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1094" w:rsidTr="00D04B3D">
        <w:trPr>
          <w:trHeight w:hRule="exact" w:val="1418"/>
        </w:trPr>
        <w:tc>
          <w:tcPr>
            <w:tcW w:w="6804" w:type="dxa"/>
            <w:shd w:val="clear" w:color="auto" w:fill="auto"/>
            <w:vAlign w:val="center"/>
          </w:tcPr>
          <w:p w:rsidR="00B13D6F" w:rsidRPr="001B3855" w:rsidRDefault="008219B9" w:rsidP="00D04B3D">
            <w:pPr>
              <w:pStyle w:val="EPName"/>
            </w:pPr>
            <w:r>
              <w:t>Europos Parlamentas</w:t>
            </w:r>
          </w:p>
          <w:p w:rsidR="00B13D6F" w:rsidRPr="00D04B3D" w:rsidRDefault="008219B9" w:rsidP="00D04B3D">
            <w:pPr>
              <w:pStyle w:val="EPTerm"/>
            </w:pPr>
            <w:r>
              <w:t>2019-2024</w:t>
            </w:r>
          </w:p>
        </w:tc>
        <w:tc>
          <w:tcPr>
            <w:tcW w:w="2268" w:type="dxa"/>
            <w:shd w:val="clear" w:color="auto" w:fill="auto"/>
          </w:tcPr>
          <w:p w:rsidR="00B13D6F" w:rsidRPr="001B3855" w:rsidRDefault="008219B9" w:rsidP="00D04B3D">
            <w:pPr>
              <w:pStyle w:val="EPLogo"/>
            </w:pPr>
            <w:r w:rsidRPr="001B38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0479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B3855" w:rsidRDefault="00461601" w:rsidP="00461601">
      <w:pPr>
        <w:pStyle w:val="LineTop"/>
      </w:pPr>
    </w:p>
    <w:p w:rsidR="00461601" w:rsidRPr="001B3855" w:rsidRDefault="008219B9" w:rsidP="00461601">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461601" w:rsidRPr="001B3855" w:rsidRDefault="00461601" w:rsidP="00461601">
      <w:pPr>
        <w:pStyle w:val="LineBottom"/>
      </w:pPr>
    </w:p>
    <w:p w:rsidR="00793EA9" w:rsidRPr="001B3855" w:rsidRDefault="008219B9">
      <w:pPr>
        <w:pStyle w:val="CoverReference"/>
      </w:pPr>
      <w:r>
        <w:rPr>
          <w:rStyle w:val="HideTWBExt"/>
          <w:b w:val="0"/>
        </w:rPr>
        <w:t>&lt;RefProc&gt;</w:t>
      </w:r>
      <w:r>
        <w:t>2022/0132</w:t>
      </w:r>
      <w:r>
        <w:rPr>
          <w:rStyle w:val="HideTWBExt"/>
          <w:b w:val="0"/>
        </w:rPr>
        <w:t>&lt;/RefProc&gt;&lt;RefTypeProc&gt;</w:t>
      </w:r>
      <w:r>
        <w:t>(COD)</w:t>
      </w:r>
      <w:r>
        <w:rPr>
          <w:rStyle w:val="HideTWBExt"/>
          <w:b w:val="0"/>
        </w:rPr>
        <w:t>&lt;/RefTypeProc&gt;</w:t>
      </w:r>
    </w:p>
    <w:p w:rsidR="00793EA9" w:rsidRPr="001B3855" w:rsidRDefault="008219B9">
      <w:pPr>
        <w:pStyle w:val="CoverDate"/>
      </w:pPr>
      <w:r>
        <w:rPr>
          <w:rStyle w:val="HideTWBExt"/>
        </w:rPr>
        <w:t>&lt;Date&gt;</w:t>
      </w:r>
      <w:r>
        <w:rPr>
          <w:rStyle w:val="HideTWBInt"/>
          <w:color w:val="auto"/>
        </w:rPr>
        <w:t>{18/10/2022}</w:t>
      </w:r>
      <w:r>
        <w:t>18.10.2022</w:t>
      </w:r>
      <w:r>
        <w:rPr>
          <w:rStyle w:val="HideTWBExt"/>
        </w:rPr>
        <w:t>&lt;/Date&gt;</w:t>
      </w:r>
    </w:p>
    <w:p w:rsidR="00793EA9" w:rsidRPr="001B3855" w:rsidRDefault="008219B9">
      <w:pPr>
        <w:pStyle w:val="CoverDocType"/>
      </w:pPr>
      <w:r>
        <w:rPr>
          <w:rStyle w:val="HideTWBExt"/>
          <w:b w:val="0"/>
        </w:rPr>
        <w:t>&lt;RefProcLect&gt;</w:t>
      </w:r>
      <w:r>
        <w:t>***I</w:t>
      </w:r>
      <w:r>
        <w:rPr>
          <w:rStyle w:val="HideTWBExt"/>
          <w:b w:val="0"/>
        </w:rPr>
        <w:t>&lt;/RefProcLect&gt;</w:t>
      </w:r>
    </w:p>
    <w:p w:rsidR="00793EA9" w:rsidRPr="001B3855" w:rsidRDefault="008219B9">
      <w:pPr>
        <w:pStyle w:val="CoverDocType24a"/>
      </w:pPr>
      <w:r>
        <w:rPr>
          <w:rStyle w:val="HideTWBExt"/>
          <w:b w:val="0"/>
        </w:rPr>
        <w:t>&lt;TitreType&gt;</w:t>
      </w:r>
      <w:r>
        <w:t>PRANEŠIMO PROJEKTAS</w:t>
      </w:r>
      <w:r>
        <w:rPr>
          <w:rStyle w:val="HideTWBExt"/>
          <w:b w:val="0"/>
        </w:rPr>
        <w:t>&lt;/TitreType&gt;</w:t>
      </w:r>
    </w:p>
    <w:p w:rsidR="00793EA9" w:rsidRPr="001B3855" w:rsidRDefault="008219B9">
      <w:pPr>
        <w:pStyle w:val="CoverNormal"/>
      </w:pPr>
      <w:r>
        <w:rPr>
          <w:rStyle w:val="HideTWBExt"/>
        </w:rPr>
        <w:t>&lt;Titre&gt;</w:t>
      </w:r>
      <w:r>
        <w:t>dėl pasiūlymo dėl Europos Parlamento ir Tarybos reglamento, kuriuo dėl vizų išdavimo procedūros skaitmeninimo iš dalies keičiami Europos Parlamento ir Tarybos reglamentai (EB) Nr. 767/2008, (EB) Nr. 810/200</w:t>
      </w:r>
      <w:r>
        <w:t>9 ir (ES) 2017/2226, Tarybos reglamentai (EB) Nr. 1683/95, (EB) Nr. 333/2002, (EB) Nr. 693/2003 ir (EB) Nr. 694/2003 ir Konvencija dėl Šengeno susitarimo įgyvendinimo</w:t>
      </w:r>
      <w:r>
        <w:rPr>
          <w:rStyle w:val="HideTWBExt"/>
        </w:rPr>
        <w:t>&lt;/Titre&gt;</w:t>
      </w:r>
    </w:p>
    <w:p w:rsidR="00793EA9" w:rsidRPr="001B3855" w:rsidRDefault="008219B9">
      <w:pPr>
        <w:pStyle w:val="CoverNormal24a"/>
      </w:pPr>
      <w:r>
        <w:rPr>
          <w:rStyle w:val="HideTWBExt"/>
        </w:rPr>
        <w:t>&lt;DocRef&gt;</w:t>
      </w:r>
      <w:r>
        <w:t>(COM(2022) 0658 – C9</w:t>
      </w:r>
      <w:r>
        <w:noBreakHyphen/>
        <w:t>0165/2022 – 2022/0132(COD))</w:t>
      </w:r>
      <w:r>
        <w:rPr>
          <w:rStyle w:val="HideTWBExt"/>
        </w:rPr>
        <w:t>&lt;/DocRef&gt;</w:t>
      </w:r>
    </w:p>
    <w:p w:rsidR="00793EA9" w:rsidRPr="001B3855" w:rsidRDefault="008219B9">
      <w:pPr>
        <w:pStyle w:val="CoverNormal24a"/>
      </w:pPr>
      <w:r>
        <w:rPr>
          <w:rStyle w:val="HideTWBExt"/>
        </w:rPr>
        <w:t>&lt;Commission&gt;</w:t>
      </w:r>
      <w:r>
        <w:rPr>
          <w:rStyle w:val="HideTWBInt"/>
          <w:color w:val="auto"/>
        </w:rPr>
        <w:t>{LI</w:t>
      </w:r>
      <w:r>
        <w:rPr>
          <w:rStyle w:val="HideTWBInt"/>
          <w:color w:val="auto"/>
        </w:rPr>
        <w:t>BE}</w:t>
      </w:r>
      <w:r>
        <w:t>Piliečių laisvių, teisingumo ir vidaus reikalų komitetas</w:t>
      </w:r>
      <w:r>
        <w:rPr>
          <w:rStyle w:val="HideTWBExt"/>
        </w:rPr>
        <w:t>&lt;/Commission&gt;</w:t>
      </w:r>
    </w:p>
    <w:p w:rsidR="00793EA9" w:rsidRPr="001B3855" w:rsidRDefault="008219B9">
      <w:pPr>
        <w:pStyle w:val="CoverNormal24a"/>
      </w:pPr>
      <w:r>
        <w:t xml:space="preserve">Pranešėjas: </w:t>
      </w:r>
      <w:r>
        <w:rPr>
          <w:rStyle w:val="HideTWBExt"/>
        </w:rPr>
        <w:t>&lt;Depute&gt;</w:t>
      </w:r>
      <w:r>
        <w:t>Matjaž Nemec</w:t>
      </w:r>
      <w:r>
        <w:rPr>
          <w:rStyle w:val="HideTWBExt"/>
        </w:rPr>
        <w:t>&lt;/Depute&gt;</w:t>
      </w:r>
    </w:p>
    <w:p w:rsidR="001C5B44" w:rsidRPr="001B3855" w:rsidRDefault="001C5B44" w:rsidP="001C5B44">
      <w:pPr>
        <w:pStyle w:val="CoverNormal"/>
      </w:pPr>
    </w:p>
    <w:p w:rsidR="00D04B3D" w:rsidRDefault="008219B9" w:rsidP="00D04B3D">
      <w:r>
        <w:br w:type="page"/>
      </w:r>
      <w:r>
        <w:lastRenderedPageBreak/>
        <w:fldChar w:fldCharType="begin"/>
      </w:r>
      <w:r>
        <w:instrText xml:space="preserve"> TITLE  \* MERGEFORMAT </w:instrText>
      </w:r>
      <w:r>
        <w:fldChar w:fldCharType="separate"/>
      </w:r>
      <w:r w:rsidRPr="008219B9">
        <w:rPr>
          <w:lang w:val="fr-FR"/>
        </w:rPr>
        <w:t>PR_COD_1amCom</w:t>
      </w:r>
      <w:r>
        <w:rPr>
          <w:lang w:val="fr-FR"/>
        </w:rPr>
        <w:fldChar w:fldCharType="end"/>
      </w:r>
    </w:p>
    <w:p w:rsidR="00D04B3D" w:rsidRDefault="00D04B3D" w:rsidP="00D04B3D">
      <w:pPr>
        <w:rPr>
          <w:lang w:val="fr-FR"/>
        </w:rPr>
      </w:pPr>
    </w:p>
    <w:p w:rsidR="00D04B3D" w:rsidRDefault="00D04B3D" w:rsidP="00D04B3D">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21094">
        <w:tc>
          <w:tcPr>
            <w:tcW w:w="5811" w:type="dxa"/>
          </w:tcPr>
          <w:p w:rsidR="00D04B3D" w:rsidRDefault="008219B9" w:rsidP="00D04B3D">
            <w:pPr>
              <w:pStyle w:val="Lgendetitre"/>
            </w:pPr>
            <w:r>
              <w:t>Procedūrų sutartiniai ženklai</w:t>
            </w:r>
          </w:p>
        </w:tc>
      </w:tr>
      <w:tr w:rsidR="00421094" w:rsidTr="00D04B3D">
        <w:trPr>
          <w:cantSplit/>
          <w:trHeight w:val="1944"/>
        </w:trPr>
        <w:tc>
          <w:tcPr>
            <w:tcW w:w="5811" w:type="dxa"/>
            <w:tcBorders>
              <w:bottom w:val="single" w:sz="4" w:space="0" w:color="auto"/>
            </w:tcBorders>
          </w:tcPr>
          <w:p w:rsidR="00D04B3D" w:rsidRPr="00105A8E" w:rsidRDefault="008219B9" w:rsidP="00D04B3D">
            <w:pPr>
              <w:pStyle w:val="Lgendesigne"/>
              <w:rPr>
                <w:szCs w:val="24"/>
              </w:rPr>
            </w:pPr>
            <w:r>
              <w:tab/>
              <w:t>*</w:t>
            </w:r>
            <w:r>
              <w:tab/>
              <w:t>Konsultavimosi procedūra</w:t>
            </w:r>
          </w:p>
          <w:p w:rsidR="00D04B3D" w:rsidRPr="00105A8E" w:rsidRDefault="008219B9" w:rsidP="00D04B3D">
            <w:pPr>
              <w:pStyle w:val="Lgendesigne"/>
              <w:rPr>
                <w:szCs w:val="24"/>
              </w:rPr>
            </w:pPr>
            <w:r>
              <w:tab/>
              <w:t>***</w:t>
            </w:r>
            <w:r>
              <w:tab/>
              <w:t>Pritarimo procedūra</w:t>
            </w:r>
          </w:p>
          <w:p w:rsidR="00D04B3D" w:rsidRPr="00105A8E" w:rsidRDefault="008219B9" w:rsidP="00D04B3D">
            <w:pPr>
              <w:pStyle w:val="Lgendesigne"/>
              <w:rPr>
                <w:szCs w:val="24"/>
              </w:rPr>
            </w:pPr>
            <w:r>
              <w:tab/>
              <w:t>***I</w:t>
            </w:r>
            <w:r>
              <w:tab/>
              <w:t>Įprasta</w:t>
            </w:r>
            <w:r>
              <w:t xml:space="preserve"> teisėkūros procedūra (pirmasis svarstymas)</w:t>
            </w:r>
          </w:p>
          <w:p w:rsidR="00D04B3D" w:rsidRPr="00105A8E" w:rsidRDefault="008219B9" w:rsidP="00D04B3D">
            <w:pPr>
              <w:pStyle w:val="Lgendesigne"/>
              <w:rPr>
                <w:szCs w:val="24"/>
              </w:rPr>
            </w:pPr>
            <w:r>
              <w:tab/>
              <w:t>***II</w:t>
            </w:r>
            <w:r>
              <w:tab/>
              <w:t>Įprasta teisėkūros procedūra (antrasis svarstymas)</w:t>
            </w:r>
          </w:p>
          <w:p w:rsidR="00D04B3D" w:rsidRDefault="008219B9" w:rsidP="00D04B3D">
            <w:pPr>
              <w:pStyle w:val="Lgendesigne"/>
            </w:pPr>
            <w:r>
              <w:tab/>
              <w:t>***III</w:t>
            </w:r>
            <w:r>
              <w:tab/>
              <w:t>Įprasta teisėkūros procedūra (trečiasis svarstymas)</w:t>
            </w:r>
          </w:p>
          <w:p w:rsidR="00D04B3D" w:rsidRPr="00105A8E" w:rsidRDefault="00D04B3D" w:rsidP="00D04B3D">
            <w:pPr>
              <w:pStyle w:val="Lgendestandard"/>
            </w:pPr>
          </w:p>
          <w:p w:rsidR="00D04B3D" w:rsidRDefault="008219B9" w:rsidP="00D04B3D">
            <w:pPr>
              <w:pStyle w:val="Lgendestandard"/>
            </w:pPr>
            <w:r>
              <w:t>(Procedūra pasirenkama atsižvelgiant į teisės akto projekte pasiūlytą teisinį pagrindą.)</w:t>
            </w:r>
          </w:p>
          <w:p w:rsidR="00D04B3D" w:rsidRPr="008219B9" w:rsidRDefault="00D04B3D" w:rsidP="00D04B3D"/>
        </w:tc>
      </w:tr>
    </w:tbl>
    <w:p w:rsidR="00D04B3D" w:rsidRPr="008219B9" w:rsidRDefault="00D04B3D" w:rsidP="00D04B3D"/>
    <w:p w:rsidR="00D04B3D" w:rsidRPr="008219B9" w:rsidRDefault="00D04B3D" w:rsidP="00D04B3D"/>
    <w:p w:rsidR="00D04B3D" w:rsidRPr="008219B9" w:rsidRDefault="00D04B3D" w:rsidP="00D04B3D"/>
    <w:p w:rsidR="00D04B3D" w:rsidRPr="008219B9" w:rsidRDefault="00D04B3D" w:rsidP="00D04B3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21094">
        <w:tc>
          <w:tcPr>
            <w:tcW w:w="5811" w:type="dxa"/>
          </w:tcPr>
          <w:p w:rsidR="00D04B3D" w:rsidRPr="00817843" w:rsidRDefault="008219B9" w:rsidP="00D04B3D">
            <w:pPr>
              <w:pStyle w:val="Lgendetitre"/>
            </w:pPr>
            <w:r>
              <w:t>Teisės akto projekto pakeitimai</w:t>
            </w:r>
          </w:p>
        </w:tc>
      </w:tr>
      <w:tr w:rsidR="00421094" w:rsidTr="00D04B3D">
        <w:trPr>
          <w:trHeight w:val="4498"/>
        </w:trPr>
        <w:tc>
          <w:tcPr>
            <w:tcW w:w="5811" w:type="dxa"/>
          </w:tcPr>
          <w:p w:rsidR="00D04B3D" w:rsidRPr="00105A8E" w:rsidRDefault="008219B9" w:rsidP="00D04B3D">
            <w:pPr>
              <w:pStyle w:val="Lgendestandard"/>
              <w:rPr>
                <w:szCs w:val="24"/>
              </w:rPr>
            </w:pPr>
            <w:r>
              <w:rPr>
                <w:b/>
              </w:rPr>
              <w:t>Parlamento pakeitimai, išdėstomi dviejuose stulpeliuose</w:t>
            </w:r>
          </w:p>
          <w:p w:rsidR="00D04B3D" w:rsidRPr="008219B9" w:rsidRDefault="00D04B3D" w:rsidP="00D04B3D">
            <w:pPr>
              <w:pStyle w:val="Lgendestandard"/>
              <w:rPr>
                <w:szCs w:val="24"/>
              </w:rPr>
            </w:pPr>
          </w:p>
          <w:p w:rsidR="00D04B3D" w:rsidRPr="00105A8E" w:rsidRDefault="008219B9" w:rsidP="00D04B3D">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rsidR="00D04B3D" w:rsidRPr="008219B9" w:rsidRDefault="00D04B3D" w:rsidP="00D04B3D">
            <w:pPr>
              <w:pStyle w:val="Lgendestandard"/>
              <w:rPr>
                <w:szCs w:val="24"/>
              </w:rPr>
            </w:pPr>
          </w:p>
          <w:p w:rsidR="00D04B3D" w:rsidRDefault="008219B9" w:rsidP="00D04B3D">
            <w:pPr>
              <w:pStyle w:val="Lgendestandard"/>
              <w:rPr>
                <w:szCs w:val="24"/>
              </w:rPr>
            </w:pPr>
            <w:r>
              <w:t>Kiekvieno pakeitimo antraštės pirmoje ir antroje eilutėse nurodoma atitinkama svarstomo teisės akto projekto dalis. Jei pakeitimas susijęs su esamu teisės aktu, kurį siekiama pakeisti teisės akto projektu, antraš</w:t>
            </w:r>
            <w:r>
              <w:t xml:space="preserve">tėje pridedamos trečia ir ketvirta eilutės, kuriose atitinkamai nurodomas esamas teisės aktas ir keičiama šio teisės akto dalis. </w:t>
            </w:r>
          </w:p>
          <w:p w:rsidR="00D04B3D" w:rsidRDefault="00D04B3D" w:rsidP="00D04B3D">
            <w:pPr>
              <w:pStyle w:val="Lgendestandard"/>
              <w:rPr>
                <w:szCs w:val="24"/>
              </w:rPr>
            </w:pPr>
          </w:p>
          <w:p w:rsidR="00D04B3D" w:rsidRDefault="008219B9" w:rsidP="00D04B3D">
            <w:pPr>
              <w:pStyle w:val="Lgendestandard"/>
              <w:rPr>
                <w:b/>
                <w:szCs w:val="24"/>
              </w:rPr>
            </w:pPr>
            <w:r>
              <w:rPr>
                <w:b/>
              </w:rPr>
              <w:t>Parlamento pakeitimai, pateikiami konsoliduoto teksto forma</w:t>
            </w:r>
          </w:p>
          <w:p w:rsidR="00D04B3D" w:rsidRDefault="00D04B3D" w:rsidP="00D04B3D">
            <w:pPr>
              <w:pStyle w:val="Lgendestandard"/>
              <w:rPr>
                <w:szCs w:val="24"/>
              </w:rPr>
            </w:pPr>
          </w:p>
          <w:p w:rsidR="00D04B3D" w:rsidRDefault="008219B9" w:rsidP="00D04B3D">
            <w:pPr>
              <w:pStyle w:val="Lgendestandard"/>
              <w:rPr>
                <w:szCs w:val="24"/>
              </w:rPr>
            </w:pPr>
            <w:r>
              <w:t xml:space="preserve">Naujos teksto dalys žymimos </w:t>
            </w:r>
            <w:r>
              <w:rPr>
                <w:b/>
                <w:i/>
              </w:rPr>
              <w:t>pusjuodžiu kursyvu</w:t>
            </w:r>
            <w:r>
              <w:t>. Išbrauktos tekst</w:t>
            </w:r>
            <w:r>
              <w:t xml:space="preserve">o dalys nurodomos simboliu „▌“ arba perbraukiamos. Pakeistos teksto dalys nurodomos naują tekstą pažymint </w:t>
            </w:r>
            <w:r>
              <w:rPr>
                <w:b/>
                <w:i/>
              </w:rPr>
              <w:t>pusjuodžiu kursyvu</w:t>
            </w:r>
            <w:r>
              <w:t xml:space="preserve">, o ankstesnį nereikalingą tekstą išbraukiant arba perbraukiant. </w:t>
            </w:r>
          </w:p>
          <w:p w:rsidR="00D04B3D" w:rsidRDefault="008219B9" w:rsidP="00D04B3D">
            <w:pPr>
              <w:pStyle w:val="Lgendestandard"/>
            </w:pPr>
            <w:r>
              <w:t>Nežymimi tik grynai techninio pobūdžio pakeitimai, kuriuos daro ta</w:t>
            </w:r>
            <w:r>
              <w:t>rnybos, siekdamos parengti galutinį tekstą.</w:t>
            </w:r>
          </w:p>
          <w:p w:rsidR="00D04B3D" w:rsidRPr="008219B9" w:rsidRDefault="00D04B3D" w:rsidP="00D04B3D">
            <w:pPr>
              <w:pStyle w:val="Lgendestandard"/>
            </w:pPr>
          </w:p>
        </w:tc>
      </w:tr>
    </w:tbl>
    <w:p w:rsidR="00D04B3D" w:rsidRPr="008219B9" w:rsidRDefault="00D04B3D" w:rsidP="00D04B3D"/>
    <w:p w:rsidR="00793EA9" w:rsidRPr="00D04B3D" w:rsidRDefault="00793EA9" w:rsidP="00012351">
      <w:pPr>
        <w:widowControl/>
        <w:tabs>
          <w:tab w:val="center" w:pos="4677"/>
        </w:tabs>
      </w:pPr>
    </w:p>
    <w:p w:rsidR="00793EA9" w:rsidRPr="001B3855" w:rsidRDefault="008219B9">
      <w:pPr>
        <w:pStyle w:val="TOCHeading"/>
      </w:pPr>
      <w:r>
        <w:br w:type="page"/>
        <w:t>TURINYS</w:t>
      </w:r>
    </w:p>
    <w:p w:rsidR="00793EA9" w:rsidRPr="001B3855" w:rsidRDefault="008219B9">
      <w:pPr>
        <w:pStyle w:val="TOCPage"/>
      </w:pPr>
      <w:r>
        <w:t>Psl.</w:t>
      </w:r>
    </w:p>
    <w:p w:rsidR="008219B9" w:rsidRDefault="008219B9">
      <w:pPr>
        <w:pStyle w:val="TOC1"/>
        <w:tabs>
          <w:tab w:val="right" w:leader="dot" w:pos="9060"/>
        </w:tabs>
        <w:rPr>
          <w:rFonts w:asciiTheme="minorHAnsi" w:eastAsiaTheme="minorEastAsia" w:hAnsiTheme="minorHAnsi" w:cstheme="minorBidi"/>
          <w:noProof/>
          <w:sz w:val="22"/>
          <w:szCs w:val="22"/>
          <w:lang w:val="en-GB"/>
        </w:rPr>
      </w:pPr>
      <w:r w:rsidRPr="001B3855">
        <w:rPr>
          <w:b/>
        </w:rPr>
        <w:fldChar w:fldCharType="begin"/>
      </w:r>
      <w:r w:rsidRPr="001B3855">
        <w:rPr>
          <w:b/>
        </w:rPr>
        <w:instrText xml:space="preserve"> TOC \t "PageHeading</w:instrText>
      </w:r>
      <w:r>
        <w:rPr>
          <w:b/>
        </w:rPr>
        <w:instrText>;</w:instrText>
      </w:r>
      <w:r w:rsidRPr="001B3855">
        <w:rPr>
          <w:b/>
        </w:rPr>
        <w:instrText xml:space="preserve">1" </w:instrText>
      </w:r>
      <w:r w:rsidRPr="001B3855">
        <w:rPr>
          <w:b/>
        </w:rPr>
        <w:fldChar w:fldCharType="separate"/>
      </w:r>
      <w:r>
        <w:rPr>
          <w:noProof/>
        </w:rPr>
        <w:t>EUROPOS PARLAMENTO TEISĖKŪROS REZOLIUCIJOS PROJEKTAS</w:t>
      </w:r>
      <w:r>
        <w:rPr>
          <w:noProof/>
        </w:rPr>
        <w:tab/>
      </w:r>
      <w:r>
        <w:rPr>
          <w:noProof/>
        </w:rPr>
        <w:fldChar w:fldCharType="begin"/>
      </w:r>
      <w:r>
        <w:rPr>
          <w:noProof/>
        </w:rPr>
        <w:instrText xml:space="preserve"> PAGEREF _Toc118734656 \h </w:instrText>
      </w:r>
      <w:r>
        <w:rPr>
          <w:noProof/>
        </w:rPr>
      </w:r>
      <w:r>
        <w:rPr>
          <w:noProof/>
        </w:rPr>
        <w:fldChar w:fldCharType="separate"/>
      </w:r>
      <w:r>
        <w:rPr>
          <w:noProof/>
        </w:rPr>
        <w:t>5</w:t>
      </w:r>
      <w:r>
        <w:rPr>
          <w:noProof/>
        </w:rPr>
        <w:fldChar w:fldCharType="end"/>
      </w:r>
    </w:p>
    <w:p w:rsidR="008219B9" w:rsidRDefault="008219B9">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_Toc118734657 \h </w:instrText>
      </w:r>
      <w:r>
        <w:rPr>
          <w:noProof/>
        </w:rPr>
      </w:r>
      <w:r>
        <w:rPr>
          <w:noProof/>
        </w:rPr>
        <w:fldChar w:fldCharType="separate"/>
      </w:r>
      <w:r>
        <w:rPr>
          <w:noProof/>
        </w:rPr>
        <w:t>30</w:t>
      </w:r>
      <w:r>
        <w:rPr>
          <w:noProof/>
        </w:rPr>
        <w:fldChar w:fldCharType="end"/>
      </w:r>
    </w:p>
    <w:p w:rsidR="008219B9" w:rsidRDefault="008219B9">
      <w:pPr>
        <w:pStyle w:val="TOC1"/>
        <w:tabs>
          <w:tab w:val="right" w:leader="dot" w:pos="9060"/>
        </w:tabs>
        <w:rPr>
          <w:rFonts w:asciiTheme="minorHAnsi" w:eastAsiaTheme="minorEastAsia" w:hAnsiTheme="minorHAnsi" w:cstheme="minorBidi"/>
          <w:noProof/>
          <w:sz w:val="22"/>
          <w:szCs w:val="22"/>
          <w:lang w:val="en-GB"/>
        </w:rPr>
      </w:pPr>
      <w:r>
        <w:rPr>
          <w:noProof/>
        </w:rPr>
        <w:t>PRIEDAS. PRANEŠĖJUI PAGALBĄ TEIKUSIŲ SUBJEKTŲ AR ASMENŲ SĄRAŠAS</w:t>
      </w:r>
      <w:r>
        <w:rPr>
          <w:noProof/>
        </w:rPr>
        <w:tab/>
      </w:r>
      <w:r>
        <w:rPr>
          <w:noProof/>
        </w:rPr>
        <w:fldChar w:fldCharType="begin"/>
      </w:r>
      <w:r>
        <w:rPr>
          <w:noProof/>
        </w:rPr>
        <w:instrText xml:space="preserve"> PAGEREF _Toc118734658 \h </w:instrText>
      </w:r>
      <w:r>
        <w:rPr>
          <w:noProof/>
        </w:rPr>
      </w:r>
      <w:r>
        <w:rPr>
          <w:noProof/>
        </w:rPr>
        <w:fldChar w:fldCharType="separate"/>
      </w:r>
      <w:r>
        <w:rPr>
          <w:noProof/>
        </w:rPr>
        <w:t>32</w:t>
      </w:r>
      <w:r>
        <w:rPr>
          <w:noProof/>
        </w:rPr>
        <w:fldChar w:fldCharType="end"/>
      </w:r>
    </w:p>
    <w:p w:rsidR="002346B0" w:rsidRPr="001B3855" w:rsidRDefault="008219B9" w:rsidP="00C23324">
      <w:r w:rsidRPr="001B3855">
        <w:rPr>
          <w:b/>
        </w:rPr>
        <w:fldChar w:fldCharType="end"/>
      </w:r>
    </w:p>
    <w:p w:rsidR="00793EA9" w:rsidRPr="001B3855" w:rsidRDefault="008219B9">
      <w:pPr>
        <w:pStyle w:val="PageHeading"/>
      </w:pPr>
      <w:r>
        <w:br w:type="page"/>
      </w:r>
      <w:r>
        <w:br w:type="page"/>
      </w:r>
      <w:bookmarkStart w:id="0" w:name="_Toc118734656"/>
      <w:r>
        <w:t>EUROPOS PARLAMENTO TEISĖKŪROS REZOLIUCIJOS PROJEKTAS</w:t>
      </w:r>
      <w:bookmarkEnd w:id="0"/>
    </w:p>
    <w:p w:rsidR="00793EA9" w:rsidRPr="001B3855" w:rsidRDefault="008219B9">
      <w:pPr>
        <w:pStyle w:val="NormalBold"/>
      </w:pPr>
      <w:r>
        <w:t xml:space="preserve">dėl pasiūlymo dėl Europos Parlamento ir Tarybos reglamento, kuriuo dėl vizų išdavimo procedūros skaitmeninimo </w:t>
      </w:r>
      <w:r>
        <w:t>iš dalies keičiami Europos Parlamento ir Tarybos reglamentai (EB) Nr. 767/2008, (EB) Nr. 810/2009 ir (ES) 2017/2226, Tarybos reglamentai (EB) Nr. 1683/95, (EB) Nr. 333/2002, (EB) Nr. 693/2003 ir (EB) Nr. 694/2003 ir Konvencija dėl Šengeno susitarimo įgyven</w:t>
      </w:r>
      <w:r>
        <w:t>dinimo</w:t>
      </w:r>
    </w:p>
    <w:p w:rsidR="00793EA9" w:rsidRPr="001B3855" w:rsidRDefault="008219B9">
      <w:pPr>
        <w:pStyle w:val="NormalBold12a"/>
      </w:pPr>
      <w:r>
        <w:t>(COM(2022) 0658 – C9</w:t>
      </w:r>
      <w:r>
        <w:noBreakHyphen/>
        <w:t>0165/2022 – 2022/0132(COD))</w:t>
      </w:r>
    </w:p>
    <w:p w:rsidR="00793EA9" w:rsidRPr="001B3855" w:rsidRDefault="008219B9" w:rsidP="00A910C9">
      <w:pPr>
        <w:pStyle w:val="NormalBold"/>
      </w:pPr>
      <w:r>
        <w:t>(Įprasta teisėkūros procedūra: pirmasis svarstymas)</w:t>
      </w:r>
    </w:p>
    <w:p w:rsidR="00793EA9" w:rsidRPr="001B3855" w:rsidRDefault="008219B9" w:rsidP="00A910C9">
      <w:pPr>
        <w:pStyle w:val="EPComma"/>
      </w:pPr>
      <w:r>
        <w:rPr>
          <w:i/>
        </w:rPr>
        <w:t>Europos Parlamentas</w:t>
      </w:r>
      <w:r>
        <w:t>,</w:t>
      </w:r>
    </w:p>
    <w:p w:rsidR="00D04B3D" w:rsidRPr="00465535" w:rsidRDefault="008219B9" w:rsidP="00D04B3D">
      <w:pPr>
        <w:pStyle w:val="NormalHanging12a"/>
      </w:pPr>
      <w:r>
        <w:t>–</w:t>
      </w:r>
      <w:r>
        <w:tab/>
        <w:t>atsižvelgdamas į Komisijos pasiūlymą Europos Parlamentui ir Tarybai (COM(2022) 0658),</w:t>
      </w:r>
    </w:p>
    <w:p w:rsidR="00D04B3D" w:rsidRPr="00465535" w:rsidRDefault="008219B9" w:rsidP="00D04B3D">
      <w:pPr>
        <w:pStyle w:val="NormalHanging12a"/>
      </w:pPr>
      <w:r>
        <w:t>–</w:t>
      </w:r>
      <w:r>
        <w:tab/>
        <w:t>atsižvelgdamas į Sutarties dėl Europo</w:t>
      </w:r>
      <w:r>
        <w:t>s Sąjungos veikimo 294 straipsnio 2 dalį ir 77 straipsnio 2 dalies a punktą bei 79 straipsnio 2 dalies a punktą, pagal kuriuos Komisija pateikė pasiūlymą Parlamentui (C9</w:t>
      </w:r>
      <w:r>
        <w:noBreakHyphen/>
        <w:t>0165/2022),</w:t>
      </w:r>
    </w:p>
    <w:p w:rsidR="00D04B3D" w:rsidRPr="00465535" w:rsidRDefault="008219B9" w:rsidP="00D04B3D">
      <w:pPr>
        <w:pStyle w:val="NormalHanging12a"/>
      </w:pPr>
      <w:r>
        <w:t>–</w:t>
      </w:r>
      <w:r>
        <w:tab/>
        <w:t>atsižvelgdamas į Sutarties dėl Europos Sąjungos veikimo 294 straipsnio 3</w:t>
      </w:r>
      <w:r>
        <w:t> dalį,</w:t>
      </w:r>
    </w:p>
    <w:p w:rsidR="00D04B3D" w:rsidRPr="00465535" w:rsidRDefault="008219B9" w:rsidP="00D04B3D">
      <w:pPr>
        <w:pStyle w:val="NormalHanging12a"/>
      </w:pPr>
      <w:r>
        <w:t>–</w:t>
      </w:r>
      <w:r>
        <w:tab/>
        <w:t>atsižvelgdamas į Darbo tvarkos taisyklių 59 straipsnį,</w:t>
      </w:r>
    </w:p>
    <w:p w:rsidR="00D04B3D" w:rsidRPr="00465535" w:rsidRDefault="008219B9" w:rsidP="00D04B3D">
      <w:pPr>
        <w:pStyle w:val="NormalHanging12a"/>
      </w:pPr>
      <w:r>
        <w:t>–</w:t>
      </w:r>
      <w:r>
        <w:tab/>
        <w:t>atsižvelgdamas į Biudžeto komiteto laišką,</w:t>
      </w:r>
    </w:p>
    <w:p w:rsidR="00D04B3D" w:rsidRPr="00465535" w:rsidRDefault="008219B9" w:rsidP="00D04B3D">
      <w:pPr>
        <w:pStyle w:val="NormalHanging12a"/>
      </w:pPr>
      <w:r>
        <w:t>–</w:t>
      </w:r>
      <w:r>
        <w:tab/>
        <w:t>atsižvelgdamas į Piliečių laisvių, teisingumo ir vidaus reikalų komiteto pranešimą (A9</w:t>
      </w:r>
      <w:r>
        <w:noBreakHyphen/>
        <w:t>0000/2022),</w:t>
      </w:r>
    </w:p>
    <w:p w:rsidR="00D04B3D" w:rsidRPr="00465535" w:rsidRDefault="008219B9" w:rsidP="00D04B3D">
      <w:pPr>
        <w:pStyle w:val="NormalHanging12a"/>
      </w:pPr>
      <w:r>
        <w:t>1.</w:t>
      </w:r>
      <w:r>
        <w:tab/>
        <w:t>priima per pirmąjį svarstymą toliau pateikt</w:t>
      </w:r>
      <w:r>
        <w:t>ą poziciją;</w:t>
      </w:r>
    </w:p>
    <w:p w:rsidR="00D04B3D" w:rsidRPr="00465535" w:rsidRDefault="008219B9" w:rsidP="00D04B3D">
      <w:pPr>
        <w:pStyle w:val="NormalHanging12a"/>
      </w:pPr>
      <w:r>
        <w:t>2.</w:t>
      </w:r>
      <w:r>
        <w:tab/>
        <w:t>ragina Komisiją dar kartą perduoti klausimą svarstyti Parlamentui, jei ji savo pasiūlymą pakeičia nauju tekstu, jį keičia iš esmės arba ketina jį keisti iš esmės;</w:t>
      </w:r>
    </w:p>
    <w:p w:rsidR="00D04B3D" w:rsidRPr="00465535" w:rsidRDefault="008219B9" w:rsidP="00D04B3D">
      <w:pPr>
        <w:pStyle w:val="NormalHanging12a"/>
      </w:pPr>
      <w:r>
        <w:t>3.</w:t>
      </w:r>
      <w:r>
        <w:tab/>
        <w:t>paveda Pirmininkei perduoti Parlamento poziciją Tarybai, Komisijai ir nacio</w:t>
      </w:r>
      <w:r>
        <w:t>naliniams parlamentams.</w:t>
      </w:r>
    </w:p>
    <w:p w:rsidR="00D30DE2" w:rsidRPr="001B3855" w:rsidRDefault="00D30DE2" w:rsidP="00D30DE2"/>
    <w:p w:rsidR="00D04B3D" w:rsidRPr="00465535" w:rsidRDefault="008219B9" w:rsidP="00D04B3D">
      <w:pPr>
        <w:pStyle w:val="AMNumberTabs0"/>
        <w:keepNext/>
      </w:pPr>
      <w:r w:rsidRPr="008219B9">
        <w:rPr>
          <w:rStyle w:val="HideTWBExt"/>
          <w:b w:val="0"/>
        </w:rPr>
        <w:t>&lt;RepeatBlock-Amend&gt;&lt;Amend&gt;</w:t>
      </w:r>
      <w:r>
        <w:t>Pakeitimas</w:t>
      </w:r>
      <w:r>
        <w:tab/>
      </w:r>
      <w:r>
        <w:tab/>
      </w:r>
      <w:r w:rsidRPr="008219B9">
        <w:rPr>
          <w:rStyle w:val="HideTWBExt"/>
          <w:b w:val="0"/>
        </w:rPr>
        <w:t>&lt;NumAm&gt;</w:t>
      </w:r>
      <w:r>
        <w:t>1</w:t>
      </w:r>
      <w:r w:rsidRPr="008219B9">
        <w:rPr>
          <w:rStyle w:val="HideTWBExt"/>
          <w:b w:val="0"/>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8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(8)</w:t>
            </w:r>
            <w:r>
              <w:tab/>
            </w:r>
            <w:r>
              <w:t xml:space="preserve">prašymą išduoti vizą pateikiantiems asmenims turėtų būti suteikta galimybė pateikti prašymą, prašymo formoje reikalaujamus duomenis, </w:t>
            </w:r>
            <w:r>
              <w:rPr>
                <w:b/>
                <w:bCs/>
                <w:i/>
                <w:iCs/>
              </w:rPr>
              <w:t>skenuotą</w:t>
            </w:r>
            <w:r>
              <w:t xml:space="preserve"> kelionės dokumento kopiją, taip pat pateikti patvirtinamuosius dokumentus ir sveikatos draudimą kelionės metu skai</w:t>
            </w:r>
            <w:r>
              <w:t xml:space="preserve">tmenine forma, naudojantis ES prašymų išduoti vizą platforma. Kad prašymą išduoti vizą pateikiantys asmenys galėtų išsaugoti su savo prašymu susijusią informaciją, internetinė prašymų išduoti vizą platforma turėtų galėti laikinai saugoti duomenis. Prašymą </w:t>
            </w:r>
            <w:r>
              <w:t>išduoti vizą pateikiančiam asmeniui pateikus elektroninį prašymą ir valstybėms narėms atlikus atitinkamus patikrinimus, prašymo išduoti vizą byla bus perkelta į kompetentingos valstybės narės nacionalinę sistemą ir joje saugoma. Konsulatai susipažintų su n</w:t>
            </w:r>
            <w:r>
              <w:t>acionaliniu lygmeniu saugoma informacija ir į centrinę VIS perkeltų tik reikiamus duomenis;</w:t>
            </w:r>
          </w:p>
        </w:tc>
        <w:tc>
          <w:tcPr>
            <w:tcW w:w="4876" w:type="dxa"/>
          </w:tcPr>
          <w:p w:rsidR="00D04B3D" w:rsidRPr="00465535" w:rsidRDefault="008219B9" w:rsidP="00D04B3D">
            <w:pPr>
              <w:pStyle w:val="Normal6"/>
              <w:rPr>
                <w:szCs w:val="24"/>
              </w:rPr>
            </w:pPr>
            <w:r>
              <w:t>(8)</w:t>
            </w:r>
            <w:r>
              <w:tab/>
              <w:t xml:space="preserve">prašymą išduoti vizą pateikiantiems asmenims turėtų būti suteikta galimybė pateikti prašymą, prašymo formoje reikalaujamus duomenis, </w:t>
            </w:r>
            <w:r>
              <w:rPr>
                <w:b/>
                <w:bCs/>
                <w:i/>
                <w:iCs/>
              </w:rPr>
              <w:t>elektroninę</w:t>
            </w:r>
            <w:r>
              <w:t xml:space="preserve"> kelionės dokume</w:t>
            </w:r>
            <w:r>
              <w:t>nto kopiją, taip pat pateikti patvirtinamuosius dokumentus ir sveikatos draudimą kelionės metu skaitmenine forma, naudojantis ES prašymų išduoti vizą platforma. Kad prašymą išduoti vizą pateikiantys asmenys galėtų išsaugoti su savo prašymu susijusią inform</w:t>
            </w:r>
            <w:r>
              <w:t>aciją, internetinė prašymų išduoti vizą platforma turėtų galėti laikinai saugoti duomenis. Prašymą išduoti vizą pateikiančiam asmeniui pateikus elektroninį prašymą ir valstybėms narėms atlikus atitinkamus patikrinimus, prašymo išduoti vizą byla bus perkelt</w:t>
            </w:r>
            <w:r>
              <w:t>a į kompetentingos valstybės narės nacionalinę sistemą ir joje saugoma. Konsulatai susipažintų su nacionaliniu lygmeniu saugoma informacija ir į centrinę VIS perkeltų tik reikiamus duomenis;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w:t>
      </w:r>
      <w:r w:rsidRPr="008219B9">
        <w:rPr>
          <w:rStyle w:val="HideTWBExt"/>
          <w:b w:val="0"/>
          <w:lang w:val="pt-PT"/>
        </w:rPr>
        <w:t>Am&gt;</w:t>
      </w:r>
      <w:r>
        <w:t>2</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14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(14)</w:t>
            </w:r>
            <w:r>
              <w:tab/>
            </w:r>
            <w:r>
              <w:t xml:space="preserve">specialios nuostatos, kurios turėtų būti taikomos pavieniais atvejais dėl humanitarinių priežasčių, galėtų apimti skaitmeninio prieinamumo </w:t>
            </w:r>
            <w:r>
              <w:rPr>
                <w:b/>
                <w:bCs/>
                <w:i/>
                <w:iCs/>
              </w:rPr>
              <w:t>klausimus</w:t>
            </w:r>
            <w:r>
              <w:t>;</w:t>
            </w:r>
          </w:p>
        </w:tc>
        <w:tc>
          <w:tcPr>
            <w:tcW w:w="4876" w:type="dxa"/>
          </w:tcPr>
          <w:p w:rsidR="00D04B3D" w:rsidRPr="00465535" w:rsidRDefault="008219B9" w:rsidP="00D04B3D">
            <w:pPr>
              <w:pStyle w:val="Normal6"/>
              <w:rPr>
                <w:szCs w:val="24"/>
              </w:rPr>
            </w:pPr>
            <w:r>
              <w:t>(14)</w:t>
            </w:r>
            <w:r>
              <w:tab/>
              <w:t>specialios nuostatos, kurios turėtų būti taikomos pavieniais atvejais dėl humanitarinių priežasčių, g</w:t>
            </w:r>
            <w:r>
              <w:t xml:space="preserve">alėtų apimti </w:t>
            </w:r>
            <w:r>
              <w:rPr>
                <w:b/>
                <w:bCs/>
                <w:i/>
                <w:iCs/>
              </w:rPr>
              <w:t>asmenis, kurie susiduria su</w:t>
            </w:r>
            <w:r>
              <w:t xml:space="preserve"> skaitmeninio prieinamumo </w:t>
            </w:r>
            <w:r>
              <w:rPr>
                <w:b/>
                <w:bCs/>
                <w:i/>
                <w:iCs/>
              </w:rPr>
              <w:t>problemomis arba kurių skaitmeninis raštingumas ribotas.</w:t>
            </w:r>
            <w:r>
              <w:rPr>
                <w:b/>
                <w:i/>
              </w:rPr>
              <w:t xml:space="preserve"> Ypatingas dėmesys turėtų būti teikiamas neįgaliesiems;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Pr>
          <w:rStyle w:val="HideTWBExt"/>
          <w:b w:val="0"/>
          <w:lang w:val="en-GB"/>
        </w:rPr>
        <w:t>&lt;Amend&gt;</w:t>
      </w:r>
      <w:r>
        <w:t>Pakeitimas</w:t>
      </w:r>
      <w:r>
        <w:tab/>
      </w:r>
      <w:r>
        <w:tab/>
      </w:r>
      <w:r>
        <w:rPr>
          <w:rStyle w:val="HideTWBExt"/>
          <w:b w:val="0"/>
          <w:lang w:val="en-GB"/>
        </w:rPr>
        <w:t>&lt;NumAm&gt;</w:t>
      </w:r>
      <w:r>
        <w:t>3</w:t>
      </w:r>
      <w:r>
        <w:rPr>
          <w:rStyle w:val="HideTWBExt"/>
          <w:b w:val="0"/>
          <w:lang w:val="en-GB"/>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16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(16a)</w:t>
            </w:r>
            <w:r>
              <w:rPr>
                <w:b/>
                <w:i/>
              </w:rPr>
              <w:tab/>
              <w:t xml:space="preserve">kai kuriose trečiosiose šalyse interneto tinklo aprėptis tebėra nepaprastai ribota. Ypatingas dėmesys </w:t>
            </w:r>
            <w:r>
              <w:rPr>
                <w:b/>
                <w:i/>
              </w:rPr>
              <w:t>turėtų būti teikiamas aplinkybėms, kai keletas prašymų pateikiama toje pačioje vietoje ir naudojant tą patį IP adresą. Tai, kad atkreipiamas dėmesys į IP adresą, neturėtų reikšti automatiško teisės pateikti prašymą išduoti vizą netekimo;</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rStyle w:val="HideTWBInt"/>
          <w:noProof w:val="0"/>
          <w:lang w:val="en-GB"/>
        </w:rPr>
        <w:t>}</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(17)</w:t>
            </w:r>
            <w:r>
              <w:tab/>
            </w:r>
            <w:r>
              <w:t xml:space="preserve">vizos mokestis turėtų būti mokamas naudojantis trečiosios šalies sąsaja, susieta su </w:t>
            </w:r>
            <w:r>
              <w:rPr>
                <w:b/>
                <w:bCs/>
                <w:i/>
                <w:iCs/>
              </w:rPr>
              <w:t>internetine</w:t>
            </w:r>
            <w:r>
              <w:t xml:space="preserve"> prašymų išduoti vizą platforma, o mokėjimai būtų tiesiogiai pervesti atitinkamai valstybei narei. Duomenys, kurių reikia elektroniniam mokėjimui užtikrinti, net</w:t>
            </w:r>
            <w:r>
              <w:t>urėtų būti VIS saugomų duomenų dalis;</w:t>
            </w:r>
          </w:p>
        </w:tc>
        <w:tc>
          <w:tcPr>
            <w:tcW w:w="4876" w:type="dxa"/>
          </w:tcPr>
          <w:p w:rsidR="00D04B3D" w:rsidRPr="00465535" w:rsidRDefault="008219B9" w:rsidP="00D04B3D">
            <w:pPr>
              <w:pStyle w:val="Normal6"/>
              <w:rPr>
                <w:szCs w:val="24"/>
              </w:rPr>
            </w:pPr>
            <w:r>
              <w:t>(17)</w:t>
            </w:r>
            <w:r>
              <w:tab/>
              <w:t xml:space="preserve">vizos mokestis turėtų būti mokamas naudojantis trečiosios šalies sąsaja, susieta su </w:t>
            </w:r>
            <w:r>
              <w:rPr>
                <w:b/>
                <w:bCs/>
                <w:i/>
                <w:iCs/>
              </w:rPr>
              <w:t>ES</w:t>
            </w:r>
            <w:r>
              <w:t xml:space="preserve"> prašymų išduoti vizą platforma, o mokėjimai būtų tiesiogiai pervesti atitinkamai valstybei narei. Duomenys, kurių reikia elekt</w:t>
            </w:r>
            <w:r>
              <w:t>roniniam mokėjimui užtikrinti, neturėtų būti VIS saugomų duomenų dalis;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5</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18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(18a)</w:t>
            </w:r>
            <w:r>
              <w:rPr>
                <w:b/>
                <w:i/>
              </w:rPr>
              <w:tab/>
              <w:t>įgyvendinant vietos lygmens bendradarbiavimą Šengeno klausimais, konkrečiais atvejais taip pat turėtų būti nustatomas plačiai paplitusių neoficialiųjų kalbų naudojimas per vizų išdavimo procedūrą arba prašymo f</w:t>
            </w:r>
            <w:r>
              <w:rPr>
                <w:b/>
                <w:i/>
              </w:rPr>
              <w:t>ormai išversti. Be to, įgyvendinant vietos lygmens bendradarbiavimą Šengeno klausimais, turėtų būti nustatytos procedūros, susijusios su elektroninių duomenų perdavimu išorės paslaugų teikėjams arba atstovavimu valstybėms narėms tais atvejais, kai pagal vi</w:t>
            </w:r>
            <w:r>
              <w:rPr>
                <w:b/>
                <w:i/>
              </w:rPr>
              <w:t>etos įstatymus trečiosios šalys draudžia perduoti tokius duomenis už savo teritorijos ribų;</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6</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20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(20)</w:t>
            </w:r>
            <w:r>
              <w:tab/>
              <w:t>jei kompetentingos valstybės narės kompetentingas konsulatas arba centrinės valdžios institucijos nustato, kad yra atsakingas arba atsakingos už prašymo nagrinėjimą, kompetentingas konsulatas arba ce</w:t>
            </w:r>
            <w:r>
              <w:t>ntrinės valdžios institucijos turėtų jį priimti, o duomenys turėtų būti importuojami į nacionalinę sistemą iš laikinos saugyklos, kaip nustatyta VIS reglamente, ir ištrinami iš laikinos saugyklos, išskyrus kontaktinius duomenis;</w:t>
            </w:r>
          </w:p>
        </w:tc>
        <w:tc>
          <w:tcPr>
            <w:tcW w:w="4876" w:type="dxa"/>
          </w:tcPr>
          <w:p w:rsidR="00D04B3D" w:rsidRPr="00465535" w:rsidRDefault="008219B9" w:rsidP="00D04B3D">
            <w:pPr>
              <w:pStyle w:val="Normal6"/>
              <w:rPr>
                <w:szCs w:val="24"/>
              </w:rPr>
            </w:pPr>
            <w:r>
              <w:t>(20)</w:t>
            </w:r>
            <w:r>
              <w:tab/>
              <w:t>jei kompetentingos val</w:t>
            </w:r>
            <w:r>
              <w:t>stybės narės kompetentingas konsulatas arba centrinės valdžios institucijos nustato, kad yra atsakingas arba atsakingos už prašymo nagrinėjimą, kompetentingas konsulatas arba centrinės valdžios institucijos turėtų jį priimti, o duomenys turėtų būti importu</w:t>
            </w:r>
            <w:r>
              <w:t>ojami į nacionalinę sistemą iš laikinos saugyklos, kaip nustatyta VIS reglamente, ir ištrinami iš laikinos saugyklos, išskyrus kontaktinius duomenis</w:t>
            </w:r>
            <w:r>
              <w:rPr>
                <w:b/>
                <w:bCs/>
                <w:i/>
                <w:iCs/>
              </w:rPr>
              <w:t>.</w:t>
            </w:r>
            <w:r>
              <w:t xml:space="preserve"> </w:t>
            </w:r>
            <w:r>
              <w:rPr>
                <w:b/>
                <w:i/>
              </w:rPr>
              <w:t>Kiekviena valstybė narė turėtų paskirti kompetentingą valdžios instituciją, kuri būtų laikoma duomenų vald</w:t>
            </w:r>
            <w:r>
              <w:rPr>
                <w:b/>
                <w:i/>
              </w:rPr>
              <w:t>ytoju ir kuriai tektų pagrindinė atsakomybė už duomenų tvarkymą toje konkrečioje valstybėje narėje;</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7</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 xml:space="preserve">28 konstatuojamoji </w:t>
      </w:r>
      <w:r>
        <w:t>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(28)</w:t>
            </w:r>
            <w:r>
              <w:tab/>
              <w:t xml:space="preserve">ES prašymų išduoti vizą platformoje turėtų būti funkcija, kuria naudodamiesi prašymą pateikiantys asmenys galėtų patikrinti savo </w:t>
            </w:r>
            <w:r>
              <w:rPr>
                <w:b/>
                <w:bCs/>
                <w:i/>
                <w:iCs/>
              </w:rPr>
              <w:t>skaitmenines vizas</w:t>
            </w:r>
            <w:r>
              <w:t>;</w:t>
            </w:r>
          </w:p>
        </w:tc>
        <w:tc>
          <w:tcPr>
            <w:tcW w:w="4876" w:type="dxa"/>
          </w:tcPr>
          <w:p w:rsidR="00D04B3D" w:rsidRPr="00465535" w:rsidRDefault="008219B9" w:rsidP="00D04B3D">
            <w:pPr>
              <w:pStyle w:val="Normal6"/>
              <w:rPr>
                <w:szCs w:val="24"/>
              </w:rPr>
            </w:pPr>
            <w:r>
              <w:t>(28)</w:t>
            </w:r>
            <w:r>
              <w:tab/>
              <w:t>ES prašymų išduoti vizą platformoje turė</w:t>
            </w:r>
            <w:r>
              <w:t xml:space="preserve">tų būti funkcija, kuria naudodamiesi prašymą pateikiantys asmenys galėtų patikrinti savo </w:t>
            </w:r>
            <w:r>
              <w:rPr>
                <w:b/>
                <w:bCs/>
                <w:i/>
                <w:iCs/>
              </w:rPr>
              <w:t>skaitmeninių vizų galiojimą</w:t>
            </w:r>
            <w:r>
              <w:t>;</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8</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 xml:space="preserve">37 </w:t>
      </w:r>
      <w:r>
        <w:t>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(37)</w:t>
            </w:r>
            <w:r>
              <w:tab/>
              <w:t xml:space="preserve">siekiant </w:t>
            </w:r>
            <w:r>
              <w:rPr>
                <w:b/>
                <w:bCs/>
                <w:i/>
                <w:iCs/>
              </w:rPr>
              <w:t xml:space="preserve">užtikrinti, kad prašymo formoje ir atsisakymo išduoti vizą formose būtų numatytos galimybės, kai prašymą išduoti vizą pateikiantis asmuo prašymą pateikia per ES prašymų </w:t>
            </w:r>
            <w:r>
              <w:rPr>
                <w:b/>
                <w:bCs/>
                <w:i/>
                <w:iCs/>
              </w:rPr>
              <w:t>išduoti vizą platformą arba ne</w:t>
            </w:r>
            <w:r>
              <w:t xml:space="preserve">, pagal Sutarties dėl Europos Sąjungos veikimo 290 straipsnį Komisijai turėtų būti suteikti įgaliojimai priimti </w:t>
            </w:r>
            <w:r>
              <w:rPr>
                <w:b/>
                <w:bCs/>
                <w:i/>
                <w:iCs/>
              </w:rPr>
              <w:t>deleguotuosius</w:t>
            </w:r>
            <w:r>
              <w:t xml:space="preserve"> aktus, kuriais būtų iš dalies </w:t>
            </w:r>
            <w:r>
              <w:rPr>
                <w:b/>
                <w:bCs/>
                <w:i/>
                <w:iCs/>
              </w:rPr>
              <w:t>keičiamas informacijos</w:t>
            </w:r>
            <w:r>
              <w:t xml:space="preserve">, </w:t>
            </w:r>
            <w:r>
              <w:rPr>
                <w:b/>
                <w:bCs/>
                <w:i/>
                <w:iCs/>
              </w:rPr>
              <w:t>kuri turėtų būti pateikta ES</w:t>
            </w:r>
            <w:r>
              <w:t xml:space="preserve"> prašymų </w:t>
            </w:r>
            <w:r>
              <w:rPr>
                <w:b/>
                <w:bCs/>
                <w:i/>
                <w:iCs/>
              </w:rPr>
              <w:t xml:space="preserve">išduoti </w:t>
            </w:r>
            <w:r>
              <w:rPr>
                <w:b/>
                <w:bCs/>
                <w:i/>
                <w:iCs/>
              </w:rPr>
              <w:t>vizą platformoje, sąrašas</w:t>
            </w:r>
            <w:r>
              <w:t xml:space="preserve"> ir </w:t>
            </w:r>
            <w:r>
              <w:rPr>
                <w:b/>
                <w:bCs/>
                <w:i/>
                <w:iCs/>
              </w:rPr>
              <w:t>iš dalies keičiamos atitinkamos standartinės formos</w:t>
            </w:r>
            <w:r>
              <w:t xml:space="preserve"> ir </w:t>
            </w:r>
            <w:r>
              <w:rPr>
                <w:b/>
                <w:bCs/>
                <w:i/>
                <w:iCs/>
              </w:rPr>
              <w:t>formatai</w:t>
            </w:r>
            <w:r>
              <w:t>. Ypač svarbu, kad atlikdama parengiamąjį darbą Komisija tinkamai konsultuotųsi, taip pat ir su ekspertais ir kad tos konsultacijos būtų vykdomos vadovaujantis 2016</w:t>
            </w:r>
            <w:r>
              <w:t> m. balandžio 13 d. Tarpinstituciniame susitarime dėl geresnės teisėkūros</w:t>
            </w:r>
            <w:r>
              <w:rPr>
                <w:vertAlign w:val="superscript"/>
              </w:rPr>
              <w:t>55</w:t>
            </w:r>
            <w:r>
              <w:t xml:space="preserve"> nustatytais principais. Visų pirma siekiant užtikrinti vienodas galimybes dalyvauti rengiant deleguotuosius aktus, Europos Parlamentas ir Taryba visus dokumentus </w:t>
            </w:r>
            <w:r>
              <w:rPr>
                <w:b/>
                <w:bCs/>
                <w:i/>
                <w:iCs/>
              </w:rPr>
              <w:t>turėtų gauti</w:t>
            </w:r>
            <w:r>
              <w:t xml:space="preserve"> tuo p</w:t>
            </w:r>
            <w:r>
              <w:t xml:space="preserve">ačiu metu kaip ir valstybių narių ekspertai, o jų ekspertams </w:t>
            </w:r>
            <w:r>
              <w:rPr>
                <w:b/>
                <w:bCs/>
                <w:i/>
                <w:iCs/>
              </w:rPr>
              <w:t>turėtų būti</w:t>
            </w:r>
            <w:r>
              <w:t xml:space="preserve"> </w:t>
            </w:r>
            <w:r>
              <w:rPr>
                <w:i/>
                <w:iCs/>
              </w:rPr>
              <w:t>nuolat</w:t>
            </w:r>
            <w:r>
              <w:t xml:space="preserve"> suteikiama galimybė dalyvauti Komisijos ekspertų grupių, kurios atlieka su deleguotaisiais aktais susijusį parengiamąjį darbą, posėdžiuose;</w:t>
            </w:r>
          </w:p>
        </w:tc>
        <w:tc>
          <w:tcPr>
            <w:tcW w:w="4876" w:type="dxa"/>
          </w:tcPr>
          <w:p w:rsidR="00D04B3D" w:rsidRPr="00465535" w:rsidRDefault="008219B9" w:rsidP="00D04B3D">
            <w:pPr>
              <w:pStyle w:val="Normal6"/>
              <w:rPr>
                <w:szCs w:val="24"/>
              </w:rPr>
            </w:pPr>
            <w:r>
              <w:t>(37)</w:t>
            </w:r>
            <w:r>
              <w:tab/>
              <w:t xml:space="preserve">siekiant </w:t>
            </w:r>
            <w:r>
              <w:rPr>
                <w:b/>
                <w:bCs/>
                <w:i/>
                <w:iCs/>
              </w:rPr>
              <w:t>iš dalies pakeisti tam</w:t>
            </w:r>
            <w:r>
              <w:rPr>
                <w:b/>
                <w:bCs/>
                <w:i/>
                <w:iCs/>
              </w:rPr>
              <w:t xml:space="preserve"> tikrus techninius Reglamento (EB) Nr. 810/2009 aspektus ir papildyti Reglamentą (EB) Nr. 767/2008</w:t>
            </w:r>
            <w:r>
              <w:t xml:space="preserve">, pagal Sutarties dėl Europos Sąjungos veikimo 290 straipsnį Komisijai turėtų būti suteikti įgaliojimai priimti aktus, kuriais būtų </w:t>
            </w:r>
            <w:r>
              <w:rPr>
                <w:b/>
                <w:bCs/>
                <w:i/>
                <w:iCs/>
              </w:rPr>
              <w:t>atnaujinama prašymo forma,</w:t>
            </w:r>
            <w:r>
              <w:rPr>
                <w:b/>
                <w:bCs/>
                <w:i/>
                <w:iCs/>
              </w:rPr>
              <w:t xml:space="preserve"> </w:t>
            </w:r>
            <w:r>
              <w:t xml:space="preserve">iš dalies </w:t>
            </w:r>
            <w:r>
              <w:rPr>
                <w:b/>
                <w:bCs/>
                <w:i/>
                <w:iCs/>
              </w:rPr>
              <w:t>pakeičiama</w:t>
            </w:r>
            <w:r>
              <w:rPr>
                <w:b/>
                <w:bCs/>
              </w:rPr>
              <w:t xml:space="preserve"> </w:t>
            </w:r>
            <w:r>
              <w:rPr>
                <w:b/>
                <w:bCs/>
                <w:i/>
                <w:iCs/>
              </w:rPr>
              <w:t>atsisakymo išduoti vizą forma</w:t>
            </w:r>
            <w:r>
              <w:t xml:space="preserve">, </w:t>
            </w:r>
            <w:r>
              <w:rPr>
                <w:b/>
                <w:bCs/>
                <w:i/>
                <w:iCs/>
              </w:rPr>
              <w:t>apibrėžiami saugios paskyros paslaugos reikalavimai</w:t>
            </w:r>
            <w:r>
              <w:t xml:space="preserve"> ir </w:t>
            </w:r>
            <w:r>
              <w:rPr>
                <w:b/>
                <w:bCs/>
                <w:i/>
                <w:iCs/>
              </w:rPr>
              <w:t xml:space="preserve">supaprastintų </w:t>
            </w:r>
            <w:r>
              <w:t xml:space="preserve">prašymų </w:t>
            </w:r>
            <w:r>
              <w:rPr>
                <w:b/>
                <w:bCs/>
                <w:i/>
                <w:iCs/>
              </w:rPr>
              <w:t>formų turinys galiojančioms vizoms naujame kelionės dokumente patvirtinti</w:t>
            </w:r>
            <w:r>
              <w:t xml:space="preserve"> ir </w:t>
            </w:r>
            <w:r>
              <w:rPr>
                <w:b/>
                <w:bCs/>
                <w:i/>
                <w:iCs/>
              </w:rPr>
              <w:t>vizoms pratęsti</w:t>
            </w:r>
            <w:r>
              <w:t xml:space="preserve">. Ypač svarbu, kad atlikdama </w:t>
            </w:r>
            <w:r>
              <w:t>parengiamąjį darbą Komisija tinkamai konsultuotųsi, taip pat ir su ekspertais ir kad tos konsultacijos būtų vykdomos vadovaujantis 2016 m. balandžio 13 d. Tarpinstituciniame susitarime dėl geresnės teisėkūros</w:t>
            </w:r>
            <w:r>
              <w:rPr>
                <w:vertAlign w:val="superscript"/>
              </w:rPr>
              <w:t>55</w:t>
            </w:r>
            <w:r>
              <w:t xml:space="preserve"> nustatytais principais. Visų pirma siekiant u</w:t>
            </w:r>
            <w:r>
              <w:t xml:space="preserve">žtikrinti vienodas galimybes dalyvauti rengiant deleguotuosius aktus, Europos Parlamentas ir Taryba visus dokumentus </w:t>
            </w:r>
            <w:r>
              <w:rPr>
                <w:b/>
                <w:bCs/>
                <w:i/>
                <w:iCs/>
              </w:rPr>
              <w:t>gauna</w:t>
            </w:r>
            <w:r>
              <w:t xml:space="preserve"> tuo pačiu metu kaip ir valstybių narių ekspertai, o jų ekspertams </w:t>
            </w:r>
            <w:r>
              <w:rPr>
                <w:i/>
                <w:iCs/>
              </w:rPr>
              <w:t>sistemingai</w:t>
            </w:r>
            <w:r>
              <w:t xml:space="preserve"> suteikiama galimybė dalyvauti Komisijos ekspertų grupių</w:t>
            </w:r>
            <w:r>
              <w:t>, kurios atlieka su deleguotaisiais aktais susijusį parengiamąjį darbą, posėdžiuose;</w:t>
            </w:r>
          </w:p>
        </w:tc>
      </w:tr>
      <w:tr w:rsidR="00421094" w:rsidTr="00D04B3D">
        <w:trPr>
          <w:jc w:val="center"/>
        </w:trPr>
        <w:tc>
          <w:tcPr>
            <w:tcW w:w="4876" w:type="dxa"/>
          </w:tcPr>
          <w:p w:rsidR="00D04B3D" w:rsidRPr="00465535" w:rsidRDefault="008219B9" w:rsidP="00D04B3D">
            <w:pPr>
              <w:pStyle w:val="Normal6"/>
            </w:pPr>
            <w:r>
              <w:t>__________________</w:t>
            </w:r>
          </w:p>
        </w:tc>
        <w:tc>
          <w:tcPr>
            <w:tcW w:w="4876" w:type="dxa"/>
          </w:tcPr>
          <w:p w:rsidR="00D04B3D" w:rsidRPr="00465535" w:rsidRDefault="008219B9" w:rsidP="00D04B3D">
            <w:pPr>
              <w:pStyle w:val="Normal6"/>
              <w:rPr>
                <w:szCs w:val="24"/>
              </w:rPr>
            </w:pPr>
            <w:r>
              <w:t>__________________</w:t>
            </w:r>
          </w:p>
        </w:tc>
      </w:tr>
      <w:tr w:rsidR="00421094" w:rsidTr="00D04B3D">
        <w:trPr>
          <w:jc w:val="center"/>
        </w:trPr>
        <w:tc>
          <w:tcPr>
            <w:tcW w:w="4876" w:type="dxa"/>
          </w:tcPr>
          <w:p w:rsidR="00D04B3D" w:rsidRPr="00465535" w:rsidRDefault="008219B9" w:rsidP="00D04B3D">
            <w:pPr>
              <w:pStyle w:val="Normal6"/>
            </w:pPr>
            <w:r>
              <w:rPr>
                <w:vertAlign w:val="superscript"/>
              </w:rPr>
              <w:t>55</w:t>
            </w:r>
            <w:r>
              <w:t xml:space="preserve"> OL L 123, 2016 5 12, p. 1.</w:t>
            </w:r>
          </w:p>
        </w:tc>
        <w:tc>
          <w:tcPr>
            <w:tcW w:w="4876" w:type="dxa"/>
          </w:tcPr>
          <w:p w:rsidR="00D04B3D" w:rsidRPr="00465535" w:rsidRDefault="008219B9" w:rsidP="00D04B3D">
            <w:pPr>
              <w:pStyle w:val="Normal6"/>
              <w:rPr>
                <w:szCs w:val="24"/>
              </w:rPr>
            </w:pPr>
            <w:r>
              <w:rPr>
                <w:vertAlign w:val="superscript"/>
              </w:rPr>
              <w:t>55</w:t>
            </w:r>
            <w:r>
              <w:t xml:space="preserve"> OL L 123, 2016 5 12, p. 1.</w:t>
            </w:r>
          </w:p>
        </w:tc>
      </w:tr>
    </w:tbl>
    <w:p w:rsidR="00D04B3D" w:rsidRPr="00465535" w:rsidRDefault="008219B9" w:rsidP="00D04B3D">
      <w:pPr>
        <w:pStyle w:val="Olang"/>
        <w:rPr>
          <w:noProof w:val="0"/>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Pr>
          <w:rStyle w:val="HideTWBExt"/>
          <w:b w:val="0"/>
          <w:lang w:val="en-GB"/>
        </w:rPr>
        <w:t>&lt;Amend&gt;</w:t>
      </w:r>
      <w:r>
        <w:t>Pakeitimas</w:t>
      </w:r>
      <w:r>
        <w:tab/>
      </w:r>
      <w:r>
        <w:tab/>
      </w:r>
      <w:r>
        <w:rPr>
          <w:rStyle w:val="HideTWBExt"/>
          <w:b w:val="0"/>
          <w:lang w:val="en-GB"/>
        </w:rPr>
        <w:t>&lt;NumAm&gt;</w:t>
      </w:r>
      <w:r>
        <w:t>9</w:t>
      </w:r>
      <w:r>
        <w:rPr>
          <w:rStyle w:val="HideTWBExt"/>
          <w:b w:val="0"/>
          <w:lang w:val="en-GB"/>
        </w:rPr>
        <w:t>&lt;/</w:t>
      </w:r>
      <w:r>
        <w:rPr>
          <w:rStyle w:val="HideTWBExt"/>
          <w:b w:val="0"/>
          <w:lang w:val="en-GB"/>
        </w:rPr>
        <w: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37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(37a)</w:t>
            </w:r>
            <w:r>
              <w:rPr>
                <w:b/>
                <w:i/>
              </w:rPr>
              <w:tab/>
              <w:t xml:space="preserve">siekiant užtikrinti vienodas Reglamento (EB) Nr. 767/2008 įgyvendinimo sąlygas, Komisijai turėtų </w:t>
            </w:r>
            <w:r>
              <w:rPr>
                <w:b/>
                <w:i/>
              </w:rPr>
              <w:t>būti suteikti įgyvendinimo įgaliojimai. Šiais įgaliojimais turėtų būti naudojamasi laikantis Europos Parlamento ir Tarybos reglamento (ES) Nr. 182/2011</w:t>
            </w:r>
            <w:r>
              <w:rPr>
                <w:b/>
                <w:i/>
                <w:vertAlign w:val="superscript"/>
              </w:rPr>
              <w:t>1a</w:t>
            </w:r>
            <w:r>
              <w:rPr>
                <w:b/>
                <w:i/>
              </w:rPr>
              <w:t>;</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i/>
              </w:rPr>
              <w:t>__________________</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vertAlign w:val="superscript"/>
              </w:rPr>
              <w:t>1a</w:t>
            </w:r>
            <w:r>
              <w:t xml:space="preserve"> </w:t>
            </w:r>
            <w:r>
              <w:rPr>
                <w:b/>
                <w:bCs/>
                <w:i/>
                <w:iCs/>
              </w:rPr>
              <w:t>2011 m. vasario 16 d. Europos Parlamento ir Tarybos reglamentas (ES) Nr. 18</w:t>
            </w:r>
            <w:r>
              <w:rPr>
                <w:b/>
                <w:bCs/>
                <w:i/>
                <w:iCs/>
              </w:rPr>
              <w:t>2/2011, kuriuo nustatomos valstybių narių vykdomos Komisijos naudojimosi įgyvendinimo įgaliojimais kontrolės mechanizmų taisyklės ir bendrieji principai (OL L 55, 2011 2 28, p. 13).</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10</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40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(40)</w:t>
            </w:r>
            <w:r>
              <w:tab/>
              <w:t>šiuo reglamentu paisoma pagrindinių teisių ir laikomasi principų, pripažintų visų pirma Europos Sąjungos pagri</w:t>
            </w:r>
            <w:r>
              <w:t>ndinių teisių chartijoje. Įdiegus ES prašymų išduoti vizą platformą ir skaitmeninę vizą bus visapusiškai gerbiama teisė į asmens duomenų apsaugą, teisė į privatų ir šeimos gyvenimą, vaiko teisės ir bus užtikrinta pažeidžiamų asmenų apsauga. Naudojant būsim</w:t>
            </w:r>
            <w:r>
              <w:t>ą ES prašymų išduoti vizą platformą ir skaitmeninę vizą visos į Vizų informacinės sistemos reglamentą įtrauktos pagrindinių teisių apsaugos priemonės ir toliau bus visapusiškai taikomos, visų pirma vaiko teisių atžvilgiu. Kuriant platformą turės būti atsiž</w:t>
            </w:r>
            <w:r>
              <w:t>velgta į Prieinamumo direktyvoje</w:t>
            </w:r>
            <w:r>
              <w:rPr>
                <w:vertAlign w:val="superscript"/>
              </w:rPr>
              <w:t>56</w:t>
            </w:r>
            <w:r>
              <w:t xml:space="preserve"> nustatytus reikalavimus užtikrinti lengvą prieigą neįgaliesiems;</w:t>
            </w:r>
          </w:p>
        </w:tc>
        <w:tc>
          <w:tcPr>
            <w:tcW w:w="4876" w:type="dxa"/>
          </w:tcPr>
          <w:p w:rsidR="00D04B3D" w:rsidRPr="00465535" w:rsidRDefault="008219B9" w:rsidP="00D04B3D">
            <w:pPr>
              <w:pStyle w:val="Normal6"/>
              <w:rPr>
                <w:szCs w:val="24"/>
              </w:rPr>
            </w:pPr>
            <w:r>
              <w:t>(40)</w:t>
            </w:r>
            <w:r>
              <w:tab/>
              <w:t xml:space="preserve">šiuo reglamentu paisoma pagrindinių teisių ir laikomasi principų, pripažintų visų pirma Europos Sąjungos pagrindinių teisių chartijoje. Įdiegus ES </w:t>
            </w:r>
            <w:r>
              <w:t>prašymų išduoti vizą platformą ir skaitmeninę vizą bus visapusiškai gerbiama teisė į asmens duomenų apsaugą, teisė į privatų ir šeimos gyvenimą, vaiko teisės ir bus užtikrinta pažeidžiamų asmenų apsauga. Naudojant būsimą ES prašymų išduoti vizą platformą i</w:t>
            </w:r>
            <w:r>
              <w:t>r skaitmeninę vizą visos į Vizų informacinės sistemos reglamentą įtrauktos pagrindinių teisių apsaugos priemonės ir toliau bus visapusiškai taikomos, visų pirma vaiko teisių atžvilgiu. Kuriant platformą turės būti atsižvelgta į Prieinamumo direktyvoje</w:t>
            </w:r>
            <w:r>
              <w:rPr>
                <w:vertAlign w:val="superscript"/>
              </w:rPr>
              <w:t>56</w:t>
            </w:r>
            <w:r>
              <w:t xml:space="preserve"> nu</w:t>
            </w:r>
            <w:r>
              <w:t>statytus reikalavimus užtikrinti lengvą prieigą neįgaliesiems</w:t>
            </w:r>
            <w:r>
              <w:rPr>
                <w:b/>
                <w:bCs/>
                <w:i/>
                <w:iCs/>
              </w:rPr>
              <w:t>.</w:t>
            </w:r>
            <w:r>
              <w:t xml:space="preserve"> </w:t>
            </w:r>
            <w:r>
              <w:rPr>
                <w:b/>
                <w:i/>
              </w:rPr>
              <w:t>Ypatingas dėmesys turėtų būti teikiamas asmenims, kurių skaitmeninis raštingumas ribotas, plačiai vartojamoms neoficialiosioms kalboms ir prieigos prie interneto klausimams;</w:t>
            </w:r>
          </w:p>
        </w:tc>
      </w:tr>
      <w:tr w:rsidR="00421094" w:rsidTr="00D04B3D">
        <w:trPr>
          <w:jc w:val="center"/>
        </w:trPr>
        <w:tc>
          <w:tcPr>
            <w:tcW w:w="4876" w:type="dxa"/>
          </w:tcPr>
          <w:p w:rsidR="00D04B3D" w:rsidRPr="00465535" w:rsidRDefault="008219B9" w:rsidP="00D04B3D">
            <w:pPr>
              <w:pStyle w:val="Normal6"/>
            </w:pPr>
            <w:r>
              <w:t>__________________</w:t>
            </w:r>
          </w:p>
        </w:tc>
        <w:tc>
          <w:tcPr>
            <w:tcW w:w="4876" w:type="dxa"/>
          </w:tcPr>
          <w:p w:rsidR="00D04B3D" w:rsidRPr="00465535" w:rsidRDefault="008219B9" w:rsidP="00D04B3D">
            <w:pPr>
              <w:pStyle w:val="Normal6"/>
              <w:rPr>
                <w:szCs w:val="24"/>
              </w:rPr>
            </w:pPr>
            <w:r>
              <w:t>__________________</w:t>
            </w:r>
          </w:p>
        </w:tc>
      </w:tr>
      <w:tr w:rsidR="00421094" w:rsidTr="00D04B3D">
        <w:trPr>
          <w:jc w:val="center"/>
        </w:trPr>
        <w:tc>
          <w:tcPr>
            <w:tcW w:w="4876" w:type="dxa"/>
          </w:tcPr>
          <w:p w:rsidR="00D04B3D" w:rsidRPr="00465535" w:rsidRDefault="008219B9" w:rsidP="00D04B3D">
            <w:pPr>
              <w:pStyle w:val="Normal6"/>
            </w:pPr>
            <w:r>
              <w:rPr>
                <w:vertAlign w:val="superscript"/>
              </w:rPr>
              <w:t>56</w:t>
            </w:r>
            <w:r>
              <w:t xml:space="preserve"> 2016 m. spalio 26 d. Europos Parlamento ir Tarybos direktyva (ES) 2016/2102 dėl viešojo sektoriaus institucijų interneto svetainių ir mobiliųjų programų prieinamumo (OL L 327, 2016 12 2, p. 1–15).</w:t>
            </w:r>
          </w:p>
        </w:tc>
        <w:tc>
          <w:tcPr>
            <w:tcW w:w="4876" w:type="dxa"/>
          </w:tcPr>
          <w:p w:rsidR="00D04B3D" w:rsidRPr="00465535" w:rsidRDefault="008219B9" w:rsidP="00D04B3D">
            <w:pPr>
              <w:pStyle w:val="Normal6"/>
              <w:rPr>
                <w:szCs w:val="24"/>
              </w:rPr>
            </w:pPr>
            <w:r>
              <w:rPr>
                <w:vertAlign w:val="superscript"/>
              </w:rPr>
              <w:t>56</w:t>
            </w:r>
            <w:r>
              <w:t xml:space="preserve"> 2016 m. spalio 26 d. Europos Parlamento ir Tarybos direktyva (ES) 2016/2102 dėl viešojo sektoriaus institucijų interneto svetainių ir mobiliųjų programų prieinamumo (OL L 327, 2016 12 2, p. 1–15).</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w:t>
      </w:r>
      <w:r>
        <w:t>s</w:t>
      </w:r>
      <w:r>
        <w:tab/>
      </w:r>
      <w:r>
        <w:tab/>
      </w:r>
      <w:r w:rsidRPr="008219B9">
        <w:rPr>
          <w:rStyle w:val="HideTWBExt"/>
          <w:b w:val="0"/>
          <w:lang w:val="pt-PT"/>
        </w:rPr>
        <w:t>&lt;NumAm&gt;</w:t>
      </w:r>
      <w:r>
        <w:t>11</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6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0D2E7D" w:rsidRDefault="008219B9" w:rsidP="00D04B3D">
      <w:r>
        <w:rPr>
          <w:rStyle w:val="HideTWBExt"/>
          <w:lang w:val="fr-FR"/>
        </w:rPr>
        <w:t>&lt;Article2&gt;</w:t>
      </w:r>
      <w:r>
        <w:t>9 straipsnio 1 b dalies a a punktas (naujas)</w:t>
      </w:r>
      <w:r>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0D2E7D" w:rsidRDefault="00D04B3D" w:rsidP="00D04B3D">
            <w:pPr>
              <w:keepNext/>
              <w:rPr>
                <w:lang w:val="fr-FR"/>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aa)</w:t>
            </w:r>
            <w:r>
              <w:rPr>
                <w:b/>
                <w:i/>
              </w:rPr>
              <w:tab/>
              <w:t>trečiųjų šalių piliečiai su negalia;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pPr>
        <w:pStyle w:val="JustificationTitle"/>
        <w:rPr>
          <w:noProof w:val="0"/>
        </w:rPr>
      </w:pPr>
      <w:r>
        <w:rPr>
          <w:rStyle w:val="HideTWBExt"/>
          <w:i w:val="0"/>
          <w:lang w:val="en-GB"/>
        </w:rPr>
        <w:t>&lt;TitreJust&gt;</w:t>
      </w:r>
      <w:r>
        <w:t>Pagrindimas</w:t>
      </w:r>
      <w:r>
        <w:rPr>
          <w:rStyle w:val="HideTWBExt"/>
          <w:i w:val="0"/>
          <w:lang w:val="en-GB"/>
        </w:rPr>
        <w:t>&lt;/TitreJust&gt;</w:t>
      </w:r>
    </w:p>
    <w:p w:rsidR="00D04B3D" w:rsidRPr="00465535" w:rsidRDefault="008219B9" w:rsidP="00D04B3D">
      <w:pPr>
        <w:pStyle w:val="Normal12Italic"/>
        <w:rPr>
          <w:noProof w:val="0"/>
        </w:rPr>
      </w:pPr>
      <w:r>
        <w:t xml:space="preserve">Ypatingas dėmesys turėtų būti teikiamas asmenų su negalia prieinamumui, be kita ko, galimai taikant išimtį </w:t>
      </w:r>
      <w:r>
        <w:t>ryšium su ES prašymų išduoti vizą platformos naudojimu.</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12</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1 straipsnio 1 pastraipos 8 punkto c a papunktis (naujas)</w:t>
      </w:r>
      <w:r w:rsidRPr="008219B9">
        <w:rPr>
          <w:rStyle w:val="HideTWBExt"/>
          <w:b w:val="0"/>
        </w:rPr>
        <w:t>&lt;/Article&gt;</w:t>
      </w:r>
    </w:p>
    <w:p w:rsidR="00D04B3D" w:rsidRPr="00465535" w:rsidRDefault="008219B9" w:rsidP="00D04B3D">
      <w:pPr>
        <w:keepNext/>
      </w:pPr>
      <w:r>
        <w:rPr>
          <w:rStyle w:val="HideTWBExt"/>
        </w:rPr>
        <w:t>&lt;DocAmend2&gt;</w:t>
      </w:r>
      <w:r>
        <w:t>Reglamentas (EB) Nr</w:t>
      </w:r>
      <w:r>
        <w:t>. 810/2009</w:t>
      </w:r>
      <w:r>
        <w:rPr>
          <w:rStyle w:val="HideTWBExt"/>
        </w:rPr>
        <w:t>&lt;/DocAmend2&gt;</w:t>
      </w:r>
    </w:p>
    <w:p w:rsidR="00D04B3D" w:rsidRPr="00465535" w:rsidRDefault="008219B9" w:rsidP="00D04B3D">
      <w:r>
        <w:rPr>
          <w:rStyle w:val="HideTWBExt"/>
          <w:lang w:val="fr-BE"/>
        </w:rPr>
        <w:t>&lt;Article2&gt;</w:t>
      </w:r>
      <w:r>
        <w:t>11 straipsnio 3 dalies b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Dabartinis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ca)</w:t>
            </w:r>
            <w:r>
              <w:rPr>
                <w:b/>
                <w:i/>
              </w:rPr>
              <w:tab/>
              <w:t>3 dalies b punktas iš dalies keičiamas taip:</w:t>
            </w:r>
          </w:p>
        </w:tc>
      </w:tr>
      <w:tr w:rsidR="00421094" w:rsidTr="00D04B3D">
        <w:trPr>
          <w:jc w:val="center"/>
        </w:trPr>
        <w:tc>
          <w:tcPr>
            <w:tcW w:w="4876" w:type="dxa"/>
          </w:tcPr>
          <w:p w:rsidR="00D04B3D" w:rsidRPr="00465535" w:rsidRDefault="008219B9" w:rsidP="00D04B3D">
            <w:pPr>
              <w:pStyle w:val="Normal6"/>
            </w:pPr>
            <w:r>
              <w:t xml:space="preserve">b) </w:t>
            </w:r>
            <w:r>
              <w:rPr>
                <w:b/>
                <w:i/>
              </w:rPr>
              <w:tab/>
            </w:r>
            <w:r>
              <w:t>priimančiosios šalies oficialiąja </w:t>
            </w:r>
            <w:r>
              <w:rPr>
                <w:i/>
                <w:iCs/>
              </w:rPr>
              <w:t>(-iosiomis)</w:t>
            </w:r>
            <w:r>
              <w:t xml:space="preserve"> kalba (-omis);</w:t>
            </w:r>
          </w:p>
        </w:tc>
        <w:tc>
          <w:tcPr>
            <w:tcW w:w="4876" w:type="dxa"/>
          </w:tcPr>
          <w:p w:rsidR="00D04B3D" w:rsidRPr="00465535" w:rsidRDefault="008219B9" w:rsidP="00D04B3D">
            <w:pPr>
              <w:pStyle w:val="Normal6"/>
              <w:rPr>
                <w:szCs w:val="24"/>
              </w:rPr>
            </w:pPr>
            <w:r>
              <w:rPr>
                <w:b/>
                <w:bCs/>
                <w:i/>
                <w:iCs/>
              </w:rPr>
              <w:t>„</w:t>
            </w:r>
            <w:r>
              <w:t xml:space="preserve">b) </w:t>
            </w:r>
            <w:r>
              <w:tab/>
            </w:r>
            <w:r>
              <w:t xml:space="preserve">priimančiosios šalies oficialiąja kalba (-omis) </w:t>
            </w:r>
            <w:r>
              <w:rPr>
                <w:b/>
                <w:bCs/>
                <w:i/>
                <w:iCs/>
              </w:rPr>
              <w:t>arba plačiai vartojama neoficialiąja kalba (-omis)</w:t>
            </w:r>
            <w:r>
              <w:t>;</w:t>
            </w:r>
            <w:r>
              <w:rPr>
                <w:b/>
                <w:bCs/>
                <w:i/>
                <w:iCs/>
              </w:rPr>
              <w:t>“</w:t>
            </w:r>
          </w:p>
        </w:tc>
      </w:tr>
    </w:tbl>
    <w:p w:rsidR="00D04B3D" w:rsidRPr="008219B9" w:rsidRDefault="008219B9" w:rsidP="00D04B3D">
      <w:pPr>
        <w:pStyle w:val="Olang"/>
        <w:rPr>
          <w:noProof w:val="0"/>
        </w:rPr>
      </w:pPr>
      <w:r w:rsidRPr="008219B9">
        <w:rPr>
          <w:noProof w:val="0"/>
        </w:rPr>
        <w:t xml:space="preserve">Or. </w:t>
      </w:r>
      <w:r w:rsidRPr="008219B9">
        <w:rPr>
          <w:rStyle w:val="HideTWBExt"/>
          <w:noProof w:val="0"/>
        </w:rPr>
        <w:t>&lt;Original&gt;</w:t>
      </w:r>
      <w:r w:rsidRPr="008219B9">
        <w:rPr>
          <w:rStyle w:val="HideTWBInt"/>
          <w:noProof w:val="0"/>
        </w:rPr>
        <w:t>{EN}</w:t>
      </w:r>
      <w:r w:rsidRPr="008219B9">
        <w:rPr>
          <w:noProof w:val="0"/>
        </w:rPr>
        <w:t>en</w:t>
      </w:r>
      <w:r w:rsidRPr="008219B9">
        <w:rPr>
          <w:rStyle w:val="HideTWBExt"/>
          <w:noProof w:val="0"/>
        </w:rPr>
        <w:t>&lt;/Original&gt;</w:t>
      </w:r>
    </w:p>
    <w:p w:rsidR="00D04B3D" w:rsidRPr="00465535" w:rsidRDefault="008219B9" w:rsidP="00D04B3D">
      <w:pPr>
        <w:pStyle w:val="JustificationTitle"/>
        <w:rPr>
          <w:noProof w:val="0"/>
        </w:rPr>
      </w:pPr>
      <w:r w:rsidRPr="008219B9">
        <w:rPr>
          <w:rStyle w:val="HideTWBExt"/>
          <w:i w:val="0"/>
        </w:rPr>
        <w:t>&lt;TitreJust&gt;</w:t>
      </w:r>
      <w:r>
        <w:t>Pagrindimas</w:t>
      </w:r>
      <w:r w:rsidRPr="008219B9">
        <w:rPr>
          <w:rStyle w:val="HideTWBExt"/>
          <w:i w:val="0"/>
        </w:rPr>
        <w:t>&lt;/TitreJust&gt;</w:t>
      </w:r>
    </w:p>
    <w:p w:rsidR="00D04B3D" w:rsidRPr="00465535" w:rsidRDefault="008219B9" w:rsidP="00D04B3D">
      <w:pPr>
        <w:pStyle w:val="Normal12Italic"/>
        <w:rPr>
          <w:noProof w:val="0"/>
        </w:rPr>
      </w:pPr>
      <w:r>
        <w:t>Kai tinkama, ypatingas dėmesys turėtų būti teikiamas tam, kad būtų atsižvelgiama ir į p</w:t>
      </w:r>
      <w:r>
        <w:t>lačiai vartojamas neoficialiąsias vietos kalbas. Vertimas į jas turėtų būti prieinamas ES prašymų išduoti vizą platformoje.</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13</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 xml:space="preserve">1 straipsnio 1 pastraipos 8 </w:t>
      </w:r>
      <w:r>
        <w:t>punkto c b papunktis (naujas)</w:t>
      </w:r>
      <w:r w:rsidRPr="008219B9">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rPr>
        <w:t>&lt;Article2&gt;</w:t>
      </w:r>
      <w:r>
        <w:t>11 straipsnio 4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 xml:space="preserve">Dabartinis tekstas </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cb)</w:t>
            </w:r>
            <w:r>
              <w:rPr>
                <w:b/>
                <w:i/>
              </w:rPr>
              <w:tab/>
              <w:t>4 dalis iš dalies keičiama taip:</w:t>
            </w:r>
          </w:p>
        </w:tc>
      </w:tr>
      <w:tr w:rsidR="00421094" w:rsidTr="00D04B3D">
        <w:trPr>
          <w:jc w:val="center"/>
        </w:trPr>
        <w:tc>
          <w:tcPr>
            <w:tcW w:w="4876" w:type="dxa"/>
          </w:tcPr>
          <w:p w:rsidR="00D04B3D" w:rsidRPr="00465535" w:rsidRDefault="008219B9" w:rsidP="00D04B3D">
            <w:pPr>
              <w:pStyle w:val="Normal6"/>
            </w:pPr>
            <w:r>
              <w:t>4.</w:t>
            </w:r>
            <w:r>
              <w:rPr>
                <w:b/>
                <w:i/>
              </w:rPr>
              <w:tab/>
            </w:r>
            <w:r>
              <w:t xml:space="preserve">Jei </w:t>
            </w:r>
            <w:r>
              <w:rPr>
                <w:b/>
                <w:bCs/>
                <w:i/>
                <w:iCs/>
              </w:rPr>
              <w:t>į formą nėra įtraukta</w:t>
            </w:r>
            <w:r>
              <w:t xml:space="preserve"> priimančiosios šalies </w:t>
            </w:r>
            <w:r>
              <w:rPr>
                <w:b/>
                <w:bCs/>
                <w:i/>
                <w:iCs/>
              </w:rPr>
              <w:t>oficialioji</w:t>
            </w:r>
            <w:r>
              <w:t xml:space="preserve"> kalba (</w:t>
            </w:r>
            <w:r>
              <w:rPr>
                <w:b/>
                <w:bCs/>
                <w:i/>
                <w:iCs/>
              </w:rPr>
              <w:t>-os</w:t>
            </w:r>
            <w:r>
              <w:t>), prašymą išduoti vizą pateikiantiems asmenims atskirai pateikiamas vertimas į tą</w:t>
            </w:r>
            <w:r>
              <w:rPr>
                <w:i/>
                <w:iCs/>
              </w:rPr>
              <w:t xml:space="preserve"> (tas)</w:t>
            </w:r>
            <w:r>
              <w:t xml:space="preserve"> kalbą (-as).</w:t>
            </w:r>
          </w:p>
        </w:tc>
        <w:tc>
          <w:tcPr>
            <w:tcW w:w="4876" w:type="dxa"/>
          </w:tcPr>
          <w:p w:rsidR="00D04B3D" w:rsidRPr="00465535" w:rsidRDefault="008219B9" w:rsidP="00D04B3D">
            <w:pPr>
              <w:pStyle w:val="Normal6"/>
              <w:rPr>
                <w:szCs w:val="24"/>
              </w:rPr>
            </w:pPr>
            <w:r>
              <w:rPr>
                <w:b/>
                <w:bCs/>
                <w:i/>
                <w:iCs/>
              </w:rPr>
              <w:t>„</w:t>
            </w:r>
            <w:r>
              <w:t xml:space="preserve">4. </w:t>
            </w:r>
            <w:r>
              <w:tab/>
              <w:t xml:space="preserve">Jei </w:t>
            </w:r>
            <w:r>
              <w:rPr>
                <w:b/>
                <w:bCs/>
                <w:i/>
                <w:iCs/>
              </w:rPr>
              <w:t>prašymo forma neprieinama</w:t>
            </w:r>
            <w:r>
              <w:t xml:space="preserve"> priimančiosios šalies </w:t>
            </w:r>
            <w:r>
              <w:rPr>
                <w:b/>
                <w:bCs/>
                <w:i/>
                <w:iCs/>
              </w:rPr>
              <w:t>oficialiąja</w:t>
            </w:r>
            <w:r>
              <w:t xml:space="preserve"> kalba (</w:t>
            </w:r>
            <w:r>
              <w:rPr>
                <w:b/>
                <w:bCs/>
                <w:i/>
                <w:iCs/>
              </w:rPr>
              <w:t>-omis</w:t>
            </w:r>
            <w:r>
              <w:t>), prašymą išduoti vizą pate</w:t>
            </w:r>
            <w:r>
              <w:t xml:space="preserve">ikiantiems asmenims atskirai pateikiamas </w:t>
            </w:r>
            <w:r>
              <w:rPr>
                <w:b/>
                <w:bCs/>
                <w:i/>
                <w:iCs/>
              </w:rPr>
              <w:t>jos</w:t>
            </w:r>
            <w:r>
              <w:t xml:space="preserve"> vertimas į tą</w:t>
            </w:r>
            <w:r>
              <w:rPr>
                <w:i/>
                <w:iCs/>
              </w:rPr>
              <w:t xml:space="preserve"> </w:t>
            </w:r>
            <w:r>
              <w:rPr>
                <w:b/>
                <w:bCs/>
                <w:i/>
                <w:iCs/>
              </w:rPr>
              <w:t>arba plačiai vartojamą neoficialiąją priimančiosios šalies</w:t>
            </w:r>
            <w:r>
              <w:t xml:space="preserve"> kalbą (-as).</w:t>
            </w:r>
            <w:r>
              <w:rPr>
                <w:b/>
                <w:bCs/>
                <w:i/>
                <w:iCs/>
              </w:rPr>
              <w:t>“</w:t>
            </w:r>
          </w:p>
        </w:tc>
      </w:tr>
    </w:tbl>
    <w:p w:rsidR="00D04B3D" w:rsidRPr="008219B9" w:rsidRDefault="008219B9" w:rsidP="00D04B3D">
      <w:pPr>
        <w:pStyle w:val="Olang"/>
        <w:rPr>
          <w:noProof w:val="0"/>
        </w:rPr>
      </w:pPr>
      <w:r w:rsidRPr="008219B9">
        <w:rPr>
          <w:noProof w:val="0"/>
        </w:rPr>
        <w:t xml:space="preserve">Or. </w:t>
      </w:r>
      <w:r w:rsidRPr="008219B9">
        <w:rPr>
          <w:rStyle w:val="HideTWBExt"/>
          <w:noProof w:val="0"/>
        </w:rPr>
        <w:t>&lt;Original&gt;</w:t>
      </w:r>
      <w:r w:rsidRPr="008219B9">
        <w:rPr>
          <w:rStyle w:val="HideTWBInt"/>
          <w:noProof w:val="0"/>
        </w:rPr>
        <w:t>{EN}</w:t>
      </w:r>
      <w:r w:rsidRPr="008219B9">
        <w:rPr>
          <w:noProof w:val="0"/>
        </w:rPr>
        <w:t>en</w:t>
      </w:r>
      <w:r w:rsidRPr="008219B9">
        <w:rPr>
          <w:rStyle w:val="HideTWBExt"/>
          <w:noProof w:val="0"/>
        </w:rPr>
        <w:t>&lt;/Original&gt;</w:t>
      </w:r>
    </w:p>
    <w:p w:rsidR="00D04B3D" w:rsidRPr="00465535" w:rsidRDefault="008219B9" w:rsidP="00D04B3D">
      <w:pPr>
        <w:pStyle w:val="JustificationTitle"/>
        <w:rPr>
          <w:noProof w:val="0"/>
        </w:rPr>
      </w:pPr>
      <w:r w:rsidRPr="008219B9">
        <w:rPr>
          <w:rStyle w:val="HideTWBExt"/>
          <w:i w:val="0"/>
        </w:rPr>
        <w:t>&lt;TitreJust&gt;</w:t>
      </w:r>
      <w:r>
        <w:t>Pagrindimas</w:t>
      </w:r>
      <w:r w:rsidRPr="008219B9">
        <w:rPr>
          <w:rStyle w:val="HideTWBExt"/>
          <w:i w:val="0"/>
        </w:rPr>
        <w:t>&lt;/TitreJust&gt;</w:t>
      </w:r>
    </w:p>
    <w:p w:rsidR="00D04B3D" w:rsidRPr="00465535" w:rsidRDefault="008219B9" w:rsidP="00D04B3D">
      <w:pPr>
        <w:pStyle w:val="Normal12Italic"/>
        <w:rPr>
          <w:noProof w:val="0"/>
        </w:rPr>
      </w:pPr>
      <w:r>
        <w:t xml:space="preserve">Kai tinkama, ypatingas dėmesys turėtų būti teikiamas </w:t>
      </w:r>
      <w:r>
        <w:t>tam, kad būtų atsižvelgiama ir į plačiai vartojamas neoficialiąsias vietos kalbas. Prašymo formos vertimas į jas taip pat turėtų būti prieinamas.</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14</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1 straip</w:t>
      </w:r>
      <w:r>
        <w:t>snio 1 pastraipos 8 punkto c c (naujas)</w:t>
      </w:r>
      <w:r w:rsidRPr="008219B9">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rPr>
        <w:t>&lt;Article2&gt;</w:t>
      </w:r>
      <w:r>
        <w:t>11 straipsnio 5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 xml:space="preserve">Dabartinis tekstas </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cc)</w:t>
            </w:r>
            <w:r>
              <w:rPr>
                <w:b/>
                <w:i/>
              </w:rPr>
              <w:tab/>
              <w:t>5 dalis iš dalies keičiama taip:</w:t>
            </w:r>
          </w:p>
        </w:tc>
      </w:tr>
      <w:tr w:rsidR="00421094" w:rsidTr="00D04B3D">
        <w:trPr>
          <w:jc w:val="center"/>
        </w:trPr>
        <w:tc>
          <w:tcPr>
            <w:tcW w:w="4876" w:type="dxa"/>
          </w:tcPr>
          <w:p w:rsidR="00D04B3D" w:rsidRPr="00465535" w:rsidRDefault="008219B9" w:rsidP="00D04B3D">
            <w:pPr>
              <w:pStyle w:val="Normal6"/>
            </w:pPr>
            <w:r>
              <w:t>5.</w:t>
            </w:r>
            <w:r>
              <w:rPr>
                <w:b/>
                <w:i/>
              </w:rPr>
              <w:tab/>
            </w:r>
            <w:r>
              <w:t xml:space="preserve">Prašymo formos vertimas į priimančiosios šalies oficialiąją </w:t>
            </w:r>
            <w:r>
              <w:rPr>
                <w:i/>
                <w:iCs/>
              </w:rPr>
              <w:t>(-iąsias)</w:t>
            </w:r>
            <w:r>
              <w:t xml:space="preserve"> kalbą (-as) rengiamas laikantis bendradarbiavimo Šengeno klausimais vietos lygiu tvarkos, numatytos 48 straipsnyje.</w:t>
            </w:r>
          </w:p>
        </w:tc>
        <w:tc>
          <w:tcPr>
            <w:tcW w:w="4876" w:type="dxa"/>
          </w:tcPr>
          <w:p w:rsidR="00D04B3D" w:rsidRPr="00465535" w:rsidRDefault="008219B9" w:rsidP="00D04B3D">
            <w:pPr>
              <w:pStyle w:val="Normal6"/>
              <w:rPr>
                <w:szCs w:val="24"/>
              </w:rPr>
            </w:pPr>
            <w:r>
              <w:rPr>
                <w:b/>
                <w:bCs/>
                <w:i/>
                <w:iCs/>
              </w:rPr>
              <w:t>„</w:t>
            </w:r>
            <w:r>
              <w:t xml:space="preserve">5. </w:t>
            </w:r>
            <w:r>
              <w:tab/>
              <w:t xml:space="preserve">Prašymo formos vertimas į priimančiosios šalies oficialiąją </w:t>
            </w:r>
            <w:r>
              <w:rPr>
                <w:b/>
                <w:bCs/>
                <w:i/>
                <w:iCs/>
              </w:rPr>
              <w:t xml:space="preserve">arba plačiai vartojamą neoficialiąją </w:t>
            </w:r>
            <w:r>
              <w:t>kalbą (-as) rengiamas laikantis bendradarbiavimo Šengeno klausimais vietos lygiu tvarkos, numatytos 48 straipsnyje.</w:t>
            </w:r>
            <w:r>
              <w:rPr>
                <w:b/>
                <w:bCs/>
                <w:i/>
                <w:iCs/>
              </w:rPr>
              <w:t>“</w:t>
            </w:r>
          </w:p>
        </w:tc>
      </w:tr>
    </w:tbl>
    <w:p w:rsidR="00D04B3D" w:rsidRPr="008219B9" w:rsidRDefault="008219B9" w:rsidP="00D04B3D">
      <w:pPr>
        <w:pStyle w:val="Olang"/>
        <w:rPr>
          <w:noProof w:val="0"/>
        </w:rPr>
      </w:pPr>
      <w:r w:rsidRPr="008219B9">
        <w:rPr>
          <w:noProof w:val="0"/>
        </w:rPr>
        <w:t xml:space="preserve">Or. </w:t>
      </w:r>
      <w:r w:rsidRPr="008219B9">
        <w:rPr>
          <w:rStyle w:val="HideTWBExt"/>
          <w:noProof w:val="0"/>
        </w:rPr>
        <w:t>&lt;Original&gt;</w:t>
      </w:r>
      <w:r w:rsidRPr="008219B9">
        <w:rPr>
          <w:rStyle w:val="HideTWBInt"/>
          <w:noProof w:val="0"/>
        </w:rPr>
        <w:t>{EN}</w:t>
      </w:r>
      <w:r w:rsidRPr="008219B9">
        <w:rPr>
          <w:noProof w:val="0"/>
        </w:rPr>
        <w:t>en</w:t>
      </w:r>
      <w:r w:rsidRPr="008219B9">
        <w:rPr>
          <w:rStyle w:val="HideTWBExt"/>
          <w:noProof w:val="0"/>
        </w:rPr>
        <w:t>&lt;/Original&gt;</w:t>
      </w:r>
    </w:p>
    <w:p w:rsidR="00D04B3D" w:rsidRPr="00465535" w:rsidRDefault="008219B9" w:rsidP="00D04B3D">
      <w:pPr>
        <w:pStyle w:val="JustificationTitle"/>
        <w:rPr>
          <w:noProof w:val="0"/>
        </w:rPr>
      </w:pPr>
      <w:r w:rsidRPr="008219B9">
        <w:rPr>
          <w:rStyle w:val="HideTWBExt"/>
          <w:i w:val="0"/>
        </w:rPr>
        <w:t>&lt;TitreJust&gt;</w:t>
      </w:r>
      <w:r>
        <w:t>Pagrindimas</w:t>
      </w:r>
      <w:r w:rsidRPr="008219B9">
        <w:rPr>
          <w:rStyle w:val="HideTWBExt"/>
          <w:i w:val="0"/>
        </w:rPr>
        <w:t>&lt;/TitreJust&gt;</w:t>
      </w:r>
    </w:p>
    <w:p w:rsidR="00D04B3D" w:rsidRPr="00465535" w:rsidRDefault="008219B9" w:rsidP="00D04B3D">
      <w:pPr>
        <w:pStyle w:val="Normal12Italic"/>
        <w:rPr>
          <w:noProof w:val="0"/>
        </w:rPr>
      </w:pPr>
      <w:r>
        <w:t>Įgyvendindamos vietos lygmens bend</w:t>
      </w:r>
      <w:r>
        <w:t>radarbiavimą Šengeno klausimais, valstybės narės konkrečiais atvejais turėtų nustatyti ir plačiai vartojamas neoficialiąsias vietos kalbas, į kurias turėtų būti išverčiamas prašymas.</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15</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 xml:space="preserve">Pasiūlymas dėl </w:t>
      </w:r>
      <w:r>
        <w:t>reglamento</w:t>
      </w:r>
      <w:r>
        <w:rPr>
          <w:rStyle w:val="HideTWBExt"/>
          <w:b w:val="0"/>
        </w:rPr>
        <w:t>&lt;/DocAmend&gt;</w:t>
      </w:r>
    </w:p>
    <w:p w:rsidR="00D04B3D" w:rsidRPr="00465535" w:rsidRDefault="008219B9" w:rsidP="00D04B3D">
      <w:pPr>
        <w:pStyle w:val="NormalBold"/>
      </w:pPr>
      <w:r w:rsidRPr="008219B9">
        <w:rPr>
          <w:rStyle w:val="HideTWBExt"/>
          <w:b w:val="0"/>
        </w:rPr>
        <w:t>&lt;Article&gt;</w:t>
      </w:r>
      <w:r>
        <w:t>1 straipsnio 1 pastraipos 9 punktas</w:t>
      </w:r>
      <w:r w:rsidRPr="008219B9">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12 straipsnio 4 dalies pirma pastraipa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 xml:space="preserve">Kai prašymas pateikiamas per ES prašymų išduoti vizą platformą, konsulatas arba išorės paslaugų teikėjas patikrina, ar pateiktas kelionės dokumentas, kuris pateikiamas asmeniškai pagal 2 dalį, atitinka prašymą išduoti vizą pateikiančio asmens įkeltą </w:t>
            </w:r>
            <w:r>
              <w:rPr>
                <w:b/>
                <w:bCs/>
                <w:i/>
                <w:iCs/>
              </w:rPr>
              <w:t>nusken</w:t>
            </w:r>
            <w:r>
              <w:rPr>
                <w:b/>
                <w:bCs/>
                <w:i/>
                <w:iCs/>
              </w:rPr>
              <w:t>uotą</w:t>
            </w:r>
            <w:r>
              <w:t xml:space="preserve"> kopiją.</w:t>
            </w:r>
          </w:p>
        </w:tc>
        <w:tc>
          <w:tcPr>
            <w:tcW w:w="4876" w:type="dxa"/>
          </w:tcPr>
          <w:p w:rsidR="00D04B3D" w:rsidRPr="00465535" w:rsidRDefault="008219B9" w:rsidP="00D04B3D">
            <w:pPr>
              <w:pStyle w:val="Normal6"/>
              <w:rPr>
                <w:szCs w:val="24"/>
              </w:rPr>
            </w:pPr>
            <w:r>
              <w:t xml:space="preserve">Kai prašymas pateikiamas per ES prašymų išduoti vizą platformą, konsulatas arba išorės paslaugų teikėjas patikrina, ar pateiktas kelionės dokumentas, kuris pateikiamas asmeniškai pagal 2 dalį, atitinka prašymą išduoti vizą pateikiančio asmens </w:t>
            </w:r>
            <w:r>
              <w:t xml:space="preserve">įkeltą </w:t>
            </w:r>
            <w:r>
              <w:rPr>
                <w:b/>
                <w:bCs/>
                <w:i/>
                <w:iCs/>
              </w:rPr>
              <w:t>elektroninę</w:t>
            </w:r>
            <w:r>
              <w:t xml:space="preserve"> kopiją.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16</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9 punktas</w:t>
      </w:r>
      <w:r>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rPr>
        <w:t>&lt;Article2&gt;</w:t>
      </w:r>
      <w:r>
        <w:t>12 straipsnio 5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5.</w:t>
            </w:r>
            <w:r>
              <w:tab/>
              <w:t xml:space="preserve">Jeigu 4 dalyje nurodytos </w:t>
            </w:r>
            <w:r>
              <w:rPr>
                <w:b/>
                <w:bCs/>
                <w:i/>
                <w:iCs/>
              </w:rPr>
              <w:t>skenuotos</w:t>
            </w:r>
            <w:r>
              <w:t xml:space="preserve"> kopijos kokybė yra nepatenkinama arba kyla abejonių, visų pirma dėl autentiškumo, kompetentingas konsulatas arba išorės paslaugų teikėjas padaro naują skenavimo kopiją ir įkelia ją į ES prašymų išduoti vizą platformą.“;</w:t>
            </w:r>
          </w:p>
        </w:tc>
        <w:tc>
          <w:tcPr>
            <w:tcW w:w="4876" w:type="dxa"/>
          </w:tcPr>
          <w:p w:rsidR="00D04B3D" w:rsidRPr="00465535" w:rsidRDefault="008219B9" w:rsidP="00D04B3D">
            <w:pPr>
              <w:pStyle w:val="Normal6"/>
              <w:rPr>
                <w:szCs w:val="24"/>
              </w:rPr>
            </w:pPr>
            <w:r>
              <w:t>5.</w:t>
            </w:r>
            <w:r>
              <w:tab/>
              <w:t xml:space="preserve">Jeigu 4 dalyje nurodytos </w:t>
            </w:r>
            <w:r>
              <w:rPr>
                <w:b/>
                <w:bCs/>
                <w:i/>
                <w:iCs/>
              </w:rPr>
              <w:t>elektro</w:t>
            </w:r>
            <w:r>
              <w:rPr>
                <w:b/>
                <w:bCs/>
                <w:i/>
                <w:iCs/>
              </w:rPr>
              <w:t>ninės</w:t>
            </w:r>
            <w:r>
              <w:t xml:space="preserve"> kopijos kokybė yra nepatenkinama arba kyla abejonių, visų pirma dėl autentiškumo, kompetentingas konsulatas arba išorės paslaugų teikėjas padaro naują skenavimo kopiją ir įkelia ją į ES prašymų išduoti vizą platformą.“;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w:t>
      </w:r>
      <w:r w:rsidRPr="00465535">
        <w:rPr>
          <w:rStyle w:val="HideTWBExt"/>
          <w:noProof w:val="0"/>
          <w:lang w:val="en-GB"/>
        </w:rPr>
        <w:t>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17</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20 punktas</w:t>
      </w:r>
      <w:r>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26 a straipsnio 1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Vizos išduodamos skaitmenine forma kaip įrašas VIS, įskaitant unikalų vizos numerį. ;</w:t>
            </w:r>
          </w:p>
        </w:tc>
        <w:tc>
          <w:tcPr>
            <w:tcW w:w="4876" w:type="dxa"/>
          </w:tcPr>
          <w:p w:rsidR="00D04B3D" w:rsidRPr="00465535" w:rsidRDefault="008219B9" w:rsidP="00D04B3D">
            <w:pPr>
              <w:pStyle w:val="Normal6"/>
              <w:rPr>
                <w:szCs w:val="24"/>
              </w:rPr>
            </w:pPr>
            <w:r>
              <w:t xml:space="preserve">Vizos išduodamos skaitmenine forma kaip įrašas VIS, įskaitant unikalų </w:t>
            </w:r>
            <w:r>
              <w:rPr>
                <w:b/>
                <w:bCs/>
                <w:i/>
                <w:iCs/>
              </w:rPr>
              <w:t xml:space="preserve">skaitmeninės </w:t>
            </w:r>
            <w:r>
              <w:t>vizos numerį. ;</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18</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21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 xml:space="preserve">32 straipsnio 2 dalies 1 </w:t>
      </w:r>
      <w:r>
        <w:t>pastraipa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 xml:space="preserve">Jei prašymai yra pateikti per ES prašymų išduoti vizą platformą, </w:t>
            </w:r>
            <w:r>
              <w:rPr>
                <w:b/>
                <w:bCs/>
                <w:i/>
                <w:iCs/>
              </w:rPr>
              <w:t>informacija apie sprendimus</w:t>
            </w:r>
            <w:r>
              <w:t xml:space="preserve"> dėl atsisakymo išduoti vizą </w:t>
            </w:r>
            <w:r>
              <w:rPr>
                <w:b/>
                <w:bCs/>
                <w:i/>
                <w:iCs/>
              </w:rPr>
              <w:t>ir jį pagrindžiančias priežastis</w:t>
            </w:r>
            <w:r>
              <w:t xml:space="preserve"> prašymą išduoti vizą </w:t>
            </w:r>
            <w:r>
              <w:rPr>
                <w:b/>
                <w:bCs/>
                <w:i/>
                <w:iCs/>
              </w:rPr>
              <w:t xml:space="preserve">pateikusiam </w:t>
            </w:r>
            <w:r>
              <w:rPr>
                <w:b/>
                <w:bCs/>
                <w:i/>
                <w:iCs/>
              </w:rPr>
              <w:t>asmeniui pranešama saugiomis</w:t>
            </w:r>
            <w:r>
              <w:t xml:space="preserve"> elektroninėmis priemonėmis pagal Reglamento (EB) Nr. 767/2008 7f straipsnio 1 dalį.</w:t>
            </w:r>
            <w:r>
              <w:rPr>
                <w:b/>
                <w:i/>
              </w:rPr>
              <w:t xml:space="preserve"> </w:t>
            </w:r>
            <w:r>
              <w:rPr>
                <w:b/>
                <w:bCs/>
                <w:i/>
                <w:iCs/>
              </w:rPr>
              <w:t>Pranešime bus pateikta ta pati informacija, kaip ir nurodytoji</w:t>
            </w:r>
            <w:r>
              <w:t xml:space="preserve"> VI priede, valstybės narės, priėmusios galutinį sprendimą dėl prašymo, kalba ir </w:t>
            </w:r>
            <w:r>
              <w:t>kita oficialiąja Sąjungos kalba.</w:t>
            </w:r>
          </w:p>
        </w:tc>
        <w:tc>
          <w:tcPr>
            <w:tcW w:w="4876" w:type="dxa"/>
          </w:tcPr>
          <w:p w:rsidR="00D04B3D" w:rsidRPr="00465535" w:rsidRDefault="008219B9" w:rsidP="00D04B3D">
            <w:pPr>
              <w:pStyle w:val="Normal6"/>
              <w:rPr>
                <w:szCs w:val="24"/>
              </w:rPr>
            </w:pPr>
            <w:r>
              <w:t xml:space="preserve">Jei prašymai yra pateikti per ES prašymų išduoti vizą platformą, </w:t>
            </w:r>
            <w:r>
              <w:rPr>
                <w:b/>
                <w:bCs/>
                <w:i/>
                <w:iCs/>
              </w:rPr>
              <w:t>kai tik tampa prieinamas sprendimas</w:t>
            </w:r>
            <w:r>
              <w:t xml:space="preserve"> dėl atsisakymo išduoti vizą</w:t>
            </w:r>
            <w:r>
              <w:rPr>
                <w:b/>
                <w:bCs/>
                <w:i/>
                <w:iCs/>
              </w:rPr>
              <w:t>,</w:t>
            </w:r>
            <w:r>
              <w:t xml:space="preserve"> prašymą išduoti vizą </w:t>
            </w:r>
            <w:r>
              <w:rPr>
                <w:b/>
                <w:bCs/>
                <w:i/>
                <w:iCs/>
              </w:rPr>
              <w:t>pateikęs asmuo informuojamas</w:t>
            </w:r>
            <w:r>
              <w:t xml:space="preserve"> elektroninėmis priemonėmis pagal Reglamento</w:t>
            </w:r>
            <w:r>
              <w:t xml:space="preserve"> (EB) Nr. 767/2008 7f straipsnio 1 dalį.</w:t>
            </w:r>
            <w:r>
              <w:rPr>
                <w:b/>
                <w:i/>
              </w:rPr>
              <w:t xml:space="preserve"> </w:t>
            </w:r>
            <w:r>
              <w:rPr>
                <w:b/>
                <w:bCs/>
                <w:i/>
                <w:iCs/>
              </w:rPr>
              <w:t xml:space="preserve">Sprendimas dėl atsisakymo išduoti vizą ir jį pagrindžiančios priežastys, nurodytos </w:t>
            </w:r>
            <w:r>
              <w:t xml:space="preserve">VI priede, </w:t>
            </w:r>
            <w:r>
              <w:rPr>
                <w:b/>
                <w:bCs/>
                <w:i/>
                <w:iCs/>
              </w:rPr>
              <w:t>prašymą išduoti vizą pateikusiam asmeniui pateikiami saugioje paskyroje.</w:t>
            </w:r>
            <w:r>
              <w:rPr>
                <w:b/>
                <w:i/>
              </w:rPr>
              <w:t xml:space="preserve"> </w:t>
            </w:r>
            <w:r>
              <w:rPr>
                <w:b/>
                <w:bCs/>
                <w:i/>
                <w:iCs/>
              </w:rPr>
              <w:t>Sprendimas dėl atsisakymo išduoti vizą pateikiam</w:t>
            </w:r>
            <w:r>
              <w:rPr>
                <w:b/>
                <w:bCs/>
                <w:i/>
                <w:iCs/>
              </w:rPr>
              <w:t>as</w:t>
            </w:r>
            <w:r>
              <w:t xml:space="preserve"> valstybės narės, priėmusios galutinį sprendimą dėl prašymo, kalba ir kita oficialiąja Sąjungos kalba.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19</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 xml:space="preserve">1 straipsnio 1 </w:t>
      </w:r>
      <w:r>
        <w:t>pastraipos 21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straipsnio 2 dalies 2 pastraipa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 xml:space="preserve">Valstybės narės </w:t>
            </w:r>
            <w:r>
              <w:rPr>
                <w:b/>
                <w:bCs/>
                <w:i/>
                <w:iCs/>
              </w:rPr>
              <w:t>prie standartinio pranešimo</w:t>
            </w:r>
            <w:r>
              <w:t xml:space="preserve"> gali pridėti papildomų dokumentų, kuriais pagrindžiamas </w:t>
            </w:r>
            <w:r>
              <w:rPr>
                <w:b/>
                <w:bCs/>
                <w:i/>
                <w:iCs/>
              </w:rPr>
              <w:t>atsisakymas</w:t>
            </w:r>
            <w:r>
              <w:t xml:space="preserve"> išduoti vizą.</w:t>
            </w:r>
          </w:p>
        </w:tc>
        <w:tc>
          <w:tcPr>
            <w:tcW w:w="4876" w:type="dxa"/>
          </w:tcPr>
          <w:p w:rsidR="00D04B3D" w:rsidRPr="00465535" w:rsidRDefault="008219B9" w:rsidP="00D04B3D">
            <w:pPr>
              <w:pStyle w:val="Normal6"/>
              <w:rPr>
                <w:szCs w:val="24"/>
              </w:rPr>
            </w:pPr>
            <w:r>
              <w:t xml:space="preserve">Valstybės narės gali pridėti papildomų dokumentų, kuriais pagrindžiamas </w:t>
            </w:r>
            <w:r>
              <w:rPr>
                <w:b/>
                <w:bCs/>
                <w:i/>
                <w:iCs/>
              </w:rPr>
              <w:t xml:space="preserve">sprendimas dėl atsisakymo </w:t>
            </w:r>
            <w:r>
              <w:t>išduoti vizą.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20</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21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straipsnio 2 dalies 2 a pastraipa (nauja)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 xml:space="preserve">Laikotarpis apeliaciniam skundui paduoti inicijuojamas, kai prašymą išduoti vizą </w:t>
            </w:r>
            <w:r>
              <w:rPr>
                <w:b/>
                <w:bCs/>
                <w:i/>
                <w:iCs/>
              </w:rPr>
              <w:t>pateikęs asmuo</w:t>
            </w:r>
            <w:r>
              <w:rPr>
                <w:b/>
                <w:i/>
              </w:rPr>
              <w:t xml:space="preserve"> susipažįsta su sprendimu saugioje ES prašymų išduoti vizą platformos paskyroje.</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w:t>
      </w:r>
      <w:r>
        <w:rPr>
          <w:rStyle w:val="HideTWBExt"/>
        </w:rPr>
        <w:t>&gt;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21</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21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straipsnio 2 dalies 4 pastraipa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Komisija pagal 51a straipsnį priima deleguotuosius aktus, kuriais iš dalies keičiama atsisakymo išduoti vizą forma, nustatyta VI priede</w:t>
            </w:r>
            <w:r>
              <w:rPr>
                <w:b/>
                <w:bCs/>
                <w:i/>
                <w:iCs/>
              </w:rPr>
              <w:t>, arba pranešimas, nurodytas Reglamento (EB) Nr. 767/2008 Ia skyriuj</w:t>
            </w:r>
            <w:r>
              <w:rPr>
                <w:b/>
                <w:bCs/>
                <w:i/>
                <w:iCs/>
              </w:rPr>
              <w:t>e</w:t>
            </w:r>
            <w:r>
              <w:t>.“;</w:t>
            </w:r>
          </w:p>
        </w:tc>
        <w:tc>
          <w:tcPr>
            <w:tcW w:w="4876" w:type="dxa"/>
          </w:tcPr>
          <w:p w:rsidR="00D04B3D" w:rsidRPr="00465535" w:rsidRDefault="008219B9" w:rsidP="00D04B3D">
            <w:pPr>
              <w:pStyle w:val="Normal6"/>
              <w:rPr>
                <w:szCs w:val="24"/>
              </w:rPr>
            </w:pPr>
            <w:r>
              <w:t>Komisija pagal 51a straipsnį priima deleguotuosius aktus, kuriais iš dalies keičiama atsisakymo išduoti vizą forma, nustatyta VI priede.“;</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22</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 xml:space="preserve">Pasiūlymas dėl </w:t>
      </w:r>
      <w:r>
        <w:t>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22 punktas</w:t>
      </w:r>
      <w:r>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a straipsnio 1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1.</w:t>
            </w:r>
            <w:r>
              <w:tab/>
            </w:r>
            <w:r>
              <w:t xml:space="preserve">Vizos turėtojai, kurių kelionės dokumentas yra pamestas, pavogtas </w:t>
            </w:r>
            <w:r>
              <w:rPr>
                <w:i/>
                <w:iCs/>
              </w:rPr>
              <w:t>arba</w:t>
            </w:r>
            <w:r>
              <w:t xml:space="preserve"> baigė galioti ir kurių viza vis dar galioja, </w:t>
            </w:r>
            <w:r>
              <w:rPr>
                <w:b/>
                <w:bCs/>
                <w:i/>
                <w:iCs/>
              </w:rPr>
              <w:t>gali prašyti</w:t>
            </w:r>
            <w:r>
              <w:t xml:space="preserve"> patvirtinti vizą naujame kelionės dokumente.</w:t>
            </w:r>
          </w:p>
        </w:tc>
        <w:tc>
          <w:tcPr>
            <w:tcW w:w="4876" w:type="dxa"/>
          </w:tcPr>
          <w:p w:rsidR="00D04B3D" w:rsidRPr="00465535" w:rsidRDefault="008219B9" w:rsidP="00D04B3D">
            <w:pPr>
              <w:pStyle w:val="Normal6"/>
              <w:rPr>
                <w:szCs w:val="24"/>
              </w:rPr>
            </w:pPr>
            <w:r>
              <w:t>1.</w:t>
            </w:r>
            <w:r>
              <w:tab/>
              <w:t xml:space="preserve">Vizos turėtojai, kurių kelionės dokumentas yra pamestas, pavogtas </w:t>
            </w:r>
            <w:r>
              <w:rPr>
                <w:i/>
                <w:iCs/>
              </w:rPr>
              <w:t>ar</w:t>
            </w:r>
            <w:r>
              <w:t xml:space="preserve"> baigė gali</w:t>
            </w:r>
            <w:r>
              <w:t xml:space="preserve">oti </w:t>
            </w:r>
            <w:r>
              <w:rPr>
                <w:b/>
                <w:bCs/>
                <w:i/>
                <w:iCs/>
              </w:rPr>
              <w:t>arba jo galiojimas nutrauktas</w:t>
            </w:r>
            <w:r>
              <w:t xml:space="preserve"> ir kurių viza vis dar galioja, </w:t>
            </w:r>
            <w:r>
              <w:rPr>
                <w:b/>
                <w:bCs/>
                <w:i/>
                <w:iCs/>
              </w:rPr>
              <w:t>prašo</w:t>
            </w:r>
            <w:r>
              <w:t xml:space="preserve"> patvirtinti vizą naujame kelionės dokumente</w:t>
            </w:r>
            <w:r>
              <w:rPr>
                <w:b/>
                <w:bCs/>
                <w:i/>
                <w:iCs/>
              </w:rPr>
              <w:t>, jei pageidauja toliau naudotis viza</w:t>
            </w:r>
            <w:r>
              <w:t xml:space="preserve">. </w:t>
            </w:r>
            <w:r>
              <w:rPr>
                <w:b/>
                <w:i/>
              </w:rPr>
              <w:t>Iš principo pasitvirtinti vizą galima vizą išdavusioje įstaigoje arba sąlygomis, apie kurias praneša va</w:t>
            </w:r>
            <w:r>
              <w:rPr>
                <w:b/>
                <w:i/>
              </w:rPr>
              <w:t>lstybė narė.</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i/>
              </w:rPr>
              <w:t xml:space="preserve">Apie sprendimą dėl vizos patvirtinimo naujame kelionės dokumente prašymą </w:t>
            </w:r>
            <w:r>
              <w:rPr>
                <w:b/>
                <w:bCs/>
                <w:i/>
                <w:iCs/>
              </w:rPr>
              <w:t xml:space="preserve">pateikusiam asmeniui pranešama </w:t>
            </w:r>
            <w:r>
              <w:rPr>
                <w:b/>
                <w:i/>
              </w:rPr>
              <w:t>elektroninėmis priemonėmis pagal Reglamento (EB) Nr. 767/2008 7f straipsnį.</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i/>
              </w:rPr>
              <w:t>Sprendimas dėl to, ar viza patvirtinta naujame kelionės dok</w:t>
            </w:r>
            <w:r>
              <w:rPr>
                <w:b/>
                <w:i/>
              </w:rPr>
              <w:t xml:space="preserve">umente, prašymą </w:t>
            </w:r>
            <w:r>
              <w:rPr>
                <w:b/>
                <w:bCs/>
                <w:i/>
                <w:iCs/>
              </w:rPr>
              <w:t xml:space="preserve">pateikusiam asmeniui </w:t>
            </w:r>
            <w:r>
              <w:rPr>
                <w:b/>
                <w:i/>
              </w:rPr>
              <w:t>pateikiamas saugioje paskyroje.</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23</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22 punktas</w:t>
      </w:r>
      <w:r>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a straipsnio 2 dalies b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b)</w:t>
            </w:r>
            <w:r>
              <w:tab/>
              <w:t>vizos numerį;</w:t>
            </w:r>
          </w:p>
        </w:tc>
        <w:tc>
          <w:tcPr>
            <w:tcW w:w="4876" w:type="dxa"/>
          </w:tcPr>
          <w:p w:rsidR="00D04B3D" w:rsidRPr="00465535" w:rsidRDefault="008219B9" w:rsidP="00D04B3D">
            <w:pPr>
              <w:pStyle w:val="Normal6"/>
              <w:rPr>
                <w:szCs w:val="24"/>
              </w:rPr>
            </w:pPr>
            <w:r>
              <w:t>b)</w:t>
            </w:r>
            <w:r>
              <w:tab/>
            </w:r>
            <w:r>
              <w:rPr>
                <w:b/>
                <w:bCs/>
                <w:i/>
                <w:iCs/>
              </w:rPr>
              <w:t>skaitmeninės</w:t>
            </w:r>
            <w:r>
              <w:t xml:space="preserve"> vizos numerį;</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Pr>
          <w:rStyle w:val="HideTWBExt"/>
          <w:b w:val="0"/>
          <w:lang w:val="en-GB"/>
        </w:rPr>
        <w:t>&lt;Amend&gt;</w:t>
      </w:r>
      <w:r>
        <w:t>Pakeitimas</w:t>
      </w:r>
      <w:r>
        <w:tab/>
      </w:r>
      <w:r>
        <w:tab/>
      </w:r>
      <w:r>
        <w:rPr>
          <w:rStyle w:val="HideTWBExt"/>
          <w:b w:val="0"/>
          <w:lang w:val="en-GB"/>
        </w:rPr>
        <w:t>&lt;NumAm&gt;</w:t>
      </w:r>
      <w:r>
        <w:t>24</w:t>
      </w:r>
      <w:r>
        <w:rPr>
          <w:rStyle w:val="HideTWBExt"/>
          <w:b w:val="0"/>
          <w:lang w:val="en-GB"/>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22 punktas</w:t>
      </w:r>
      <w:r>
        <w:rPr>
          <w:rStyle w:val="HideTWBExt"/>
          <w:b w:val="0"/>
        </w:rPr>
        <w:t>&lt;/Article&gt;</w:t>
      </w:r>
    </w:p>
    <w:p w:rsidR="00D04B3D" w:rsidRPr="000D2E7D"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lang w:val="fr-BE"/>
        </w:rPr>
        <w:t>&lt;Article2&gt;</w:t>
      </w:r>
      <w:r>
        <w:t>32 a straipsnio 4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4.</w:t>
            </w:r>
            <w:r>
              <w:tab/>
              <w:t xml:space="preserve">Vizos turėtojas privalo asmeniškai atvykti ir pateikti naują kelionės dokumentą, kad būtų patikrinta, ar šis kelionės dokumentas atitinka </w:t>
            </w:r>
            <w:r>
              <w:rPr>
                <w:b/>
                <w:bCs/>
                <w:i/>
                <w:iCs/>
              </w:rPr>
              <w:t>nuskenuotą</w:t>
            </w:r>
            <w:r>
              <w:t xml:space="preserve"> kopiją, įkeltą per ES prašymų išduoti vizą platformą, ir ar kelionės dokumento turėtojas ati</w:t>
            </w:r>
            <w:r>
              <w:t>tinka asmenį, kuriam išduota viza.</w:t>
            </w:r>
          </w:p>
        </w:tc>
        <w:tc>
          <w:tcPr>
            <w:tcW w:w="4876" w:type="dxa"/>
          </w:tcPr>
          <w:p w:rsidR="00D04B3D" w:rsidRPr="00465535" w:rsidRDefault="008219B9" w:rsidP="00D04B3D">
            <w:pPr>
              <w:pStyle w:val="Normal6"/>
              <w:rPr>
                <w:szCs w:val="24"/>
              </w:rPr>
            </w:pPr>
            <w:r>
              <w:t>4.</w:t>
            </w:r>
            <w:r>
              <w:tab/>
              <w:t xml:space="preserve">Vizos turėtojas privalo asmeniškai atvykti ir pateikti naują kelionės dokumentą, kad būtų patikrinta, ar šis kelionės dokumentas atitinka </w:t>
            </w:r>
            <w:r>
              <w:rPr>
                <w:b/>
                <w:bCs/>
                <w:i/>
                <w:iCs/>
              </w:rPr>
              <w:t>elektroninę</w:t>
            </w:r>
            <w:r>
              <w:t xml:space="preserve"> kopiją, įkeltą per ES prašymų išduoti vizą platformą, ir ar kelionės</w:t>
            </w:r>
            <w:r>
              <w:t xml:space="preserve"> dokumento turėtojas atitinka asmenį, kuriam išduota viza.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25</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23 punkto b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rPr>
        <w:t>&lt;Article2&gt;</w:t>
      </w:r>
      <w:r>
        <w:t>33 straipsnio 8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8.</w:t>
            </w:r>
            <w:r>
              <w:tab/>
            </w:r>
            <w:r>
              <w:rPr>
                <w:b/>
                <w:bCs/>
                <w:i/>
                <w:iCs/>
              </w:rPr>
              <w:t>Kai vizos galiojimas pratęsiamas pagal šio straipsnio 1–7 dalis</w:t>
            </w:r>
            <w:r>
              <w:t xml:space="preserve"> per ES prašymų išduoti vizą platformą</w:t>
            </w:r>
            <w:r>
              <w:rPr>
                <w:b/>
                <w:bCs/>
                <w:i/>
                <w:iCs/>
              </w:rPr>
              <w:t xml:space="preserve">, apie </w:t>
            </w:r>
            <w:r>
              <w:rPr>
                <w:b/>
                <w:bCs/>
                <w:i/>
                <w:iCs/>
              </w:rPr>
              <w:t>pratęsimą</w:t>
            </w:r>
            <w:r>
              <w:t xml:space="preserve"> prašymą pratęsti vizos galiojimą pateikusiam asmeniui pranešama </w:t>
            </w:r>
            <w:r>
              <w:rPr>
                <w:b/>
                <w:bCs/>
                <w:i/>
                <w:iCs/>
              </w:rPr>
              <w:t>saugiomis</w:t>
            </w:r>
            <w:r>
              <w:t xml:space="preserve"> elektroninėmis priemonėmis pagal Reglamento (EB) Nr. 767/2008 7f straipsnį.“;</w:t>
            </w:r>
          </w:p>
        </w:tc>
        <w:tc>
          <w:tcPr>
            <w:tcW w:w="4876" w:type="dxa"/>
          </w:tcPr>
          <w:p w:rsidR="00D04B3D" w:rsidRPr="00465535" w:rsidRDefault="008219B9" w:rsidP="00D04B3D">
            <w:pPr>
              <w:pStyle w:val="Normal6"/>
              <w:rPr>
                <w:szCs w:val="24"/>
              </w:rPr>
            </w:pPr>
            <w:r>
              <w:t>8.</w:t>
            </w:r>
            <w:r>
              <w:tab/>
            </w:r>
            <w:r>
              <w:rPr>
                <w:b/>
                <w:bCs/>
                <w:i/>
                <w:iCs/>
              </w:rPr>
              <w:t>Apie sprendimą dėl vizos galiojimo pratęsimo, dėl kurio kreipiamasi</w:t>
            </w:r>
            <w:r>
              <w:t xml:space="preserve"> per ES prašymų išduoti </w:t>
            </w:r>
            <w:r>
              <w:t>vizą platformą</w:t>
            </w:r>
            <w:r>
              <w:rPr>
                <w:b/>
                <w:bCs/>
                <w:i/>
                <w:iCs/>
              </w:rPr>
              <w:t>,</w:t>
            </w:r>
            <w:r>
              <w:t xml:space="preserve"> prašymą pratęsti vizos galiojimą pateikusiam asmeniui pranešama elektroninėmis priemonėmis pagal Reglamento (EB) Nr. 767/2008 7f straipsnį</w:t>
            </w:r>
            <w:r>
              <w:rPr>
                <w:b/>
                <w:bCs/>
                <w:i/>
                <w:iCs/>
              </w:rPr>
              <w:t>.</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bCs/>
                <w:i/>
                <w:iCs/>
              </w:rPr>
              <w:t>Sprendimas dėl to, ar vizos galiojimas pratęsiamas, prašymą pratęsti vizos galiojimą pateikusiam a</w:t>
            </w:r>
            <w:r>
              <w:rPr>
                <w:b/>
                <w:bCs/>
                <w:i/>
                <w:iCs/>
              </w:rPr>
              <w:t>smeniui pateikiamas saugioje paskyroje</w:t>
            </w:r>
            <w:r>
              <w:t>.“;</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26</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1 straipsnio 1 pastraipos 24 punkto a papunktis</w:t>
      </w:r>
      <w:r>
        <w:rPr>
          <w:rStyle w:val="HideTWBExt"/>
          <w:b w:val="0"/>
        </w:rPr>
        <w:t>&lt;/Article&gt;</w:t>
      </w:r>
    </w:p>
    <w:p w:rsidR="00D04B3D" w:rsidRPr="00465535" w:rsidRDefault="008219B9" w:rsidP="00D04B3D">
      <w:pPr>
        <w:keepNext/>
      </w:pPr>
      <w:r>
        <w:rPr>
          <w:rStyle w:val="HideTWBExt"/>
        </w:rPr>
        <w:t>&lt;DocAmend2&gt;</w:t>
      </w:r>
      <w:r>
        <w:t>Reglamentas (EB) Nr. 810/2009</w:t>
      </w:r>
      <w:r>
        <w:rPr>
          <w:rStyle w:val="HideTWBExt"/>
        </w:rPr>
        <w:t>&lt;/DocAmend2&gt;</w:t>
      </w:r>
    </w:p>
    <w:p w:rsidR="00D04B3D" w:rsidRPr="00465535" w:rsidRDefault="008219B9" w:rsidP="00D04B3D">
      <w:r>
        <w:rPr>
          <w:rStyle w:val="HideTWBExt"/>
        </w:rPr>
        <w:t>&lt;Article2&gt;</w:t>
      </w:r>
      <w:r>
        <w:t>34 straipsnio 6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6.</w:t>
            </w:r>
            <w:r>
              <w:tab/>
            </w:r>
            <w:r>
              <w:rPr>
                <w:b/>
                <w:bCs/>
                <w:i/>
                <w:iCs/>
              </w:rPr>
              <w:t>Sprendimas</w:t>
            </w:r>
            <w:r>
              <w:t xml:space="preserve"> dėl vizos panaikinimo arba atšaukimo ir jį pagrindžiančios priežastys pateikiami skaitmenine forma, įvedant duomenis į VIS pagal Reglamento (EB) Nr. 767/2008 </w:t>
            </w:r>
            <w:r>
              <w:rPr>
                <w:b/>
                <w:bCs/>
                <w:i/>
                <w:iCs/>
              </w:rPr>
              <w:t>12</w:t>
            </w:r>
            <w:r>
              <w:t> straipsnį</w:t>
            </w:r>
            <w:r>
              <w:rPr>
                <w:b/>
                <w:bCs/>
                <w:i/>
                <w:iCs/>
              </w:rPr>
              <w:t>, ir apie juos</w:t>
            </w:r>
            <w:r>
              <w:t xml:space="preserve"> prašymą išduoti vizą </w:t>
            </w:r>
            <w:r>
              <w:rPr>
                <w:b/>
                <w:bCs/>
                <w:i/>
                <w:iCs/>
              </w:rPr>
              <w:t>pateikusiam asmeniui pranešama saugiomis</w:t>
            </w:r>
            <w:r>
              <w:t xml:space="preserve"> elektron</w:t>
            </w:r>
            <w:r>
              <w:t>inėmis priemonėmis pagal Reglamento (EB) Nr. 767/2008 7f </w:t>
            </w:r>
            <w:r>
              <w:rPr>
                <w:b/>
                <w:bCs/>
                <w:i/>
                <w:iCs/>
              </w:rPr>
              <w:t>straipsnį arba naudojant</w:t>
            </w:r>
            <w:r>
              <w:t xml:space="preserve"> VI priede </w:t>
            </w:r>
            <w:r>
              <w:rPr>
                <w:b/>
                <w:bCs/>
                <w:i/>
                <w:iCs/>
              </w:rPr>
              <w:t>nustatytą standartinę formą, jei prašymai pateikti ne per ES prašymų išduoti vizą platformą</w:t>
            </w:r>
            <w:r>
              <w:t>.</w:t>
            </w:r>
            <w:r>
              <w:rPr>
                <w:b/>
                <w:i/>
              </w:rPr>
              <w:t xml:space="preserve"> </w:t>
            </w:r>
            <w:r>
              <w:rPr>
                <w:b/>
                <w:bCs/>
                <w:i/>
                <w:iCs/>
              </w:rPr>
              <w:t>Pranešime</w:t>
            </w:r>
            <w:r>
              <w:t xml:space="preserve"> pateikiama VI priede nurodyta informacija.</w:t>
            </w:r>
            <w:r>
              <w:rPr>
                <w:b/>
                <w:bCs/>
                <w:i/>
                <w:iCs/>
              </w:rPr>
              <w:t>“;</w:t>
            </w:r>
          </w:p>
        </w:tc>
        <w:tc>
          <w:tcPr>
            <w:tcW w:w="4876" w:type="dxa"/>
          </w:tcPr>
          <w:p w:rsidR="00D04B3D" w:rsidRPr="00465535" w:rsidRDefault="008219B9" w:rsidP="00D04B3D">
            <w:pPr>
              <w:pStyle w:val="Normal6"/>
              <w:rPr>
                <w:szCs w:val="24"/>
              </w:rPr>
            </w:pPr>
            <w:r>
              <w:t>6.</w:t>
            </w:r>
            <w:r>
              <w:tab/>
            </w:r>
            <w:r>
              <w:rPr>
                <w:b/>
                <w:bCs/>
                <w:i/>
                <w:iCs/>
              </w:rPr>
              <w:t xml:space="preserve">Jei prašymai </w:t>
            </w:r>
            <w:r>
              <w:rPr>
                <w:b/>
                <w:bCs/>
                <w:i/>
                <w:iCs/>
              </w:rPr>
              <w:t>yra pateikti per ES prašymų išduoti vizą platformą, sprendimas</w:t>
            </w:r>
            <w:r>
              <w:t xml:space="preserve"> dėl vizos panaikinimo arba atšaukimo ir jį pagrindžiančios priežastys pateikiami skaitmenine forma, įvedant duomenis į VIS pagal Reglamento (EB) Nr. 767/2008 </w:t>
            </w:r>
            <w:r>
              <w:rPr>
                <w:b/>
                <w:bCs/>
                <w:i/>
                <w:iCs/>
              </w:rPr>
              <w:t>13</w:t>
            </w:r>
            <w:r>
              <w:t> straipsnį</w:t>
            </w:r>
            <w:r>
              <w:rPr>
                <w:b/>
                <w:bCs/>
                <w:i/>
                <w:iCs/>
              </w:rPr>
              <w:t>.</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bCs/>
                <w:i/>
                <w:iCs/>
              </w:rPr>
              <w:t>Kai tik tampa priei</w:t>
            </w:r>
            <w:r>
              <w:rPr>
                <w:b/>
                <w:bCs/>
                <w:i/>
                <w:iCs/>
              </w:rPr>
              <w:t xml:space="preserve">namas sprendimas dėl vizos panaikinimo arba atšaukimo, </w:t>
            </w:r>
            <w:r>
              <w:t xml:space="preserve">prašymą išduoti vizą </w:t>
            </w:r>
            <w:r>
              <w:rPr>
                <w:b/>
                <w:bCs/>
                <w:i/>
                <w:iCs/>
              </w:rPr>
              <w:t>pateikęs asmuo informuojamas</w:t>
            </w:r>
            <w:r>
              <w:t xml:space="preserve"> elektroninėmis priemonėmis pagal Reglamento (EB) Nr. 767/2008 7f </w:t>
            </w:r>
            <w:r>
              <w:rPr>
                <w:b/>
                <w:bCs/>
                <w:i/>
                <w:iCs/>
              </w:rPr>
              <w:t>straipsnio 1 dalį.</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bCs/>
                <w:i/>
                <w:iCs/>
              </w:rPr>
              <w:t>Sprendimas dėl vizos panaikinimo arba atšaukimo ir jį pagrindžian</w:t>
            </w:r>
            <w:r>
              <w:rPr>
                <w:b/>
                <w:bCs/>
                <w:i/>
                <w:iCs/>
              </w:rPr>
              <w:t>čios priežastys, nurodytos</w:t>
            </w:r>
            <w:r>
              <w:t xml:space="preserve"> VI priede</w:t>
            </w:r>
            <w:r>
              <w:rPr>
                <w:b/>
                <w:bCs/>
                <w:i/>
                <w:iCs/>
              </w:rPr>
              <w:t>, prašymą išduoti vizą pateikusiam asmeniui pateikiamas saugioje paskyroje</w:t>
            </w:r>
            <w:r>
              <w:t>.</w:t>
            </w:r>
          </w:p>
        </w:tc>
      </w:tr>
      <w:tr w:rsidR="00421094" w:rsidTr="00D04B3D">
        <w:trPr>
          <w:jc w:val="center"/>
        </w:trPr>
        <w:tc>
          <w:tcPr>
            <w:tcW w:w="4876" w:type="dxa"/>
          </w:tcPr>
          <w:p w:rsidR="00D04B3D" w:rsidRPr="008219B9" w:rsidRDefault="00D04B3D" w:rsidP="00D04B3D">
            <w:pPr>
              <w:pStyle w:val="Normal6"/>
            </w:pPr>
          </w:p>
        </w:tc>
        <w:tc>
          <w:tcPr>
            <w:tcW w:w="4876" w:type="dxa"/>
          </w:tcPr>
          <w:p w:rsidR="00D04B3D" w:rsidRPr="00465535" w:rsidRDefault="008219B9" w:rsidP="00D04B3D">
            <w:pPr>
              <w:pStyle w:val="Normal6"/>
              <w:rPr>
                <w:szCs w:val="24"/>
              </w:rPr>
            </w:pPr>
            <w:r>
              <w:rPr>
                <w:b/>
                <w:bCs/>
                <w:i/>
                <w:iCs/>
              </w:rPr>
              <w:t>Jei prašymai pateikti ne per ES prašymų išduoti vizą platformą, apie sprendimą dėl vizos panaikinimo arba atšaukimo ir jį pagrindžiančias prie</w:t>
            </w:r>
            <w:r>
              <w:rPr>
                <w:b/>
                <w:bCs/>
                <w:i/>
                <w:iCs/>
              </w:rPr>
              <w:t>žastis prašymą išduoti vizą pateikęs asmuo informuojamas naudojantis VI priede nustatyta standartine forma</w:t>
            </w:r>
            <w:r>
              <w:t>.</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27</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 xml:space="preserve">2 straipsnio </w:t>
      </w:r>
      <w:r>
        <w:t>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a straipsnio pavadinimas</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ES prašymų išduoti vizą platformoje skelbiama bendro pobūdžio vieša informacija</w:t>
            </w:r>
          </w:p>
        </w:tc>
        <w:tc>
          <w:tcPr>
            <w:tcW w:w="4876" w:type="dxa"/>
          </w:tcPr>
          <w:p w:rsidR="00D04B3D" w:rsidRPr="00465535" w:rsidRDefault="008219B9" w:rsidP="00D04B3D">
            <w:pPr>
              <w:pStyle w:val="Normal6"/>
              <w:rPr>
                <w:szCs w:val="24"/>
              </w:rPr>
            </w:pPr>
            <w:r>
              <w:t>ES prašymų išduoti vizą platformoje skelbiama bendro pobūdžio vieša informacija</w:t>
            </w:r>
            <w:r>
              <w:br/>
            </w:r>
            <w:r>
              <w:br/>
            </w:r>
            <w:r>
              <w:rPr>
                <w:i/>
                <w:iCs/>
              </w:rPr>
              <w:t>(Tekstas lietuvių kalba nekeičiamas.)</w:t>
            </w:r>
          </w:p>
        </w:tc>
      </w:tr>
    </w:tbl>
    <w:p w:rsidR="00D04B3D" w:rsidRPr="00465535" w:rsidRDefault="008219B9" w:rsidP="00D04B3D">
      <w:pPr>
        <w:pStyle w:val="Olang"/>
        <w:rPr>
          <w:noProof w:val="0"/>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28</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 xml:space="preserve">2 </w:t>
      </w:r>
      <w:r>
        <w:t>straipsnio 1 pastraipos 3 punktas</w:t>
      </w:r>
      <w:r w:rsidRPr="008219B9">
        <w:rPr>
          <w:rStyle w:val="HideTWBExt"/>
          <w:b w:val="0"/>
        </w:rPr>
        <w:t>&lt;/Article&gt;</w:t>
      </w:r>
    </w:p>
    <w:p w:rsidR="00D04B3D" w:rsidRPr="00465535"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a straipsnio 2 dalies pirmos pastraipos įžanginė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eu-LISA skelbia ir atnaujina toliau nuro</w:t>
            </w:r>
            <w:r>
              <w:t>domą bendro pobūdžio viešą informaciją ES prašymų išduoti vizą platformoje, gavusi iš Komisijos arba valstybių narių šią informaciją:</w:t>
            </w:r>
          </w:p>
        </w:tc>
        <w:tc>
          <w:tcPr>
            <w:tcW w:w="4876" w:type="dxa"/>
          </w:tcPr>
          <w:p w:rsidR="00D04B3D" w:rsidRPr="00465535" w:rsidRDefault="008219B9" w:rsidP="00D04B3D">
            <w:pPr>
              <w:pStyle w:val="Normal6"/>
              <w:rPr>
                <w:szCs w:val="24"/>
              </w:rPr>
            </w:pPr>
            <w:r>
              <w:t>eu-LISA skelbia ir atnaujina toliau nurodomą bendro pobūdžio viešą informaciją ES prašymų išduoti vizą platformoje, gavusi</w:t>
            </w:r>
            <w:r>
              <w:t xml:space="preserve"> iš Komisijos arba valstybių narių šią informaciją:</w:t>
            </w:r>
            <w:r>
              <w:br/>
            </w:r>
            <w:r>
              <w:br/>
            </w:r>
            <w:r>
              <w:rPr>
                <w:i/>
                <w:iCs/>
              </w:rPr>
              <w:t>(Tekstas lietuvių kalba nekeičiamas.)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29</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 xml:space="preserve">2 straipsnio 1 pastraipos 3 </w:t>
      </w:r>
      <w:r>
        <w:t>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sidRPr="008219B9">
        <w:rPr>
          <w:rStyle w:val="HideTWBExt"/>
        </w:rPr>
        <w:t>&lt;Article2&gt;</w:t>
      </w:r>
      <w:r>
        <w:t>7 b straipsnio 2 dalies 1 pastraipos įžanginė dalis</w:t>
      </w:r>
      <w:r w:rsidRPr="008219B9">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8219B9"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 xml:space="preserve">Nedarant poveikio 7ba straipsniui, prašymą išduoti vizą pateikiantis </w:t>
            </w:r>
            <w:r>
              <w:t>asmuo prašymo formoje pateikia šiuos asmens duomenis:</w:t>
            </w:r>
          </w:p>
        </w:tc>
        <w:tc>
          <w:tcPr>
            <w:tcW w:w="4876" w:type="dxa"/>
          </w:tcPr>
          <w:p w:rsidR="00D04B3D" w:rsidRPr="00465535" w:rsidRDefault="008219B9" w:rsidP="00D04B3D">
            <w:pPr>
              <w:pStyle w:val="Normal6"/>
              <w:rPr>
                <w:szCs w:val="24"/>
              </w:rPr>
            </w:pPr>
            <w:r>
              <w:t xml:space="preserve">Nedarant poveikio 7ba straipsniui, </w:t>
            </w:r>
            <w:r>
              <w:rPr>
                <w:b/>
                <w:bCs/>
                <w:i/>
                <w:iCs/>
              </w:rPr>
              <w:t>jei taikytina,</w:t>
            </w:r>
            <w:r>
              <w:rPr>
                <w:i/>
                <w:iCs/>
              </w:rPr>
              <w:t xml:space="preserve"> </w:t>
            </w:r>
            <w:r>
              <w:t>prašymą išduoti vizą pateikiantis asmuo prašymo formoje pateikia šiuos asmens duomenis: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30</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b straipsnio 2 dalies 1 pastraipos 28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w:t>
            </w:r>
            <w:r>
              <w:t>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28)</w:t>
            </w:r>
            <w:r>
              <w:tab/>
              <w:t>anksčiau prašant išduoti Šengeno vizą paimtus pirštų atspaudus; datą (jei žinoma); vizos numerį, jei žinomas;</w:t>
            </w:r>
          </w:p>
        </w:tc>
        <w:tc>
          <w:tcPr>
            <w:tcW w:w="4876" w:type="dxa"/>
          </w:tcPr>
          <w:p w:rsidR="00D04B3D" w:rsidRPr="00465535" w:rsidRDefault="008219B9" w:rsidP="00D04B3D">
            <w:pPr>
              <w:pStyle w:val="Normal6"/>
              <w:rPr>
                <w:szCs w:val="24"/>
              </w:rPr>
            </w:pPr>
            <w:r>
              <w:t>28)</w:t>
            </w:r>
            <w:r>
              <w:tab/>
              <w:t xml:space="preserve">anksčiau prašant išduoti Šengeno vizą paimtus pirštų atspaudus; datą (jei žinoma); </w:t>
            </w:r>
            <w:r>
              <w:rPr>
                <w:b/>
                <w:bCs/>
                <w:i/>
                <w:iCs/>
              </w:rPr>
              <w:t>skaitmeninės</w:t>
            </w:r>
            <w:r>
              <w:t xml:space="preserve"> vizos numerį, jei žinomas;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31</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w:t>
      </w:r>
      <w:r>
        <w:rPr>
          <w:rStyle w:val="HideTWBExt"/>
        </w:rPr>
        <w:t>end2&gt;</w:t>
      </w:r>
    </w:p>
    <w:p w:rsidR="00D04B3D" w:rsidRPr="00465535" w:rsidRDefault="008219B9" w:rsidP="00D04B3D">
      <w:r>
        <w:rPr>
          <w:rStyle w:val="HideTWBExt"/>
          <w:lang w:val="fr-BE"/>
        </w:rPr>
        <w:t>&lt;Article2&gt;</w:t>
      </w:r>
      <w:r>
        <w:t>7 b straipsnio 2 dalies 3 a pastraipa (nauja)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 xml:space="preserve">Kalbant apie laikiną duomenų saugojimą, kompetentinga institucija ir duomenų valdytoju, apibrėžtu Reglamento (ES) 2016/679 4 straipsnio </w:t>
            </w:r>
            <w:r>
              <w:rPr>
                <w:b/>
                <w:i/>
              </w:rPr>
              <w:t>7 punkte, laikoma agentūra eu-LISA, kuriai tenka pagrindinė atsakomybė už duomenų tvarkymą.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32</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 xml:space="preserve">2 straipsnio 1 pastraipos 3 </w:t>
      </w:r>
      <w:r>
        <w:t>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b straipsnio 5 dalies 1 a pastraipa (nauja)</w:t>
      </w:r>
      <w:r>
        <w:rPr>
          <w:rStyle w:val="HideTWBExt"/>
          <w:lang w:val="fr-BE"/>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Vien tai, kad atkreipiamas dėmesys į IP adresą, neturėtų reikšti automatiško</w:t>
            </w:r>
            <w:r>
              <w:rPr>
                <w:b/>
                <w:i/>
              </w:rPr>
              <w:t xml:space="preserve"> teisės pateikti prašymą išduoti vizą netekimo.</w:t>
            </w:r>
          </w:p>
        </w:tc>
      </w:tr>
    </w:tbl>
    <w:p w:rsidR="00D04B3D" w:rsidRPr="008219B9" w:rsidRDefault="008219B9" w:rsidP="00D04B3D">
      <w:pPr>
        <w:pStyle w:val="Olang"/>
        <w:rPr>
          <w:noProof w:val="0"/>
        </w:rPr>
      </w:pPr>
      <w:r w:rsidRPr="008219B9">
        <w:rPr>
          <w:noProof w:val="0"/>
        </w:rPr>
        <w:t xml:space="preserve">Or. </w:t>
      </w:r>
      <w:r w:rsidRPr="008219B9">
        <w:rPr>
          <w:rStyle w:val="HideTWBExt"/>
          <w:noProof w:val="0"/>
        </w:rPr>
        <w:t>&lt;Original&gt;</w:t>
      </w:r>
      <w:r w:rsidRPr="008219B9">
        <w:rPr>
          <w:rStyle w:val="HideTWBInt"/>
          <w:noProof w:val="0"/>
        </w:rPr>
        <w:t>{EN}</w:t>
      </w:r>
      <w:r w:rsidRPr="008219B9">
        <w:rPr>
          <w:noProof w:val="0"/>
        </w:rPr>
        <w:t>en</w:t>
      </w:r>
      <w:r w:rsidRPr="008219B9">
        <w:rPr>
          <w:rStyle w:val="HideTWBExt"/>
          <w:noProof w:val="0"/>
        </w:rPr>
        <w:t>&lt;/Original&gt;</w:t>
      </w:r>
    </w:p>
    <w:p w:rsidR="00D04B3D" w:rsidRPr="00465535" w:rsidRDefault="008219B9" w:rsidP="00D04B3D">
      <w:pPr>
        <w:pStyle w:val="JustificationTitle"/>
        <w:rPr>
          <w:noProof w:val="0"/>
        </w:rPr>
      </w:pPr>
      <w:r w:rsidRPr="008219B9">
        <w:rPr>
          <w:rStyle w:val="HideTWBExt"/>
          <w:i w:val="0"/>
        </w:rPr>
        <w:t>&lt;TitreJust&gt;</w:t>
      </w:r>
      <w:r>
        <w:t>Pagrindimas</w:t>
      </w:r>
      <w:r w:rsidRPr="008219B9">
        <w:rPr>
          <w:rStyle w:val="HideTWBExt"/>
          <w:i w:val="0"/>
        </w:rPr>
        <w:t>&lt;/TitreJust&gt;</w:t>
      </w:r>
    </w:p>
    <w:p w:rsidR="00D04B3D" w:rsidRPr="00465535" w:rsidRDefault="008219B9" w:rsidP="00D04B3D">
      <w:pPr>
        <w:pStyle w:val="Normal12Italic"/>
        <w:rPr>
          <w:noProof w:val="0"/>
        </w:rPr>
      </w:pPr>
      <w:r>
        <w:t>Kai kuriose trečiosiose šalyse interneto tinklo aprėptis tebėra nepaprastai ribota. Ypatingas dėmesys turėtų būti teikiamas aplinkybėms, kai</w:t>
      </w:r>
      <w:r>
        <w:t xml:space="preserve"> keletas prašymų pateikiama toje pačioje vietoje ir naudojant tą patį IP adresą. Tai, kad atkreipiamas dėmesys į IP adresą, neturėtų reikšti automatiško teisės pateikti prašymą išduoti vizą netekimo.</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33</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2 straipsnio 1 pastraipos 3 punktas</w:t>
      </w:r>
      <w:r w:rsidRPr="008219B9">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b straipsnio 6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6.</w:t>
            </w:r>
            <w:r>
              <w:tab/>
            </w:r>
            <w:r>
              <w:t xml:space="preserve">Komisija, naudodamasi ES prašymų išduoti vizą platforma, </w:t>
            </w:r>
            <w:r>
              <w:rPr>
                <w:b/>
                <w:bCs/>
                <w:i/>
                <w:iCs/>
              </w:rPr>
              <w:t>įgyvendinimo aktais apibrėžia</w:t>
            </w:r>
            <w:r>
              <w:t xml:space="preserve"> supaprastintų prašymo patvirtinti galiojančią vizą naujame kelionės dokumente, minimo Reglamento (EB) Nr. 810/2009 32a straipsnyje, ir prašymo pratęsti vizos galiojimą, </w:t>
            </w:r>
            <w:r>
              <w:t xml:space="preserve">minimo to reglamento 33 straipsnyje, formų turinį. </w:t>
            </w:r>
            <w:r>
              <w:rPr>
                <w:b/>
                <w:i/>
              </w:rPr>
              <w:t>Tie įgyvendinimo aktai priimami laikantis 49 straipsnio 2 dalyje nurodytos nagrinėjimo procedūros.</w:t>
            </w:r>
          </w:p>
        </w:tc>
        <w:tc>
          <w:tcPr>
            <w:tcW w:w="4876" w:type="dxa"/>
          </w:tcPr>
          <w:p w:rsidR="00D04B3D" w:rsidRPr="00465535" w:rsidRDefault="008219B9" w:rsidP="00D04B3D">
            <w:pPr>
              <w:pStyle w:val="Normal6"/>
              <w:rPr>
                <w:szCs w:val="24"/>
              </w:rPr>
            </w:pPr>
            <w:r>
              <w:t>6.</w:t>
            </w:r>
            <w:r>
              <w:tab/>
              <w:t xml:space="preserve">Komisija, naudodamasi ES prašymų išduoti vizą platforma, </w:t>
            </w:r>
            <w:r>
              <w:rPr>
                <w:b/>
                <w:bCs/>
                <w:i/>
                <w:iCs/>
              </w:rPr>
              <w:t>pagal 48a straipsnį priima deleguotuosius aktu</w:t>
            </w:r>
            <w:r>
              <w:rPr>
                <w:b/>
                <w:bCs/>
                <w:i/>
                <w:iCs/>
              </w:rPr>
              <w:t>s</w:t>
            </w:r>
            <w:r>
              <w:t xml:space="preserve">, </w:t>
            </w:r>
            <w:r>
              <w:rPr>
                <w:b/>
                <w:bCs/>
                <w:i/>
                <w:iCs/>
              </w:rPr>
              <w:t>kad apibrėžtų</w:t>
            </w:r>
            <w:r>
              <w:t xml:space="preserve"> supaprastintų prašymo patvirtinti galiojančią vizą naujame kelionės dokumente, minimo Reglamento (EB) Nr. 810/2009 32a straipsnyje, ir prašymo pratęsti vizos galiojimą, minimo to reglamento 33 straipsnyje, formų turinį.</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34</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c straipsnio 2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2.</w:t>
            </w:r>
            <w:r>
              <w:tab/>
              <w:t xml:space="preserve">Prašymą pateikiantys asmenys turi turėti galimybę per ES prašymų išduoti vizą platformą pateikti </w:t>
            </w:r>
            <w:r>
              <w:rPr>
                <w:b/>
                <w:bCs/>
                <w:i/>
                <w:iCs/>
              </w:rPr>
              <w:t>skenuotą</w:t>
            </w:r>
            <w:r>
              <w:t xml:space="preserve"> kelionės dokumento kopiją elektronine forma, taip pat patvirtinamuosius dokumentus ir sveikato</w:t>
            </w:r>
            <w:r>
              <w:t>s draudimo kelionės metu įrodymą skaitmenine forma, kai taikytina, pagal Reglamentą (EB) Nr. 810/2009 arba Direktyvą 2004/38/EB.</w:t>
            </w:r>
          </w:p>
        </w:tc>
        <w:tc>
          <w:tcPr>
            <w:tcW w:w="4876" w:type="dxa"/>
          </w:tcPr>
          <w:p w:rsidR="00D04B3D" w:rsidRPr="00465535" w:rsidRDefault="008219B9" w:rsidP="00D04B3D">
            <w:pPr>
              <w:pStyle w:val="Normal6"/>
              <w:rPr>
                <w:szCs w:val="24"/>
              </w:rPr>
            </w:pPr>
            <w:r>
              <w:t>2.</w:t>
            </w:r>
            <w:r>
              <w:tab/>
              <w:t>Prašymą pateikiantys asmenys turi turėti galimybę per ES prašymų išduoti vizą platformą pateikti kelionės dokumento kopiją e</w:t>
            </w:r>
            <w:r>
              <w:t>lektronine forma, taip pat patvirtinamuosius dokumentus ir sveikatos draudimo kelionės metu įrodymą skaitmenine forma, kai taikytina, pagal Reglamentą (EB) Nr. 810/2009 arba Direktyvą 2004/38/EB.</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35</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c straipsnio 9 dalies 3 pastraipa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 xml:space="preserve">Komisijos siūlomas </w:t>
            </w:r>
            <w:r>
              <w:t>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rPr>
                <w:b/>
                <w:bCs/>
                <w:i/>
                <w:iCs/>
              </w:rPr>
              <w:t>Prašymų</w:t>
            </w:r>
            <w:r>
              <w:t xml:space="preserve"> išduoti vizą platforma sukuriama taip, kad būtų galima taikyti Reglamento (EB) Nr. 810/2009 19 straipsnio 4 ir 4a dalis, kad prašymus būtų galima laikyti priimtinais.</w:t>
            </w:r>
          </w:p>
        </w:tc>
        <w:tc>
          <w:tcPr>
            <w:tcW w:w="4876" w:type="dxa"/>
          </w:tcPr>
          <w:p w:rsidR="00D04B3D" w:rsidRPr="00465535" w:rsidRDefault="008219B9" w:rsidP="00D04B3D">
            <w:pPr>
              <w:pStyle w:val="Normal6"/>
              <w:rPr>
                <w:szCs w:val="24"/>
              </w:rPr>
            </w:pPr>
            <w:r>
              <w:rPr>
                <w:b/>
                <w:bCs/>
                <w:i/>
                <w:iCs/>
              </w:rPr>
              <w:t>ES prašymų</w:t>
            </w:r>
            <w:r>
              <w:t xml:space="preserve"> išduoti vizą platforma sukuriama taip, kad būtų galima taikyti Reglamento (EB) Nr. 810/2009 19 straipsnio 4 ir 4a dalis, kad prašymus būtų galima laikyti priimtinais.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36</w:t>
      </w:r>
      <w:r w:rsidRPr="008219B9">
        <w:rPr>
          <w:rStyle w:val="HideTWBExt"/>
          <w:b w:val="0"/>
          <w:lang w:val="pt-PT"/>
        </w:rPr>
        <w:t>&lt;/NumAm&gt;</w:t>
      </w:r>
    </w:p>
    <w:p w:rsidR="00D04B3D" w:rsidRPr="00465535" w:rsidRDefault="008219B9" w:rsidP="00D04B3D">
      <w:pPr>
        <w:pStyle w:val="NormalBold12b"/>
        <w:keepNext/>
      </w:pPr>
      <w:r>
        <w:rPr>
          <w:rStyle w:val="HideTWBExt"/>
          <w:b w:val="0"/>
        </w:rPr>
        <w:t>&lt;DocAmend</w:t>
      </w:r>
      <w:r>
        <w:rPr>
          <w:rStyle w:val="HideTWBExt"/>
          <w:b w:val="0"/>
        </w:rPr>
        <w:t>&gt;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c straipsnio 13 a dalis (nauja)</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D04B3D" w:rsidP="00D04B3D">
            <w:pPr>
              <w:pStyle w:val="Normal6"/>
              <w:rPr>
                <w:lang w:val="en-GB"/>
              </w:rPr>
            </w:pPr>
          </w:p>
        </w:tc>
        <w:tc>
          <w:tcPr>
            <w:tcW w:w="4876" w:type="dxa"/>
          </w:tcPr>
          <w:p w:rsidR="00D04B3D" w:rsidRPr="00465535" w:rsidRDefault="008219B9" w:rsidP="00D04B3D">
            <w:pPr>
              <w:pStyle w:val="Normal6"/>
              <w:rPr>
                <w:szCs w:val="24"/>
              </w:rPr>
            </w:pPr>
            <w:r>
              <w:rPr>
                <w:b/>
                <w:i/>
              </w:rPr>
              <w:t>13a.</w:t>
            </w:r>
            <w:r>
              <w:rPr>
                <w:b/>
                <w:i/>
              </w:rPr>
              <w:tab/>
              <w:t xml:space="preserve">Kalbant </w:t>
            </w:r>
            <w:r>
              <w:rPr>
                <w:b/>
                <w:i/>
              </w:rPr>
              <w:t>apie perduodamus duomenis, nurodytus 11 ir 12 dalyse, kiekviena valstybė narė paskiria po kompetentingą instituciją, kuri turi būti laikoma duomenų valdytoju, apibrėžtu Reglamento (ES) 2016/679 4 straipsnio 7 punkte, ir kuriai tenka pagrindinė atsakomybė u</w:t>
            </w:r>
            <w:r>
              <w:rPr>
                <w:b/>
                <w:i/>
              </w:rPr>
              <w:t>ž duomenų tvarkymą toje valstybėje narėje. Kiekviena valstybė narė apie šį paskyrimą praneša Komisijai.</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Pr>
          <w:rStyle w:val="HideTWBExt"/>
          <w:b w:val="0"/>
          <w:lang w:val="en-GB"/>
        </w:rPr>
        <w:t>&lt;Amend&gt;</w:t>
      </w:r>
      <w:r>
        <w:t>Pakeitimas</w:t>
      </w:r>
      <w:r>
        <w:tab/>
      </w:r>
      <w:r>
        <w:tab/>
      </w:r>
      <w:r>
        <w:rPr>
          <w:rStyle w:val="HideTWBExt"/>
          <w:b w:val="0"/>
          <w:lang w:val="en-GB"/>
        </w:rPr>
        <w:t>&lt;NumAm&gt;</w:t>
      </w:r>
      <w:r>
        <w:t>37</w:t>
      </w:r>
      <w:r>
        <w:rPr>
          <w:rStyle w:val="HideTWBExt"/>
          <w:b w:val="0"/>
          <w:lang w:val="en-GB"/>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w:t>
      </w:r>
      <w:r>
        <w:t>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e straipsnio 1 dalies a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a)</w:t>
            </w:r>
            <w:r>
              <w:tab/>
              <w:t xml:space="preserve">patikrinti į laikiną saugyklą įkeltus duomenis, visų pirma </w:t>
            </w:r>
            <w:r>
              <w:rPr>
                <w:b/>
                <w:bCs/>
                <w:i/>
                <w:iCs/>
              </w:rPr>
              <w:t>skenuotą</w:t>
            </w:r>
            <w:r>
              <w:t xml:space="preserve"> kelionės dokumento kopiją, ir jų kokybę;</w:t>
            </w:r>
          </w:p>
        </w:tc>
        <w:tc>
          <w:tcPr>
            <w:tcW w:w="4876" w:type="dxa"/>
          </w:tcPr>
          <w:p w:rsidR="00D04B3D" w:rsidRPr="00465535" w:rsidRDefault="008219B9" w:rsidP="00D04B3D">
            <w:pPr>
              <w:pStyle w:val="Normal6"/>
              <w:rPr>
                <w:szCs w:val="24"/>
              </w:rPr>
            </w:pPr>
            <w:r>
              <w:t>a)</w:t>
            </w:r>
            <w:r>
              <w:tab/>
              <w:t xml:space="preserve">patikrinti į laikiną saugyklą įkeltus duomenis, visų pirma </w:t>
            </w:r>
            <w:r>
              <w:rPr>
                <w:b/>
                <w:bCs/>
                <w:i/>
                <w:iCs/>
              </w:rPr>
              <w:t>elektroninę</w:t>
            </w:r>
            <w:r>
              <w:t xml:space="preserve"> kelionės dokumento kopiją, ir jų kokybę;</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38</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w:t>
      </w:r>
      <w:r>
        <w:t xml:space="preserve">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f straipsnio 1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1.</w:t>
            </w:r>
            <w:r>
              <w:tab/>
            </w:r>
            <w:r>
              <w:t xml:space="preserve">Prašymą išduoti vizą pateikiantiems asmenims ir vizų turėtojams </w:t>
            </w:r>
            <w:r>
              <w:rPr>
                <w:b/>
                <w:bCs/>
                <w:i/>
                <w:iCs/>
              </w:rPr>
              <w:t>saugiomis</w:t>
            </w:r>
            <w:r>
              <w:t xml:space="preserve"> elektroninėmis priemonėmis pranešama apie valstybių narių priimtus sprendimus dėl jų prašymų arba išduotų vizų.</w:t>
            </w:r>
          </w:p>
        </w:tc>
        <w:tc>
          <w:tcPr>
            <w:tcW w:w="4876" w:type="dxa"/>
          </w:tcPr>
          <w:p w:rsidR="00D04B3D" w:rsidRPr="00465535" w:rsidRDefault="008219B9" w:rsidP="00D04B3D">
            <w:pPr>
              <w:pStyle w:val="Normal6"/>
              <w:rPr>
                <w:szCs w:val="24"/>
              </w:rPr>
            </w:pPr>
            <w:r>
              <w:t>1.</w:t>
            </w:r>
            <w:r>
              <w:tab/>
              <w:t xml:space="preserve">Prašymą išduoti vizą pateikiantiems asmenims ir vizų turėtojams </w:t>
            </w:r>
            <w:r>
              <w:t>elektroninėmis priemonėmis pranešama apie valstybių narių priimtus sprendimus dėl jų prašymų arba išduotų vizų.</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39</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 xml:space="preserve">2 </w:t>
      </w:r>
      <w:r>
        <w:t>straipsnio 1 pastraipos 3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7 g straipsnio 3 dalis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3.</w:t>
            </w:r>
            <w:r>
              <w:tab/>
              <w:t>ES prašymų išduoti vizą platformoje prašymą išduoti vizą pateikiantiems</w:t>
            </w:r>
            <w:r>
              <w:t xml:space="preserve"> asmenims suteikiama saityno paslaugos funkcija, kad jie galėtų patikrinti </w:t>
            </w:r>
            <w:r>
              <w:rPr>
                <w:b/>
                <w:bCs/>
                <w:i/>
                <w:iCs/>
              </w:rPr>
              <w:t>skaitmeninę vizą</w:t>
            </w:r>
            <w:r>
              <w:t xml:space="preserve"> nesinaudodami saugios paskyros paslauga.</w:t>
            </w:r>
          </w:p>
        </w:tc>
        <w:tc>
          <w:tcPr>
            <w:tcW w:w="4876" w:type="dxa"/>
          </w:tcPr>
          <w:p w:rsidR="00D04B3D" w:rsidRPr="00465535" w:rsidRDefault="008219B9" w:rsidP="00D04B3D">
            <w:pPr>
              <w:pStyle w:val="Normal6"/>
              <w:rPr>
                <w:szCs w:val="24"/>
              </w:rPr>
            </w:pPr>
            <w:r>
              <w:t>3.</w:t>
            </w:r>
            <w:r>
              <w:tab/>
              <w:t xml:space="preserve">ES prašymų išduoti vizą platformoje prašymą išduoti vizą pateikiantiems asmenims suteikiama saityno paslaugos funkcija, </w:t>
            </w:r>
            <w:r>
              <w:t xml:space="preserve">kad jie galėtų patikrinti </w:t>
            </w:r>
            <w:r>
              <w:rPr>
                <w:b/>
                <w:bCs/>
                <w:i/>
                <w:iCs/>
              </w:rPr>
              <w:t>skaitmeninės vizos galiojimą</w:t>
            </w:r>
            <w:r>
              <w:t xml:space="preserve"> nesinaudodami saugios paskyros paslauga.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40</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w:t>
      </w:r>
      <w:r>
        <w:t xml:space="preserve"> 6 punkto a papunktis</w:t>
      </w:r>
      <w:r>
        <w:rPr>
          <w:rStyle w:val="HideTWBExt"/>
          <w:b w:val="0"/>
        </w:rPr>
        <w:t>&lt;/Article&gt;</w:t>
      </w:r>
    </w:p>
    <w:p w:rsidR="00D04B3D" w:rsidRPr="00465535"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10 straipsnio 1 dalies e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e)</w:t>
            </w:r>
            <w:r>
              <w:tab/>
              <w:t>vizos numerį;</w:t>
            </w:r>
          </w:p>
        </w:tc>
        <w:tc>
          <w:tcPr>
            <w:tcW w:w="4876" w:type="dxa"/>
          </w:tcPr>
          <w:p w:rsidR="00D04B3D" w:rsidRPr="00465535" w:rsidRDefault="008219B9" w:rsidP="00D04B3D">
            <w:pPr>
              <w:pStyle w:val="Normal6"/>
              <w:rPr>
                <w:szCs w:val="24"/>
              </w:rPr>
            </w:pPr>
            <w:r>
              <w:t>e)</w:t>
            </w:r>
            <w:r>
              <w:tab/>
            </w:r>
            <w:r>
              <w:rPr>
                <w:b/>
                <w:bCs/>
                <w:i/>
                <w:iCs/>
              </w:rPr>
              <w:t>skaitmeninės</w:t>
            </w:r>
            <w:r>
              <w:t xml:space="preserve"> vizos numerį;</w:t>
            </w:r>
          </w:p>
        </w:tc>
      </w:tr>
    </w:tbl>
    <w:p w:rsidR="00D04B3D" w:rsidRPr="00465535" w:rsidRDefault="008219B9" w:rsidP="00D04B3D">
      <w:pPr>
        <w:pStyle w:val="Olang"/>
        <w:rPr>
          <w:noProof w:val="0"/>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Pr>
          <w:rStyle w:val="HideTWBExt"/>
          <w:b w:val="0"/>
          <w:lang w:val="en-GB"/>
        </w:rPr>
        <w:t>&lt;Amend&gt;</w:t>
      </w:r>
      <w:r>
        <w:t>Pakeitimas</w:t>
      </w:r>
      <w:r>
        <w:tab/>
      </w:r>
      <w:r>
        <w:tab/>
      </w:r>
      <w:r>
        <w:rPr>
          <w:rStyle w:val="HideTWBExt"/>
          <w:b w:val="0"/>
          <w:lang w:val="en-GB"/>
        </w:rPr>
        <w:t>&lt;NumAm&gt;</w:t>
      </w:r>
      <w:r>
        <w:t>41</w:t>
      </w:r>
      <w:r>
        <w:rPr>
          <w:rStyle w:val="HideTWBExt"/>
          <w:b w:val="0"/>
          <w:lang w:val="en-GB"/>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2 straipsnio 1 pastraipos 8 punktas</w:t>
      </w:r>
      <w:r w:rsidRPr="008219B9">
        <w:rPr>
          <w:rStyle w:val="HideTWBExt"/>
          <w:b w:val="0"/>
        </w:rPr>
        <w:t>&lt;/Article&gt;</w:t>
      </w:r>
    </w:p>
    <w:p w:rsidR="00D04B3D" w:rsidRPr="00465535"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14 straipsnio 1 dalies d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d)</w:t>
            </w:r>
            <w:r>
              <w:tab/>
              <w:t>pratęstos vizos numerį;“;</w:t>
            </w:r>
          </w:p>
        </w:tc>
        <w:tc>
          <w:tcPr>
            <w:tcW w:w="4876" w:type="dxa"/>
          </w:tcPr>
          <w:p w:rsidR="00D04B3D" w:rsidRPr="00465535" w:rsidRDefault="008219B9" w:rsidP="00D04B3D">
            <w:pPr>
              <w:pStyle w:val="Normal6"/>
              <w:rPr>
                <w:szCs w:val="24"/>
              </w:rPr>
            </w:pPr>
            <w:r>
              <w:t>d)</w:t>
            </w:r>
            <w:r>
              <w:tab/>
              <w:t xml:space="preserve">pratęstos </w:t>
            </w:r>
            <w:r>
              <w:rPr>
                <w:b/>
                <w:bCs/>
                <w:i/>
                <w:iCs/>
              </w:rPr>
              <w:t xml:space="preserve">skaitmeninės </w:t>
            </w:r>
            <w:r>
              <w:t>vizos numerį;“;</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42</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9 punktas</w:t>
      </w:r>
      <w:r>
        <w:rPr>
          <w:rStyle w:val="HideTWBExt"/>
          <w:b w:val="0"/>
        </w:rPr>
        <w:t>&lt;/Article&gt;</w:t>
      </w:r>
    </w:p>
    <w:p w:rsidR="00D04B3D" w:rsidRPr="000D2E7D"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15 straipsnio 2 dalies f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f)</w:t>
            </w:r>
            <w:r>
              <w:tab/>
              <w:t xml:space="preserve">vizos numerio, ilgalaikės vizos arba leidimo </w:t>
            </w:r>
            <w:r>
              <w:t>gyventi numerio ir anksčiau išduotos vizos, ilgalaikės vizos arba leidimo gyventi išdavimo datos;“;</w:t>
            </w:r>
          </w:p>
        </w:tc>
        <w:tc>
          <w:tcPr>
            <w:tcW w:w="4876" w:type="dxa"/>
          </w:tcPr>
          <w:p w:rsidR="00D04B3D" w:rsidRPr="00465535" w:rsidRDefault="008219B9" w:rsidP="00D04B3D">
            <w:pPr>
              <w:pStyle w:val="Normal6"/>
              <w:rPr>
                <w:szCs w:val="24"/>
              </w:rPr>
            </w:pPr>
            <w:r>
              <w:t>f)</w:t>
            </w:r>
            <w:r>
              <w:tab/>
            </w:r>
            <w:r>
              <w:rPr>
                <w:b/>
                <w:bCs/>
                <w:i/>
                <w:iCs/>
              </w:rPr>
              <w:t>skaitmeninės</w:t>
            </w:r>
            <w:r>
              <w:t xml:space="preserve"> vizos numerio, ilgalaikės vizos arba leidimo gyventi numerio ir anksčiau išduotos vizos, ilgalaikės vizos arba leidimo gyventi išdavimo dato</w:t>
            </w:r>
            <w:r>
              <w:t>s;“;</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43</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2 straipsnio 1 pastraipos 1 punkto b papunktis</w:t>
      </w:r>
      <w:r>
        <w:rPr>
          <w:rStyle w:val="HideTWBExt"/>
          <w:b w:val="0"/>
        </w:rPr>
        <w:t>&lt;/Article&gt;</w:t>
      </w:r>
    </w:p>
    <w:p w:rsidR="00D04B3D" w:rsidRPr="00465535" w:rsidRDefault="008219B9" w:rsidP="00D04B3D">
      <w:pPr>
        <w:keepNext/>
      </w:pPr>
      <w:r>
        <w:rPr>
          <w:rStyle w:val="HideTWBExt"/>
        </w:rPr>
        <w:t>&lt;DocAmend2&gt;</w:t>
      </w:r>
      <w:r>
        <w:t>Reglamentas (EB) Nr. 767/2008</w:t>
      </w:r>
      <w:r>
        <w:rPr>
          <w:rStyle w:val="HideTWBExt"/>
        </w:rPr>
        <w:t>&lt;/DocAmend2&gt;</w:t>
      </w:r>
    </w:p>
    <w:p w:rsidR="00D04B3D" w:rsidRPr="000D2E7D" w:rsidRDefault="008219B9" w:rsidP="00D04B3D">
      <w:r>
        <w:rPr>
          <w:rStyle w:val="HideTWBExt"/>
          <w:lang w:val="fr-FR"/>
        </w:rPr>
        <w:t>&lt;Artic</w:t>
      </w:r>
      <w:r>
        <w:rPr>
          <w:rStyle w:val="HideTWBExt"/>
          <w:lang w:val="fr-FR"/>
        </w:rPr>
        <w:t>le2&gt;</w:t>
      </w:r>
      <w:r>
        <w:t>22 o straipsnio 3 dalies f punktas</w:t>
      </w:r>
      <w:r>
        <w:rPr>
          <w:rStyle w:val="HideTWBExt"/>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0D2E7D" w:rsidRDefault="00D04B3D" w:rsidP="00D04B3D">
            <w:pPr>
              <w:keepNext/>
              <w:rPr>
                <w:lang w:val="fr-FR"/>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rPr>
                <w:b/>
                <w:i/>
              </w:rPr>
              <w:t>f)</w:t>
            </w:r>
            <w:r>
              <w:rPr>
                <w:b/>
                <w:i/>
              </w:rPr>
              <w:tab/>
              <w:t>IP adresu:</w:t>
            </w:r>
          </w:p>
        </w:tc>
        <w:tc>
          <w:tcPr>
            <w:tcW w:w="4876" w:type="dxa"/>
          </w:tcPr>
          <w:p w:rsidR="00D04B3D" w:rsidRPr="00465535" w:rsidRDefault="008219B9" w:rsidP="00D04B3D">
            <w:pPr>
              <w:pStyle w:val="Normal6"/>
              <w:rPr>
                <w:szCs w:val="24"/>
              </w:rPr>
            </w:pPr>
            <w:r>
              <w:rPr>
                <w:b/>
                <w:i/>
              </w:rPr>
              <w:t>Išbraukta.</w:t>
            </w:r>
          </w:p>
        </w:tc>
      </w:tr>
    </w:tbl>
    <w:p w:rsidR="00D04B3D" w:rsidRPr="00465535" w:rsidRDefault="008219B9" w:rsidP="00D04B3D">
      <w:pPr>
        <w:pStyle w:val="Olang"/>
        <w:rPr>
          <w:noProof w:val="0"/>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pPr>
        <w:pStyle w:val="JustificationTitle"/>
        <w:rPr>
          <w:noProof w:val="0"/>
        </w:rPr>
      </w:pPr>
      <w:r>
        <w:rPr>
          <w:rStyle w:val="HideTWBExt"/>
          <w:i w:val="0"/>
          <w:lang w:val="en-GB"/>
        </w:rPr>
        <w:t>&lt;TitreJust&gt;</w:t>
      </w:r>
      <w:r>
        <w:t>Pagrindimas</w:t>
      </w:r>
      <w:r>
        <w:rPr>
          <w:rStyle w:val="HideTWBExt"/>
          <w:i w:val="0"/>
          <w:lang w:val="en-GB"/>
        </w:rPr>
        <w:t>&lt;/TitreJust&gt;</w:t>
      </w:r>
    </w:p>
    <w:p w:rsidR="00D04B3D" w:rsidRPr="00465535" w:rsidRDefault="008219B9" w:rsidP="00D04B3D">
      <w:pPr>
        <w:pStyle w:val="Normal12Italic"/>
        <w:rPr>
          <w:noProof w:val="0"/>
        </w:rPr>
      </w:pPr>
      <w:r>
        <w:t xml:space="preserve">Šis straipsnis susijęs su duomenimis, kuriuos kompetentingos </w:t>
      </w:r>
      <w:r>
        <w:t>institucijos turėtų įtraukti siekdamos pratęsti ilgalaikę vizą arba atnaujinti leidimo gyventi galiojimą. Pranešėjo nuomone, IP adreso pateikimas šiuo tikslu nebūtinas ir neturi pakankamo pagrindo.</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44</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w:t>
      </w:r>
      <w:r>
        <w:t>siūlymas dėl reglamento</w:t>
      </w:r>
      <w:r>
        <w:rPr>
          <w:rStyle w:val="HideTWBExt"/>
          <w:b w:val="0"/>
        </w:rPr>
        <w:t>&lt;/DocAmend&gt;</w:t>
      </w:r>
    </w:p>
    <w:p w:rsidR="00D04B3D" w:rsidRPr="00465535" w:rsidRDefault="008219B9" w:rsidP="00D04B3D">
      <w:pPr>
        <w:pStyle w:val="NormalBold"/>
      </w:pPr>
      <w:r w:rsidRPr="008219B9">
        <w:rPr>
          <w:rStyle w:val="HideTWBExt"/>
          <w:b w:val="0"/>
        </w:rPr>
        <w:t>&lt;Article&gt;</w:t>
      </w:r>
      <w:r>
        <w:t>2 straipsnio 1 pastraipos 18 punkto a papunktis</w:t>
      </w:r>
      <w:r w:rsidRPr="008219B9">
        <w:rPr>
          <w:rStyle w:val="HideTWBExt"/>
          <w:b w:val="0"/>
        </w:rPr>
        <w:t>&lt;/Article&gt;</w:t>
      </w:r>
    </w:p>
    <w:p w:rsidR="00D04B3D" w:rsidRPr="00465535" w:rsidRDefault="008219B9" w:rsidP="00D04B3D">
      <w:pPr>
        <w:keepNext/>
      </w:pPr>
      <w:r>
        <w:rPr>
          <w:rStyle w:val="HideTWBExt"/>
        </w:rPr>
        <w:t>&lt;DocAmend2&gt;</w:t>
      </w:r>
      <w:r>
        <w:t>Reglamentas (EB) Nr. 767/2008</w:t>
      </w:r>
      <w:r>
        <w:rPr>
          <w:rStyle w:val="HideTWBExt"/>
        </w:rPr>
        <w:t>&lt;/DocAmend2&gt;</w:t>
      </w:r>
    </w:p>
    <w:p w:rsidR="00D04B3D" w:rsidRPr="00465535" w:rsidRDefault="008219B9" w:rsidP="00D04B3D">
      <w:r>
        <w:rPr>
          <w:rStyle w:val="HideTWBExt"/>
          <w:lang w:val="fr-BE"/>
        </w:rPr>
        <w:t>&lt;Article2&gt;</w:t>
      </w:r>
      <w:r>
        <w:t>22 r straipsnio 3 dalies c 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c)</w:t>
            </w:r>
            <w:r>
              <w:tab/>
            </w:r>
            <w:r>
              <w:t>vizos numeris arba ilgalaikės vizos arba leidimo gyventi numeris ir atitinkamai vizos, ilgalaikės vizos arba leidimo gyventi galiojimo pabaigos data;“;</w:t>
            </w:r>
          </w:p>
        </w:tc>
        <w:tc>
          <w:tcPr>
            <w:tcW w:w="4876" w:type="dxa"/>
          </w:tcPr>
          <w:p w:rsidR="00D04B3D" w:rsidRPr="00465535" w:rsidRDefault="008219B9" w:rsidP="00D04B3D">
            <w:pPr>
              <w:pStyle w:val="Normal6"/>
              <w:rPr>
                <w:szCs w:val="24"/>
              </w:rPr>
            </w:pPr>
            <w:r>
              <w:t>c)</w:t>
            </w:r>
            <w:r>
              <w:tab/>
            </w:r>
            <w:r>
              <w:rPr>
                <w:b/>
                <w:bCs/>
                <w:i/>
                <w:iCs/>
              </w:rPr>
              <w:t>skaitmeninės</w:t>
            </w:r>
            <w:r>
              <w:t xml:space="preserve"> vizos numeris arba ilgalaikės vizos arba leidimo gyventi numeris ir atitinkamai vizos, i</w:t>
            </w:r>
            <w:r>
              <w:t>lgalaikės vizos arba leidimo gyventi galiojimo pabaigos data;“;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45</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8 straipsnio 1 pastraipos 1 punktas</w:t>
      </w:r>
      <w:r>
        <w:rPr>
          <w:rStyle w:val="HideTWBExt"/>
          <w:b w:val="0"/>
        </w:rPr>
        <w:t>&lt;/Article&gt;</w:t>
      </w:r>
    </w:p>
    <w:p w:rsidR="00D04B3D" w:rsidRPr="000D2E7D" w:rsidRDefault="008219B9" w:rsidP="00D04B3D">
      <w:pPr>
        <w:keepNext/>
      </w:pPr>
      <w:r>
        <w:rPr>
          <w:rStyle w:val="HideTWBExt"/>
        </w:rPr>
        <w:t>&lt;DocAmend2&gt;</w:t>
      </w:r>
      <w:r>
        <w:t>Reglamentas (ES) 2017/2226</w:t>
      </w:r>
      <w:r>
        <w:rPr>
          <w:rStyle w:val="HideTWBExt"/>
        </w:rPr>
        <w:t>&lt;/DocAmend2&gt;</w:t>
      </w:r>
    </w:p>
    <w:p w:rsidR="00D04B3D" w:rsidRPr="000D2E7D" w:rsidRDefault="008219B9" w:rsidP="00D04B3D">
      <w:r>
        <w:rPr>
          <w:rStyle w:val="HideTWBExt"/>
        </w:rPr>
        <w:t>&lt;Article2&gt;</w:t>
      </w:r>
      <w:r>
        <w:t>16 straipsnio 2 dalies d punktas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0D2E7D"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d)</w:t>
            </w:r>
            <w:r>
              <w:tab/>
              <w:t>jei taikytina, trumpalaikės vizos numeris, įskaitant vizą išdavusios valstybės narės trijų raidžių kodą, trumpalaikės v</w:t>
            </w:r>
            <w:r>
              <w:t>izos rūšis, maksimalios pagal trumpalaikę vizą leidžiamo buvimo trukmės pabaigos data, kuri atnaujinama kiekvieno atvykimo metu, ir trumpalaikės vizos galiojimo pabaigos data;“;</w:t>
            </w:r>
          </w:p>
        </w:tc>
        <w:tc>
          <w:tcPr>
            <w:tcW w:w="4876" w:type="dxa"/>
          </w:tcPr>
          <w:p w:rsidR="00D04B3D" w:rsidRPr="00465535" w:rsidRDefault="008219B9" w:rsidP="00D04B3D">
            <w:pPr>
              <w:pStyle w:val="Normal6"/>
              <w:rPr>
                <w:szCs w:val="24"/>
              </w:rPr>
            </w:pPr>
            <w:r>
              <w:t>d)</w:t>
            </w:r>
            <w:r>
              <w:tab/>
              <w:t xml:space="preserve">jei taikytina, trumpalaikės </w:t>
            </w:r>
            <w:r>
              <w:rPr>
                <w:b/>
                <w:bCs/>
                <w:i/>
                <w:iCs/>
              </w:rPr>
              <w:t xml:space="preserve">skaitmeninės </w:t>
            </w:r>
            <w:r>
              <w:t>vizos numeris, įskaitant vizą išda</w:t>
            </w:r>
            <w:r>
              <w:t>vusios valstybės narės trijų raidžių kodą, trumpalaikės vizos rūšis, maksimalios pagal trumpalaikę vizą leidžiamo buvimo trukmės pabaigos data, kuri atnaujinama kiekvieno atvykimo metu, ir trumpalaikės vizos galiojimo pabaigos data;“;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46</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8 straipsnio 1 pastraipos 2 punkto a papunktis</w:t>
      </w:r>
      <w:r>
        <w:rPr>
          <w:rStyle w:val="HideTWBExt"/>
          <w:b w:val="0"/>
        </w:rPr>
        <w:t>&lt;/Article&gt;</w:t>
      </w:r>
    </w:p>
    <w:p w:rsidR="00D04B3D" w:rsidRPr="000D2E7D" w:rsidRDefault="008219B9" w:rsidP="00D04B3D">
      <w:pPr>
        <w:keepNext/>
      </w:pPr>
      <w:r>
        <w:rPr>
          <w:rStyle w:val="HideTWBExt"/>
        </w:rPr>
        <w:t>&lt;DocAmend2&gt;</w:t>
      </w:r>
      <w:r>
        <w:t>Reglamentas (ES) 2017/2226</w:t>
      </w:r>
      <w:r>
        <w:rPr>
          <w:rStyle w:val="HideTWBExt"/>
        </w:rPr>
        <w:t>&lt;/DocAmend2&gt;</w:t>
      </w:r>
    </w:p>
    <w:p w:rsidR="00D04B3D" w:rsidRPr="00465535" w:rsidRDefault="008219B9" w:rsidP="00D04B3D">
      <w:r>
        <w:rPr>
          <w:rStyle w:val="HideTWBExt"/>
          <w:lang w:val="fr-BE"/>
        </w:rPr>
        <w:t>&lt;Article2&gt;</w:t>
      </w:r>
      <w:r>
        <w:t xml:space="preserve">19 straipsnio 1 dalies d </w:t>
      </w:r>
      <w:r>
        <w:t>punktas</w:t>
      </w:r>
      <w:r>
        <w:rPr>
          <w:rStyle w:val="HideTWBExt"/>
          <w:lang w:val="fr-BE"/>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d)</w:t>
            </w:r>
            <w:r>
              <w:tab/>
              <w:t>jei taikoma, naują vizos numerį, įskaitant vizą išdavusios šalies trijų raidžių kodą;“;</w:t>
            </w:r>
          </w:p>
        </w:tc>
        <w:tc>
          <w:tcPr>
            <w:tcW w:w="4876" w:type="dxa"/>
          </w:tcPr>
          <w:p w:rsidR="00D04B3D" w:rsidRPr="00465535" w:rsidRDefault="008219B9" w:rsidP="00D04B3D">
            <w:pPr>
              <w:pStyle w:val="Normal6"/>
              <w:rPr>
                <w:szCs w:val="24"/>
              </w:rPr>
            </w:pPr>
            <w:r>
              <w:t>d)</w:t>
            </w:r>
            <w:r>
              <w:tab/>
              <w:t xml:space="preserve">jei taikoma, naują </w:t>
            </w:r>
            <w:r>
              <w:rPr>
                <w:b/>
                <w:bCs/>
                <w:i/>
                <w:iCs/>
              </w:rPr>
              <w:t xml:space="preserve">skaitmeninės </w:t>
            </w:r>
            <w:r>
              <w:t>vizos numerį, įskaitant vizą išdavusios šalies trijų raidžių kodą;“;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47</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&lt;Article&gt;</w:t>
      </w:r>
      <w:r>
        <w:t>8 straipsnio 1 pastraipos 3 punktas</w:t>
      </w:r>
      <w:r>
        <w:rPr>
          <w:rStyle w:val="HideTWBExt"/>
          <w:b w:val="0"/>
        </w:rPr>
        <w:t>&lt;/Article&gt;</w:t>
      </w:r>
    </w:p>
    <w:p w:rsidR="00D04B3D" w:rsidRPr="000D2E7D" w:rsidRDefault="008219B9" w:rsidP="00D04B3D">
      <w:pPr>
        <w:keepNext/>
      </w:pPr>
      <w:r>
        <w:rPr>
          <w:rStyle w:val="HideTWBExt"/>
        </w:rPr>
        <w:t>&lt;DocAmend2&gt;</w:t>
      </w:r>
      <w:r>
        <w:t>Reglamentas (ES) 2017/2226</w:t>
      </w:r>
      <w:r>
        <w:rPr>
          <w:rStyle w:val="HideTWBExt"/>
        </w:rPr>
        <w:t>&lt;/DocAmend2&gt;</w:t>
      </w:r>
    </w:p>
    <w:p w:rsidR="00D04B3D" w:rsidRPr="000D2E7D" w:rsidRDefault="008219B9" w:rsidP="00D04B3D">
      <w:r>
        <w:rPr>
          <w:rStyle w:val="HideTWBExt"/>
        </w:rPr>
        <w:t>&lt;Article2&gt;</w:t>
      </w:r>
      <w:r>
        <w:t xml:space="preserve">24 straipsnio 2 </w:t>
      </w:r>
      <w:r>
        <w:t>pastraipos b punktas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0D2E7D"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b)</w:t>
            </w:r>
            <w:r>
              <w:tab/>
              <w:t>trumpalaikės vizos numerio, įskaitant vizą išdavusios valstybės narės trijų raidžių kodą, nurodyto 16 straipsnio 2 dalies d punkte;“;</w:t>
            </w:r>
          </w:p>
        </w:tc>
        <w:tc>
          <w:tcPr>
            <w:tcW w:w="4876" w:type="dxa"/>
          </w:tcPr>
          <w:p w:rsidR="00D04B3D" w:rsidRPr="00465535" w:rsidRDefault="008219B9" w:rsidP="00D04B3D">
            <w:pPr>
              <w:pStyle w:val="Normal6"/>
              <w:rPr>
                <w:szCs w:val="24"/>
              </w:rPr>
            </w:pPr>
            <w:r>
              <w:t>b)</w:t>
            </w:r>
            <w:r>
              <w:tab/>
              <w:t xml:space="preserve">trumpalaikės </w:t>
            </w:r>
            <w:r>
              <w:rPr>
                <w:b/>
                <w:bCs/>
                <w:i/>
                <w:iCs/>
              </w:rPr>
              <w:t>skaitmeninės</w:t>
            </w:r>
            <w:r>
              <w:t xml:space="preserve"> vizos numerio, įskaitant vizą išdavusios valstybės narės trijų raidžių kodą, nurodyto 16 straipsnio 2 dalies d punkte;“;</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48</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0D2E7D" w:rsidRDefault="008219B9" w:rsidP="00D04B3D">
      <w:pPr>
        <w:pStyle w:val="NormalBold"/>
      </w:pPr>
      <w:r>
        <w:rPr>
          <w:rStyle w:val="HideTWBExt"/>
          <w:b w:val="0"/>
        </w:rPr>
        <w:t>&lt;Article</w:t>
      </w:r>
      <w:r>
        <w:rPr>
          <w:rStyle w:val="HideTWBExt"/>
          <w:b w:val="0"/>
        </w:rPr>
        <w:t>&gt;</w:t>
      </w:r>
      <w:r>
        <w:t>8 straipsnio 1 pastraipos 4 punktas</w:t>
      </w:r>
      <w:r>
        <w:rPr>
          <w:rStyle w:val="HideTWBExt"/>
          <w:b w:val="0"/>
        </w:rPr>
        <w:t>&lt;/Article&gt;</w:t>
      </w:r>
    </w:p>
    <w:p w:rsidR="00D04B3D" w:rsidRPr="000D2E7D" w:rsidRDefault="008219B9" w:rsidP="00D04B3D">
      <w:pPr>
        <w:keepNext/>
      </w:pPr>
      <w:r>
        <w:rPr>
          <w:rStyle w:val="HideTWBExt"/>
        </w:rPr>
        <w:t>&lt;DocAmend2&gt;</w:t>
      </w:r>
      <w:r>
        <w:t>Reglamentas (ES) 2017/2226</w:t>
      </w:r>
      <w:r>
        <w:rPr>
          <w:rStyle w:val="HideTWBExt"/>
        </w:rPr>
        <w:t>&lt;/DocAmend2&gt;</w:t>
      </w:r>
    </w:p>
    <w:p w:rsidR="00D04B3D" w:rsidRPr="000D2E7D" w:rsidRDefault="008219B9" w:rsidP="00D04B3D">
      <w:r>
        <w:rPr>
          <w:rStyle w:val="HideTWBExt"/>
        </w:rPr>
        <w:t>&lt;Article2&gt;</w:t>
      </w:r>
      <w:r>
        <w:t>32 straipsnio 5 dalies c punktas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0D2E7D"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c)</w:t>
            </w:r>
            <w:r>
              <w:tab/>
              <w:t>vizos numerį ir vizos galiojimo pabaigos datą;“.</w:t>
            </w:r>
          </w:p>
        </w:tc>
        <w:tc>
          <w:tcPr>
            <w:tcW w:w="4876" w:type="dxa"/>
          </w:tcPr>
          <w:p w:rsidR="00D04B3D" w:rsidRPr="00465535" w:rsidRDefault="008219B9" w:rsidP="00D04B3D">
            <w:pPr>
              <w:pStyle w:val="Normal6"/>
              <w:rPr>
                <w:szCs w:val="24"/>
              </w:rPr>
            </w:pPr>
            <w:r>
              <w:t>c)</w:t>
            </w:r>
            <w:r>
              <w:tab/>
            </w:r>
            <w:r>
              <w:rPr>
                <w:b/>
                <w:bCs/>
                <w:i/>
                <w:iCs/>
              </w:rPr>
              <w:t>skaitmeninės</w:t>
            </w:r>
            <w:r>
              <w:t xml:space="preserve"> vizos numerį ir vizos galiojimo pabaigos datą;“.</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49</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rPr>
        <w:t>&lt;Article&gt;</w:t>
      </w:r>
      <w:r>
        <w:t>9 straipsnio 1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1.</w:t>
            </w:r>
            <w:r>
              <w:tab/>
              <w:t xml:space="preserve">Praėjus </w:t>
            </w:r>
            <w:r>
              <w:rPr>
                <w:b/>
                <w:bCs/>
                <w:i/>
                <w:iCs/>
              </w:rPr>
              <w:t>penkeriems</w:t>
            </w:r>
            <w:r>
              <w:t xml:space="preserve"> metams nuo veiklos pradžios pagal šio reglamento 12 straipsnį, Komisija įvertina ES prašymų išduoti vizą platformos veikimą. Atliekant šį vertinimą apsvarstomi tikslų įgyvendinimo ir Reglamento (EB) Nr. 810/2009 bei Regla</w:t>
            </w:r>
            <w:r>
              <w:t>mento (EB) Nr. 767/2008 su pakeitimais, padarytais šiuo reglamentu, nuostatų įgyvendinimo rezultatai.</w:t>
            </w:r>
          </w:p>
        </w:tc>
        <w:tc>
          <w:tcPr>
            <w:tcW w:w="4876" w:type="dxa"/>
          </w:tcPr>
          <w:p w:rsidR="00D04B3D" w:rsidRPr="00465535" w:rsidRDefault="008219B9" w:rsidP="00D04B3D">
            <w:pPr>
              <w:pStyle w:val="Normal6"/>
              <w:rPr>
                <w:szCs w:val="24"/>
              </w:rPr>
            </w:pPr>
            <w:r>
              <w:t>1.</w:t>
            </w:r>
            <w:r>
              <w:tab/>
              <w:t xml:space="preserve">Praėjus </w:t>
            </w:r>
            <w:r>
              <w:rPr>
                <w:b/>
                <w:bCs/>
                <w:i/>
                <w:iCs/>
              </w:rPr>
              <w:t>trejiems</w:t>
            </w:r>
            <w:r>
              <w:t xml:space="preserve"> metams nuo veiklos pradžios pagal šio reglamento 12 straipsnį, Komisija įvertina ES prašymų išduot</w:t>
            </w:r>
            <w:bookmarkStart w:id="1" w:name="_GoBack"/>
            <w:bookmarkEnd w:id="1"/>
            <w:r>
              <w:t>i vizą platformos veikimą. Atliekant</w:t>
            </w:r>
            <w:r>
              <w:t xml:space="preserve"> šį vertinimą apsvarstomi tikslų įgyvendinimo ir Reglamento (EB) Nr. 810/2009 bei Reglamento (EB) Nr. 767/2008 su pakeitimais, padarytais šiuo reglamentu, nuostatų įgyvendinimo rezultatai.</w:t>
            </w:r>
          </w:p>
        </w:tc>
      </w:tr>
    </w:tbl>
    <w:p w:rsidR="00D04B3D" w:rsidRPr="008219B9" w:rsidRDefault="008219B9" w:rsidP="00D04B3D">
      <w:pPr>
        <w:pStyle w:val="Olang"/>
        <w:rPr>
          <w:noProof w:val="0"/>
        </w:rPr>
      </w:pPr>
      <w:r w:rsidRPr="008219B9">
        <w:rPr>
          <w:noProof w:val="0"/>
        </w:rPr>
        <w:t xml:space="preserve">Or. </w:t>
      </w:r>
      <w:r w:rsidRPr="008219B9">
        <w:rPr>
          <w:rStyle w:val="HideTWBExt"/>
          <w:noProof w:val="0"/>
        </w:rPr>
        <w:t>&lt;Original&gt;</w:t>
      </w:r>
      <w:r w:rsidRPr="008219B9">
        <w:rPr>
          <w:rStyle w:val="HideTWBInt"/>
          <w:noProof w:val="0"/>
        </w:rPr>
        <w:t>{EN}</w:t>
      </w:r>
      <w:r w:rsidRPr="008219B9">
        <w:rPr>
          <w:noProof w:val="0"/>
        </w:rPr>
        <w:t>en</w:t>
      </w:r>
      <w:r w:rsidRPr="008219B9">
        <w:rPr>
          <w:rStyle w:val="HideTWBExt"/>
          <w:noProof w:val="0"/>
        </w:rPr>
        <w:t>&lt;/Original&gt;</w:t>
      </w:r>
    </w:p>
    <w:p w:rsidR="00D04B3D" w:rsidRPr="00465535" w:rsidRDefault="008219B9" w:rsidP="00D04B3D">
      <w:pPr>
        <w:pStyle w:val="JustificationTitle"/>
        <w:rPr>
          <w:noProof w:val="0"/>
        </w:rPr>
      </w:pPr>
      <w:r w:rsidRPr="008219B9">
        <w:rPr>
          <w:rStyle w:val="HideTWBExt"/>
          <w:i w:val="0"/>
        </w:rPr>
        <w:t>&lt;TitreJust&gt;</w:t>
      </w:r>
      <w:r>
        <w:t>Pagrindimas</w:t>
      </w:r>
      <w:r w:rsidRPr="008219B9">
        <w:rPr>
          <w:rStyle w:val="HideTWBExt"/>
          <w:i w:val="0"/>
        </w:rPr>
        <w:t>&lt;/TitreJust&gt;</w:t>
      </w:r>
    </w:p>
    <w:p w:rsidR="00D04B3D" w:rsidRPr="00465535" w:rsidRDefault="008219B9" w:rsidP="00D04B3D">
      <w:pPr>
        <w:pStyle w:val="Normal12Italic"/>
        <w:rPr>
          <w:noProof w:val="0"/>
        </w:rPr>
      </w:pPr>
      <w:r>
        <w:t>Pranešėjo nuomone, penkeri metai – ilgas laikotarpis vertinimo priemonei, kurios sukūrimas truks mažiausiai 4 metus. Treji metai nuo veiklos pradžios – tinkamesnis laikotarpis, be to, jis labiau suderinamas su panašiomis kitų teisės aktų, pvz., dėl VIS, A</w:t>
      </w:r>
      <w:r>
        <w:t>IS, ETIAS, SIS, nuostatomis, pagal kurias peržiūra numatoma praėjus trejiems metams nuo veiklos pradžios.</w:t>
      </w:r>
    </w:p>
    <w:p w:rsidR="00D04B3D" w:rsidRPr="00465535" w:rsidRDefault="008219B9" w:rsidP="00D04B3D">
      <w:r>
        <w:rPr>
          <w:rStyle w:val="HideTWBExt"/>
        </w:rPr>
        <w:t>&lt;/Amend&gt;</w:t>
      </w:r>
    </w:p>
    <w:p w:rsidR="00D04B3D" w:rsidRPr="00465535" w:rsidRDefault="008219B9" w:rsidP="00D04B3D">
      <w:pPr>
        <w:pStyle w:val="AMNumberTabs0"/>
        <w:keepNext/>
      </w:pPr>
      <w:r w:rsidRPr="008219B9">
        <w:rPr>
          <w:rStyle w:val="HideTWBExt"/>
          <w:b w:val="0"/>
          <w:lang w:val="pt-PT"/>
        </w:rPr>
        <w:t>&lt;Amend&gt;</w:t>
      </w:r>
      <w:r>
        <w:t>Pakeitimas</w:t>
      </w:r>
      <w:r>
        <w:tab/>
      </w:r>
      <w:r>
        <w:tab/>
      </w:r>
      <w:r w:rsidRPr="008219B9">
        <w:rPr>
          <w:rStyle w:val="HideTWBExt"/>
          <w:b w:val="0"/>
          <w:lang w:val="pt-PT"/>
        </w:rPr>
        <w:t>&lt;NumAm&gt;</w:t>
      </w:r>
      <w:r>
        <w:t>50</w:t>
      </w:r>
      <w:r w:rsidRPr="008219B9">
        <w:rPr>
          <w:rStyle w:val="HideTWBExt"/>
          <w:b w:val="0"/>
          <w:lang w:val="pt-PT"/>
        </w:rPr>
        <w:t>&lt;/NumAm&gt;</w:t>
      </w:r>
    </w:p>
    <w:p w:rsidR="00D04B3D" w:rsidRPr="00465535" w:rsidRDefault="008219B9" w:rsidP="00D04B3D">
      <w:pPr>
        <w:pStyle w:val="NormalBold12b"/>
        <w:keepNext/>
      </w:pPr>
      <w:r>
        <w:rPr>
          <w:rStyle w:val="HideTWBExt"/>
          <w:b w:val="0"/>
        </w:rPr>
        <w:t>&lt;DocAmend&gt;</w:t>
      </w:r>
      <w:r>
        <w:t>Pasiūlymas dėl reglamento</w:t>
      </w:r>
      <w:r>
        <w:rPr>
          <w:rStyle w:val="HideTWBExt"/>
          <w:b w:val="0"/>
        </w:rPr>
        <w:t>&lt;/DocAmend&gt;</w:t>
      </w:r>
    </w:p>
    <w:p w:rsidR="00D04B3D" w:rsidRPr="00465535" w:rsidRDefault="008219B9" w:rsidP="00D04B3D">
      <w:pPr>
        <w:pStyle w:val="NormalBold"/>
      </w:pPr>
      <w:r>
        <w:rPr>
          <w:rStyle w:val="HideTWBExt"/>
          <w:b w:val="0"/>
          <w:lang w:val="fr-BE"/>
        </w:rPr>
        <w:t>&lt;Article&gt;</w:t>
      </w:r>
      <w:r>
        <w:t>10 straipsnio 3 dalies 3 pastraipa</w:t>
      </w:r>
      <w:r>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1094" w:rsidTr="00D04B3D">
        <w:trPr>
          <w:jc w:val="center"/>
        </w:trPr>
        <w:tc>
          <w:tcPr>
            <w:tcW w:w="9752" w:type="dxa"/>
            <w:gridSpan w:val="2"/>
          </w:tcPr>
          <w:p w:rsidR="00D04B3D" w:rsidRPr="00465535" w:rsidRDefault="00D04B3D" w:rsidP="00D04B3D">
            <w:pPr>
              <w:keepNext/>
              <w:rPr>
                <w:lang w:val="fr-BE"/>
              </w:rPr>
            </w:pPr>
          </w:p>
        </w:tc>
      </w:tr>
      <w:tr w:rsidR="00421094" w:rsidTr="00D04B3D">
        <w:trPr>
          <w:jc w:val="center"/>
        </w:trPr>
        <w:tc>
          <w:tcPr>
            <w:tcW w:w="4876" w:type="dxa"/>
          </w:tcPr>
          <w:p w:rsidR="00D04B3D" w:rsidRPr="00465535" w:rsidRDefault="008219B9" w:rsidP="00D04B3D">
            <w:pPr>
              <w:pStyle w:val="ColumnHeading"/>
              <w:keepNext/>
            </w:pPr>
            <w:r>
              <w:t>Komisijos siūlomas tekstas</w:t>
            </w:r>
          </w:p>
        </w:tc>
        <w:tc>
          <w:tcPr>
            <w:tcW w:w="4876" w:type="dxa"/>
          </w:tcPr>
          <w:p w:rsidR="00D04B3D" w:rsidRPr="00465535" w:rsidRDefault="008219B9" w:rsidP="00D04B3D">
            <w:pPr>
              <w:pStyle w:val="ColumnHeading"/>
              <w:keepNext/>
            </w:pPr>
            <w:r>
              <w:t>Pakeitimas</w:t>
            </w:r>
          </w:p>
        </w:tc>
      </w:tr>
      <w:tr w:rsidR="00421094" w:rsidTr="00D04B3D">
        <w:trPr>
          <w:jc w:val="center"/>
        </w:trPr>
        <w:tc>
          <w:tcPr>
            <w:tcW w:w="4876" w:type="dxa"/>
          </w:tcPr>
          <w:p w:rsidR="00D04B3D" w:rsidRPr="00465535" w:rsidRDefault="008219B9" w:rsidP="00D04B3D">
            <w:pPr>
              <w:pStyle w:val="Normal6"/>
            </w:pPr>
            <w:r>
              <w:t xml:space="preserve">Šiuo pereinamuoju laikotarpiu vizų turėtojai turi turėti galimybę tikrinti </w:t>
            </w:r>
            <w:r>
              <w:rPr>
                <w:b/>
                <w:bCs/>
                <w:i/>
                <w:iCs/>
              </w:rPr>
              <w:t>skaitmenines vizas</w:t>
            </w:r>
            <w:r>
              <w:t xml:space="preserve">, naudodamiesi Reglamento (EB) Nr. 767/2008 7g straipsnyje nurodytos </w:t>
            </w:r>
            <w:r>
              <w:rPr>
                <w:b/>
                <w:bCs/>
                <w:i/>
                <w:iCs/>
              </w:rPr>
              <w:t>internetinės</w:t>
            </w:r>
            <w:r>
              <w:t xml:space="preserve"> prašymų išduoti vizą platformos saityno pa</w:t>
            </w:r>
            <w:r>
              <w:t>slauga, jei jų prašymą išduoti vizą nagrinėjanti valstybė narė nusprendė nesinaudoti ES prašymų išduoti vizą platforma.</w:t>
            </w:r>
          </w:p>
        </w:tc>
        <w:tc>
          <w:tcPr>
            <w:tcW w:w="4876" w:type="dxa"/>
          </w:tcPr>
          <w:p w:rsidR="00D04B3D" w:rsidRPr="00465535" w:rsidRDefault="008219B9" w:rsidP="00D04B3D">
            <w:pPr>
              <w:pStyle w:val="Normal6"/>
              <w:rPr>
                <w:szCs w:val="24"/>
              </w:rPr>
            </w:pPr>
            <w:r>
              <w:t xml:space="preserve">Šiuo pereinamuoju laikotarpiu vizų turėtojai turi turėti galimybę tikrinti </w:t>
            </w:r>
            <w:r>
              <w:rPr>
                <w:b/>
                <w:bCs/>
                <w:i/>
                <w:iCs/>
              </w:rPr>
              <w:t>skaitmeninių vizų galiojimą</w:t>
            </w:r>
            <w:r>
              <w:t>, naudodamiesi Reglamento (EB) Nr.</w:t>
            </w:r>
            <w:r>
              <w:t xml:space="preserve"> 767/2008 7g straipsnyje nurodytos </w:t>
            </w:r>
            <w:r>
              <w:rPr>
                <w:b/>
                <w:bCs/>
                <w:i/>
                <w:iCs/>
              </w:rPr>
              <w:t>ES</w:t>
            </w:r>
            <w:r>
              <w:t xml:space="preserve"> prašymų išduoti vizą platformos saityno paslauga, jei jų prašymą išduoti vizą nagrinėjanti valstybė narė nusprendė nesinaudoti ES prašymų išduoti vizą platforma.</w:t>
            </w:r>
          </w:p>
        </w:tc>
      </w:tr>
    </w:tbl>
    <w:p w:rsidR="00D04B3D" w:rsidRPr="00465535" w:rsidRDefault="008219B9" w:rsidP="00D04B3D">
      <w:pPr>
        <w:pStyle w:val="Olang"/>
        <w:rPr>
          <w:noProof w:val="0"/>
          <w:lang w:val="en-GB"/>
        </w:rPr>
      </w:pPr>
      <w:r w:rsidRPr="00465535">
        <w:rPr>
          <w:noProof w:val="0"/>
          <w:lang w:val="en-GB"/>
        </w:rPr>
        <w:t xml:space="preserve">Or. </w:t>
      </w:r>
      <w:r w:rsidRPr="00465535">
        <w:rPr>
          <w:rStyle w:val="HideTWBExt"/>
          <w:noProof w:val="0"/>
          <w:lang w:val="en-GB"/>
        </w:rPr>
        <w:t>&lt;Original&gt;</w:t>
      </w:r>
      <w:r w:rsidRPr="00465535">
        <w:rPr>
          <w:rStyle w:val="HideTWBInt"/>
          <w:noProof w:val="0"/>
          <w:lang w:val="en-GB"/>
        </w:rPr>
        <w:t>{EN}</w:t>
      </w:r>
      <w:r w:rsidRPr="00465535">
        <w:rPr>
          <w:noProof w:val="0"/>
          <w:lang w:val="en-GB"/>
        </w:rPr>
        <w:t>en</w:t>
      </w:r>
      <w:r w:rsidRPr="00465535">
        <w:rPr>
          <w:rStyle w:val="HideTWBExt"/>
          <w:noProof w:val="0"/>
          <w:lang w:val="en-GB"/>
        </w:rPr>
        <w:t>&lt;/Original&gt;</w:t>
      </w:r>
    </w:p>
    <w:p w:rsidR="002669B6" w:rsidRPr="001B3855" w:rsidRDefault="008219B9" w:rsidP="00D04B3D">
      <w:r>
        <w:rPr>
          <w:rStyle w:val="HideTWBExt"/>
        </w:rPr>
        <w:t>&lt;/Amend&gt;&lt;/RepeatBlock-Amend&gt;</w:t>
      </w:r>
    </w:p>
    <w:p w:rsidR="00D04B3D" w:rsidRDefault="008219B9">
      <w:pPr>
        <w:widowControl/>
      </w:pPr>
      <w:r>
        <w:br w:type="page"/>
      </w:r>
    </w:p>
    <w:p w:rsidR="00D04B3D" w:rsidRPr="00465535" w:rsidRDefault="008219B9" w:rsidP="00D04B3D">
      <w:pPr>
        <w:pStyle w:val="PageHeading"/>
      </w:pPr>
      <w:bookmarkStart w:id="2" w:name="_Toc117168021"/>
      <w:bookmarkStart w:id="3" w:name="_Toc118734657"/>
      <w:r>
        <w:t>AIŠKINAMOJI DALIS</w:t>
      </w:r>
      <w:bookmarkEnd w:id="2"/>
      <w:bookmarkEnd w:id="3"/>
    </w:p>
    <w:p w:rsidR="00D04B3D" w:rsidRPr="00465535" w:rsidRDefault="008219B9" w:rsidP="00D04B3D">
      <w:pPr>
        <w:pStyle w:val="Body"/>
        <w:spacing w:after="240"/>
      </w:pPr>
      <w:r>
        <w:t>2022 m. balandžio 27 d. Komisija pristatė savo pasiūlymą dėl vizų išdavimo procedūros skaitmeninimo. Pasiūlymo tikslas – sudaryti galimybę teikti prašymus išduoti vizą internetu, naudojantis ES prašymų išduo</w:t>
      </w:r>
      <w:r>
        <w:t>ti vizą platforma, ir vizos įkliją pakeisti skaitmenine viza. Remiantis juo, bus supaprastintos ir suderintos procedūros, susijusios su bendra vizų politika. Be to, bus suderinti kelionės ir atvykimo reikalavimai bei patikrinimai kertant sieną Šengeno erdv</w:t>
      </w:r>
      <w:r>
        <w:t>ėje, įgyvendinant skaitmeninimą ir diegiant sąveikumo sistemą pasienyje.</w:t>
      </w:r>
    </w:p>
    <w:p w:rsidR="00D04B3D" w:rsidRPr="00465535" w:rsidRDefault="008219B9" w:rsidP="00D04B3D">
      <w:pPr>
        <w:pStyle w:val="Body"/>
        <w:spacing w:after="240"/>
      </w:pPr>
      <w:r>
        <w:t>Šios teisėkūros iniciatyvos teisinis pagrindas – Sutarties dėl Europos Sąjungos veikimo (SESV) 77 straipsnio 2 dalis. Vadovaujantis SESV 77 straipsnio 2 dalies a punktu, Sąjungai sute</w:t>
      </w:r>
      <w:r>
        <w:t>ikiami įgaliojimai tvirtinti priemones dėl „vizų ir kitų leidimų trumpam apsigyventi šalyje bendros politikos“. SESV 77 straipsnio 2 dalies b punktu Sąjunga įgalima tvirtinti priemones dėl „išorės sienas kertantiems asmenims taikomos kontrolės“. SESV 79 st</w:t>
      </w:r>
      <w:r>
        <w:t>raipsnio 2 dalies a punktu Sąjunga įgalima tvirtinti priemones dėl „atvykimo ir apsigyvenimo sąlygų bei ilgalaikių vizų ir leidimų gyventi [...] išdavimo valstybėse narėse reikalavimų“. Kadangi teisės akto tikslas – ir trumpalaikių, ir ilgalaikių vizų susk</w:t>
      </w:r>
      <w:r>
        <w:t>aitmeninimas (pastarosioms būtų taikomas tik skaitmeninis vizos formatas), būtinas jungtinis teisinis pagrindas, apimantis SESV 77 straipsnio 2 dalį ir 79 straipsnio 2 dalį.</w:t>
      </w:r>
    </w:p>
    <w:p w:rsidR="00D04B3D" w:rsidRPr="00465535" w:rsidRDefault="008219B9" w:rsidP="00D04B3D">
      <w:pPr>
        <w:pStyle w:val="Body"/>
        <w:spacing w:after="240"/>
      </w:pPr>
      <w:r>
        <w:t>Nuo 2010 m., kai įsigaliojo Vizų kodeksas</w:t>
      </w:r>
      <w:r>
        <w:rPr>
          <w:vertAlign w:val="superscript"/>
        </w:rPr>
        <w:footnoteReference w:id="1"/>
      </w:r>
      <w:r>
        <w:t>, ir 2011 m., kai ėmė veikti Vizų inform</w:t>
      </w:r>
      <w:r>
        <w:t>acinė sistema (VIS)</w:t>
      </w:r>
      <w:r>
        <w:rPr>
          <w:vertAlign w:val="superscript"/>
        </w:rPr>
        <w:footnoteReference w:id="2"/>
      </w:r>
      <w:r>
        <w:t>, aplinka, kurioje įgyvendinama vizų politika, gerokai pasikeitė. Pirma, pastaraisiais metais padaugėjo migracijos ir saugumo iššūkių. Antra, svarbūs technologiniai pokyčiai atveria naujas galimybes užtikrinti sklandesnį prašymų išduoti</w:t>
      </w:r>
      <w:r>
        <w:t xml:space="preserve"> Šengeno vizą procesą tiek keliaujantiesiems, tiek konsulatams.</w:t>
      </w:r>
    </w:p>
    <w:p w:rsidR="00D04B3D" w:rsidRPr="00465535" w:rsidRDefault="008219B9" w:rsidP="00D04B3D">
      <w:pPr>
        <w:pStyle w:val="Body"/>
        <w:spacing w:after="240"/>
      </w:pPr>
      <w:r>
        <w:t>Nors vizų tvarkymas iš dalies jau suskaitmenintas, o prašymai ir sprendimai registruojami VIS, popieriniai dokumentai tebėra naudojami dviem svarbiais  – prašymų išduoti vizą pateikimo ir vizo</w:t>
      </w:r>
      <w:r>
        <w:t>s įklijos – etapais.</w:t>
      </w:r>
    </w:p>
    <w:p w:rsidR="00D04B3D" w:rsidRPr="00465535" w:rsidRDefault="008219B9" w:rsidP="00D04B3D">
      <w:pPr>
        <w:pStyle w:val="Body"/>
        <w:spacing w:after="240"/>
      </w:pPr>
      <w:r>
        <w:t xml:space="preserve">2019 m. peržiūrėdami ES vizų kodeksą, Europos Parlamentas ir Taryba aiškiai įvardijo tikslą parengti bendrą sprendimą, kad prašymus išduoti Šengeno vizą būtų galima teikti internetu, visapusiškai naudojantis naujausiomis teisinėmis ir </w:t>
      </w:r>
      <w:r>
        <w:t>technologinėmis naujovėmis</w:t>
      </w:r>
      <w:r>
        <w:rPr>
          <w:rFonts w:eastAsia="Times New Roman" w:cs="Times New Roman"/>
          <w:vertAlign w:val="superscript"/>
        </w:rPr>
        <w:footnoteReference w:id="3"/>
      </w:r>
      <w:r>
        <w:t>. Sudarius asmenims, teikiantiems prašymą išduoti vizą, galimybę prašymo formas pasirašyti elektroniniu būdu, iš dalies pakeistu Vizų kodeksu</w:t>
      </w:r>
      <w:r>
        <w:rPr>
          <w:rFonts w:eastAsia="Times New Roman" w:cs="Times New Roman"/>
          <w:vertAlign w:val="superscript"/>
        </w:rPr>
        <w:footnoteReference w:id="4"/>
      </w:r>
      <w:r>
        <w:t xml:space="preserve"> buvo atverta skaitmeninio prašymų išduoti vizą pateikimo ir nagrinėjimo galimybė.</w:t>
      </w:r>
    </w:p>
    <w:p w:rsidR="00D04B3D" w:rsidRPr="00465535" w:rsidRDefault="008219B9" w:rsidP="00D04B3D">
      <w:pPr>
        <w:pStyle w:val="Body"/>
        <w:spacing w:after="240"/>
      </w:pPr>
      <w:r>
        <w:t>Vizų</w:t>
      </w:r>
      <w:r>
        <w:t xml:space="preserve"> išdavimo procedūros skaitmeninimas – tai proga patobulinti prašymų išduoti vizą pateikimo procesą, sumažinti išlaidas ir naštą suinteresuotiesiems subjektams, sykiu sustiprinant Šengeno erdvės saugumą. Be to, vizų išdavimo proceso skaitmeninimas atitinka </w:t>
      </w:r>
      <w:r>
        <w:t>pastarojo meto teisėkūros naujoves, susijusias su IT aplinka sienų valdymo srityje, ir prisideda prie didesnio Šengeno erdvės saugumo.</w:t>
      </w:r>
    </w:p>
    <w:p w:rsidR="00D04B3D" w:rsidRPr="00465535" w:rsidRDefault="008219B9" w:rsidP="00D04B3D">
      <w:pPr>
        <w:pStyle w:val="Body"/>
        <w:spacing w:after="240"/>
      </w:pPr>
      <w:r>
        <w:t>Vizų išdavimo procedūros skaitmeninimas yra teigiamas pokytis turint galvoje dabartinę padėtį, kai fragmentiška nacionali</w:t>
      </w:r>
      <w:r>
        <w:t>nė praktika, susijusi su prašymų išduoti vizą proceso valdymu, neigiamai veikia ES vizų politikos veikimą ir suvokimą, kad Europos Sąjunga yra vienas geografinis subjektas.</w:t>
      </w:r>
    </w:p>
    <w:p w:rsidR="00D04B3D" w:rsidRPr="00465535" w:rsidRDefault="008219B9" w:rsidP="00D04B3D">
      <w:pPr>
        <w:pStyle w:val="Body"/>
        <w:spacing w:after="240"/>
      </w:pPr>
      <w:r>
        <w:t>Nors pranešėjas teigiamai vertina Komisijos pasiūlymą dėl skaitmeninimo, jis siekia</w:t>
      </w:r>
      <w:r>
        <w:t xml:space="preserve"> dar labiau jį patobulinti ir sustiprinti. Kadangi naujoji sistema bus visiškai skaitmeninė, pasiūlymu derėtų sustiprinti apsaugos priemones, taikytinas neįgaliesiems, ir spręsti klausimus dėl skaitmeninio raštingumo bei prieigos prie interneto. Be to, pra</w:t>
      </w:r>
      <w:r>
        <w:t>nešėjo nuomone, svarbu kelti ir kalbos prieinamumo klausimus, susijusius su ES prašymų išduoti vizą platforma bei procedūra. Atsižvelgdamas į Europos duomenų apsaugos priežiūros pareigūno (EDAPP) nuomonę, pranešėjas siūlo papildomai stiprinti agentūros eu-</w:t>
      </w:r>
      <w:r>
        <w:t>LISA ir nacionalinių valdžios institucijų atsakomybę bei vaidmenis įvairiais duomenų tvarkymo etapais.</w:t>
      </w:r>
    </w:p>
    <w:p w:rsidR="00D04B3D" w:rsidRPr="00465535" w:rsidRDefault="008219B9" w:rsidP="00D04B3D">
      <w:pPr>
        <w:pStyle w:val="Body"/>
        <w:spacing w:after="240"/>
      </w:pPr>
      <w:r>
        <w:t>Kalbant apie informacijos apie prašymą teikiančių asmenų IP adresą rinkimą ir tvarkymą, pranešėjas abejoja šių duomenų būtinybe ir pridėtine verte, be to</w:t>
      </w:r>
      <w:r>
        <w:t>, jis laikosi nuomonės, jog būtinos papildomos garantijos siekiant užtikrinti, kad vien dėmesys IP adresams, pvz., dėl menko tinklo prieinamumo konkrečioje vietovėje ar regione, jokiu būdu nereikštų teisės teikti prašymo išduoti vizą netekimo.</w:t>
      </w:r>
    </w:p>
    <w:p w:rsidR="00D04B3D" w:rsidRPr="00465535" w:rsidRDefault="008219B9" w:rsidP="00D04B3D">
      <w:pPr>
        <w:pStyle w:val="Body"/>
        <w:spacing w:after="240"/>
      </w:pPr>
      <w:r>
        <w:t>Pranešėjas t</w:t>
      </w:r>
      <w:r>
        <w:t>aip pat įsitikinęs, kad šiuolaikiškas, patogus naudoti skaitmeninis sprendimas, supaprastinta ir suderinta administracinė prašymo išduoti vizą pateikimo procedūra bei vizos įklijos pakeitimas skaitmenine viza būtų pageidautini ES vizų politikos patobulinim</w:t>
      </w:r>
      <w:r>
        <w:t>ai ir padėtų sumažinti grėsmes saugumui, kylančias dėl fizinių vizų įklijų. Todėl – ir atsižvelgdamas į vizų išdavimo tvarkos skaitmeninimo svarbą piliečiams bei visai Europos Sąjungai – pranešėjas rekomenduoja Piliečių teisių, teisingumo ir vidaus reikalų</w:t>
      </w:r>
      <w:r>
        <w:t xml:space="preserve"> komiteto nariams pritarti šiam pranešimui.</w:t>
      </w:r>
    </w:p>
    <w:p w:rsidR="00D04B3D" w:rsidRPr="00465535" w:rsidRDefault="00D04B3D" w:rsidP="00D04B3D">
      <w:pPr>
        <w:pStyle w:val="Body"/>
        <w:spacing w:after="240"/>
      </w:pPr>
    </w:p>
    <w:p w:rsidR="00D04B3D" w:rsidRDefault="008219B9">
      <w:pPr>
        <w:widowControl/>
      </w:pPr>
      <w:r>
        <w:br w:type="page"/>
      </w:r>
    </w:p>
    <w:p w:rsidR="00FA3F5D" w:rsidRDefault="008219B9" w:rsidP="00FA3F5D">
      <w:pPr>
        <w:pStyle w:val="PageHeading"/>
      </w:pPr>
      <w:bookmarkStart w:id="4" w:name="_Toc118734658"/>
      <w:r>
        <w:t>PRIEDAS. PRANEŠĖJUI PAGALBĄ TEIKUSIŲ SUBJEKTŲ AR ASMENŲ SĄRAŠAS</w:t>
      </w:r>
      <w:bookmarkEnd w:id="4"/>
      <w:r>
        <w:br/>
      </w:r>
    </w:p>
    <w:tbl>
      <w:tblPr>
        <w:tblW w:w="9067" w:type="dxa"/>
        <w:tblInd w:w="98" w:type="dxa"/>
        <w:tblLayout w:type="fixed"/>
        <w:tblLook w:val="0000" w:firstRow="0" w:lastRow="0" w:firstColumn="0" w:lastColumn="0" w:noHBand="0" w:noVBand="0"/>
      </w:tblPr>
      <w:tblGrid>
        <w:gridCol w:w="9067"/>
      </w:tblGrid>
      <w:tr w:rsidR="00421094" w:rsidTr="00C8265C">
        <w:trPr>
          <w:trHeight w:val="278"/>
        </w:trPr>
        <w:tc>
          <w:tcPr>
            <w:tcW w:w="9067" w:type="dxa"/>
            <w:tcBorders>
              <w:top w:val="single" w:sz="4" w:space="0" w:color="000000"/>
              <w:left w:val="single" w:sz="4" w:space="0" w:color="000000"/>
              <w:bottom w:val="single" w:sz="4" w:space="0" w:color="000000"/>
              <w:right w:val="single" w:sz="4" w:space="0" w:color="000000"/>
            </w:tcBorders>
          </w:tcPr>
          <w:p w:rsidR="00FA3F5D" w:rsidRPr="00465535" w:rsidRDefault="008219B9" w:rsidP="00C8265C">
            <w:pPr>
              <w:spacing w:line="260" w:lineRule="auto"/>
              <w:ind w:right="-10"/>
              <w:jc w:val="center"/>
              <w:rPr>
                <w:b/>
                <w:sz w:val="22"/>
                <w:szCs w:val="22"/>
              </w:rPr>
            </w:pPr>
            <w:r>
              <w:rPr>
                <w:b/>
                <w:sz w:val="22"/>
              </w:rPr>
              <w:t>Subjektas ir (arba) asmuo</w:t>
            </w:r>
          </w:p>
        </w:tc>
      </w:tr>
      <w:tr w:rsidR="00421094" w:rsidTr="00C8265C">
        <w:trPr>
          <w:trHeight w:val="278"/>
        </w:trPr>
        <w:tc>
          <w:tcPr>
            <w:tcW w:w="9067" w:type="dxa"/>
            <w:tcBorders>
              <w:top w:val="single" w:sz="4" w:space="0" w:color="000000"/>
              <w:left w:val="single" w:sz="4" w:space="0" w:color="000000"/>
              <w:bottom w:val="single" w:sz="4" w:space="0" w:color="000000"/>
              <w:right w:val="single" w:sz="4" w:space="0" w:color="000000"/>
            </w:tcBorders>
          </w:tcPr>
          <w:p w:rsidR="00FA3F5D" w:rsidRPr="00465535" w:rsidRDefault="008219B9" w:rsidP="00C8265C">
            <w:pPr>
              <w:ind w:left="720" w:hanging="360"/>
              <w:rPr>
                <w:b/>
              </w:rPr>
            </w:pPr>
            <w:r>
              <w:rPr>
                <w:b/>
              </w:rPr>
              <w:t>1.</w:t>
            </w:r>
            <w:r>
              <w:rPr>
                <w:b/>
              </w:rPr>
              <w:tab/>
              <w:t>TLScontact</w:t>
            </w:r>
          </w:p>
        </w:tc>
      </w:tr>
    </w:tbl>
    <w:p w:rsidR="002669B6" w:rsidRPr="00FA3F5D" w:rsidRDefault="002669B6" w:rsidP="00FA3F5D">
      <w:pPr>
        <w:widowControl/>
        <w:rPr>
          <w:rFonts w:ascii="Arial" w:hAnsi="Arial" w:cs="Arial"/>
          <w:b/>
        </w:rPr>
      </w:pPr>
    </w:p>
    <w:sectPr w:rsidR="002669B6" w:rsidRPr="00FA3F5D"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19B9">
      <w:r>
        <w:separator/>
      </w:r>
    </w:p>
  </w:endnote>
  <w:endnote w:type="continuationSeparator" w:id="0">
    <w:p w:rsidR="00000000" w:rsidRDefault="0082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B3D" w:rsidRPr="001B3855" w:rsidRDefault="008219B9" w:rsidP="00F07062">
    <w:pPr>
      <w:pStyle w:val="EPFooter"/>
    </w:pPr>
    <w:r w:rsidRPr="001B3855">
      <w:t>PE</w:t>
    </w:r>
    <w:r w:rsidRPr="001B3855">
      <w:rPr>
        <w:rStyle w:val="HideTWBExt"/>
      </w:rPr>
      <w:t>&lt;NoPE&gt;</w:t>
    </w:r>
    <w:r w:rsidR="00FA3F5D" w:rsidRPr="00FA3F5D">
      <w:t>737.330</w:t>
    </w:r>
    <w:r w:rsidRPr="001B3855">
      <w:rPr>
        <w:rStyle w:val="HideTWBExt"/>
      </w:rPr>
      <w:t>&lt;/NoPE&gt;&lt;Version&gt;</w:t>
    </w:r>
    <w:r w:rsidRPr="001B3855">
      <w:t>v</w:t>
    </w:r>
    <w:r w:rsidR="00FA3F5D" w:rsidRPr="00FA3F5D">
      <w:t>01-00</w:t>
    </w:r>
    <w:r w:rsidRPr="001B3855">
      <w:rPr>
        <w:rStyle w:val="HideTWBExt"/>
      </w:rPr>
      <w:t>&lt;/Version&gt;</w:t>
    </w:r>
    <w:r w:rsidRPr="001B3855">
      <w:tab/>
    </w:r>
    <w:r w:rsidRPr="001B3855">
      <w:fldChar w:fldCharType="begin"/>
    </w:r>
    <w:r w:rsidRPr="001B3855">
      <w:instrText xml:space="preserve"> PAGE </w:instrText>
    </w:r>
    <w:r w:rsidRPr="001B3855">
      <w:fldChar w:fldCharType="separate"/>
    </w:r>
    <w:r>
      <w:rPr>
        <w:noProof/>
      </w:rPr>
      <w:t>30</w:t>
    </w:r>
    <w:r w:rsidRPr="001B3855">
      <w:fldChar w:fldCharType="end"/>
    </w:r>
    <w:r w:rsidRPr="001B3855">
      <w:t>/</w:t>
    </w:r>
    <w:r w:rsidRPr="001B3855">
      <w:rPr>
        <w:rStyle w:val="PageNumber"/>
      </w:rPr>
      <w:fldChar w:fldCharType="begin"/>
    </w:r>
    <w:r w:rsidRPr="001B3855">
      <w:rPr>
        <w:rStyle w:val="PageNumber"/>
      </w:rPr>
      <w:instrText xml:space="preserve"> NUMPAGES </w:instrText>
    </w:r>
    <w:r w:rsidRPr="001B3855">
      <w:rPr>
        <w:rStyle w:val="PageNumber"/>
      </w:rPr>
      <w:fldChar w:fldCharType="separate"/>
    </w:r>
    <w:r>
      <w:rPr>
        <w:rStyle w:val="PageNumber"/>
        <w:noProof/>
      </w:rPr>
      <w:t>32</w:t>
    </w:r>
    <w:r w:rsidRPr="001B3855">
      <w:rPr>
        <w:rStyle w:val="PageNumber"/>
      </w:rPr>
      <w:fldChar w:fldCharType="end"/>
    </w:r>
    <w:r w:rsidRPr="001B3855">
      <w:tab/>
    </w:r>
    <w:r w:rsidRPr="001B3855">
      <w:rPr>
        <w:rStyle w:val="HideTWBExt"/>
      </w:rPr>
      <w:t>&lt;PathFdR&gt;</w:t>
    </w:r>
    <w:r w:rsidR="00FA3F5D" w:rsidRPr="00FA3F5D">
      <w:t>PR\1265121LT.docx</w:t>
    </w:r>
    <w:r w:rsidRPr="001B3855">
      <w:rPr>
        <w:rStyle w:val="HideTWBExt"/>
      </w:rPr>
      <w:t>&lt;/PathFdR&gt;</w:t>
    </w:r>
  </w:p>
  <w:p w:rsidR="00D04B3D" w:rsidRPr="001B3855" w:rsidRDefault="008219B9">
    <w:pPr>
      <w:pStyle w:val="EPFooter2"/>
    </w:pPr>
    <w:r w:rsidRPr="001B3855">
      <w:fldChar w:fldCharType="begin"/>
    </w:r>
    <w:r w:rsidRPr="001B3855">
      <w:instrText xml:space="preserve"> DOCPROPERTY "&lt;Extension&gt;" </w:instrText>
    </w:r>
    <w:r w:rsidRPr="001B3855">
      <w:fldChar w:fldCharType="separate"/>
    </w:r>
    <w:r>
      <w:t>LT</w:t>
    </w:r>
    <w:r w:rsidRPr="001B385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B3D" w:rsidRPr="001B3855" w:rsidRDefault="008219B9" w:rsidP="00F07062">
    <w:pPr>
      <w:pStyle w:val="EPFooter"/>
    </w:pPr>
    <w:r w:rsidRPr="001B3855">
      <w:rPr>
        <w:rStyle w:val="HideTWBExt"/>
      </w:rPr>
      <w:t>&lt;PathFdR&gt;</w:t>
    </w:r>
    <w:r w:rsidR="00FA3F5D" w:rsidRPr="00FA3F5D">
      <w:t>PR\1265121LT.docx</w:t>
    </w:r>
    <w:r w:rsidRPr="001B3855">
      <w:rPr>
        <w:rStyle w:val="HideTWBExt"/>
      </w:rPr>
      <w:t>&lt;/PathFdR&gt;</w:t>
    </w:r>
    <w:r w:rsidRPr="001B3855">
      <w:tab/>
    </w:r>
    <w:r w:rsidRPr="001B3855">
      <w:fldChar w:fldCharType="begin"/>
    </w:r>
    <w:r w:rsidRPr="001B3855">
      <w:instrText xml:space="preserve"> PAGE </w:instrText>
    </w:r>
    <w:r w:rsidRPr="001B3855">
      <w:fldChar w:fldCharType="separate"/>
    </w:r>
    <w:r>
      <w:rPr>
        <w:noProof/>
      </w:rPr>
      <w:t>29</w:t>
    </w:r>
    <w:r w:rsidRPr="001B3855">
      <w:fldChar w:fldCharType="end"/>
    </w:r>
    <w:r w:rsidRPr="001B3855">
      <w:t>/</w:t>
    </w:r>
    <w:r w:rsidRPr="001B3855">
      <w:rPr>
        <w:rStyle w:val="PageNumber"/>
      </w:rPr>
      <w:fldChar w:fldCharType="begin"/>
    </w:r>
    <w:r w:rsidRPr="001B3855">
      <w:rPr>
        <w:rStyle w:val="PageNumber"/>
      </w:rPr>
      <w:instrText xml:space="preserve"> NUMPAGES </w:instrText>
    </w:r>
    <w:r w:rsidRPr="001B3855">
      <w:rPr>
        <w:rStyle w:val="PageNumber"/>
      </w:rPr>
      <w:fldChar w:fldCharType="separate"/>
    </w:r>
    <w:r>
      <w:rPr>
        <w:rStyle w:val="PageNumber"/>
        <w:noProof/>
      </w:rPr>
      <w:t>32</w:t>
    </w:r>
    <w:r w:rsidRPr="001B3855">
      <w:rPr>
        <w:rStyle w:val="PageNumber"/>
      </w:rPr>
      <w:fldChar w:fldCharType="end"/>
    </w:r>
    <w:r w:rsidRPr="001B3855">
      <w:tab/>
      <w:t>PE</w:t>
    </w:r>
    <w:r w:rsidRPr="001B3855">
      <w:rPr>
        <w:rStyle w:val="HideTWBExt"/>
      </w:rPr>
      <w:t>&lt;NoPE&gt;</w:t>
    </w:r>
    <w:r w:rsidR="00FA3F5D" w:rsidRPr="00FA3F5D">
      <w:t>737.330</w:t>
    </w:r>
    <w:r w:rsidRPr="001B3855">
      <w:rPr>
        <w:rStyle w:val="HideTWBExt"/>
      </w:rPr>
      <w:t>&lt;/NoPE&gt;&lt;Version&gt;</w:t>
    </w:r>
    <w:r w:rsidRPr="001B3855">
      <w:t>v</w:t>
    </w:r>
    <w:r w:rsidR="00FA3F5D" w:rsidRPr="00FA3F5D">
      <w:t>01-00</w:t>
    </w:r>
    <w:r w:rsidRPr="001B3855">
      <w:rPr>
        <w:rStyle w:val="HideTWBExt"/>
      </w:rPr>
      <w:t>&lt;/Version&gt;</w:t>
    </w:r>
  </w:p>
  <w:p w:rsidR="00D04B3D" w:rsidRPr="001B3855" w:rsidRDefault="008219B9">
    <w:pPr>
      <w:pStyle w:val="EPFooter2"/>
    </w:pPr>
    <w:r w:rsidRPr="001B3855">
      <w:tab/>
    </w:r>
    <w:r w:rsidRPr="001B3855">
      <w:tab/>
    </w:r>
    <w:r w:rsidRPr="001B3855">
      <w:fldChar w:fldCharType="begin"/>
    </w:r>
    <w:r w:rsidRPr="001B3855">
      <w:instrText xml:space="preserve"> DOCPROPERTY "&lt;Extension&gt;" </w:instrText>
    </w:r>
    <w:r w:rsidRPr="001B3855">
      <w:fldChar w:fldCharType="separate"/>
    </w:r>
    <w:r>
      <w:t>LT</w:t>
    </w:r>
    <w:r w:rsidRPr="001B385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B3D" w:rsidRPr="001B3855" w:rsidRDefault="008219B9" w:rsidP="00F07062">
    <w:pPr>
      <w:pStyle w:val="EPFooter"/>
    </w:pPr>
    <w:r w:rsidRPr="001B3855">
      <w:rPr>
        <w:rStyle w:val="HideTWBExt"/>
      </w:rPr>
      <w:t>&lt;PathFdR&gt;</w:t>
    </w:r>
    <w:r w:rsidRPr="00D04B3D">
      <w:t>PR\1265121LT.docx</w:t>
    </w:r>
    <w:r w:rsidRPr="001B3855">
      <w:rPr>
        <w:rStyle w:val="HideTWBExt"/>
      </w:rPr>
      <w:t>&lt;/PathFdR&gt;</w:t>
    </w:r>
    <w:r w:rsidRPr="001B3855">
      <w:tab/>
    </w:r>
    <w:r w:rsidRPr="001B3855">
      <w:tab/>
      <w:t>PE</w:t>
    </w:r>
    <w:r w:rsidRPr="001B3855">
      <w:rPr>
        <w:rStyle w:val="HideTWBExt"/>
      </w:rPr>
      <w:t>&lt;NoPE&gt;</w:t>
    </w:r>
    <w:r w:rsidRPr="00D04B3D">
      <w:t>737.330</w:t>
    </w:r>
    <w:r w:rsidRPr="001B3855">
      <w:rPr>
        <w:rStyle w:val="HideTWBExt"/>
      </w:rPr>
      <w:t>&lt;/NoPE&gt;&lt;Version&gt;</w:t>
    </w:r>
    <w:r w:rsidRPr="001B3855">
      <w:t>v</w:t>
    </w:r>
    <w:r w:rsidRPr="00D04B3D">
      <w:t>01-00</w:t>
    </w:r>
    <w:r w:rsidRPr="001B3855">
      <w:rPr>
        <w:rStyle w:val="HideTWBExt"/>
      </w:rPr>
      <w:t>&lt;/Version&gt;</w:t>
    </w:r>
  </w:p>
  <w:p w:rsidR="00D04B3D" w:rsidRPr="001B3855" w:rsidRDefault="008219B9" w:rsidP="00461601">
    <w:pPr>
      <w:pStyle w:val="EPFooter2"/>
      <w:tabs>
        <w:tab w:val="clear" w:pos="4535"/>
        <w:tab w:val="center" w:pos="4536"/>
      </w:tabs>
    </w:pPr>
    <w:r w:rsidRPr="001B3855">
      <w:fldChar w:fldCharType="begin"/>
    </w:r>
    <w:r w:rsidRPr="001B3855">
      <w:instrText xml:space="preserve"> DOCPROPERTY "&lt;Extension&gt;" </w:instrText>
    </w:r>
    <w:r w:rsidRPr="001B3855">
      <w:fldChar w:fldCharType="separate"/>
    </w:r>
    <w:r>
      <w:t>LT</w:t>
    </w:r>
    <w:r w:rsidRPr="001B3855">
      <w:fldChar w:fldCharType="end"/>
    </w:r>
    <w:r w:rsidRPr="001B3855">
      <w:tab/>
    </w:r>
    <w:r>
      <w:rPr>
        <w:b w:val="0"/>
        <w:i/>
        <w:color w:val="C0C0C0"/>
        <w:sz w:val="22"/>
        <w:szCs w:val="22"/>
      </w:rPr>
      <w:t>Suvienijusi įvairovę</w:t>
    </w:r>
    <w:r w:rsidRPr="001B3855">
      <w:tab/>
    </w:r>
    <w:r w:rsidRPr="001B3855">
      <w:fldChar w:fldCharType="begin"/>
    </w:r>
    <w:r w:rsidRPr="001B3855">
      <w:instrText xml:space="preserve"> DOCPROPERTY "&lt;Extension&gt;" </w:instrText>
    </w:r>
    <w:r w:rsidRPr="001B3855">
      <w:fldChar w:fldCharType="separate"/>
    </w:r>
    <w:r>
      <w:t>LT</w:t>
    </w:r>
    <w:r w:rsidRPr="001B38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B3D" w:rsidRPr="001B3855" w:rsidRDefault="008219B9">
      <w:r w:rsidRPr="001B3855">
        <w:separator/>
      </w:r>
    </w:p>
  </w:footnote>
  <w:footnote w:type="continuationSeparator" w:id="0">
    <w:p w:rsidR="00D04B3D" w:rsidRPr="001B3855" w:rsidRDefault="008219B9">
      <w:r w:rsidRPr="001B3855">
        <w:continuationSeparator/>
      </w:r>
    </w:p>
  </w:footnote>
  <w:footnote w:id="1">
    <w:p w:rsidR="00D04B3D" w:rsidRDefault="008219B9" w:rsidP="00D04B3D">
      <w:pPr>
        <w:pStyle w:val="FootnoteText"/>
      </w:pPr>
      <w:r>
        <w:rPr>
          <w:vertAlign w:val="superscript"/>
        </w:rPr>
        <w:footnoteRef/>
      </w:r>
      <w:r>
        <w:t xml:space="preserve"> </w:t>
      </w:r>
      <w:r>
        <w:tab/>
        <w:t>2009 m. liepos 13 d. Europos Parlamento ir</w:t>
      </w:r>
      <w:r>
        <w:t xml:space="preserve"> Tarybos reglamentas (EB) Nr. 810/2009, nustatantis Bendrijos vizų kodeksą (Vizų kodeksas) (OL L 243, 2009 9 15, p. 1).</w:t>
      </w:r>
    </w:p>
  </w:footnote>
  <w:footnote w:id="2">
    <w:p w:rsidR="00D04B3D" w:rsidRDefault="008219B9" w:rsidP="00D04B3D">
      <w:pPr>
        <w:pStyle w:val="FootnoteText"/>
      </w:pPr>
      <w:r>
        <w:rPr>
          <w:vertAlign w:val="superscript"/>
        </w:rPr>
        <w:footnoteRef/>
      </w:r>
      <w:r>
        <w:t xml:space="preserve"> </w:t>
      </w:r>
      <w:r>
        <w:tab/>
        <w:t>2008 m. liepos 9 d. Europos Parlamento ir Tarybos reglamentas (EB) Nr. 767/2008 dėl Vizų informacinės sistemos (VIS) ir apsikeitimo d</w:t>
      </w:r>
      <w:r>
        <w:t>uomenimis apie trumpalaikes vizas tarp valstybių narių (OL L 218, 2008 8 13, p. 60).</w:t>
      </w:r>
    </w:p>
  </w:footnote>
  <w:footnote w:id="3">
    <w:p w:rsidR="00D04B3D" w:rsidRDefault="008219B9" w:rsidP="00D04B3D">
      <w:pPr>
        <w:pStyle w:val="FootnoteText"/>
      </w:pPr>
      <w:r>
        <w:rPr>
          <w:vertAlign w:val="superscript"/>
        </w:rPr>
        <w:footnoteRef/>
      </w:r>
      <w:r>
        <w:t xml:space="preserve"> </w:t>
      </w:r>
      <w:r>
        <w:tab/>
        <w:t>Reglamento (ES) 2019/1155 20 konstatuojamoji dalis.</w:t>
      </w:r>
    </w:p>
  </w:footnote>
  <w:footnote w:id="4">
    <w:p w:rsidR="00D04B3D" w:rsidRDefault="008219B9" w:rsidP="00D04B3D">
      <w:pPr>
        <w:pStyle w:val="FootnoteText"/>
      </w:pPr>
      <w:r>
        <w:rPr>
          <w:vertAlign w:val="superscript"/>
        </w:rPr>
        <w:footnoteRef/>
      </w:r>
      <w:r>
        <w:tab/>
        <w:t>2009 m. liepos 13 d. Europos Parlamento ir Tarybos reglamentas (EB) Nr. 810/2009 nustatantis Bendrijos vizų kodeks</w:t>
      </w:r>
      <w:r>
        <w:t>ą (Vizų kodeksas), (OL L 243, 2009 9 15, p. 1) ir 2019 m. birželio 20 d. Europos Parlamento ir Tarybos reglamentas (ES) 2019/1155, kuriuo iš dalies keičiamas Reglamentas (EB) Nr. 810/2009, nustatantis Bendrijos vizų kodeksą (Vizų kodeksas), (OL L 188, 2019</w:t>
      </w:r>
      <w:r>
        <w:t> 7 12, p. 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F5D" w:rsidRDefault="00FA3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F5D" w:rsidRDefault="00FA3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3F5D" w:rsidRDefault="00FA3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065D1A"/>
    <w:multiLevelType w:val="multilevel"/>
    <w:tmpl w:val="128E3B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DOCMNU" w:val=" 1"/>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79993 HideTWBExt;}{\*\cs18 \additive \v\f1\fs20\cf15 _x000d__x000a_\spriority0 \styrsid16079993 HideTWBInt;}{\s19\ql \li0\ri0\sa120\nowidctlpar\wrapdefault\aspalpha\aspnum\faauto\adjustright\rin0\lin0\itap0 \rtlch\fcs1 \af0\afs20\alang1025 \ltrch\fcs0 \fs24\lang1063\langfe2057\cgrid\langnp1063\langfenp2057 _x000d__x000a_\sbasedon0 \snext19 \spriority0 \styrsid16079993 Normal6a;}{\s20\ql \li0\ri0\nowidctlpar\wrapdefault\aspalpha\aspnum\faauto\adjustright\rin0\lin0\itap0 \rtlch\fcs1 \af0\afs20\alang1025 \ltrch\fcs0 \b\fs24\lang1063\langfe2057\cgrid\langnp1063\langfenp2057 _x000d__x000a_\sbasedon0 \snext20 \spriority0 \styrsid16079993 NormalBold;}{\s21\ql \li0\ri0\sa240\nowidctlpar\wrapdefault\aspalpha\aspnum\faauto\adjustright\rin0\lin0\itap0 \rtlch\fcs1 \af0\afs20\alang1025 \ltrch\fcs0 _x000d__x000a_\i\fs24\lang1063\langfe2057\cgrid\langnp1063\langfenp2057 \sbasedon0 \snext21 \spriority0 \styrsid16079993 AmJustText;}{\s22\qc \li0\ri0\sb240\sa240\nowidctlpar\wrapdefault\aspalpha\aspnum\faauto\adjustright\rin0\lin0\itap0 \rtlch\fcs1 _x000d__x000a_\af0\afs20\alang1025 \ltrch\fcs0 \i\fs24\lang1063\langfe2057\cgrid\langnp1063\langfenp2057 \sbasedon0 \snext22 \spriority0 \styrsid16079993 AmCrossRef;}{_x000d__x000a_\s23\qc \li0\ri0\sb240\sa240\keepn\nowidctlpar\wrapdefault\aspalpha\aspnum\faauto\adjustright\rin0\lin0\itap0 \rtlch\fcs1 \af0\afs20\alang1025 \ltrch\fcs0 \i\fs24\lang1063\langfe2057\cgrid\langnp1063\langfenp2057 _x000d__x000a_\sbasedon0 \snext21 \spriority0 \styrsid16079993 AmJustTitle;}{\s24\qr \li0\ri0\sb240\sa240\nowidctlpar\wrapdefault\aspalpha\aspnum\faauto\adjustright\rin0\lin0\itap0 \rtlch\fcs1 \af0\afs20\alang1025 \ltrch\fcs0 _x000d__x000a_\fs24\lang1063\langfe2057\cgrid\langnp1063\langfenp2057 \sbasedon0 \snext24 \spriority0 \styrsid16079993 AmOrLang;}{\s25\qc \li0\ri0\sa240\nowidctlpar\wrapdefault\aspalpha\aspnum\faauto\adjustright\rin0\lin0\itap0 \rtlch\fcs1 \af0\afs20\alang1025 _x000d__x000a_\ltrch\fcs0 \i\fs24\lang1063\langfe2057\cgrid\langnp1063\langfenp2057 \sbasedon0 \snext25 \spriority0 \styrsid160799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16079993 AmNumberTabs;}{\s27\ql \li0\ri0\sb240\nowidctlpar\wrapdefault\aspalpha\aspnum\faauto\adjustright\rin0\lin0\itap0 \rtlch\fcs1 _x000d__x000a_\af0\afs20\alang1025 \ltrch\fcs0 \b\fs24\lang1063\langfe2057\cgrid\langnp1063\langfenp2057 \sbasedon0 \snext27 \spriority0 \styrsid16079993 NormalBold12b;}}{\*\rsidtbl \rsid24658\rsid223860\rsid735077\rsid1718133\rsid2892074\rsid3565327\rsid4666813_x000d__x000a_\rsid6641733\rsid7823322\rsid8280025\rsid9636012\rsid10377208\rsid11215221\rsid11549030\rsid12154954\rsid14382809\rsid14424199\rsid15204470\rsid15285974\rsid15950462\rsid16079993\rsid16324206\rsid16662270}{\mmathPr\mmathFont34\mbrkBin0\mbrkBinSub0_x000d__x000a_\msmallFrac0\mdispDef1\mlMargin0\mrMargin0\mdefJc1\mwrapIndent1440\mintLim0\mnaryLim1}{\info{\upr{\author PUOD\'8eIUKYNAIT? Just?}{\*\ud\uc0{\author PUOD\'8eIUKYNAIT{\uc1\u278 E Just\u279 e}}}}{\upr{\operator PUOD\'8eIUKYNAIT? Just?}_x000d__x000a_{\*\ud\uc0{\operator PUOD\'8eIUKYNAIT{\uc1\u278 E Just\u279 e}}}}{\creatim\yr2022\mo11\dy3\hr8\min56}{\revtim\yr2022\mo11\dy3\hr8\min56}{\version1}{\edmins0}{\nofpages1}{\nofwords106}{\nofchars608}{\nofcharsws713}{\vern107}}{\*\xmlnstbl {\xmlns1 http://sc_x000d__x000a_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79993\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8280025 \chftnsep _x000d__x000a_\par }}{\*\ftnsepc \ltrpar \pard\plain \ltrpar\ql \li0\ri0\widctlpar\wrapdefault\aspalpha\aspnum\faauto\adjustright\rin0\lin0\itap0 \rtlch\fcs1 \af0\afs20\alang1025 \ltrch\fcs0 \fs24\lang2057\langfe2057\cgrid\langnp2057\langfenp2057 {\rtlch\fcs1 \af0 _x000d__x000a_\ltrch\fcs0 \insrsid8280025 \chftnsepc _x000d__x000a_\par }}{\*\aftnsep \ltrpar \pard\plain \ltrpar\ql \li0\ri0\widctlpar\wrapdefault\aspalpha\aspnum\faauto\adjustright\rin0\lin0\itap0 \rtlch\fcs1 \af0\afs20\alang1025 \ltrch\fcs0 \fs24\lang2057\langfe2057\cgrid\langnp2057\langfenp2057 {\rtlch\fcs1 \af0 _x000d__x000a_\ltrch\fcs0 \insrsid8280025 \chftnsep _x000d__x000a_\par }}{\*\aftnsepc \ltrpar \pard\plain \ltrpar\ql \li0\ri0\widctlpar\wrapdefault\aspalpha\aspnum\faauto\adjustright\rin0\lin0\itap0 \rtlch\fcs1 \af0\afs20\alang1025 \ltrch\fcs0 \fs24\lang2057\langfe2057\cgrid\langnp2057\langfenp2057 {\rtlch\fcs1 \af0 _x000d__x000a_\ltrch\fcs0 \insrsid82800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79993 \rtlch\fcs1 _x000d__x000a_\af0\afs20\alang1025 \ltrch\fcs0 \b\fs24\lang1063\langfe2057\cgrid\langnp1063\langfenp2057 {\rtlch\fcs1 \af0 \ltrch\fcs0 \cs17\b0\v\fs20\cf9\lang1024\langfe1024\loch\af1\hich\af1\dbch\af31501\noproof\insrsid16079993\charrsid1783893 {\*\bkmkstart restart}_x000d__x000a_\hich\af1\dbch\af31501\loch\f1 &lt;Amend&gt;}{\rtlch\fcs1 \af0 \ltrch\fcs0 \insrsid16079993\charrsid1783893 Pakeitimas\tab \tab }{\rtlch\fcs1 \af0 \ltrch\fcs0 _x000d__x000a_\cs17\b0\v\fs20\cf9\lang1024\langfe1024\loch\af1\hich\af1\dbch\af31501\noproof\insrsid16079993\charrsid1783893 \hich\af1\dbch\af31501\loch\f1 &lt;NumAm&gt;}{\rtlch\fcs1 \af0 \ltrch\fcs0 \insrsid16079993\charrsid1783893 #}{\rtlch\fcs1 \af1 \ltrch\fcs0 _x000d__x000a_\cs18\v\f1\fs20\cf15\insrsid16079993\charrsid1783893 ENMIENDA@NRAM@}{\rtlch\fcs1 \af0 \ltrch\fcs0 \insrsid16079993\charrsid1783893 #}{\rtlch\fcs1 \af0 \ltrch\fcs0 _x000d__x000a_\cs17\b0\v\fs20\cf9\lang1024\langfe1024\loch\af1\hich\af1\dbch\af31501\noproof\insrsid16079993\charrsid1783893 \hich\af1\dbch\af31501\loch\f1 &lt;/NumAm&gt;}{\rtlch\fcs1 \af0 \ltrch\fcs0 \insrsid16079993\charrsid1783893 _x000d__x000a_\par }\pard\plain \ltrpar\s27\ql \li0\ri0\sb240\keepn\nowidctlpar\wrapdefault\aspalpha\aspnum\faauto\adjustright\rin0\lin0\itap0\pararsid16079993 \rtlch\fcs1 \af0\afs20\alang1025 \ltrch\fcs0 \b\fs24\lang1063\langfe2057\cgrid\langnp1063\langfenp2057 {_x000d__x000a_\rtlch\fcs1 \af0 \ltrch\fcs0 \cs17\b0\v\fs20\cf9\lang1024\langfe1024\loch\af1\hich\af1\dbch\af31501\noproof\insrsid16079993\charrsid1783893 \hich\af1\dbch\af31501\loch\f1 &lt;DocAmend&gt;}{\rtlch\fcs1 \af310 \ltrch\fcs0 \f310\insrsid16079993\charrsid1783893 _x000d__x000a_Pasi\'fblymas d\'ebl }{\rtlch\fcs1 \af0 \ltrch\fcs0 \insrsid16079993\charrsid1783893 #}{\rtlch\fcs1 \af1 \ltrch\fcs0 \cs18\v\f1\fs20\cf15\insrsid16079993\charrsid1783893 MNU[DOC1][DOC2][DOC3]@DOCMSG@DOCMNU}{\rtlch\fcs1 \af0 \ltrch\fcs0 _x000d__x000a_\insrsid16079993\charrsid1783893 ##}{\rtlch\fcs1 \af1 \ltrch\fcs0 \cs18\v\f1\fs20\cf15\insrsid16079993\charrsid1783893 MNU[AMACTYES][NOTAPP]@CHOICE@AMACTMNU}{\rtlch\fcs1 \af0 \ltrch\fcs0 \insrsid16079993\charrsid1783893 #}{\rtlch\fcs1 \af0 \ltrch\fcs0 _x000d__x000a_\cs17\b0\v\fs20\cf9\lang1024\langfe1024\loch\af1\hich\af1\dbch\af31501\noproof\insrsid16079993\charrsid1783893 \hich\af1\dbch\af31501\loch\f1 &lt;/DocAmend&gt;}{\rtlch\fcs1 \af0 \ltrch\fcs0 \insrsid16079993\charrsid1783893 _x000d__x000a_\par }\pard\plain \ltrpar\s20\ql \li0\ri0\keepn\nowidctlpar\wrapdefault\aspalpha\aspnum\faauto\adjustright\rin0\lin0\itap0\pararsid16079993 \rtlch\fcs1 \af0\afs20\alang1025 \ltrch\fcs0 \b\fs24\lang1063\langfe2057\cgrid\langnp1063\langfenp2057 {\rtlch\fcs1 _x000d__x000a_\af0 \ltrch\fcs0 \cs17\b0\v\fs20\cf9\lang1024\langfe1024\loch\af1\hich\af1\dbch\af31501\noproof\insrsid16079993\charrsid1783893 \hich\af1\dbch\af31501\loch\f1 &lt;Article&gt;}{\rtlch\fcs1 \af0 \ltrch\fcs0 \insrsid16079993\charrsid1783893 #}{\rtlch\fcs1 \af1 _x000d__x000a_\ltrch\fcs0 \cs18\v\f1\fs20\cf15\insrsid16079993\charrsid1783893 MNU[AMACTPARTYES][AMACTPARTNO]@CHOICE@AMACTMNU}{\rtlch\fcs1 \af0 \ltrch\fcs0 \insrsid16079993\charrsid1783893 #}{\rtlch\fcs1 \af0 \ltrch\fcs0 _x000d__x000a_\cs17\b0\v\fs20\cf9\lang1024\langfe1024\loch\af1\hich\af1\dbch\af31501\noproof\insrsid16079993\charrsid1783893 \hich\af1\dbch\af31501\loch\f1 &lt;/Article&gt;}{\rtlch\fcs1 \af0 \ltrch\fcs0 \insrsid16079993\charrsid1783893 _x000d__x000a_\par }\pard\plain \ltrpar\ql \li0\ri0\keepn\widctlpar\wrapdefault\aspalpha\aspnum\faauto\adjustright\rin0\lin0\itap0\pararsid16079993 \rtlch\fcs1 \af0\afs20\alang1025 \ltrch\fcs0 \fs24\lang2057\langfe2057\cgrid\langnp2057\langfenp2057 {\rtlch\fcs1 \af0 _x000d__x000a_\ltrch\fcs0 \cs17\v\fs20\cf9\lang1024\langfe1024\loch\af1\hich\af1\dbch\af31501\noproof\langnp1063\insrsid16079993\charrsid1783893 \hich\af1\dbch\af31501\loch\f1 &lt;DocAmend2&gt;&lt;OptDel&gt;}{\rtlch\fcs1 \af0 \ltrch\fcs0 _x000d__x000a_\lang1063\langfe2057\langnp1063\insrsid16079993\charrsid1783893 #}{\rtlch\fcs1 \af1 \ltrch\fcs0 \cs18\v\f1\fs20\cf15\lang1063\langfe2057\langnp1063\insrsid16079993\charrsid1783893 MNU[OPTNRACTYES][NOTAPP]@CHOICE@AMACTMNU}{\rtlch\fcs1 \af0 \ltrch\fcs0 _x000d__x000a_\lang1063\langfe2057\langnp1063\insrsid16079993\charrsid1783893 #}{\rtlch\fcs1 \af0 \ltrch\fcs0 \cs17\v\fs20\cf9\lang1024\langfe1024\loch\af1\hich\af1\dbch\af31501\noproof\langnp1063\insrsid16079993\charrsid1783893 \hich\af1\dbch\af31501\loch\f1 _x000d__x000a_&lt;/OptDel&gt;&lt;/DocAmend2&gt;}{\rtlch\fcs1 \af0 \ltrch\fcs0 \lang1063\langfe2057\langnp1063\insrsid16079993\charrsid1783893 _x000d__x000a_\par }\pard \ltrpar\ql \li0\ri0\widctlpar\wrapdefault\aspalpha\aspnum\faauto\adjustright\rin0\lin0\itap0\pararsid16079993 {\rtlch\fcs1 \af0 \ltrch\fcs0 _x000d__x000a_\cs17\v\fs20\cf9\lang1024\langfe1024\loch\af1\hich\af1\dbch\af31501\noproof\langnp1063\insrsid16079993\charrsid1783893 \hich\af1\dbch\af31501\loch\f1 &lt;Article2&gt;&lt;OptDel&gt;}{\rtlch\fcs1 \af0 \ltrch\fcs0 _x000d__x000a_\lang1063\langfe2057\langnp1063\insrsid16079993\charrsid1783893 #}{\rtlch\fcs1 \af1 \ltrch\fcs0 \cs18\v\f1\fs20\cf15\lang1063\langfe2057\langnp1063\insrsid16079993\charrsid1783893 MNU[OPTACTPARTYES][NOTAPP]@CHOICE@AMACTMNU}{\rtlch\fcs1 \af0 \ltrch\fcs0 _x000d__x000a_\lang1063\langfe2057\langnp1063\insrsid16079993\charrsid1783893 #}{\rtlch\fcs1 \af0 \ltrch\fcs0 \cs17\v\fs20\cf9\lang1024\langfe1024\loch\af1\hich\af1\dbch\af31501\noproof\langnp1063\insrsid16079993\charrsid1783893 \hich\af1\dbch\af31501\loch\f1 _x000d__x000a_&lt;/OptDel&gt;&lt;/Article2&gt;}{\rtlch\fcs1 \af0 \ltrch\fcs0 \lang1063\langfe2057\langnp1063\insrsid16079993\charrsid17838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3\langfe2057\langnp1063\insrsid16079993\charrsid1783893 \cell }\pard\plain \ltrpar_x000d__x000a_\ql \li0\ri0\widctlpar\intbl\wrapdefault\aspalpha\aspnum\faauto\adjustright\rin0\lin0 \rtlch\fcs1 \af0\afs20\alang1025 \ltrch\fcs0 \fs24\lang2057\langfe2057\cgrid\langnp2057\langfenp2057 {\rtlch\fcs1 \af0 \ltrch\fcs0 _x000d__x000a_\lang1063\langfe2057\langnp1063\insrsid16079993\charrsid17838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3\langfe2057\cgrid\langnp1063\langfenp2057 {\rtlch\fcs1 \af0 \ltrch\fcs0 _x000d__x000a_\insrsid16079993\charrsid1783893 #}{\rtlch\fcs1 \af1 \ltrch\fcs0 \cs18\v\f1\fs20\cf15\insrsid16079993\charrsid1783893 MNU[OPTLEFTAMACT][LEFTPROP]@CHOICE@AMACTMNU}{\rtlch\fcs1 \af0 \ltrch\fcs0 \insrsid16079993\charrsid1783893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6079993\charrsid1783893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3\langfe2057\cgrid\langnp1063\langfenp2057 {\rtlch\fcs1 \af0 \ltrch\fcs0 _x000d__x000a_\insrsid16079993\charrsid1783893 #}{\rtlch\fcs1 \af1 \ltrch\fcs0 \cs18\v\f1\fs20\cf15\insrsid16079993\charrsid1783893 Tekstas}{\rtlch\fcs1 \af0 \ltrch\fcs0 \insrsid16079993\charrsid1783893 #\cell #}{\rtlch\fcs1 \af1 \ltrch\fcs0 _x000d__x000a_\cs18\v\f1\fs20\cf15\insrsid16079993\charrsid1783893 Tekstas}{\rtlch\fcs1 \af0 \ltrch\fcs0 \insrsid16079993\charrsid1783893 #}{\rtlch\fcs1 \af0\afs24 \ltrch\fcs0 \insrsid16079993\charrsid1783893 \cell }\pard\plain \ltrpar_x000d__x000a_\ql \li0\ri0\widctlpar\intbl\wrapdefault\aspalpha\aspnum\faauto\adjustright\rin0\lin0 \rtlch\fcs1 \af0\afs20\alang1025 \ltrch\fcs0 \fs24\lang2057\langfe2057\cgrid\langnp2057\langfenp2057 {\rtlch\fcs1 \af0 \ltrch\fcs0 _x000d__x000a_\lang1063\langfe2057\langnp1063\insrsid16079993\charrsid17838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079993 \rtlch\fcs1 \af0\afs20\alang1025 \ltrch\fcs0 \fs24\lang1063\langfe2057\cgrid\langnp1063\langfenp2057 {\rtlch\fcs1 \af0 \ltrch\fcs0 _x000d__x000a_\insrsid16079993\charrsid1783893 Or. }{\rtlch\fcs1 \af0 \ltrch\fcs0 \cs17\v\fs20\cf9\lang1024\langfe1024\loch\af1\hich\af1\dbch\af31501\noproof\insrsid16079993\charrsid1783893 \hich\af1\dbch\af31501\loch\f1 &lt;Original&gt;}{\rtlch\fcs1 \af0 \ltrch\fcs0 _x000d__x000a_\insrsid16079993\charrsid1783893 #}{\rtlch\fcs1 \af1 \ltrch\fcs0 \cs18\v\f1\fs20\cf15\insrsid16079993\charrsid1783893 MNU[ORLANGONE][ORLANGMORE]@CHOICE@ORLANGMNU}{\rtlch\fcs1 \af0 \ltrch\fcs0 \insrsid16079993\charrsid1783893 #}{\rtlch\fcs1 \af0 _x000d__x000a_\ltrch\fcs0 \cs17\v\fs20\cf9\lang1024\langfe1024\loch\af1\hich\af1\dbch\af31501\noproof\insrsid16079993\charrsid1783893 \hich\af1\dbch\af31501\loch\f1 &lt;/Original&gt;}{\rtlch\fcs1 \af0 \ltrch\fcs0 \insrsid16079993\charrsid1783893 _x000d__x000a_\par }\pard\plain \ltrpar\s22\qc \li0\ri0\sb240\sa240\nowidctlpar\wrapdefault\aspalpha\aspnum\faauto\adjustright\rin0\lin0\itap0\pararsid16079993 \rtlch\fcs1 \af0\afs20\alang1025 \ltrch\fcs0 \i\fs24\lang1063\langfe2057\cgrid\langnp1063\langfenp2057 {_x000d__x000a_\rtlch\fcs1 \af0 \ltrch\fcs0 \cs17\i0\v\fs20\cf9\lang1024\langfe1024\loch\af1\hich\af1\dbch\af31501\noproof\insrsid16079993\charrsid1783893 \hich\af1\dbch\af31501\loch\f1 &lt;OptDel&gt;}{\rtlch\fcs1 \af0 \ltrch\fcs0 \insrsid16079993\charrsid1783893 #}{_x000d__x000a_\rtlch\fcs1 \af1 \ltrch\fcs0 \cs18\v\f1\fs20\cf15\insrsid16079993\charrsid1783893 MNU[CROSSREFNO][CROSSREFYES]@CHOICE@}{\rtlch\fcs1 \af0 \ltrch\fcs0 \insrsid16079993\charrsid1783893 #}{\rtlch\fcs1 \af0 \ltrch\fcs0 _x000d__x000a_\cs17\i0\v\fs20\cf9\lang1024\langfe1024\loch\af1\hich\af1\dbch\af31501\noproof\insrsid16079993\charrsid1783893 \hich\af1\dbch\af31501\loch\f1 &lt;/OptDel&gt;}{\rtlch\fcs1 \af0 \ltrch\fcs0 \insrsid16079993\charrsid1783893 _x000d__x000a_\par }\pard\plain \ltrpar\s23\qc \li0\ri0\sb240\sa240\keepn\nowidctlpar\wrapdefault\aspalpha\aspnum\faauto\adjustright\rin0\lin0\itap0\pararsid16079993 \rtlch\fcs1 \af0\afs20\alang1025 \ltrch\fcs0 \i\fs24\lang1063\langfe2057\cgrid\langnp1063\langfenp2057 {_x000d__x000a_\rtlch\fcs1 \af0 \ltrch\fcs0 \cs17\i0\v\fs20\cf9\lang1024\langfe1024\loch\af1\hich\af1\dbch\af31501\noproof\insrsid16079993\charrsid1783893 \hich\af1\dbch\af31501\loch\f1 &lt;TitreJust&gt;}{\rtlch\fcs1 \af0 \ltrch\fcs0 \insrsid16079993\charrsid1783893 _x000d__x000a_Pagrindimas}{\rtlch\fcs1 \af0 \ltrch\fcs0 \cs17\i0\v\fs20\cf9\lang1024\langfe1024\loch\af1\hich\af1\dbch\af31501\noproof\insrsid16079993\charrsid1783893 \hich\af1\dbch\af31501\loch\f1 &lt;/TitreJust&gt;}{\rtlch\fcs1 \af0 \ltrch\fcs0 _x000d__x000a_\insrsid16079993\charrsid1783893 _x000d__x000a_\par }\pard\plain \ltrpar\s21\ql \li0\ri0\sa240\nowidctlpar\wrapdefault\aspalpha\aspnum\faauto\adjustright\rin0\lin0\itap0\pararsid16079993 \rtlch\fcs1 \af0\afs20\alang1025 \ltrch\fcs0 \i\fs24\lang1063\langfe2057\cgrid\langnp1063\langfenp2057 {\rtlch\fcs1 _x000d__x000a_\af0 \ltrch\fcs0 \cs17\i0\v\fs20\cf9\lang1024\langfe1024\loch\af1\hich\af1\dbch\af31501\noproof\insrsid16079993\charrsid1783893 \hich\af1\dbch\af31501\loch\f1 &lt;OptDelPrev&gt;}{\rtlch\fcs1 \af0 \ltrch\fcs0 \insrsid16079993\charrsid1783893 #}{\rtlch\fcs1 \af1 _x000d__x000a_\ltrch\fcs0 \cs18\v\f1\fs20\cf15\insrsid16079993\charrsid1783893 MNU[TEXTJUSTYES][TEXTJUSTNO]@CHOICE@}{\rtlch\fcs1 \af0 \ltrch\fcs0 \insrsid16079993\charrsid1783893 #}{\rtlch\fcs1 \af0 \ltrch\fcs0 _x000d__x000a_\cs17\i0\v\fs20\cf9\lang1024\langfe1024\loch\af1\hich\af1\dbch\af31501\noproof\insrsid16079993\charrsid1783893 \hich\af1\dbch\af31501\loch\f1 &lt;/OptDelPrev&gt;}{\rtlch\fcs1 \af0 \ltrch\fcs0 \insrsid16079993\charrsid1783893 _x000d__x000a_\par }\pard\plain \ltrpar\ql \li0\ri0\widctlpar\wrapdefault\aspalpha\aspnum\faauto\adjustright\rin0\lin0\itap0\pararsid16079993 \rtlch\fcs1 \af0\afs20\alang1025 \ltrch\fcs0 \fs24\lang2057\langfe2057\cgrid\langnp2057\langfenp2057 {\rtlch\fcs1 \af0 \ltrch\fcs0 _x000d__x000a_\cs17\v\fs20\cf9\lang1024\langfe1024\loch\af1\hich\af1\dbch\af31501\noproof\langnp1063\insrsid16079993\charrsid17838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9_x000d__x000a_28cf59ef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5"/>
    <w:docVar w:name="TXTAUTHOR" w:val="Matjaž Nemec"/>
    <w:docVar w:name="TXTLANGUE" w:val="LT"/>
    <w:docVar w:name="TXTLANGUEMIN" w:val="lt"/>
    <w:docVar w:name="TXTNRC" w:val="0165/2022"/>
    <w:docVar w:name="TXTNRCOD" w:val="2022/0132"/>
    <w:docVar w:name="TXTNRCOM" w:val="(2022)0658"/>
    <w:docVar w:name="TXTNRPE" w:val="737.330"/>
    <w:docVar w:name="TXTPEorAP" w:val="PE"/>
    <w:docVar w:name="TXTROUTE" w:val="PR\1265121LT.docx"/>
    <w:docVar w:name="TXTVERSION" w:val="01-00"/>
  </w:docVars>
  <w:rsids>
    <w:rsidRoot w:val="001B3855"/>
    <w:rsid w:val="00011AAB"/>
    <w:rsid w:val="00012351"/>
    <w:rsid w:val="000139E5"/>
    <w:rsid w:val="00084DD2"/>
    <w:rsid w:val="00084E89"/>
    <w:rsid w:val="000B7489"/>
    <w:rsid w:val="000D2E7D"/>
    <w:rsid w:val="000F1096"/>
    <w:rsid w:val="00105A8E"/>
    <w:rsid w:val="00120948"/>
    <w:rsid w:val="00123DD5"/>
    <w:rsid w:val="001277AE"/>
    <w:rsid w:val="00142215"/>
    <w:rsid w:val="001767E2"/>
    <w:rsid w:val="00187008"/>
    <w:rsid w:val="001B3829"/>
    <w:rsid w:val="001B3855"/>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1094"/>
    <w:rsid w:val="00426E47"/>
    <w:rsid w:val="00455743"/>
    <w:rsid w:val="00461601"/>
    <w:rsid w:val="00465535"/>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F7907"/>
    <w:rsid w:val="00743189"/>
    <w:rsid w:val="00743D33"/>
    <w:rsid w:val="007932B3"/>
    <w:rsid w:val="00793EA9"/>
    <w:rsid w:val="007D6F68"/>
    <w:rsid w:val="007F0349"/>
    <w:rsid w:val="00817843"/>
    <w:rsid w:val="008219B9"/>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265C"/>
    <w:rsid w:val="00CF60C8"/>
    <w:rsid w:val="00D04B3D"/>
    <w:rsid w:val="00D30DE2"/>
    <w:rsid w:val="00D32924"/>
    <w:rsid w:val="00D503A3"/>
    <w:rsid w:val="00DA6ED0"/>
    <w:rsid w:val="00DC5011"/>
    <w:rsid w:val="00E171B6"/>
    <w:rsid w:val="00E72695"/>
    <w:rsid w:val="00EB1753"/>
    <w:rsid w:val="00EB6CFF"/>
    <w:rsid w:val="00EE3996"/>
    <w:rsid w:val="00F07062"/>
    <w:rsid w:val="00F23CFC"/>
    <w:rsid w:val="00F433E2"/>
    <w:rsid w:val="00F7765B"/>
    <w:rsid w:val="00F904AE"/>
    <w:rsid w:val="00F934F8"/>
    <w:rsid w:val="00FA3F5D"/>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A8530B-5067-46AA-9209-D8ECAF39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04B3D"/>
    <w:pPr>
      <w:tabs>
        <w:tab w:val="right" w:pos="454"/>
        <w:tab w:val="left" w:pos="737"/>
      </w:tabs>
      <w:ind w:left="737" w:hanging="737"/>
    </w:pPr>
    <w:rPr>
      <w:snapToGrid w:val="0"/>
      <w:sz w:val="18"/>
      <w:lang w:eastAsia="en-US"/>
    </w:rPr>
  </w:style>
  <w:style w:type="paragraph" w:customStyle="1" w:styleId="Lgendetitre">
    <w:name w:val="Légende titre"/>
    <w:basedOn w:val="Normal"/>
    <w:rsid w:val="00D04B3D"/>
    <w:pPr>
      <w:spacing w:before="240" w:after="240"/>
    </w:pPr>
    <w:rPr>
      <w:b/>
      <w:i/>
      <w:snapToGrid w:val="0"/>
      <w:lang w:eastAsia="en-US"/>
    </w:rPr>
  </w:style>
  <w:style w:type="paragraph" w:customStyle="1" w:styleId="Lgendestandard">
    <w:name w:val="Légende standard"/>
    <w:basedOn w:val="Normal"/>
    <w:rsid w:val="00D04B3D"/>
    <w:rPr>
      <w:sz w:val="18"/>
    </w:rPr>
  </w:style>
  <w:style w:type="paragraph" w:customStyle="1" w:styleId="EntPE">
    <w:name w:val="EntPE"/>
    <w:basedOn w:val="Normal12"/>
    <w:rsid w:val="00D04B3D"/>
    <w:pPr>
      <w:jc w:val="center"/>
    </w:pPr>
    <w:rPr>
      <w:noProof w:val="0"/>
      <w:sz w:val="56"/>
    </w:rPr>
  </w:style>
  <w:style w:type="paragraph" w:customStyle="1" w:styleId="Normal12">
    <w:name w:val="Normal12"/>
    <w:basedOn w:val="Normal"/>
    <w:link w:val="Normal12Char"/>
    <w:rsid w:val="00D04B3D"/>
    <w:pPr>
      <w:spacing w:after="240"/>
    </w:pPr>
    <w:rPr>
      <w:noProof/>
    </w:rPr>
  </w:style>
  <w:style w:type="paragraph" w:customStyle="1" w:styleId="CommitteeAM">
    <w:name w:val="CommitteeAM"/>
    <w:basedOn w:val="Normal"/>
    <w:rsid w:val="00D04B3D"/>
    <w:pPr>
      <w:spacing w:before="240" w:after="600"/>
      <w:jc w:val="center"/>
    </w:pPr>
    <w:rPr>
      <w:i/>
    </w:rPr>
  </w:style>
  <w:style w:type="paragraph" w:customStyle="1" w:styleId="ZDateAM">
    <w:name w:val="ZDateAM"/>
    <w:basedOn w:val="Normal"/>
    <w:rsid w:val="00D04B3D"/>
    <w:pPr>
      <w:tabs>
        <w:tab w:val="right" w:pos="9356"/>
      </w:tabs>
      <w:spacing w:after="480"/>
    </w:pPr>
    <w:rPr>
      <w:noProof/>
    </w:rPr>
  </w:style>
  <w:style w:type="paragraph" w:customStyle="1" w:styleId="ProjRap">
    <w:name w:val="ProjRap"/>
    <w:basedOn w:val="Normal"/>
    <w:rsid w:val="00D04B3D"/>
    <w:pPr>
      <w:tabs>
        <w:tab w:val="right" w:pos="9356"/>
      </w:tabs>
    </w:pPr>
    <w:rPr>
      <w:b/>
      <w:noProof/>
    </w:rPr>
  </w:style>
  <w:style w:type="character" w:customStyle="1" w:styleId="Normal12Char">
    <w:name w:val="Normal12 Char"/>
    <w:basedOn w:val="DefaultParagraphFont"/>
    <w:link w:val="Normal12"/>
    <w:locked/>
    <w:rsid w:val="00D04B3D"/>
    <w:rPr>
      <w:noProof/>
      <w:sz w:val="24"/>
    </w:rPr>
  </w:style>
  <w:style w:type="paragraph" w:customStyle="1" w:styleId="PELeft">
    <w:name w:val="PELeft"/>
    <w:basedOn w:val="Normal"/>
    <w:rsid w:val="00D04B3D"/>
    <w:pPr>
      <w:spacing w:before="40" w:after="40"/>
    </w:pPr>
    <w:rPr>
      <w:rFonts w:ascii="Arial" w:hAnsi="Arial" w:cs="Arial"/>
      <w:sz w:val="22"/>
      <w:szCs w:val="22"/>
    </w:rPr>
  </w:style>
  <w:style w:type="paragraph" w:customStyle="1" w:styleId="PERight">
    <w:name w:val="PERight"/>
    <w:basedOn w:val="Normal"/>
    <w:next w:val="Normal"/>
    <w:rsid w:val="00D04B3D"/>
    <w:pPr>
      <w:jc w:val="right"/>
    </w:pPr>
    <w:rPr>
      <w:rFonts w:ascii="Arial" w:hAnsi="Arial" w:cs="Arial"/>
      <w:sz w:val="22"/>
      <w:szCs w:val="22"/>
    </w:rPr>
  </w:style>
  <w:style w:type="paragraph" w:customStyle="1" w:styleId="Normal6">
    <w:name w:val="Normal6"/>
    <w:basedOn w:val="Normal"/>
    <w:link w:val="Normal6Char"/>
    <w:rsid w:val="00D04B3D"/>
    <w:pPr>
      <w:spacing w:after="120"/>
    </w:pPr>
  </w:style>
  <w:style w:type="paragraph" w:customStyle="1" w:styleId="Normal12Italic">
    <w:name w:val="Normal12Italic"/>
    <w:basedOn w:val="Normal12"/>
    <w:rsid w:val="00D04B3D"/>
    <w:rPr>
      <w:i/>
    </w:rPr>
  </w:style>
  <w:style w:type="character" w:customStyle="1" w:styleId="NormalBoldChar">
    <w:name w:val="NormalBold Char"/>
    <w:basedOn w:val="DefaultParagraphFont"/>
    <w:link w:val="NormalBold"/>
    <w:rsid w:val="00D04B3D"/>
    <w:rPr>
      <w:b/>
      <w:sz w:val="24"/>
      <w:lang w:val="lt-LT"/>
    </w:rPr>
  </w:style>
  <w:style w:type="paragraph" w:customStyle="1" w:styleId="JustificationTitle">
    <w:name w:val="JustificationTitle"/>
    <w:basedOn w:val="Normal"/>
    <w:next w:val="Normal12"/>
    <w:rsid w:val="00D04B3D"/>
    <w:pPr>
      <w:keepNext/>
      <w:spacing w:before="240" w:after="240"/>
      <w:jc w:val="center"/>
    </w:pPr>
    <w:rPr>
      <w:i/>
      <w:noProof/>
    </w:rPr>
  </w:style>
  <w:style w:type="paragraph" w:customStyle="1" w:styleId="Olang">
    <w:name w:val="Olang"/>
    <w:basedOn w:val="Normal"/>
    <w:rsid w:val="00D04B3D"/>
    <w:pPr>
      <w:spacing w:before="240" w:after="240"/>
      <w:jc w:val="right"/>
    </w:pPr>
    <w:rPr>
      <w:noProof/>
      <w:szCs w:val="24"/>
    </w:rPr>
  </w:style>
  <w:style w:type="character" w:customStyle="1" w:styleId="Normal6Char">
    <w:name w:val="Normal6 Char"/>
    <w:basedOn w:val="DefaultParagraphFont"/>
    <w:link w:val="Normal6"/>
    <w:rsid w:val="00D04B3D"/>
    <w:rPr>
      <w:sz w:val="24"/>
      <w:lang w:val="lt-LT"/>
    </w:rPr>
  </w:style>
  <w:style w:type="paragraph" w:customStyle="1" w:styleId="ColumnHeading">
    <w:name w:val="ColumnHeading"/>
    <w:basedOn w:val="Normal"/>
    <w:rsid w:val="00D04B3D"/>
    <w:pPr>
      <w:spacing w:after="240"/>
      <w:jc w:val="center"/>
    </w:pPr>
    <w:rPr>
      <w:i/>
    </w:rPr>
  </w:style>
  <w:style w:type="paragraph" w:customStyle="1" w:styleId="AMNumberTabs0">
    <w:name w:val="AMNumberTabs"/>
    <w:basedOn w:val="Normal"/>
    <w:rsid w:val="00D04B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04B3D"/>
    <w:pPr>
      <w:spacing w:before="240"/>
      <w:jc w:val="center"/>
    </w:pPr>
    <w:rPr>
      <w:i/>
    </w:rPr>
  </w:style>
  <w:style w:type="paragraph" w:styleId="Footer">
    <w:name w:val="footer"/>
    <w:link w:val="FooterChar"/>
    <w:rsid w:val="00D04B3D"/>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D04B3D"/>
    <w:rPr>
      <w:sz w:val="22"/>
    </w:rPr>
  </w:style>
  <w:style w:type="paragraph" w:customStyle="1" w:styleId="Footer2">
    <w:name w:val="Footer2"/>
    <w:basedOn w:val="Normal12"/>
    <w:rsid w:val="00D04B3D"/>
    <w:pPr>
      <w:tabs>
        <w:tab w:val="center" w:pos="4535"/>
        <w:tab w:val="right" w:pos="9923"/>
      </w:tabs>
      <w:spacing w:line="480" w:lineRule="auto"/>
      <w:ind w:left="-851"/>
    </w:pPr>
    <w:rPr>
      <w:rFonts w:ascii="Arial" w:cs="Arial"/>
      <w:b/>
      <w:sz w:val="48"/>
    </w:rPr>
  </w:style>
  <w:style w:type="character" w:customStyle="1" w:styleId="Footer2Middle">
    <w:name w:val="Footer2Middle"/>
    <w:rsid w:val="00D04B3D"/>
    <w:rPr>
      <w:rFonts w:ascii="Arial" w:cs="Arial"/>
      <w:b w:val="0"/>
      <w:i/>
      <w:color w:val="C0C0C0"/>
      <w:sz w:val="22"/>
    </w:rPr>
  </w:style>
  <w:style w:type="paragraph" w:styleId="BalloonText">
    <w:name w:val="Balloon Text"/>
    <w:basedOn w:val="Normal"/>
    <w:link w:val="BalloonTextChar"/>
    <w:semiHidden/>
    <w:unhideWhenUsed/>
    <w:rsid w:val="00D04B3D"/>
    <w:rPr>
      <w:rFonts w:ascii="Segoe UI" w:hAnsi="Segoe UI" w:cs="Segoe UI"/>
      <w:sz w:val="18"/>
      <w:szCs w:val="18"/>
    </w:rPr>
  </w:style>
  <w:style w:type="character" w:customStyle="1" w:styleId="BalloonTextChar">
    <w:name w:val="Balloon Text Char"/>
    <w:basedOn w:val="DefaultParagraphFont"/>
    <w:link w:val="BalloonText"/>
    <w:semiHidden/>
    <w:rsid w:val="00D04B3D"/>
    <w:rPr>
      <w:rFonts w:ascii="Segoe UI" w:hAnsi="Segoe UI" w:cs="Segoe UI"/>
      <w:sz w:val="18"/>
      <w:szCs w:val="18"/>
    </w:rPr>
  </w:style>
  <w:style w:type="paragraph" w:customStyle="1" w:styleId="Body">
    <w:name w:val="Body"/>
    <w:rsid w:val="00D04B3D"/>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noteText">
    <w:name w:val="footnote text"/>
    <w:link w:val="FootnoteTextChar"/>
    <w:rsid w:val="00D04B3D"/>
    <w:pPr>
      <w:pBdr>
        <w:top w:val="nil"/>
        <w:left w:val="nil"/>
        <w:bottom w:val="nil"/>
        <w:right w:val="nil"/>
        <w:between w:val="nil"/>
        <w:bar w:val="nil"/>
      </w:pBdr>
      <w:ind w:left="720" w:hanging="720"/>
      <w:jc w:val="both"/>
    </w:pPr>
    <w:rPr>
      <w:color w:val="000000"/>
      <w:u w:color="000000"/>
      <w:bdr w:val="nil"/>
    </w:rPr>
  </w:style>
  <w:style w:type="character" w:customStyle="1" w:styleId="FootnoteTextChar">
    <w:name w:val="Footnote Text Char"/>
    <w:basedOn w:val="DefaultParagraphFont"/>
    <w:link w:val="FootnoteText"/>
    <w:rsid w:val="00D04B3D"/>
    <w:rPr>
      <w:color w:val="000000"/>
      <w:u w:color="000000"/>
      <w:bdr w:val="nil"/>
      <w:lang w:val="lt-LT"/>
    </w:rPr>
  </w:style>
  <w:style w:type="character" w:styleId="CommentReference">
    <w:name w:val="annotation reference"/>
    <w:basedOn w:val="DefaultParagraphFont"/>
    <w:rsid w:val="00D04B3D"/>
    <w:rPr>
      <w:sz w:val="16"/>
      <w:szCs w:val="16"/>
    </w:rPr>
  </w:style>
  <w:style w:type="paragraph" w:styleId="CommentText">
    <w:name w:val="annotation text"/>
    <w:basedOn w:val="Normal"/>
    <w:link w:val="CommentTextChar"/>
    <w:rsid w:val="00D04B3D"/>
    <w:rPr>
      <w:sz w:val="20"/>
    </w:rPr>
  </w:style>
  <w:style w:type="character" w:customStyle="1" w:styleId="CommentTextChar">
    <w:name w:val="Comment Text Char"/>
    <w:basedOn w:val="DefaultParagraphFont"/>
    <w:link w:val="CommentText"/>
    <w:rsid w:val="00D04B3D"/>
  </w:style>
  <w:style w:type="paragraph" w:styleId="CommentSubject">
    <w:name w:val="annotation subject"/>
    <w:basedOn w:val="CommentText"/>
    <w:next w:val="CommentText"/>
    <w:link w:val="CommentSubjectChar"/>
    <w:semiHidden/>
    <w:unhideWhenUsed/>
    <w:rsid w:val="00D04B3D"/>
    <w:rPr>
      <w:b/>
      <w:bCs/>
    </w:rPr>
  </w:style>
  <w:style w:type="character" w:customStyle="1" w:styleId="CommentSubjectChar">
    <w:name w:val="Comment Subject Char"/>
    <w:basedOn w:val="CommentTextChar"/>
    <w:link w:val="CommentSubject"/>
    <w:semiHidden/>
    <w:rsid w:val="00D04B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7F4CB-8255-463F-88FC-0C2915002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6819</Words>
  <Characters>45284</Characters>
  <Application>Microsoft Office Word</Application>
  <DocSecurity>0</DocSecurity>
  <Lines>1677</Lines>
  <Paragraphs>744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PUODŽIUKYNAITĖ Justė</dc:creator>
  <cp:lastModifiedBy>SKERYS Irmantas</cp:lastModifiedBy>
  <cp:revision>2</cp:revision>
  <cp:lastPrinted>2004-11-04T09:41:00Z</cp:lastPrinted>
  <dcterms:created xsi:type="dcterms:W3CDTF">2022-11-07T15:30:00Z</dcterms:created>
  <dcterms:modified xsi:type="dcterms:W3CDTF">2022-11-07T15:30:00Z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1265121</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\\eiciBRUpr1\pdocep$\DocEP\TRANSFIL\LT\PR_COD_1amCom.LT(29/06/2022 09:24:16)</vt:lpwstr>
  </property>
  <property fmtid="{D5CDD505-2E9C-101B-9397-08002B2CF9AE}" pid="7" name="&lt;Type&gt;">
    <vt:lpwstr>PR</vt:lpwstr>
  </property>
  <property fmtid="{D5CDD505-2E9C-101B-9397-08002B2CF9AE}" pid="8" name="Bookout">
    <vt:lpwstr>OK - 2022/11/07 17:30</vt:lpwstr>
  </property>
  <property fmtid="{D5CDD505-2E9C-101B-9397-08002B2CF9AE}" pid="9" name="Created with">
    <vt:lpwstr>9.11.0 Build [20211103]</vt:lpwstr>
  </property>
  <property fmtid="{D5CDD505-2E9C-101B-9397-08002B2CF9AE}" pid="10" name="FooterPath">
    <vt:lpwstr>PR\1265121LT.docx</vt:lpwstr>
  </property>
  <property fmtid="{D5CDD505-2E9C-101B-9397-08002B2CF9AE}" pid="11" name="LastEdited with">
    <vt:lpwstr>9.11.0 Build [20211103]</vt:lpwstr>
  </property>
  <property fmtid="{D5CDD505-2E9C-101B-9397-08002B2CF9AE}" pid="12" name="PE number">
    <vt:lpwstr>737.330</vt:lpwstr>
  </property>
  <property fmtid="{D5CDD505-2E9C-101B-9397-08002B2CF9AE}" pid="13" name="SDLStudio">
    <vt:lpwstr/>
  </property>
</Properties>
</file>