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1FE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7C5E5B" w:rsidRDefault="00621EB3" w:rsidP="00C85D0F">
            <w:pPr>
              <w:pStyle w:val="EPName"/>
            </w:pPr>
            <w:r>
              <w:t>Parlament Ewropew</w:t>
            </w:r>
          </w:p>
          <w:p w:rsidR="00B13D6F" w:rsidRPr="007C5E5B" w:rsidRDefault="00621EB3" w:rsidP="007C5E5B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7C5E5B" w:rsidRDefault="00621EB3" w:rsidP="00C85D0F">
            <w:pPr>
              <w:pStyle w:val="EPLogo"/>
            </w:pPr>
            <w:r w:rsidRPr="007C5E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287587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7C5E5B" w:rsidRDefault="00461601" w:rsidP="00461601">
      <w:pPr>
        <w:pStyle w:val="LineTop"/>
      </w:pPr>
    </w:p>
    <w:p w:rsidR="00461601" w:rsidRPr="007C5E5B" w:rsidRDefault="00621EB3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7C5E5B" w:rsidRDefault="00461601" w:rsidP="00461601">
      <w:pPr>
        <w:pStyle w:val="LineBottom"/>
      </w:pPr>
    </w:p>
    <w:p w:rsidR="00793EA9" w:rsidRPr="007C5E5B" w:rsidRDefault="00621EB3" w:rsidP="007C5E5B">
      <w:pPr>
        <w:pStyle w:val="CoverReference"/>
      </w:pPr>
      <w:r>
        <w:rPr>
          <w:rStyle w:val="HideTWBExt"/>
          <w:b w:val="0"/>
        </w:rPr>
        <w:t>&lt;RefProc&gt;</w:t>
      </w:r>
      <w:r>
        <w:t>2022/0132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7C5E5B" w:rsidRDefault="00621EB3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{18/10/2022}</w:t>
      </w:r>
      <w:r>
        <w:t>18.10.2022</w:t>
      </w:r>
      <w:r>
        <w:rPr>
          <w:rStyle w:val="HideTWBExt"/>
        </w:rPr>
        <w:t>&lt;/Date&gt;</w:t>
      </w:r>
    </w:p>
    <w:p w:rsidR="00793EA9" w:rsidRPr="007C5E5B" w:rsidRDefault="00621EB3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7C5E5B" w:rsidRDefault="00621EB3">
      <w:pPr>
        <w:pStyle w:val="CoverDocType24a"/>
      </w:pPr>
      <w:r>
        <w:rPr>
          <w:rStyle w:val="HideTWBExt"/>
          <w:b w:val="0"/>
        </w:rPr>
        <w:t>&lt;TitreType&gt;</w:t>
      </w:r>
      <w:r>
        <w:t>ABBOZZ TA' RAPPORT</w:t>
      </w:r>
      <w:r>
        <w:rPr>
          <w:rStyle w:val="HideTWBExt"/>
          <w:b w:val="0"/>
        </w:rPr>
        <w:t>&lt;/TitreType&gt;</w:t>
      </w:r>
    </w:p>
    <w:p w:rsidR="007C5E5B" w:rsidRPr="007C5E5B" w:rsidRDefault="00621EB3" w:rsidP="007C5E5B">
      <w:pPr>
        <w:pStyle w:val="CoverNormal"/>
      </w:pPr>
      <w:r>
        <w:rPr>
          <w:rStyle w:val="HideTWBExt"/>
        </w:rPr>
        <w:t>&lt;Titre&gt;</w:t>
      </w:r>
      <w:r>
        <w:t>dwar il-proposta għal regolament tal-Parlament Ewropew u tal-Kunsill li jemenda r-Regolamenti (KE) Nru 767/2008, (KE) Nru 810/2009 u (UE) 2017/2226 tal-Parlament Ewropew u tal-Kunsill, ir-Regolamenti tal-Kun</w:t>
      </w:r>
      <w:r>
        <w:t>sill (KE) Nru 1683/95, (KE) Nru 333/2002, (KE) Nru 693/2003 u (KE) Nru 694/2003 u l-Konvenzjoni li timplimenta l-Ftehim ta' Schengen, fir-rigward tad-diġitalizzazzjoni tal-proċedura tal-viża</w:t>
      </w:r>
      <w:r>
        <w:rPr>
          <w:rStyle w:val="HideTWBExt"/>
        </w:rPr>
        <w:t>&lt;/Titre&gt;</w:t>
      </w:r>
    </w:p>
    <w:p w:rsidR="00793EA9" w:rsidRPr="007C5E5B" w:rsidRDefault="00621EB3" w:rsidP="007C5E5B">
      <w:pPr>
        <w:pStyle w:val="CoverNormal24a"/>
      </w:pPr>
      <w:r>
        <w:rPr>
          <w:rStyle w:val="HideTWBExt"/>
        </w:rPr>
        <w:t>&lt;DocRef&gt;</w:t>
      </w:r>
      <w:r>
        <w:t>(COM(2022)0658 – C9</w:t>
      </w:r>
      <w:r>
        <w:noBreakHyphen/>
        <w:t>0165/2022 – 2022/0132(COD))</w:t>
      </w:r>
      <w:r>
        <w:rPr>
          <w:rStyle w:val="HideTWBExt"/>
        </w:rPr>
        <w:t>&lt;/</w:t>
      </w:r>
      <w:r>
        <w:rPr>
          <w:rStyle w:val="HideTWBExt"/>
        </w:rPr>
        <w:t>DocRef&gt;</w:t>
      </w:r>
    </w:p>
    <w:p w:rsidR="00793EA9" w:rsidRPr="007C5E5B" w:rsidRDefault="00621EB3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:rsidR="00793EA9" w:rsidRPr="007C5E5B" w:rsidRDefault="00621EB3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Matjaž Nemec</w:t>
      </w:r>
      <w:r>
        <w:rPr>
          <w:rStyle w:val="HideTWBExt"/>
        </w:rPr>
        <w:t>&lt;/Depute&gt;</w:t>
      </w:r>
    </w:p>
    <w:p w:rsidR="001C5B44" w:rsidRPr="007C5E5B" w:rsidRDefault="001C5B44" w:rsidP="001C5B44">
      <w:pPr>
        <w:pStyle w:val="CoverNormal"/>
      </w:pPr>
    </w:p>
    <w:p w:rsidR="007C5E5B" w:rsidRPr="007C5E5B" w:rsidRDefault="00621EB3" w:rsidP="00894923">
      <w:r>
        <w:br w:type="page"/>
      </w:r>
      <w:r w:rsidR="001B1192">
        <w:lastRenderedPageBreak/>
        <w:fldChar w:fldCharType="begin"/>
      </w:r>
      <w:r>
        <w:instrText xml:space="preserve"> TITLE  \* MERGEFORMAT </w:instrText>
      </w:r>
      <w:r w:rsidR="001B1192">
        <w:fldChar w:fldCharType="separate"/>
      </w:r>
      <w:r>
        <w:t>PR_COD_1amCom</w:t>
      </w:r>
      <w:r w:rsidR="001B1192">
        <w:fldChar w:fldCharType="end"/>
      </w:r>
    </w:p>
    <w:p w:rsidR="007C5E5B" w:rsidRPr="007C5E5B" w:rsidRDefault="007C5E5B" w:rsidP="00894923"/>
    <w:p w:rsidR="007C5E5B" w:rsidRPr="007C5E5B" w:rsidRDefault="007C5E5B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CF1FE6">
        <w:tc>
          <w:tcPr>
            <w:tcW w:w="5811" w:type="dxa"/>
          </w:tcPr>
          <w:p w:rsidR="007C5E5B" w:rsidRPr="007C5E5B" w:rsidRDefault="00621EB3" w:rsidP="00894923">
            <w:pPr>
              <w:pStyle w:val="Lgendetitre"/>
            </w:pPr>
            <w:r>
              <w:t>Tifsira tas-simboli użati</w:t>
            </w:r>
          </w:p>
        </w:tc>
      </w:tr>
      <w:tr w:rsidR="00CF1FE6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7C5E5B" w:rsidRPr="007C5E5B" w:rsidRDefault="00621EB3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ta' konsultazzjoni</w:t>
            </w:r>
          </w:p>
          <w:p w:rsidR="007C5E5B" w:rsidRPr="007C5E5B" w:rsidRDefault="00621EB3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 xml:space="preserve">Proċedura </w:t>
            </w:r>
            <w:r>
              <w:t>ta' approvazzjoni</w:t>
            </w:r>
          </w:p>
          <w:p w:rsidR="007C5E5B" w:rsidRPr="007C5E5B" w:rsidRDefault="00621EB3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7C5E5B" w:rsidRPr="007C5E5B" w:rsidRDefault="00621EB3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7C5E5B" w:rsidRPr="007C5E5B" w:rsidRDefault="00621EB3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7C5E5B" w:rsidRPr="007C5E5B" w:rsidRDefault="007C5E5B" w:rsidP="001A03FF">
            <w:pPr>
              <w:pStyle w:val="Lgendestandard"/>
            </w:pPr>
          </w:p>
          <w:p w:rsidR="007C5E5B" w:rsidRPr="007C5E5B" w:rsidRDefault="00621EB3" w:rsidP="001A03FF">
            <w:pPr>
              <w:pStyle w:val="Lgendestandard"/>
            </w:pPr>
            <w:r>
              <w:t>(It-tip ta' proċedura jiddependi mill-bażi ġuridika proposta mill-abb</w:t>
            </w:r>
            <w:r>
              <w:t>ozz ta' att.)</w:t>
            </w:r>
          </w:p>
          <w:p w:rsidR="007C5E5B" w:rsidRPr="007C5E5B" w:rsidRDefault="007C5E5B" w:rsidP="007F43F3">
            <w:pPr>
              <w:pStyle w:val="Lgendestandard"/>
            </w:pPr>
          </w:p>
        </w:tc>
      </w:tr>
    </w:tbl>
    <w:p w:rsidR="007C5E5B" w:rsidRPr="007C5E5B" w:rsidRDefault="007C5E5B" w:rsidP="00894923"/>
    <w:p w:rsidR="007C5E5B" w:rsidRPr="007C5E5B" w:rsidRDefault="007C5E5B" w:rsidP="00894923"/>
    <w:p w:rsidR="007C5E5B" w:rsidRPr="007C5E5B" w:rsidRDefault="007C5E5B" w:rsidP="00894923"/>
    <w:p w:rsidR="007C5E5B" w:rsidRPr="007C5E5B" w:rsidRDefault="007C5E5B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CF1FE6">
        <w:tc>
          <w:tcPr>
            <w:tcW w:w="5811" w:type="dxa"/>
          </w:tcPr>
          <w:p w:rsidR="007C5E5B" w:rsidRPr="007C5E5B" w:rsidRDefault="00621EB3" w:rsidP="00894923">
            <w:pPr>
              <w:pStyle w:val="Lgendetitre"/>
            </w:pPr>
            <w:r>
              <w:t>Emendi għal abbozz ta' att</w:t>
            </w:r>
          </w:p>
        </w:tc>
      </w:tr>
      <w:tr w:rsidR="00CF1FE6" w:rsidTr="0094769F">
        <w:trPr>
          <w:trHeight w:val="4638"/>
        </w:trPr>
        <w:tc>
          <w:tcPr>
            <w:tcW w:w="5811" w:type="dxa"/>
          </w:tcPr>
          <w:p w:rsidR="007C5E5B" w:rsidRPr="007C5E5B" w:rsidRDefault="00621EB3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f'żewġ kolonni</w:t>
            </w:r>
          </w:p>
          <w:p w:rsidR="007C5E5B" w:rsidRPr="007C5E5B" w:rsidRDefault="007C5E5B" w:rsidP="007F43F3">
            <w:pPr>
              <w:pStyle w:val="Lgendestandard"/>
              <w:rPr>
                <w:szCs w:val="24"/>
              </w:rPr>
            </w:pPr>
          </w:p>
          <w:p w:rsidR="007C5E5B" w:rsidRPr="007C5E5B" w:rsidRDefault="00621EB3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</w:t>
            </w:r>
            <w:r>
              <w:t>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:rsidR="007C5E5B" w:rsidRPr="007C5E5B" w:rsidRDefault="007C5E5B" w:rsidP="007F43F3">
            <w:pPr>
              <w:pStyle w:val="Lgendestandard"/>
              <w:rPr>
                <w:szCs w:val="24"/>
              </w:rPr>
            </w:pPr>
          </w:p>
          <w:p w:rsidR="007C5E5B" w:rsidRPr="007C5E5B" w:rsidRDefault="00621EB3" w:rsidP="007F43F3">
            <w:pPr>
              <w:pStyle w:val="Lgendestandard"/>
              <w:rPr>
                <w:szCs w:val="24"/>
              </w:rPr>
            </w:pPr>
            <w:r>
              <w:t>L-ewwel u t-tieni linji tal-intestatura ta' kull emenda jidentifikaw il-parti tat-test ikkonċernata fl-abbozz ta' att inkwistjoni. Meta emenda tirrigwarda att eżistenti, li</w:t>
            </w:r>
            <w:r>
              <w:t xml:space="preserve"> l-abbozz ta' att ikollu l-ħsieb li jemenda, l-intestatura jkun fiha wkoll it-tielet u r-raba' linji li jidentifikaw rispettivament l-att eżistenti u d-dispożizzjoni kkonċernata f'dak l-att. </w:t>
            </w:r>
          </w:p>
          <w:p w:rsidR="007C5E5B" w:rsidRPr="007C5E5B" w:rsidRDefault="007C5E5B" w:rsidP="007F43F3">
            <w:pPr>
              <w:pStyle w:val="Lgendestandard"/>
              <w:rPr>
                <w:szCs w:val="24"/>
              </w:rPr>
            </w:pPr>
          </w:p>
          <w:p w:rsidR="007C5E5B" w:rsidRPr="007C5E5B" w:rsidRDefault="00621EB3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ta' test konsolidat</w:t>
            </w:r>
          </w:p>
          <w:p w:rsidR="007C5E5B" w:rsidRPr="007C5E5B" w:rsidRDefault="007C5E5B" w:rsidP="007F43F3">
            <w:pPr>
              <w:pStyle w:val="Lgendestandard"/>
              <w:rPr>
                <w:szCs w:val="24"/>
              </w:rPr>
            </w:pPr>
          </w:p>
          <w:p w:rsidR="007C5E5B" w:rsidRPr="007C5E5B" w:rsidRDefault="00621EB3" w:rsidP="007F43F3">
            <w:pPr>
              <w:pStyle w:val="Lgendestandard"/>
              <w:rPr>
                <w:szCs w:val="24"/>
              </w:rPr>
            </w:pPr>
            <w:r>
              <w:t>Il-</w:t>
            </w:r>
            <w:r>
              <w:t>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</w:t>
            </w:r>
            <w:r>
              <w:t xml:space="preserve"> billi jitħassar jew jiġi ingassat it-test sostitwit. </w:t>
            </w:r>
          </w:p>
          <w:p w:rsidR="007C5E5B" w:rsidRPr="007C5E5B" w:rsidRDefault="00621EB3" w:rsidP="007F43F3">
            <w:pPr>
              <w:pStyle w:val="Lgendestandard"/>
            </w:pPr>
            <w:r>
              <w:tab/>
              <w:t>Bħala eċċezzjoni, it-tibdil ta' natura strettament teknika magħmul mis-servizzi fil-preparazzjoni tat-test finali mhuwiex indikat.</w:t>
            </w:r>
          </w:p>
          <w:p w:rsidR="007C5E5B" w:rsidRPr="007C5E5B" w:rsidRDefault="007C5E5B" w:rsidP="0069092A">
            <w:pPr>
              <w:pStyle w:val="Lgendestandard"/>
            </w:pPr>
          </w:p>
        </w:tc>
      </w:tr>
    </w:tbl>
    <w:p w:rsidR="007C5E5B" w:rsidRPr="007C5E5B" w:rsidRDefault="007C5E5B" w:rsidP="00894923"/>
    <w:p w:rsidR="00793EA9" w:rsidRPr="007C5E5B" w:rsidRDefault="00793EA9" w:rsidP="00012351">
      <w:pPr>
        <w:widowControl/>
        <w:tabs>
          <w:tab w:val="center" w:pos="4677"/>
        </w:tabs>
      </w:pPr>
    </w:p>
    <w:p w:rsidR="00793EA9" w:rsidRPr="007C5E5B" w:rsidRDefault="00621EB3">
      <w:pPr>
        <w:pStyle w:val="TOCHeading"/>
      </w:pPr>
      <w:r>
        <w:br w:type="page"/>
      </w:r>
      <w:r>
        <w:lastRenderedPageBreak/>
        <w:t>WERREJ</w:t>
      </w:r>
    </w:p>
    <w:p w:rsidR="00793EA9" w:rsidRPr="007C5E5B" w:rsidRDefault="00621EB3">
      <w:pPr>
        <w:pStyle w:val="TOCPage"/>
      </w:pPr>
      <w:r>
        <w:t>Paġna</w:t>
      </w:r>
    </w:p>
    <w:p w:rsidR="00621EB3" w:rsidRDefault="00621EB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7C5E5B">
        <w:rPr>
          <w:b/>
        </w:rPr>
        <w:fldChar w:fldCharType="begin"/>
      </w:r>
      <w:r w:rsidRPr="007C5E5B">
        <w:rPr>
          <w:b/>
        </w:rPr>
        <w:instrText xml:space="preserve"> TOC \t "PageHeading</w:instrText>
      </w:r>
      <w:r w:rsidR="007C5E5B" w:rsidRPr="007C5E5B">
        <w:rPr>
          <w:b/>
        </w:rPr>
        <w:instrText>;</w:instrText>
      </w:r>
      <w:r w:rsidRPr="007C5E5B">
        <w:rPr>
          <w:b/>
        </w:rPr>
        <w:instrText xml:space="preserve">1" </w:instrText>
      </w:r>
      <w:r w:rsidRPr="007C5E5B">
        <w:rPr>
          <w:b/>
        </w:rPr>
        <w:fldChar w:fldCharType="separate"/>
      </w:r>
      <w:r>
        <w:rPr>
          <w:noProof/>
        </w:rPr>
        <w:t>ABBOZZ TA'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_Toc118727570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1EB3" w:rsidRDefault="00621EB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_Toc118727571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21EB3" w:rsidRDefault="00621EB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LISTA TA' ENTITAJIET JEW PERSUNI LI R-RAPPORTEUR RĊIEVA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_Toc118727572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346B0" w:rsidRPr="007C5E5B" w:rsidRDefault="00621EB3" w:rsidP="00C23324">
      <w:r w:rsidRPr="007C5E5B">
        <w:rPr>
          <w:b/>
        </w:rPr>
        <w:fldChar w:fldCharType="end"/>
      </w:r>
    </w:p>
    <w:p w:rsidR="00793EA9" w:rsidRPr="007C5E5B" w:rsidRDefault="00621EB3">
      <w:pPr>
        <w:pStyle w:val="PageHeading"/>
      </w:pPr>
      <w:r>
        <w:br w:type="page"/>
      </w:r>
      <w:r>
        <w:lastRenderedPageBreak/>
        <w:br w:type="page"/>
      </w:r>
      <w:bookmarkStart w:id="0" w:name="_Toc118727570"/>
      <w:r>
        <w:lastRenderedPageBreak/>
        <w:t>ABBOZZ TA' RIŻOLUZZJONI LEĠIŻLATTIVA TAL-PARLAMENT EWROPEW</w:t>
      </w:r>
      <w:bookmarkEnd w:id="0"/>
    </w:p>
    <w:p w:rsidR="007C5E5B" w:rsidRPr="007C5E5B" w:rsidRDefault="00621EB3" w:rsidP="007C5E5B">
      <w:pPr>
        <w:pStyle w:val="NormalBold"/>
      </w:pPr>
      <w:r>
        <w:t>dwar il-proposta għal rego</w:t>
      </w:r>
      <w:r>
        <w:t>lament tal-Parlament Ewropew u tal-Kunsill li jemenda r-Regolamenti (KE) Nru 767/2008, (KE) Nru 810/2009 u (UE) 2017/2226 tal-Parlament Ewropew u tal-Kunsill, ir-Regolamenti tal-Kunsill (KE) Nru 1683/95, (KE) Nru 333/2002, (KE) Nru 693/2003 u (KE) Nru 694/</w:t>
      </w:r>
      <w:r>
        <w:t>2003 u l-Konvenzjoni li timplimenta l-Ftehim ta' Schengen, fir-rigward tad-diġitalizzazzjoni tal-proċedura tal-viża</w:t>
      </w:r>
    </w:p>
    <w:p w:rsidR="00793EA9" w:rsidRPr="007C5E5B" w:rsidRDefault="00621EB3" w:rsidP="007C5E5B">
      <w:pPr>
        <w:pStyle w:val="NormalBold12a"/>
      </w:pPr>
      <w:r>
        <w:t>(COM(2022)0658 – C9</w:t>
      </w:r>
      <w:r>
        <w:noBreakHyphen/>
        <w:t>0165/2022 – 2022/0132(COD))</w:t>
      </w:r>
    </w:p>
    <w:p w:rsidR="00793EA9" w:rsidRPr="007C5E5B" w:rsidRDefault="00621EB3" w:rsidP="00A910C9">
      <w:pPr>
        <w:pStyle w:val="NormalBold"/>
      </w:pPr>
      <w:r>
        <w:t>(Proċedura leġiżlattiva ordinarja: l-ewwel qari)</w:t>
      </w:r>
    </w:p>
    <w:p w:rsidR="007C5E5B" w:rsidRPr="007C5E5B" w:rsidRDefault="00621EB3" w:rsidP="007C5E5B">
      <w:pPr>
        <w:pStyle w:val="EPComma"/>
      </w:pPr>
      <w:r>
        <w:rPr>
          <w:i/>
        </w:rPr>
        <w:t>Il-Parlament Ewropew</w:t>
      </w:r>
      <w:r>
        <w:t>,</w:t>
      </w:r>
    </w:p>
    <w:p w:rsidR="007C5E5B" w:rsidRPr="007C5E5B" w:rsidRDefault="00621EB3" w:rsidP="007C5E5B">
      <w:pPr>
        <w:pStyle w:val="NormalHanging12a"/>
      </w:pPr>
      <w:r>
        <w:t>–</w:t>
      </w:r>
      <w:r>
        <w:tab/>
        <w:t>wara li kkunsidra l</w:t>
      </w:r>
      <w:r>
        <w:t>-proposta tal-Kummissjoni lill-Parlament Ewropew u lill-Kunsill (COM(2022)0658),</w:t>
      </w:r>
    </w:p>
    <w:p w:rsidR="007C5E5B" w:rsidRPr="007C5E5B" w:rsidRDefault="00621EB3" w:rsidP="007C5E5B">
      <w:pPr>
        <w:pStyle w:val="NormalHanging12a"/>
      </w:pPr>
      <w:r>
        <w:t>–</w:t>
      </w:r>
      <w:r>
        <w:tab/>
        <w:t>wara li kkunsidra l-Artikolu 294(2), l-Artikolu 77(2), il-punt (a), u l-Artikolu 79(2), il-punt (a), tat-Trattat dwar il-Funzjonament tal-Unjoni Ewropea, u l-proposta li l-K</w:t>
      </w:r>
      <w:r>
        <w:t>ummissjoni ssottomettiet lill-Parlament abbażi ta' dawn l-Aritkoli (C9</w:t>
      </w:r>
      <w:r>
        <w:noBreakHyphen/>
        <w:t>0165/2022),</w:t>
      </w:r>
    </w:p>
    <w:p w:rsidR="007C5E5B" w:rsidRPr="007C5E5B" w:rsidRDefault="00621EB3" w:rsidP="007C5E5B">
      <w:pPr>
        <w:pStyle w:val="NormalHanging12a"/>
      </w:pPr>
      <w:r>
        <w:t>–</w:t>
      </w:r>
      <w:r>
        <w:tab/>
        <w:t>wara li kkunsidra l-Artikolu 294(3) tat-Trattat dwar il-Funzjonament tal-Unjoni Ewropea,</w:t>
      </w:r>
    </w:p>
    <w:p w:rsidR="007C5E5B" w:rsidRPr="007C5E5B" w:rsidRDefault="00621EB3" w:rsidP="007C5E5B">
      <w:pPr>
        <w:pStyle w:val="NormalHanging12a"/>
      </w:pPr>
      <w:r>
        <w:t>–</w:t>
      </w:r>
      <w:r>
        <w:tab/>
        <w:t>wara li kkunsidra l-Artikolu 59 tar-Regoli ta' Proċedura tiegħu,</w:t>
      </w:r>
    </w:p>
    <w:p w:rsidR="007C5E5B" w:rsidRPr="007C5E5B" w:rsidRDefault="00621EB3" w:rsidP="007C5E5B">
      <w:pPr>
        <w:pStyle w:val="NormalHanging12a"/>
      </w:pPr>
      <w:r>
        <w:t>–</w:t>
      </w:r>
      <w:r>
        <w:tab/>
        <w:t>wara li kkuns</w:t>
      </w:r>
      <w:r>
        <w:t>idra l-ittra tal-Kumitat għall-Baġits,</w:t>
      </w:r>
    </w:p>
    <w:p w:rsidR="007C5E5B" w:rsidRPr="007C5E5B" w:rsidRDefault="00621EB3" w:rsidP="007C5E5B">
      <w:pPr>
        <w:pStyle w:val="NormalHanging12a"/>
      </w:pPr>
      <w:r>
        <w:t>–</w:t>
      </w:r>
      <w:r>
        <w:tab/>
        <w:t>wara li kkunsidra r-rapport tal-Kumitat għal-Libertajiet Ċivili, il-Ġustizzja u l-Intern (A9</w:t>
      </w:r>
      <w:r>
        <w:noBreakHyphen/>
        <w:t>0000/2022),</w:t>
      </w:r>
    </w:p>
    <w:p w:rsidR="007C5E5B" w:rsidRPr="007C5E5B" w:rsidRDefault="00621EB3" w:rsidP="007C5E5B">
      <w:pPr>
        <w:pStyle w:val="NormalHanging12a"/>
      </w:pPr>
      <w:r>
        <w:t>1.</w:t>
      </w:r>
      <w:r>
        <w:tab/>
        <w:t>Jadotta l-pożizzjoni fl-ewwel qari li tidher hawn taħt;</w:t>
      </w:r>
    </w:p>
    <w:p w:rsidR="007C5E5B" w:rsidRPr="007C5E5B" w:rsidRDefault="00621EB3" w:rsidP="007C5E5B">
      <w:pPr>
        <w:pStyle w:val="NormalHanging12a"/>
      </w:pPr>
      <w:r>
        <w:t>2.</w:t>
      </w:r>
      <w:r>
        <w:tab/>
        <w:t>Jitlob lill-Kummissjoni terġa' tirreferi l-kwist</w:t>
      </w:r>
      <w:r>
        <w:t>joni lill-Parlament jekk tibdel il-proposta tagħha, temendaha b'mod sustanzjali jew ikollha l-ħsieb li temendaha b'mod sustanzjali;</w:t>
      </w:r>
    </w:p>
    <w:p w:rsidR="007C5E5B" w:rsidRPr="007C5E5B" w:rsidRDefault="00621EB3" w:rsidP="007C5E5B">
      <w:pPr>
        <w:pStyle w:val="NormalHanging12a"/>
      </w:pPr>
      <w:r>
        <w:t>3.</w:t>
      </w:r>
      <w:r>
        <w:tab/>
        <w:t xml:space="preserve">Jagħti istruzzjonijiet lill-President tiegħu biex tgħaddi l-pożizzjoni tal-Parlament lill-Kunsill u lill-Kummissjoni kif </w:t>
      </w:r>
      <w:r>
        <w:t>ukoll lill-parlamenti nazzjonali.</w:t>
      </w:r>
    </w:p>
    <w:p w:rsidR="007C5E5B" w:rsidRPr="007C5E5B" w:rsidRDefault="007C5E5B" w:rsidP="007C5E5B"/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&lt;RepeatBlock-Amend&gt;&lt;Amend&gt;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(8)</w:t>
            </w:r>
            <w:r>
              <w:tab/>
            </w:r>
            <w:r>
              <w:t xml:space="preserve">Jenħtieġ li l-applikanti għal viża jkunu jistgħu jissottomettu l-applikazzjoni </w:t>
            </w:r>
            <w:r>
              <w:lastRenderedPageBreak/>
              <w:t xml:space="preserve">tagħhom, jipprovdu d-data meħtieġa fil-formola tal-applikazzjoni, jipprovdu kopja </w:t>
            </w:r>
            <w:r>
              <w:rPr>
                <w:b/>
                <w:bCs/>
                <w:i/>
                <w:iCs/>
              </w:rPr>
              <w:t>skennjata</w:t>
            </w:r>
            <w:r>
              <w:t xml:space="preserve"> tad-dokument tal-ivvjaġġar, u jipprovdu dokumenti ta' sostenn u assigurazzjoni medika</w:t>
            </w:r>
            <w:r>
              <w:t xml:space="preserve"> tal-ivvjaġġar f'format diġitali permezz tal-pjattaforma tal-applikazzjoni tal-UE. Sabiex l-applikanti jkunu jistgħu jissejvjaw l-informazzjoni relatata mal-applikazzjoni tagħhom, jenħtieġ li l-pjattaforma tal-applikazzjoni online tkun tista' taħżen id-dat</w:t>
            </w:r>
            <w:r>
              <w:t>a temporanjament. Ladarba l-applikant ikun issottometta l-applikazzjoni online u l-Istati Membri jagħmlu l-verifiki xierqa, il-fajl tal-applikazzjoni jiġi ttrasferit għas-sistema nazzjonali tal-Istat Membru kompetenti u jinħażen hemmhekk. Il-konsulati jikk</w:t>
            </w:r>
            <w:r>
              <w:t>onsultaw l-informazzjoni maħżuna fil-livell nazzjonali u jimbottaw biss id-data meħtieġa lejn il-VIS ċentrali.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(8)</w:t>
            </w:r>
            <w:r>
              <w:tab/>
            </w:r>
            <w:r>
              <w:t xml:space="preserve">Jenħtieġ li l-applikanti għal viża jkunu jistgħu jissottomettu l-applikazzjoni </w:t>
            </w:r>
            <w:r>
              <w:lastRenderedPageBreak/>
              <w:t xml:space="preserve">tagħhom, jipprovdu d-data meħtieġa fil-formola tal-applikazzjoni, jipprovdu kopja </w:t>
            </w:r>
            <w:r>
              <w:rPr>
                <w:b/>
                <w:bCs/>
                <w:i/>
                <w:iCs/>
              </w:rPr>
              <w:t>elettronika</w:t>
            </w:r>
            <w:r>
              <w:t xml:space="preserve"> tad-dokument tal-ivvjaġġar, u jipprovdu dokumenti ta' sostenn u assigurazzjoni medi</w:t>
            </w:r>
            <w:r>
              <w:t>ka tal-ivvjaġġar f'format diġitali permezz tal-pjattaforma tal-applikazzjoni tal-UE. Sabiex l-applikanti jkunu jistgħu jissejvjaw l-informazzjoni relatata mal-applikazzjoni tagħhom, jenħtieġ li l-pjattaforma tal-applikazzjoni online tkun tista' taħżen id-d</w:t>
            </w:r>
            <w:r>
              <w:t>ata temporanjament. Ladarba l-applikant ikun issottometta l-applikazzjoni online u l-Istati Membri jagħmlu l-verifiki xierqa, il-fajl tal-applikazzjoni jiġi ttrasferit għas-sistema nazzjonali tal-Istat Membru kompetenti u jinħażen hemmhekk. Il-konsulati ji</w:t>
            </w:r>
            <w:r>
              <w:t>kkonsultaw l-informazzjoni maħżuna fil-livell nazzjonali u jimbottaw biss id-data meħtieġa lejn il-VIS ċentrali.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 14</w:t>
      </w:r>
      <w:r>
        <w:rPr>
          <w:rStyle w:val="HideTWBExt"/>
          <w:b w:val="0"/>
        </w:rPr>
        <w:t>&lt;/A</w:t>
      </w:r>
      <w:r>
        <w:rPr>
          <w:rStyle w:val="HideTWBExt"/>
          <w:b w:val="0"/>
        </w:rPr>
        <w:t>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(14)</w:t>
            </w:r>
            <w:r>
              <w:tab/>
              <w:t>Dispożizzjonijiet speċjali li jenħtieġ li japplikaw f'każijiet individwali minħabba raġunijiet umanitarji jistgħu jkopru kwistjonijiet ta' aċċessibbiltà diġitali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(14)</w:t>
            </w:r>
            <w:r>
              <w:tab/>
            </w:r>
            <w:r>
              <w:t xml:space="preserve">Dispożizzjonijiet speċjali li jenħtieġ li japplikaw f'każijiet individwali minħabba raġunijiet umanitarji jistgħu jkopru kwistjonijiet ta' aċċessibbiltà diġitali </w:t>
            </w:r>
            <w:r>
              <w:rPr>
                <w:b/>
                <w:bCs/>
                <w:i/>
                <w:iCs/>
              </w:rPr>
              <w:t>jew kompetenza diġitali limitata.</w:t>
            </w:r>
            <w:r>
              <w:rPr>
                <w:b/>
                <w:i/>
              </w:rPr>
              <w:t xml:space="preserve"> Jenħtieġ li tingħata attenzjoni partikolari lill-persuni b'd</w:t>
            </w:r>
            <w:r>
              <w:rPr>
                <w:b/>
                <w:i/>
              </w:rPr>
              <w:t>iżabilità.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 16a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(16a)</w:t>
            </w:r>
            <w:r>
              <w:rPr>
                <w:b/>
                <w:i/>
              </w:rPr>
              <w:tab/>
              <w:t xml:space="preserve">F'ċerti pajjiżi terzi l-kopertura </w:t>
            </w:r>
            <w:r>
              <w:rPr>
                <w:b/>
                <w:i/>
              </w:rPr>
              <w:t>tan-network tal-internet għadha estremament limitata. Għandha tingħata attenzjoni partikolari liċ-ċirkostanzi fejn jitnedew diversi applikazzjonijiet mill-istess pożizzjoni u mill-istess indirizz IP. Indirizzi IP immarkati jenħtieġ li ma jwasslux għall-isk</w:t>
            </w:r>
            <w:r>
              <w:rPr>
                <w:b/>
                <w:i/>
              </w:rPr>
              <w:t>walifika tal-applikazzjoni għal viża.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(17)</w:t>
            </w:r>
            <w:r>
              <w:tab/>
            </w:r>
            <w:r>
              <w:t xml:space="preserve">Jenħtieġ li l-ħlas tat-tariffa tal-viża jsir bl-użu ta' gateway ta' parti terza konnessa mal-pjattaforma tal-applikazzjoni </w:t>
            </w:r>
            <w:r>
              <w:rPr>
                <w:b/>
                <w:bCs/>
                <w:i/>
                <w:iCs/>
              </w:rPr>
              <w:t>online</w:t>
            </w:r>
            <w:r>
              <w:t xml:space="preserve"> u l-pagamenti jiġu ttrasferiti direttament lill-Istat Membru xieraq. Jenħtieġ li d-data meħtieġa biex jiġi żgurat il-ħlas elet</w:t>
            </w:r>
            <w:r>
              <w:t>troniku ma tkunx tifforma parti mid-data maħżuna fil-VIS.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(17)</w:t>
            </w:r>
            <w:r>
              <w:tab/>
              <w:t xml:space="preserve">Jenħtieġ li l-ħlas tat-tariffa tal-viża jsir bl-użu ta' gateway ta' parti terza konnessa mal-pjattaforma tal-applikazzjoni </w:t>
            </w:r>
            <w:r>
              <w:rPr>
                <w:b/>
                <w:bCs/>
                <w:i/>
                <w:iCs/>
              </w:rPr>
              <w:t>tal-UE</w:t>
            </w:r>
            <w:r>
              <w:t xml:space="preserve"> u l-pagamenti jiġu ttrasferiti direttament lill-Istat Membru xi</w:t>
            </w:r>
            <w:r>
              <w:t>eraq. Jenħtieġ li d-data meħtieġa biex jiġi żgurat il-ħlas elettroniku ma tkunx tifforma parti mid-data maħżuna fil-VIS.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 18a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(18a)</w:t>
            </w:r>
            <w:r>
              <w:rPr>
                <w:b/>
                <w:i/>
              </w:rPr>
              <w:tab/>
              <w:t>Jenħtieġ li l-kooperazzjoni lokali ta' Schengen tiddetermina wkoll f'każijiet speċifiċi l-użu ta' lingwi mhux uffiċjali mitkellma b'mod wiesa' fi proċedura tal-viża jew għat-trad</w:t>
            </w:r>
            <w:r>
              <w:rPr>
                <w:b/>
                <w:i/>
              </w:rPr>
              <w:t>uzzjoni tal-formola tal-</w:t>
            </w:r>
            <w:r>
              <w:rPr>
                <w:b/>
                <w:i/>
              </w:rPr>
              <w:lastRenderedPageBreak/>
              <w:t>applikazzjoni. Jenħtieġ li l-kooperazzjoni lokali ta' Schengen tiddetermina wkoll proċeduri għat-trasferiment tad-data elettronika għal fornituri esterni tas-servizzi jew li tirrappreżenta lill-Istati Membri f'każijiet fejn skont il</w:t>
            </w:r>
            <w:r>
              <w:rPr>
                <w:b/>
                <w:i/>
              </w:rPr>
              <w:t>-liġijiet lokali pajjiżi terzi jipprojbixxu tali trasferimenti barra mit-territorju tagħhom.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 20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(20)</w:t>
            </w:r>
            <w:r>
              <w:tab/>
              <w:t>Fejn il-konsulat kompetenti jew l-awtoritajiet ċentrali tal-Istat Membru kompetenti jsibu li huma responsabbli biex jeżaminaw l-applikazzjoni, jenħtieġ li huma jaċċettawha u li d-data tiġi importata fis-sistema nazzjon</w:t>
            </w:r>
            <w:r>
              <w:t>ali mill-ħażna temporanja kif stabbilita mir-Regolament VIS u titħassar mill-ħażna temporanja bl-eċċezzjoni tad-data ta' kuntatt.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(20)</w:t>
            </w:r>
            <w:r>
              <w:tab/>
              <w:t>Fejn il-konsulat kompetenti jew l-awtoritajiet ċentrali tal-Istat Membru kompetenti jsibu li huma responsabbli biex jeżam</w:t>
            </w:r>
            <w:r>
              <w:t xml:space="preserve">inaw l-applikazzjoni, jenħtieġ li huma jaċċettawha u li d-data tiġi importata fis-sistema nazzjonali mill-ħażna temporanja kif stabbilita mir-Regolament VIS u titħassar mill-ħażna temporanja bl-eċċezzjoni tad-data ta' kuntatt. </w:t>
            </w:r>
            <w:r>
              <w:rPr>
                <w:b/>
                <w:i/>
              </w:rPr>
              <w:t xml:space="preserve">Kull Stat Membru jenħtieġ li </w:t>
            </w:r>
            <w:r>
              <w:rPr>
                <w:b/>
                <w:i/>
              </w:rPr>
              <w:t>jaħtar awtorità kompetenti li għandha titqies bħala l-kontrollur tad-data u li għandu jkollha r-responsabbiltà għall-ipproċessar tad-data minn dak l-Istat Membru.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</w:t>
      </w:r>
      <w:r>
        <w:t>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(28)</w:t>
            </w:r>
            <w:r>
              <w:tab/>
              <w:t>Il-pjattaforma tal-applikazzjoni tal-UE jenħtieġ li jkun fiha funzjonalità għall-</w:t>
            </w:r>
            <w:r>
              <w:lastRenderedPageBreak/>
              <w:t xml:space="preserve">applikanti biex jivverifikaw </w:t>
            </w:r>
            <w:r>
              <w:rPr>
                <w:b/>
                <w:bCs/>
                <w:i/>
                <w:iCs/>
              </w:rPr>
              <w:t>il-viżi</w:t>
            </w:r>
            <w:r>
              <w:t xml:space="preserve"> diġitali tagħhom.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(28)</w:t>
            </w:r>
            <w:r>
              <w:tab/>
              <w:t>Il-pjattafor</w:t>
            </w:r>
            <w:r>
              <w:t>ma tal-applikazzjoni tal-UE jenħtieġ li jkun fiha funzjonalità għall-</w:t>
            </w:r>
            <w:r>
              <w:lastRenderedPageBreak/>
              <w:t xml:space="preserve">applikanti biex jivverifikaw </w:t>
            </w:r>
            <w:r>
              <w:rPr>
                <w:b/>
                <w:bCs/>
                <w:i/>
                <w:iCs/>
              </w:rPr>
              <w:t>il-validità tal-viżi</w:t>
            </w:r>
            <w:r>
              <w:t xml:space="preserve"> diġitali tagħhom.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 37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(37)</w:t>
            </w:r>
            <w:r>
              <w:tab/>
              <w:t xml:space="preserve">Sabiex </w:t>
            </w:r>
            <w:r>
              <w:rPr>
                <w:b/>
                <w:bCs/>
                <w:i/>
                <w:iCs/>
              </w:rPr>
              <w:t>jiġi żgurat li l-formola tal-applikazzjoni u l-formoli ta' rifjut jaħsbu għall-possibbiltajiet meta applikant għal viża jkun issottometta l-applikazzjoni tiegħu permezz tal</w:t>
            </w:r>
            <w:r>
              <w:rPr>
                <w:b/>
                <w:bCs/>
                <w:i/>
                <w:iCs/>
              </w:rPr>
              <w:t>-pjattaforma tal-applikazzjoni tal-UE jew le</w:t>
            </w:r>
            <w:r>
              <w:t xml:space="preserve">, jenħtieġ li l-Kummissjoni tingħata s-setgħa li tadotta atti </w:t>
            </w:r>
            <w:r>
              <w:rPr>
                <w:b/>
                <w:bCs/>
                <w:i/>
                <w:iCs/>
              </w:rPr>
              <w:t>delegati</w:t>
            </w:r>
            <w:r>
              <w:t xml:space="preserve"> f'konformità mal-Artikolu 290 tat-Trattat dwar il-Funzjonament tal-Unjoni Ewropea sabiex </w:t>
            </w:r>
            <w:r>
              <w:rPr>
                <w:b/>
                <w:bCs/>
                <w:i/>
                <w:iCs/>
              </w:rPr>
              <w:t>temenda l-lista ta' informazzjoni li jenħtieġ li jku</w:t>
            </w:r>
            <w:r>
              <w:rPr>
                <w:b/>
                <w:bCs/>
                <w:i/>
                <w:iCs/>
              </w:rPr>
              <w:t>n fiha l-pjattaforma</w:t>
            </w:r>
            <w:r>
              <w:t xml:space="preserve"> tal-applikazzjoni tal-UE u sabiex temenda l-formoli u l-formati standard xierqa. Huwa partikolarment importanti li l-Kummissjoni twettaq konsultazzjonijiet xierqa matul ix-xogħol tagħha ta' tħejjija, ukoll fil-livell ta' esperti, u li </w:t>
            </w:r>
            <w:r>
              <w:t>dawk il-konsultazzjonijiet jiġu mwettqa f'konformità mal-prinċipji stipulati fil-Ftehim Interistituzzjonali tat-13 ta' April 2016 dwar it-Tfassil Aħjar tal-Liġijiet</w:t>
            </w:r>
            <w:r>
              <w:rPr>
                <w:b/>
                <w:bCs/>
                <w:i/>
                <w:iCs/>
                <w:vertAlign w:val="superscript"/>
              </w:rPr>
              <w:t>55</w:t>
            </w:r>
            <w:r>
              <w:t>. B'mod partikolari, sabiex tiġi żgurata parteċipazzjoni ugwali fit-tħejjija ta' atti dele</w:t>
            </w:r>
            <w:r>
              <w:t xml:space="preserve">gati, </w:t>
            </w:r>
            <w:r>
              <w:rPr>
                <w:b/>
                <w:bCs/>
                <w:i/>
                <w:iCs/>
              </w:rPr>
              <w:t>jenħtieġ li</w:t>
            </w:r>
            <w:r>
              <w:t xml:space="preserve"> l-Parlament Ewropew u l-Kunsill jirċievu d-dokumenti kollha fl-istess ħin li jirċevuhom l-esperti tal-Istati Membri, u l-esperti tagħhom ikollhom aċċess sistematiku għal-laqgħat tal-gruppi ta' esperti tal-Kummissjoni li jittrattaw it-tħej</w:t>
            </w:r>
            <w:r>
              <w:t>jija ta' atti delegati.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(37)</w:t>
            </w:r>
            <w:r>
              <w:tab/>
              <w:t xml:space="preserve">Sabiex </w:t>
            </w:r>
            <w:r>
              <w:rPr>
                <w:b/>
                <w:bCs/>
                <w:i/>
                <w:iCs/>
              </w:rPr>
              <w:t>jiġu emendati ċerti aspetti dettaljati tekniċi tar-Regolament (KE) Nru 810/2009 u sabiex jiġi ssupplimentat ir-Regolament (KE) Nru 767/2008</w:t>
            </w:r>
            <w:r>
              <w:t xml:space="preserve">, jenħtieġ li l-Kummissjoni tingħata s-setgħa li tadotta atti f'konformità mal-Artikolu 290 tat-Trattat dwar il-Funzjonament tal-Unjoni Ewropea sabiex </w:t>
            </w:r>
            <w:r>
              <w:rPr>
                <w:b/>
                <w:bCs/>
                <w:i/>
                <w:iCs/>
              </w:rPr>
              <w:t>taġġorna l-formola</w:t>
            </w:r>
            <w:r>
              <w:rPr>
                <w:i/>
                <w:iCs/>
              </w:rPr>
              <w:t xml:space="preserve"> </w:t>
            </w:r>
            <w:r>
              <w:t>tal-applikazzjoni</w:t>
            </w:r>
            <w:r>
              <w:rPr>
                <w:b/>
                <w:bCs/>
                <w:i/>
                <w:iCs/>
              </w:rPr>
              <w:t xml:space="preserve">, temenda l-formola tar-rifjut, tiddefinixxi r-rekwiżiti tas-servizz </w:t>
            </w:r>
            <w:r>
              <w:rPr>
                <w:b/>
                <w:bCs/>
                <w:i/>
                <w:iCs/>
              </w:rPr>
              <w:t>ta' kont sigur, u tiddefinixxi l-kontenut ta' formoli ta' applikazzjoni ssimplifikati għall-konferma ta' viżi validi f'dokument tal-ivvjaġġar u għall-estensjoni tal-viżi</w:t>
            </w:r>
            <w:r>
              <w:t>. Huwa partikolarment importanti li l-Kummissjoni twettaq konsultazzjonijiet xierqa mat</w:t>
            </w:r>
            <w:r>
              <w:t>ul ix-xogħol tagħha ta' tħejjija, ukoll fil-livell ta' esperti, u li dawk il-konsultazzjonijiet jiġu mwettqa f'konformità mal-prinċipji stipulati fil-Ftehim Interistituzzjonali tat-13 ta' April 2016 dwar it-Tfassil Aħjar tal-Liġijiet</w:t>
            </w:r>
            <w:r>
              <w:rPr>
                <w:b/>
                <w:bCs/>
                <w:i/>
                <w:iCs/>
                <w:vertAlign w:val="superscript"/>
              </w:rPr>
              <w:t>55</w:t>
            </w:r>
            <w:r>
              <w:t xml:space="preserve">. B'mod partikolari, </w:t>
            </w:r>
            <w:r>
              <w:t>sabiex tiġi żgurata parteċipazzjoni ugwali fit-tħejjija ta' atti delegati, il-Parlament Ewropew u l-Kunsill jirċievu d-dokumenti kollha fl-istess ħin li jirċevuhom l-esperti tal-Istati Membri, u l-esperti tagħhom ikollhom aċċess sistematiku għal-laqgħat ta</w:t>
            </w:r>
            <w:r>
              <w:t>l-gruppi ta' esperti tal-Kummissjoni li jittrattaw it-tħejjija ta' atti delegati.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rPr>
                <w:vertAlign w:val="superscript"/>
              </w:rPr>
              <w:t>55</w:t>
            </w:r>
            <w:r>
              <w:t xml:space="preserve"> ĠU L 123, 12.5.2016, p.1.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55</w:t>
            </w:r>
            <w:r>
              <w:t xml:space="preserve"> ĠU L 123, 12.5.2016, p.1.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</w:t>
      </w:r>
      <w:r>
        <w:rPr>
          <w:rStyle w:val="HideTWBExt"/>
          <w:b w:val="0"/>
        </w:rPr>
        <w:t>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 37a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(37a)</w:t>
            </w:r>
            <w:r>
              <w:rPr>
                <w:b/>
                <w:i/>
              </w:rPr>
              <w:tab/>
              <w:t xml:space="preserve">Sabiex tiżgura kundizzjonijiet uniformi għall-implimentazzjoni tar-Regolament (KE) Nru 767/2008, is-setgħat ta' </w:t>
            </w:r>
            <w:r>
              <w:rPr>
                <w:b/>
                <w:i/>
              </w:rPr>
              <w:t>implimentazzjoni jenħtieġ li jiġu ddelegati lill-Kummissjoni. Jenħtieġ li dawk is-setgħat ikunu eżerċitati f'konformità mar-Regolament (UE) Nru 182/2011 tal-Parlament Ewropew u tal-Kunsill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  <w:vertAlign w:val="superscript"/>
              </w:rPr>
              <w:t>1a</w:t>
            </w:r>
            <w:r>
              <w:rPr>
                <w:b/>
                <w:bCs/>
                <w:i/>
                <w:iCs/>
              </w:rPr>
              <w:t>Regolament (UE) Nru 182/2011 tal-Parlam</w:t>
            </w:r>
            <w:r>
              <w:rPr>
                <w:b/>
                <w:bCs/>
                <w:i/>
                <w:iCs/>
              </w:rPr>
              <w:t>ent Ewropew u tal-Kunsill tas-16 ta' Frar 2011 li jistabbilixxi r-regoli u l-prinċipji ġenerali dwar il-modalitajiet ta' kontroll mill-Istati Membri tal-eżerċizzju mill-Kummissjoni tas-setgħat ta' implimentazzjoni (ĠU L 55, 28.2.2011, p. 13).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</w:t>
      </w:r>
      <w:r w:rsidRPr="007C5E5B">
        <w:rPr>
          <w:rStyle w:val="HideTWBExt"/>
          <w:noProof w:val="0"/>
        </w:rPr>
        <w:t>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Premessa 40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(40)</w:t>
            </w:r>
            <w:r>
              <w:tab/>
              <w:t xml:space="preserve">Dan ir-Regolament jirrispetta d-drittijiet fundamentali u josserva </w:t>
            </w:r>
            <w:r>
              <w:t>l-prinċipji rikonoxxuti b'mod partikolari mill-Karta tad-Drittijiet Fundamentali tal-Unjoni Ewropea. L-introduzzjoni ta' pjattaforma tal-applikazzjoni tal-UE u ta' viża diġitali se tirrispetta bis-sħiħ id-dritt għall-protezzjoni tad-data personali, ir-risp</w:t>
            </w:r>
            <w:r>
              <w:t>ett tal-</w:t>
            </w:r>
            <w:r>
              <w:lastRenderedPageBreak/>
              <w:t>ħajja privata u tal-familja, id-drittijiet tat-tfal, u l-protezzjoni ta' persuni vulnerabbli. Is-salvagwardji kollha dwar id-drittijiet fundamentali inklużi fir-Regolament dwar is-Sistema ta' Informazzjoni dwar il-Viża se jibqgħu applikabbli bis-sħ</w:t>
            </w:r>
            <w:r>
              <w:t>iħ fil-kuntest tal-pjattaforma futura tal-UE ta' applikazzjoni għal Viża u tal-viża diġitali, b'mod partikolari fir-rigward tad-drittijiet tat-tfal. Il-pjattaforma se jkollha tqis ir-rekwiżiti stipulati fid-Direttiva dwar l-Aċċessibbiltà</w:t>
            </w:r>
            <w:r>
              <w:rPr>
                <w:vertAlign w:val="superscript"/>
              </w:rPr>
              <w:t>56</w:t>
            </w:r>
            <w:r>
              <w:t xml:space="preserve"> sabiex tiżgura aċċess faċli għall-persuni b'diżabilità.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(40)</w:t>
            </w:r>
            <w:r>
              <w:tab/>
              <w:t>Dan ir-Regolament jirrispetta d-drittijiet fundamentali u josserva l-prinċipji rikonoxxuti b'mod partikolari mill-Karta tad-Drittijiet Fundamentali tal-Unjoni Ewropea. L-introduzzjoni ta' pjatta</w:t>
            </w:r>
            <w:r>
              <w:t>forma tal-applikazzjoni tal-UE u ta' viża diġitali se tirrispetta bis-sħiħ id-dritt għall-protezzjoni tad-data personali, ir-rispett tal-</w:t>
            </w:r>
            <w:r>
              <w:lastRenderedPageBreak/>
              <w:t>ħajja privata u tal-familja, id-drittijiet tat-tfal, u l-protezzjoni ta' persuni vulnerabbli. Is-salvagwardji kollha dw</w:t>
            </w:r>
            <w:r>
              <w:t>ar id-drittijiet fundamentali inklużi fir-Regolament dwar is-Sistema ta' Informazzjoni dwar il-Viża se jibqgħu applikabbli bis-sħiħ fil-kuntest tal-pjattaforma futura tal-UE ta' applikazzjoni għal Viża u tal-viża diġitali, b'mod partikolari fir-rigward tad</w:t>
            </w:r>
            <w:r>
              <w:t xml:space="preserve">-drittijiet tat-tfal. Il-pjattaforma se jkollha tqis ir-rekwiżiti stipulati fid-Direttiva dwar l-Aċċessibbiltà sabiex tiżgura aċċess faċli għall-persuni b'diżabilità. </w:t>
            </w:r>
            <w:r>
              <w:rPr>
                <w:b/>
                <w:i/>
              </w:rPr>
              <w:t>Jenħtieġ li tingħata attenzjoni partikolari lil persuni b'kompetenza diġitali limitata, l</w:t>
            </w:r>
            <w:r>
              <w:rPr>
                <w:b/>
                <w:i/>
              </w:rPr>
              <w:t>ingwi mhux uffiċjali mitkellma b'mod wiesa' u problemi relatati mal-aċċess għall-internet.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rPr>
                <w:vertAlign w:val="superscript"/>
              </w:rPr>
              <w:t>56</w:t>
            </w:r>
            <w:r>
              <w:t xml:space="preserve"> Id-Direttiva (UE) 2016/2102 tal-Parlament Ewropew u tal-Kunsill tas-26 ta' Ottubru 2016 dwar l-aċċessibbiltà tas-siti elettroniċi u tal-applikazzjonijiet mobbli tal-korpi tas-settur pubbliku (ĠU L 327, 2.12.2016, p. 1-15).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56</w:t>
            </w:r>
            <w:r>
              <w:t xml:space="preserve"> Id-Direttiva (UE) 2016/2102 t</w:t>
            </w:r>
            <w:r>
              <w:t>al-Parlament Ewropew u tal-Kunsill tas-26 ta' Ottubru 2016 dwar l-aċċessibbiltà tas-siti elettroniċi u tal-applikazzjonijiet mobbli tal-korpi tas-settur pubbliku (ĠU L 327, 2.12.2016, p. 1-15).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</w:t>
      </w:r>
      <w:r>
        <w:rPr>
          <w:rStyle w:val="HideTWBExt"/>
          <w:b w:val="0"/>
        </w:rPr>
        <w:t>m&gt;</w:t>
      </w:r>
      <w:r>
        <w:t>11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6 – 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9 – paragrafu 1b – punt aa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(aa)</w:t>
            </w:r>
            <w:r>
              <w:rPr>
                <w:b/>
                <w:i/>
              </w:rPr>
              <w:tab/>
              <w:t>ċittadini minn pajjiżi terzi b'diżabilità;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7C5E5B" w:rsidRPr="007C5E5B" w:rsidRDefault="00621EB3" w:rsidP="007C5E5B">
      <w:pPr>
        <w:pStyle w:val="Normal12Italic"/>
        <w:rPr>
          <w:noProof w:val="0"/>
        </w:rPr>
      </w:pPr>
      <w:r>
        <w:t xml:space="preserve">Għandha tingħata attenzjoni partikolari għall-aċċessibbiltà għall-persuni b'diżabilità, inkluż permezz ta' </w:t>
      </w:r>
      <w:r>
        <w:t>deroga possibbli mill-użu tal-pjattaforma tal-applikazzjoni tal-UE.</w:t>
      </w:r>
    </w:p>
    <w:p w:rsidR="007C5E5B" w:rsidRPr="007C5E5B" w:rsidRDefault="00621EB3" w:rsidP="007C5E5B">
      <w:r>
        <w:rPr>
          <w:rStyle w:val="HideTWBExt"/>
        </w:rPr>
        <w:lastRenderedPageBreak/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 1 – punt 8 – punt ca (ġdid)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</w:t>
      </w:r>
      <w:r>
        <w:t xml:space="preserve">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11 – paragrafu 3 – punt b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(ca)</w:t>
            </w:r>
            <w:r>
              <w:rPr>
                <w:b/>
                <w:i/>
              </w:rPr>
              <w:tab/>
              <w:t>il-paragrafu 3, il-punt (b), għandu jiġi emendat kif ġej: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 xml:space="preserve">(b) </w:t>
            </w:r>
            <w:r>
              <w:rPr>
                <w:b/>
                <w:i/>
              </w:rPr>
              <w:tab/>
            </w:r>
            <w:r>
              <w:t>il-lingwa jew lingwi uffiċjali tal-pajjiż ospitanti.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 xml:space="preserve">"(b) </w:t>
            </w:r>
            <w:r>
              <w:tab/>
            </w:r>
            <w:r>
              <w:t xml:space="preserve">il-lingwa jew lingwi uffiċjali tal-pajjiż ospitanti </w:t>
            </w:r>
            <w:r>
              <w:rPr>
                <w:b/>
                <w:bCs/>
                <w:i/>
                <w:iCs/>
              </w:rPr>
              <w:t>jew lingwa jew lingwi mhux uffiċjali mitkellma b'mod wiesa' tal-pajjiż ospitanti,</w:t>
            </w:r>
            <w:r>
              <w:t>"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7C5E5B" w:rsidRPr="007C5E5B" w:rsidRDefault="00621EB3" w:rsidP="007C5E5B">
      <w:pPr>
        <w:pStyle w:val="Normal12Italic"/>
        <w:rPr>
          <w:noProof w:val="0"/>
        </w:rPr>
      </w:pPr>
      <w:r>
        <w:t xml:space="preserve">Għandha tingħata attenzjoni partikolari, fejn </w:t>
      </w:r>
      <w:r>
        <w:t>xieraq, biex jitqiesu wkoll il-lingwi lokali mhux uffiċjali li huma mitkellma b'mod wiesa' sabiex il-pjattaforma tal-applikazzjoni tal-UE tkun disponibbli f'dawn il-lingwi.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8 – punt cb (ġdid)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11 – paragrafu 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 xml:space="preserve">Test fis-seħħ 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(cb)</w:t>
            </w:r>
            <w:r>
              <w:rPr>
                <w:b/>
                <w:i/>
              </w:rPr>
              <w:tab/>
              <w:t>il-paragrafu 4 jiġi emendat kif ġej: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4.</w:t>
            </w:r>
            <w:r>
              <w:rPr>
                <w:b/>
                <w:i/>
              </w:rPr>
              <w:tab/>
            </w:r>
            <w:r>
              <w:t xml:space="preserve">Jekk </w:t>
            </w:r>
            <w:r>
              <w:rPr>
                <w:b/>
                <w:bCs/>
                <w:i/>
                <w:iCs/>
              </w:rPr>
              <w:t>il-lingwa/i</w:t>
            </w:r>
            <w:r>
              <w:t xml:space="preserve"> uffiċjali tal-pajjiż ospitanti </w:t>
            </w:r>
            <w:r>
              <w:rPr>
                <w:b/>
                <w:bCs/>
                <w:i/>
                <w:iCs/>
              </w:rPr>
              <w:t>ma tkunx/jkunux integrata/i fil-formola</w:t>
            </w:r>
            <w:r>
              <w:t>, traduzzjoni f'dik/dawk il-lingwa/i għandha tkun disponibbli separatament għall-applikanti.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 xml:space="preserve">" 4. </w:t>
            </w:r>
            <w:r>
              <w:tab/>
              <w:t xml:space="preserve">Jekk </w:t>
            </w:r>
            <w:r>
              <w:rPr>
                <w:b/>
                <w:bCs/>
                <w:i/>
                <w:iCs/>
              </w:rPr>
              <w:t>il-formola tal-applikazzjoni ma tkunx disponibbli fil-lingwa/i</w:t>
            </w:r>
            <w:r>
              <w:t xml:space="preserve"> uf</w:t>
            </w:r>
            <w:r>
              <w:t xml:space="preserve">fiċjali tal-pajjiż ospitanti, traduzzjoni f'dik/dawk il-lingwa/i </w:t>
            </w:r>
            <w:r>
              <w:rPr>
                <w:b/>
                <w:bCs/>
                <w:i/>
                <w:iCs/>
              </w:rPr>
              <w:t xml:space="preserve">jew f'lingwa/i mhux uffiċjali mitkellma b'mod wiesa' tal-pajjiż ospitanti </w:t>
            </w:r>
            <w:r>
              <w:t>għandha tkun disponibbli separatament għall-applikanti.</w:t>
            </w:r>
            <w:r>
              <w:rPr>
                <w:b/>
                <w:bCs/>
                <w:i/>
                <w:iCs/>
              </w:rPr>
              <w:t>''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pPr>
        <w:pStyle w:val="JustificationTitle"/>
        <w:rPr>
          <w:noProof w:val="0"/>
        </w:rPr>
      </w:pPr>
      <w:r>
        <w:rPr>
          <w:rStyle w:val="HideTWBExt"/>
          <w:i w:val="0"/>
        </w:rPr>
        <w:lastRenderedPageBreak/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7C5E5B" w:rsidRPr="007C5E5B" w:rsidRDefault="00621EB3" w:rsidP="007C5E5B">
      <w:pPr>
        <w:pStyle w:val="Normal12Italic"/>
        <w:rPr>
          <w:noProof w:val="0"/>
        </w:rPr>
      </w:pPr>
      <w:r>
        <w:t>Għandha tingħata attenzjoni partikolari, fejn xieraq, li jitqiesu lingwi lokali mhux uffiċjali li huma mitkellma b'mod wiesa' li għalihom it-traduzzjoni tal-formola tal-applikazzjoni għandha tiġi kkreata.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</w:t>
      </w:r>
      <w:r>
        <w:rPr>
          <w:rStyle w:val="HideTWBExt"/>
          <w:b w:val="0"/>
        </w:rPr>
        <w:t>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8 – punt cc (ġdid)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11 – paragrafu 5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 xml:space="preserve">Test fis-seħħ 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(cc)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il-paragrafu 5 jiġi emendat kif ġej: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5.</w:t>
            </w:r>
            <w:r>
              <w:rPr>
                <w:b/>
                <w:i/>
              </w:rPr>
              <w:tab/>
            </w:r>
            <w:r>
              <w:t xml:space="preserve">It-traduzzjoni tal-formola tal-applikazzjoni fil-lingwa/i uffiċjali tal-pajjiż </w:t>
            </w:r>
            <w:r>
              <w:rPr>
                <w:b/>
                <w:bCs/>
                <w:i/>
                <w:iCs/>
              </w:rPr>
              <w:t>ospitant</w:t>
            </w:r>
            <w:r>
              <w:t xml:space="preserve"> għandha ssir skont il-kooperazzjoni lokali ta' Schengen skont l-Artikolu 48.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 xml:space="preserve">"5. </w:t>
            </w:r>
            <w:r>
              <w:tab/>
              <w:t xml:space="preserve">It-traduzzjoni tal-formola tal-applikazzjoni </w:t>
            </w:r>
            <w:r>
              <w:t xml:space="preserve">fil-lingwa/i uffiċjali tal-pajjiż </w:t>
            </w:r>
            <w:r>
              <w:rPr>
                <w:b/>
                <w:bCs/>
                <w:i/>
                <w:iCs/>
              </w:rPr>
              <w:t>ospitanti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jew fil-lingwi mhux uffiċjali mitkellma b'mod wiesa'</w:t>
            </w:r>
            <w:r>
              <w:t xml:space="preserve"> għandha ssir skont il-kooperazzjoni lokali ta' Schengen skont l-Artikolu 48."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7C5E5B" w:rsidRPr="007C5E5B" w:rsidRDefault="00621EB3" w:rsidP="007C5E5B">
      <w:pPr>
        <w:pStyle w:val="Normal12Italic"/>
        <w:rPr>
          <w:noProof w:val="0"/>
        </w:rPr>
      </w:pPr>
      <w:r>
        <w:t xml:space="preserve">L-Istati </w:t>
      </w:r>
      <w:r>
        <w:t>Membri għandhom jiddeterminaw, f'każijiet speċifiċi, taħt il-kooperazzjoni lokali ta' Schengen, il-lingwi lokali mhux uffiċjali mitkellma b'mod wiesa' li fihom l-applikazzjoni għandha tiġi tradotta.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9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12 – paragrafu 4 – subparagrafu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Meta l-appl</w:t>
            </w:r>
            <w:r>
              <w:t xml:space="preserve">ikazzjoni tiġi sottomessa permezz tal-pjattaforma tal-applikazzjoni tal-UE, il-konsulat jew il-fornitur estern tas-servizzi għandu jivverifika li d-dokument tal-ivvjaġġar ippreżentat, li jiġi </w:t>
            </w:r>
            <w:r>
              <w:lastRenderedPageBreak/>
              <w:t>ppreżentat personalment f'konformità mal-paragrafu 2, ikun jikko</w:t>
            </w:r>
            <w:r>
              <w:t xml:space="preserve">rrespondi għall-kopja </w:t>
            </w:r>
            <w:r>
              <w:rPr>
                <w:b/>
                <w:bCs/>
                <w:i/>
                <w:iCs/>
              </w:rPr>
              <w:t>skennjata</w:t>
            </w:r>
            <w:r>
              <w:t xml:space="preserve"> mtellgħa mill-applikant.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Meta l-applikazzjoni tiġi sottomessa permezz tal-pjattaforma tal-applikazzjoni tal-UE, il-konsulat jew il-fornitur estern tas-servizzi għandu jivverifika li d-dokument tal-ivvjaġġar ippreżentat, li j</w:t>
            </w:r>
            <w:r>
              <w:t xml:space="preserve">iġi </w:t>
            </w:r>
            <w:r>
              <w:lastRenderedPageBreak/>
              <w:t xml:space="preserve">ppreżentat personalment f'konformità mal-paragrafu 2, ikun jikkorrespondi għall-kopja </w:t>
            </w:r>
            <w:r>
              <w:rPr>
                <w:b/>
                <w:bCs/>
                <w:i/>
                <w:iCs/>
              </w:rPr>
              <w:t>elettronika</w:t>
            </w:r>
            <w:r>
              <w:t xml:space="preserve"> mtellgħa mill-applikant.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9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12 – paragrafu 5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5.</w:t>
            </w:r>
            <w:r>
              <w:tab/>
              <w:t xml:space="preserve">Fejn il-kwalità tal-kopja </w:t>
            </w:r>
            <w:r>
              <w:rPr>
                <w:b/>
                <w:bCs/>
                <w:i/>
                <w:iCs/>
              </w:rPr>
              <w:t>skennjata</w:t>
            </w:r>
            <w:r>
              <w:t xml:space="preserve"> msemmija fil-paragrafu 4 ma tkunx sodisfaċenti jew fejn ikun hemm dubji, notevolment fir-rigward tal-awtentiċità, il-konsulat kompetenti jew il-fornitur estern tas-servizzi għandu jieħu skennjar ġdid u jtellgħu fuq il-pjattaforma tal-applikazzjoni tal-UE.</w:t>
            </w:r>
            <w:r>
              <w:t>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Fejn il-kwalità tal-kopja </w:t>
            </w:r>
            <w:r>
              <w:rPr>
                <w:b/>
                <w:bCs/>
                <w:i/>
                <w:iCs/>
              </w:rPr>
              <w:t>elettronika</w:t>
            </w:r>
            <w:r>
              <w:t xml:space="preserve"> msemmija fil-paragrafu 4 ma tkunx sodisfaċenti jew fejn ikun hemm dubji, notevolment fir-rigward tal-awtentiċità, il-konsulat kompetenti jew il-fornitur estern tas-servizzi għandu jieħu skennjar ġdid u jtellgħu fu</w:t>
            </w:r>
            <w:r>
              <w:t>q il-pjattaforma tal-applikazzjoni tal-UE.;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20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</w:t>
      </w:r>
      <w:r>
        <w:t>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26a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Il-viżi għandhom jinħarġu f'format diġitali bħala rekord fil-VIS, inkluż numru uniku tal-viża. 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 xml:space="preserve">Il-viżi għandhom jinħarġu f'format diġitali bħala rekord fil-VIS, inkluż numru uniku tal-viża </w:t>
            </w:r>
            <w:r>
              <w:rPr>
                <w:b/>
                <w:bCs/>
                <w:i/>
                <w:iCs/>
              </w:rPr>
              <w:t>diġitali</w:t>
            </w:r>
            <w:r>
              <w:t>. 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</w:t>
      </w:r>
      <w:r>
        <w:t>fu 1 – punt 21 – 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32 – paragrafu 2 – subparagrafu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 xml:space="preserve">Għall-applikazzjonijiet sottomessi permezz tal-pjattaforma tal-applikazzjoni tal-UE, </w:t>
            </w:r>
            <w:r>
              <w:rPr>
                <w:b/>
                <w:bCs/>
                <w:i/>
                <w:iCs/>
              </w:rPr>
              <w:t>l-informazzjoni rigward id-deċiżjonijiet</w:t>
            </w:r>
            <w:r>
              <w:t xml:space="preserve">dwar ir-rifjut u r-raġunijiet li fuqhom ikun ibbażat għandhom </w:t>
            </w:r>
            <w:r>
              <w:rPr>
                <w:b/>
                <w:bCs/>
                <w:i/>
                <w:iCs/>
              </w:rPr>
              <w:t>jiġu nnotifikati</w:t>
            </w:r>
            <w:r>
              <w:t xml:space="preserve"> lill-applikant </w:t>
            </w:r>
            <w:r>
              <w:rPr>
                <w:b/>
                <w:bCs/>
                <w:i/>
                <w:iCs/>
              </w:rPr>
              <w:t>b'mezzi elettroniċi siguri f'konformi</w:t>
            </w:r>
            <w:r>
              <w:rPr>
                <w:b/>
                <w:bCs/>
                <w:i/>
                <w:iCs/>
              </w:rPr>
              <w:t>tà mal-Artikolu 7f(1) tar-Regolament (KE) Nru 767/2008.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In-notifika se jkun fiha l-istess informazzjoni kif stabbilita fl-Anness VI,</w:t>
            </w:r>
            <w:r>
              <w:t xml:space="preserve"> bil-lingwa tal-Istat Membru li jkun ħa d-deċiżjoni finali dwar l-applikazzjoni u b'lingwa uffiċjali oħra tal-Unjoni.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Għall-</w:t>
            </w:r>
            <w:r>
              <w:t xml:space="preserve">applikazzjonijiet sottomessi permezz tal-pjattaforma tal-applikazzjoni tal-UE, </w:t>
            </w:r>
            <w:r>
              <w:rPr>
                <w:b/>
                <w:bCs/>
                <w:i/>
                <w:iCs/>
              </w:rPr>
              <w:t>kif ikun hemm deċiżjoni ta' rifjut, l-applikant għandu jiġi nnotifikat b'mezzi elettroniċi skont l-Artikolu 7f(1) tar-Regolament (KE) Nru 767/2008.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Deċiżjoni </w:t>
            </w:r>
            <w:r>
              <w:t xml:space="preserve">dwar ir-rifjut u </w:t>
            </w:r>
            <w:r>
              <w:t>r-raġunijiet li fuqhom ikun ibbażat</w:t>
            </w:r>
            <w:r>
              <w:rPr>
                <w:b/>
                <w:bCs/>
                <w:i/>
                <w:iCs/>
              </w:rPr>
              <w:t>, kif stabbilit fl-Anness VI,</w:t>
            </w:r>
            <w:r>
              <w:t xml:space="preserve"> għandhom </w:t>
            </w:r>
            <w:r>
              <w:rPr>
                <w:b/>
                <w:bCs/>
                <w:i/>
                <w:iCs/>
              </w:rPr>
              <w:t>isiru disponibbli</w:t>
            </w:r>
            <w:r>
              <w:t xml:space="preserve"> lill-applikant </w:t>
            </w:r>
            <w:r>
              <w:rPr>
                <w:b/>
                <w:bCs/>
                <w:i/>
                <w:iCs/>
              </w:rPr>
              <w:t>fil-kont sigur</w:t>
            </w:r>
            <w: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Id-deċiżjoni tar-rifjut għandha tkun</w:t>
            </w:r>
            <w:r>
              <w:t xml:space="preserve"> bil-lingwa tal-Istat Membru li jkun ħa d-deċiżjoni finali dwar l-applikazzjoni u b'lingwa uffiċj</w:t>
            </w:r>
            <w:r>
              <w:t>ali oħra tal-Unjoni.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21 – 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32 – paragrafu 2 – subparagrafu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 xml:space="preserve">L-Istati Membri jistgħu jżidu dokumenti addizzjonali </w:t>
            </w:r>
            <w:r>
              <w:rPr>
                <w:b/>
                <w:bCs/>
                <w:i/>
                <w:iCs/>
              </w:rPr>
              <w:t>man-notifika standard, li jiġġustifikaw ir-rifjut</w:t>
            </w:r>
            <w:r>
              <w:t>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 xml:space="preserve">L-Istati Membri jistgħu jżidu dokumenti addizzjonali </w:t>
            </w:r>
            <w:r>
              <w:rPr>
                <w:b/>
                <w:bCs/>
                <w:i/>
                <w:iCs/>
              </w:rPr>
              <w:t>li jissostanzjaw id-deċiżjoni ta' rifjut</w:t>
            </w:r>
            <w:r>
              <w:t>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 1 – paragrafu 1 – </w:t>
      </w:r>
      <w:r>
        <w:t>punt 21 – 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lastRenderedPageBreak/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32 – paragrafu 2 – subparagrafu 2a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Il-perijodu tal-appell għandu jinbeda malli l-applikant għall-vi</w:t>
            </w:r>
            <w:r>
              <w:rPr>
                <w:b/>
                <w:i/>
              </w:rPr>
              <w:t>ża jikkonsulta d-deċiżjoni fil-kont sigur fil-pjattaforma tal-applikazzjoni tal-UE.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 1 – paragrafu 1 – punt 21 – </w:t>
      </w:r>
      <w:r>
        <w:t>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32 – paragrafu 2 – subparagrafu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 xml:space="preserve">Il-Kummissjoni għandha tadotta atti delegati f'konformità mal-Artikolu 51a sabiex temenda l-formola ta' rifjut, kif stabbilit fl-Anness VI </w:t>
            </w:r>
            <w:r>
              <w:rPr>
                <w:b/>
                <w:bCs/>
                <w:i/>
                <w:iCs/>
              </w:rPr>
              <w:t>jew bħala notifika msemmija fil-Kapitolu Ia tar-Regolament (KE) Nru 767/2008</w:t>
            </w:r>
            <w:r>
              <w:t>.;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Il-Kummissjoni għandha tadotta atti de</w:t>
            </w:r>
            <w:r>
              <w:t>legati f'konformità mal-Artikolu 51a sabiex temenda l-formola ta' rifjut, kif stabbilit fl-Anness VI.;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1 – paragrafu </w:t>
      </w:r>
      <w:r>
        <w:t>1 – punt 22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32a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1.</w:t>
            </w:r>
            <w:r>
              <w:tab/>
            </w:r>
            <w:r>
              <w:t xml:space="preserve">Id-detenturi tal-viża li d-dokument tal-ivvjaġġar tagħhom ikun intilef, insteraq jew ikun skada u li l-viża tagħhom tkun għadha valida </w:t>
            </w:r>
            <w:r>
              <w:rPr>
                <w:b/>
                <w:bCs/>
                <w:i/>
                <w:iCs/>
              </w:rPr>
              <w:t>jistgħu</w:t>
            </w:r>
            <w:r>
              <w:t xml:space="preserve"> japplikaw għall-konferma tal-viża marbuta ma' dokument tal-ivvjaġġar ġdid.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Id-detenturi tal-viża li d-dokument</w:t>
            </w:r>
            <w:r>
              <w:t xml:space="preserve"> tal-ivvjaġġar tagħhom ikun intilef, insteraq jew ikun skada </w:t>
            </w:r>
            <w:r>
              <w:rPr>
                <w:b/>
                <w:bCs/>
                <w:i/>
                <w:iCs/>
              </w:rPr>
              <w:t>jew invalidat</w:t>
            </w:r>
            <w:r>
              <w:t xml:space="preserve"> u li l-viża tagħhom tkun għadha valida </w:t>
            </w:r>
            <w:r>
              <w:rPr>
                <w:b/>
                <w:bCs/>
                <w:i/>
                <w:iCs/>
              </w:rPr>
              <w:t>għandhom</w:t>
            </w:r>
            <w:r>
              <w:t xml:space="preserve"> japplikaw għall-konferma tal-viża marbuta ma' dokument tal-ivvjaġġar ġdid</w:t>
            </w:r>
            <w:r>
              <w:rPr>
                <w:b/>
                <w:bCs/>
                <w:i/>
                <w:iCs/>
              </w:rPr>
              <w:t xml:space="preserve">, jekk </w:t>
            </w:r>
            <w:r>
              <w:rPr>
                <w:b/>
                <w:bCs/>
                <w:i/>
                <w:iCs/>
              </w:rPr>
              <w:lastRenderedPageBreak/>
              <w:t>jixtiequ jkomplu jużaw il-viża</w:t>
            </w:r>
            <w:r>
              <w:t xml:space="preserve">. </w:t>
            </w:r>
            <w:r>
              <w:rPr>
                <w:b/>
                <w:i/>
              </w:rPr>
              <w:t xml:space="preserve">Il-konferma tal-viża </w:t>
            </w:r>
            <w:r>
              <w:rPr>
                <w:b/>
                <w:i/>
              </w:rPr>
              <w:t>tista' ssir, fil-prinċipju, mal-awtorità li tkun ħarġet il-viża jew skont it-termini kkomunikati mill-Istat Membru.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Id-deċiżjoni tal-konferma tal-viża f'dokument tal-ivvjaġġar ġdid għandha tiġi nnotifikata lill-applikant b'mezzi elettroniċi skont l-Artik</w:t>
            </w:r>
            <w:r>
              <w:rPr>
                <w:b/>
                <w:i/>
              </w:rPr>
              <w:t>olu 7f tar-Regolament (KE) Nru 767/2008.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Id-deċiżjoni jekk viża hijiex konfermata f'dokument ġdid tal-ivvjaġġar għandha tkun disponibbli għall-applikant fil-kont sigur.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22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32a – paragrafu 2 – punt </w:t>
      </w:r>
      <w:r>
        <w:br/>
        <w:t>(b)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(b)</w:t>
            </w:r>
            <w:r>
              <w:tab/>
              <w:t xml:space="preserve">in-numru </w:t>
            </w:r>
            <w:r>
              <w:t>tal-viża;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 xml:space="preserve">in-numru tal-viża </w:t>
            </w:r>
            <w:r>
              <w:rPr>
                <w:b/>
                <w:bCs/>
                <w:i/>
                <w:iCs/>
              </w:rPr>
              <w:t>diġitali</w:t>
            </w:r>
            <w:r>
              <w:t>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22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32a – 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4.</w:t>
            </w:r>
            <w:r>
              <w:tab/>
            </w:r>
            <w:r>
              <w:t>Id-detentur tal-viża għandu jkun meħtieġ jidher personalment għall-preżentazzjoni tad-dokument tal-ivvjaġġar il-ġdid sabiex jivverifika li dan id-</w:t>
            </w:r>
            <w:r>
              <w:lastRenderedPageBreak/>
              <w:t xml:space="preserve">dokument tal-ivvjaġġar ikun jikkorrespondi għall-kopja </w:t>
            </w:r>
            <w:r>
              <w:rPr>
                <w:b/>
                <w:bCs/>
                <w:i/>
                <w:iCs/>
              </w:rPr>
              <w:t>skennjata</w:t>
            </w:r>
            <w:r>
              <w:t xml:space="preserve"> mtellgħa permezz tal-pjattaforma tal-applikaz</w:t>
            </w:r>
            <w:r>
              <w:t>zjoni tal-UE, u li d-detentur tad-dokument tal-ivvjaġġar ikun jikkorrespondi għall-persuna li għaliha tkun inħarġet viża.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4.</w:t>
            </w:r>
            <w:r>
              <w:tab/>
              <w:t>Id-detentur tal-viża għandu jkun meħtieġ jidher personalment għall-preżentazzjoni tad-dokument tal-ivvjaġġar il-ġdid sabiex jivveri</w:t>
            </w:r>
            <w:r>
              <w:t>fika li dan id-</w:t>
            </w:r>
            <w:r>
              <w:lastRenderedPageBreak/>
              <w:t xml:space="preserve">dokument tal-ivvjaġġar ikun jikkorrespondi għall-kopja </w:t>
            </w:r>
            <w:r>
              <w:rPr>
                <w:b/>
                <w:bCs/>
                <w:i/>
                <w:iCs/>
              </w:rPr>
              <w:t>elettronika</w:t>
            </w:r>
            <w:r>
              <w:t xml:space="preserve"> mtellgħa permezz tal-pjattaforma tal-applikazzjoni tal-UE, u li d-detentur tad-dokument tal-ivvjaġġar ikun jikkorrespondi għall-persuna li għaliha tkun inħarġet viża.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</w:t>
      </w:r>
      <w:r w:rsidRPr="007C5E5B">
        <w:rPr>
          <w:rStyle w:val="HideTWBExt"/>
          <w:noProof w:val="0"/>
        </w:rPr>
        <w:t>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23 – punt b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 xml:space="preserve">Artikolu 33 – </w:t>
      </w:r>
      <w:r>
        <w:t>paragrafu 8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8.</w:t>
            </w:r>
            <w:r>
              <w:tab/>
            </w:r>
            <w:r>
              <w:rPr>
                <w:b/>
                <w:bCs/>
                <w:i/>
                <w:iCs/>
              </w:rPr>
              <w:t>Meta viża tiġi estiża skont il-paragrafi minn 1 sa 7 ta' dan l-Artikolu</w:t>
            </w:r>
            <w:r>
              <w:t xml:space="preserve"> permezz tal-pjattaforma tal-applikazzjoni tal-UE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l-estensjoni</w:t>
            </w:r>
            <w:r>
              <w:t xml:space="preserve"> għandha tiġi nnotifikata lill-applikant b'mezzi elettro</w:t>
            </w:r>
            <w:r>
              <w:t xml:space="preserve">niċi </w:t>
            </w:r>
            <w:r>
              <w:rPr>
                <w:b/>
                <w:bCs/>
                <w:i/>
                <w:iCs/>
              </w:rPr>
              <w:t>siguri</w:t>
            </w:r>
            <w:r>
              <w:t xml:space="preserve"> f'konformità mal-Artikolu 7f tar-Regolament (KE) Nru 767/2008;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Id-deċiżjoni tal-estensjoni tal-viża mitluba </w:t>
            </w:r>
            <w:r>
              <w:t>permezz tal-pjattaforma tal-applikazzjoni tal-UE għandha tiġi nnotifikata lill-applikant b'mezzi elettroniċi f'konformità mal-Artikol</w:t>
            </w:r>
            <w:r>
              <w:t>u 7f tar-Regolament (KE) Nru 767/2008;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</w:rPr>
              <w:t>Id-deċiżjoni jekk viża ġietx estiża għandhom tkun disponibbli lill-applikant f'kont sigur.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24 – 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810/2009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34 – paragrafu 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6.</w:t>
            </w:r>
            <w:r>
              <w:tab/>
            </w:r>
            <w:r>
              <w:t xml:space="preserve">Deċiżjoni dwar l-annullament jew ir-revoka ta' viża u r-raġunijiet li fuqhom hija bbażata għandhom jinħarġu f'format diġitali billi tiddaħħal id-data fil-VIS, </w:t>
            </w:r>
            <w:r>
              <w:rPr>
                <w:b/>
                <w:bCs/>
                <w:i/>
                <w:iCs/>
              </w:rPr>
              <w:t>skont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l-Artikolu 12</w:t>
            </w:r>
            <w:r>
              <w:rPr>
                <w:i/>
                <w:iCs/>
              </w:rPr>
              <w:t xml:space="preserve"> </w:t>
            </w:r>
            <w:r>
              <w:t xml:space="preserve">tar-Regolament (KE) </w:t>
            </w:r>
            <w:r>
              <w:lastRenderedPageBreak/>
              <w:t xml:space="preserve">Nru 767/2008, </w:t>
            </w:r>
            <w:r>
              <w:rPr>
                <w:b/>
                <w:bCs/>
                <w:i/>
                <w:iCs/>
              </w:rPr>
              <w:t>u jiġu nnotifikati lill-applikant</w:t>
            </w:r>
            <w:r>
              <w:t xml:space="preserve"> b'mezzi e</w:t>
            </w:r>
            <w:r>
              <w:t xml:space="preserve">lettroniċi </w:t>
            </w:r>
            <w:r>
              <w:rPr>
                <w:b/>
                <w:bCs/>
                <w:i/>
                <w:iCs/>
              </w:rPr>
              <w:t>siguri</w:t>
            </w:r>
            <w:r>
              <w:t xml:space="preserve"> f'konformità mal-Artikolu 7f tar-Regolament (KE) Nru 767/2008</w:t>
            </w:r>
            <w:r>
              <w:rPr>
                <w:b/>
                <w:bCs/>
                <w:i/>
                <w:iCs/>
              </w:rPr>
              <w:t xml:space="preserve"> jew permezz tal-formola standard stabbilita</w:t>
            </w:r>
            <w:r>
              <w:t xml:space="preserve"> fl-Anness VI għal applikazzjonijiet mhux sottomessi permezz tal-pjattaforma ta' applikazzjoni tal-UE.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In-notifika</w:t>
            </w:r>
            <w:r>
              <w:t xml:space="preserve"> għandu </w:t>
            </w:r>
            <w:r>
              <w:rPr>
                <w:b/>
                <w:bCs/>
                <w:i/>
                <w:iCs/>
              </w:rPr>
              <w:t>jkun fiha l</w:t>
            </w:r>
            <w:r>
              <w:rPr>
                <w:b/>
                <w:bCs/>
                <w:i/>
                <w:iCs/>
              </w:rPr>
              <w:t>-informazzjoni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stabbilita</w:t>
            </w:r>
            <w:r>
              <w:t xml:space="preserve"> fl-Anness VI.</w:t>
            </w:r>
            <w:r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6.</w:t>
            </w:r>
            <w:r>
              <w:tab/>
            </w:r>
            <w:r>
              <w:rPr>
                <w:b/>
                <w:bCs/>
                <w:i/>
                <w:iCs/>
              </w:rPr>
              <w:t>Għall-applikazzjonijiet sottomessi permezz tal-pjattaforma tal-applikazzjoni tal-UE,</w:t>
            </w:r>
            <w:r>
              <w:t xml:space="preserve"> deċiżjoni dwar l-annullament jew ir-revoka ta' viża u r-raġunijiet li fuqhom hija bbażata għandhom jinħarġu f'format </w:t>
            </w:r>
            <w:r>
              <w:lastRenderedPageBreak/>
              <w:t>diġitali b</w:t>
            </w:r>
            <w:r>
              <w:t xml:space="preserve">illi tiddaħħal id-data fil-VIS, </w:t>
            </w:r>
            <w:r>
              <w:rPr>
                <w:b/>
                <w:bCs/>
                <w:i/>
                <w:iCs/>
              </w:rPr>
              <w:t>f'konformità</w:t>
            </w:r>
            <w:r>
              <w:rPr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mal-Artikolu</w:t>
            </w:r>
            <w:r>
              <w:t> </w:t>
            </w:r>
            <w:r>
              <w:rPr>
                <w:b/>
                <w:bCs/>
                <w:i/>
                <w:iCs/>
              </w:rPr>
              <w:t>13</w:t>
            </w:r>
            <w:r>
              <w:t>tar-Regolament (KE) Nru 767/2008</w:t>
            </w:r>
            <w:r>
              <w:rPr>
                <w:b/>
                <w:bCs/>
                <w:i/>
                <w:iCs/>
              </w:rPr>
              <w:t>.</w:t>
            </w:r>
            <w:r>
              <w:t xml:space="preserve"> 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</w:rPr>
              <w:t xml:space="preserve">Malli deċiżjoni dwar l-annullament jew ir-revoka ssir disponibbli, l-applikant għandu jiġi nnotifikat </w:t>
            </w:r>
            <w:r>
              <w:t>b'mezzi elettroniċi f'konformità mal-Artikolu 7f</w:t>
            </w:r>
            <w:r>
              <w:rPr>
                <w:b/>
                <w:bCs/>
                <w:i/>
                <w:iCs/>
              </w:rPr>
              <w:t>(1)</w:t>
            </w:r>
            <w:r>
              <w:t xml:space="preserve"> tar-R</w:t>
            </w:r>
            <w:r>
              <w:t>egolament (KE) Nru 767/2008.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</w:rPr>
              <w:t xml:space="preserve">Deċiżjoni dwar l-annullament jew ir-revoka u r-raġunijiet li fuqhom hija bbażata, kif stabbilit </w:t>
            </w:r>
            <w:r>
              <w:t xml:space="preserve">fl-Anness VI </w:t>
            </w:r>
            <w:r>
              <w:rPr>
                <w:b/>
                <w:bCs/>
                <w:i/>
                <w:iCs/>
              </w:rPr>
              <w:t>għandha tkun disponibbli lill-applikant f'kont sigur.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Għal applikazzjonijiet mhux sottomessi permezz tal-pjattafor</w:t>
            </w:r>
            <w:r>
              <w:t>ma ta' applikazzjoni tal-UE</w:t>
            </w:r>
            <w:r>
              <w:rPr>
                <w:b/>
                <w:bCs/>
                <w:i/>
                <w:iCs/>
              </w:rPr>
              <w:t>, id-deċiżjoni dwar l-annullament jew ir-revoka ta' viża u r-raġunijiet li fuqhom tkun ibbażata għandha tiġi nnotifikata lill-applikant permezz ta' formola standard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kif stabbilit </w:t>
            </w:r>
            <w:r>
              <w:t>fl-Anness VI.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7a – titolu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Informazzjoni pubblika ġenerali dwar il-pjattaforma tal-applikazzjoni tal-UE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Informazzjoni pubblika ġenerali dwar il-pjattaforma tal-applikazzjoni tal-UE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lastRenderedPageBreak/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</w:t>
      </w:r>
      <w:r>
        <w:rPr>
          <w:rStyle w:val="HideTWBExt"/>
          <w:b w:val="0"/>
        </w:rPr>
        <w:t>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7a – paragrafu 2 – subparagrafu 1 – parti introduttorja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L-eu-LISA għandha tkun responsabbli biex tippubblika u taġġorna l-informazzjoni pubblika ġenerali li ġejja fuq il-pjattaforma tal-applikazzjoni tal-UE, malli tirċievi l-informazzjoni li ġejja mingħand il-Kummissjoni jew l-Istati Me</w:t>
            </w:r>
            <w:r>
              <w:t>mbri: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L-eu-LISA għandha tkun responsabbli biex tippubblika u taġġorna l-informazzjoni pubblika ġenerali li ġejja fuq il-pjattaforma tal-applikazzjoni tal-UE, malli tirċievi l-informazzjoni li ġejja mingħand il-Kummissjoni jew l-Istati Membri: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</w:t>
      </w:r>
      <w:r w:rsidRPr="007C5E5B">
        <w:rPr>
          <w:rStyle w:val="HideTWBExt"/>
          <w:noProof w:val="0"/>
        </w:rPr>
        <w:t>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 xml:space="preserve">Artikolu 7b – paragrafu 2 – </w:t>
      </w:r>
      <w:r>
        <w:t>subparagrafu 1 – parti introduttorja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Mingħajr preġudizzju għall-Artikolu 7ba, l-applikant għandu jipprovdi d-data personali li ġejja fil-formola tal-applikazzjoni: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 xml:space="preserve">Mingħajr preġudizzju għall-Artikolu 7ba, </w:t>
            </w:r>
            <w:r>
              <w:t>l-applikant għandu jipprovdi</w:t>
            </w:r>
            <w:r>
              <w:rPr>
                <w:b/>
                <w:bCs/>
                <w:i/>
                <w:iCs/>
              </w:rPr>
              <w:t>, jekk applikabbli,</w:t>
            </w:r>
            <w:r>
              <w:t xml:space="preserve"> id-data personali li ġejja fil-formola tal-applikazzjoni: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 – </w:t>
      </w:r>
      <w:r>
        <w:t>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7b – paragrafu 2 – subparagrafu 1 – punt 28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(28)</w:t>
            </w:r>
            <w:r>
              <w:tab/>
              <w:t xml:space="preserve">il-marki tas-swaba' miġbura qabel </w:t>
            </w:r>
            <w:r>
              <w:lastRenderedPageBreak/>
              <w:t xml:space="preserve">għall-fini ta' </w:t>
            </w:r>
            <w:r>
              <w:t>applikazzjoni għal viża ta' Schengen; id-data (jekk tkun magħrufa); in-numru tal-viża, jekk ikun magħruf;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(28)</w:t>
            </w:r>
            <w:r>
              <w:tab/>
              <w:t xml:space="preserve">il-marki tas-swaba' miġbura qabel </w:t>
            </w:r>
            <w:r>
              <w:lastRenderedPageBreak/>
              <w:t xml:space="preserve">għall-fini ta' applikazzjoni għal viża ta' Schengen; id-data (jekk tkun magħrufa); in-numru tal-viża </w:t>
            </w:r>
            <w:r>
              <w:rPr>
                <w:b/>
                <w:bCs/>
                <w:i/>
                <w:iCs/>
              </w:rPr>
              <w:t>diġitali</w:t>
            </w:r>
            <w:r>
              <w:t xml:space="preserve">, </w:t>
            </w:r>
            <w:r>
              <w:t>jekk ikun magħruf;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</w:t>
      </w:r>
      <w:r>
        <w:t>rtikolu 7b – paragrafu 2 – subparagrafu 3a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Fir-rigward tal-ħżin temporanju tad-data, l-eu-LISA għandha titqies bħala l-awtorità kompetenti u bħala kontrollur skont l-Artikolu 4, il-punt (7), </w:t>
            </w:r>
            <w:r>
              <w:rPr>
                <w:b/>
                <w:i/>
              </w:rPr>
              <w:t>tar-Regolament (UE) 2016/679 u għandha jkollha r-responsabbiltà għall-ipproċessar tad-data.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</w:t>
      </w:r>
      <w:r>
        <w:rPr>
          <w:rStyle w:val="HideTWBExt"/>
          <w:b w:val="0"/>
        </w:rPr>
        <w:t>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7b – paragrafu 5 – subparagrafu 1a (ġdid)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Indirizz IP immarkat waħdu ma għandux iwassal awtomatikament għall-iskwalifika </w:t>
            </w:r>
            <w:r>
              <w:rPr>
                <w:b/>
                <w:i/>
              </w:rPr>
              <w:t>tal-applikazzjoni għal viża.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7C5E5B" w:rsidRPr="007C5E5B" w:rsidRDefault="00621EB3" w:rsidP="007C5E5B">
      <w:pPr>
        <w:pStyle w:val="Normal12Italic"/>
        <w:rPr>
          <w:noProof w:val="0"/>
        </w:rPr>
      </w:pPr>
      <w:r>
        <w:t>F'ċerti pajjiżi terzi, il-kopertura tan-network tal-internet għadha estremament limitata. Għandha tingħata attenzjoni partikolari lil din iċ-ċirkostanza me</w:t>
      </w:r>
      <w:r>
        <w:t xml:space="preserve">ta bosta applikazzjonijiet </w:t>
      </w:r>
      <w:r>
        <w:lastRenderedPageBreak/>
        <w:t>jiġu sottomessi mill-istess pożizzjoni u l-istess indirizz IP. Indirizz IP immarkat ma għandux iwassal awtomatikament għall-iskwalifika tal-applikazzjoni għal viża.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</w:t>
      </w:r>
      <w:r>
        <w:t>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7b – paragrafu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6.</w:t>
            </w:r>
            <w:r>
              <w:tab/>
              <w:t>Il-Kummissjoni għandha</w:t>
            </w:r>
            <w:r>
              <w:rPr>
                <w:b/>
                <w:bCs/>
                <w:i/>
                <w:iCs/>
              </w:rPr>
              <w:t xml:space="preserve">, permezz </w:t>
            </w:r>
            <w:r>
              <w:rPr>
                <w:b/>
                <w:bCs/>
                <w:i/>
                <w:iCs/>
              </w:rPr>
              <w:t>ta' atti ta' implimentazzjoni,</w:t>
            </w:r>
            <w:r>
              <w:t xml:space="preserve"> tiddefinixxi l-kontenut ta' formola ta' applikazzjoni simplifikata għall-konferma ta' viżi validi f'dokument tal-ivvjaġġar ġdid, kif imsemmi fl-Artikolu 32a tar-Regolament (KE) Nru 810/2009, u għall-estensjoni tal-viżi, kif i</w:t>
            </w:r>
            <w:r>
              <w:t xml:space="preserve">msemmi fl-Artikolu 33 ta' dak ir-Regolament, bl-użu tal-pjattaforma tal-applikazzjoni tal-UE. </w:t>
            </w:r>
            <w:r>
              <w:rPr>
                <w:b/>
                <w:i/>
              </w:rPr>
              <w:t>Dawk l-atti ta' implimentazzjoni għandhom jiġu adottati f'konformità mal-proċedura ta' eżami msemmija fl-Artikolu 49(2).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 xml:space="preserve">Il-Kummissjoni għandha </w:t>
            </w:r>
            <w:r>
              <w:rPr>
                <w:b/>
                <w:bCs/>
                <w:i/>
                <w:iCs/>
              </w:rPr>
              <w:t>tadotta atti de</w:t>
            </w:r>
            <w:r>
              <w:rPr>
                <w:b/>
                <w:bCs/>
                <w:i/>
                <w:iCs/>
              </w:rPr>
              <w:t>legati fil-konformità mal-Artikolu 48a sabiex</w:t>
            </w:r>
            <w:r>
              <w:t xml:space="preserve"> tiddefinixxi l-kontenut ta' formola ta' applikazzjoni simplifikata għall-konferma ta' viżi validi f'dokument tal-ivvjaġġar ġdid, kif imsemmi fl-Artikolu 32a tar-Regolament (KE) Nru 810/2009, u għall-estensjoni </w:t>
            </w:r>
            <w:r>
              <w:t>tal-viżi, kif imsemmi fl-Artikolu 33 ta' dak ir-Regolament, bl-użu tal-pjattaforma tal-applikazzjoni tal-UE.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 – </w:t>
      </w:r>
      <w:r>
        <w:t>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7c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2.</w:t>
            </w:r>
            <w:r>
              <w:tab/>
            </w:r>
            <w:r>
              <w:t xml:space="preserve">L-applikanti għandhom ikunu jistgħu jużaw il-pjattaforma tal-applikazzjoni tal-UE biex jissottomettu kopja </w:t>
            </w:r>
            <w:r>
              <w:rPr>
                <w:b/>
                <w:bCs/>
                <w:i/>
                <w:iCs/>
              </w:rPr>
              <w:t>skennjata</w:t>
            </w:r>
            <w:r>
              <w:t xml:space="preserve"> tad-dokument tal-ivvjaġġar f'format elettroniku, kif ukoll dokumenti ta' sostenn u prova ta' assigurazzjoni medika tal-ivvjaġġar f'format d</w:t>
            </w:r>
            <w:r>
              <w:t>iġitali, kif applikabbli, skont ir-</w:t>
            </w:r>
            <w:r>
              <w:lastRenderedPageBreak/>
              <w:t>Regolament (KE) Nru 810/2009 jew id-Direttiva 2004/38/KE.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2.</w:t>
            </w:r>
            <w:r>
              <w:tab/>
              <w:t xml:space="preserve">L-applikanti għandhom ikunu jistgħu jużaw il-pjattaforma tal-applikazzjoni tal-UE biex jissottomettu kopja tad-dokument tal-ivvjaġġar f'format elettroniku, kif </w:t>
            </w:r>
            <w:r>
              <w:t xml:space="preserve">ukoll dokumenti ta' sostenn u prova ta' assigurazzjoni medika tal-ivvjaġġar f'format diġitali, kif applikabbli, skont ir-Regolament (KE) Nru 810/2009 </w:t>
            </w:r>
            <w:r>
              <w:lastRenderedPageBreak/>
              <w:t>jew id-Direttiva 2004/38/KE.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7c – paragrafu 9 - subparagrafu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Il-pjattaforma tal-applikazzjoni għandha tiġi ddisinjata b'tali mod li jiġi żgurat li jkunu jistgħu japplikaw il-paragrafi (4) u (4a) tal-Artikolu 19 tar-Regolament (KE) Nru 810/2009, sabiex tippermetti li l-applikazzjonijiet jitqiesu ammissibbli.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Il-pjatt</w:t>
            </w:r>
            <w:r>
              <w:t xml:space="preserve">aforma tal-applikazzjoni </w:t>
            </w:r>
            <w:r>
              <w:rPr>
                <w:b/>
                <w:bCs/>
                <w:i/>
                <w:iCs/>
              </w:rPr>
              <w:t>tal-UE</w:t>
            </w:r>
            <w:r>
              <w:t xml:space="preserve"> għandha tiġi ddisinjata b'tali mod li jiġi żgurat li jkunu jistgħu japplikaw il-paragrafi (4) u (4a) tal-Artikolu 19 tar-Regolament (KE) Nru 810/2009, sabiex tippermetti li l-applikazzjonijiet jitqiesu ammissibbli.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7c – paragrafu 1</w:t>
      </w:r>
      <w:r>
        <w:t>3a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7C5E5B" w:rsidP="00806BC8">
            <w:pPr>
              <w:pStyle w:val="Normal6"/>
            </w:pP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13a.</w:t>
            </w:r>
            <w:r>
              <w:rPr>
                <w:b/>
                <w:i/>
              </w:rPr>
              <w:tab/>
              <w:t xml:space="preserve">Fir-rigward tad-data trasferita msemmija fil-paragrafi 11 u 12, kull Stat Membru għandu jaħtar awtortià kompetenti li għandha tiġi kkunsidrata bħala kontrollur tad-data f'konformità </w:t>
            </w:r>
            <w:r>
              <w:rPr>
                <w:b/>
                <w:i/>
              </w:rPr>
              <w:t>mal-Artikolu 4, il-punt (7), tar-Regolament (UE) 2016/679 u li għandu jkollha r-responsabbiltà għall-ipproċessar tad-data minn dak l-Istat Membru. Kull Stat Membru għandu jinnotifika lill-Kummissjoni dwar il-ħatra.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7e – paragrafu 1 – punt 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(a)</w:t>
            </w:r>
            <w:r>
              <w:tab/>
              <w:t xml:space="preserve">jivverifikaw u jwettqu kontrolli tal-kwalità fuq id-data mtellgħa fil-kapaċità ta' ħażna temporanja, notevolment il-kopja </w:t>
            </w:r>
            <w:r>
              <w:rPr>
                <w:b/>
                <w:bCs/>
                <w:i/>
                <w:iCs/>
              </w:rPr>
              <w:t>skennjata</w:t>
            </w:r>
            <w:r>
              <w:t xml:space="preserve"> tad-dokument tal-ivvjaġġar;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>jivverifikaw u jwettqu kontrolli tal-kwalità fuq id-data mtellg</w:t>
            </w:r>
            <w:r>
              <w:t xml:space="preserve">ħa fil-kapaċità ta' ħażna temporanja, notevolment il-kopja </w:t>
            </w:r>
            <w:r>
              <w:rPr>
                <w:b/>
                <w:bCs/>
                <w:i/>
                <w:iCs/>
              </w:rPr>
              <w:t>elettronika</w:t>
            </w:r>
            <w:r>
              <w:t xml:space="preserve"> tad-dokument tal-ivvjaġġar;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 – paragrafu 1 – </w:t>
      </w:r>
      <w:r>
        <w:t>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7f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1.</w:t>
            </w:r>
            <w:r>
              <w:tab/>
            </w:r>
            <w:r>
              <w:t xml:space="preserve">L-applikanti u d-detenturi tal-viża għandhom jiġu nnotifikati bid-deċiżjonijiet meħuda mill-Istati Membri dwar l-applikazzjonijiet tagħhom jew il-viżi maħruġa b'mezzi elettroniċi </w:t>
            </w:r>
            <w:r>
              <w:rPr>
                <w:b/>
                <w:bCs/>
                <w:i/>
                <w:iCs/>
              </w:rPr>
              <w:t>siguri</w:t>
            </w:r>
            <w:r>
              <w:t>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L-applikanti u d-detenturi tal-viża għandhom jiġu nnotifikati bid-</w:t>
            </w:r>
            <w:r>
              <w:t>deċiżjonijiet meħuda mill-Istati Membri dwar l-applikazzjonijiet tagħhom jew il-viżi maħruġa b'mezzi elettroniċi.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</w:t>
      </w:r>
      <w:r>
        <w:t xml:space="preserve">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7g – paragrafu 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3.</w:t>
            </w:r>
            <w:r>
              <w:tab/>
              <w:t>Il-pjattaforma tal-applikazzjoni tal-UE għandha toffri funzjonalità ta' servizz we</w:t>
            </w:r>
            <w:r>
              <w:t xml:space="preserve">b għall-applikanti biex jivverifikaw </w:t>
            </w:r>
            <w:r>
              <w:rPr>
                <w:b/>
                <w:bCs/>
                <w:i/>
                <w:iCs/>
              </w:rPr>
              <w:t>il-viża</w:t>
            </w:r>
            <w:r>
              <w:t xml:space="preserve"> diġitali mingħajr is-servizz tal-kont sigur.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Il-pjattaforma tal-applikazzjoni tal-UE għandha toffri funzjonalità ta' servizz web għall-applikanti biex jivverifikaw </w:t>
            </w:r>
            <w:r>
              <w:rPr>
                <w:b/>
                <w:bCs/>
                <w:i/>
                <w:iCs/>
              </w:rPr>
              <w:t>il-validità tal-viża</w:t>
            </w:r>
            <w:r>
              <w:t xml:space="preserve"> diġitali mingħajr is-se</w:t>
            </w:r>
            <w:r>
              <w:t>rvizz tal-kont sigur.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2 – paragrafu 1 – punt 6 – 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10 – paragrafu 1 – punt e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(e)</w:t>
            </w:r>
            <w:r>
              <w:tab/>
              <w:t>in-numru tal-viża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(e)</w:t>
            </w:r>
            <w:r>
              <w:tab/>
              <w:t>in-numru tal-viża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diġitali</w:t>
            </w:r>
            <w:r>
              <w:rPr>
                <w:b/>
                <w:i/>
              </w:rPr>
              <w:t>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8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14 – paragrafu 1 – punt (d)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(d)</w:t>
            </w:r>
            <w:r>
              <w:tab/>
              <w:t>in-numru tal-viża estiża;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  <w:t xml:space="preserve">in-numru tal-viża </w:t>
            </w:r>
            <w:r>
              <w:rPr>
                <w:b/>
                <w:bCs/>
                <w:i/>
                <w:iCs/>
              </w:rPr>
              <w:t xml:space="preserve">diġitali </w:t>
            </w:r>
            <w:r>
              <w:t>estiża;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9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</w:t>
      </w:r>
      <w:r>
        <w:rPr>
          <w:rStyle w:val="HideTWBExt"/>
        </w:rPr>
        <w:t>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15 – paragrafu 2 – punt f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(f)</w:t>
            </w:r>
            <w:r>
              <w:tab/>
              <w:t xml:space="preserve">in-numru tal-viża, in-numru tal-viża għal soġġorn twil jew tal-permess ta' residenza u d-data tal-ħruġ ta' kwalunkwe viża, viża għal soġġorn twil </w:t>
            </w:r>
            <w:r>
              <w:t>jew permess ta' residenza preċedenti;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(f)</w:t>
            </w:r>
            <w:r>
              <w:tab/>
              <w:t xml:space="preserve">in-numru tal-viża </w:t>
            </w:r>
            <w:r>
              <w:rPr>
                <w:b/>
                <w:bCs/>
                <w:i/>
                <w:iCs/>
              </w:rPr>
              <w:t>diġitali</w:t>
            </w:r>
            <w:r>
              <w:t>, in-numru tal-viża għal soġġorn twil jew tal-permess ta' residenza u d-data tal-ħruġ ta' kwalunkwe viża, viża għal soġġorn twil jew permess ta' residenza preċedenti;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2 – paragrafu 1 – punt 17 – punt b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22o – paragrafu 3 – pu</w:t>
      </w:r>
      <w:r>
        <w:t>nt f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rPr>
                <w:b/>
                <w:i/>
              </w:rPr>
              <w:t>(f)</w:t>
            </w:r>
            <w:r>
              <w:rPr>
                <w:b/>
                <w:i/>
              </w:rPr>
              <w:tab/>
              <w:t>l-indirizz IP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bookmarkStart w:id="1" w:name="_GoBack"/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bookmarkEnd w:id="1"/>
    <w:p w:rsidR="007C5E5B" w:rsidRPr="007C5E5B" w:rsidRDefault="00621EB3" w:rsidP="007C5E5B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7C5E5B" w:rsidRPr="007C5E5B" w:rsidRDefault="00621EB3" w:rsidP="007C5E5B">
      <w:pPr>
        <w:pStyle w:val="Normal12Italic"/>
        <w:rPr>
          <w:noProof w:val="0"/>
        </w:rPr>
      </w:pPr>
      <w:r>
        <w:t xml:space="preserve">Dan l-artikolu jikkonċerna d-data li għandha tiżdied mill-awtoritajiet kompetenti għall-fini </w:t>
      </w:r>
      <w:r>
        <w:t>tal-estensjoni ta' viża għal soġġorn twil jew ta' tiġdid ta' permess ta' residenza. Ir-Rapporteur jikkunsidra l-ġbir tal-indirizz IP għal dak il-għan mhux neċessarju jew mhux sostanzjat biżżejjed.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44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1 – paragrafu 1 – punt 18 – 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(KE) Nru 767/2008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22r – paragrafu 3 – punt c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(c)</w:t>
            </w:r>
            <w:r>
              <w:tab/>
            </w:r>
            <w:r>
              <w:t>in-numru tal-viża jew in-numru tal-viża għal soġġorn twil jew tal-permess ta' residenza u d-data tal-iskadenza tal-validità tal-viża, tal-viża għal soġġorn twil jew tal-permess ta' residenza, kif applikabbli;;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  <w:t xml:space="preserve">"(ċ) in-numru tal-viża </w:t>
            </w:r>
            <w:r>
              <w:rPr>
                <w:b/>
                <w:bCs/>
                <w:i/>
                <w:iCs/>
              </w:rPr>
              <w:t xml:space="preserve">diġitali </w:t>
            </w:r>
            <w:r>
              <w:t>jew in-num</w:t>
            </w:r>
            <w:r>
              <w:t xml:space="preserve">ru tal-viża għal soġġorn twil jew tal-permess ta' residenza u d-data tal-iskadenza tal-validità tal-viża, tal-viża għal soġġorn twil jew tal-permess ta' residenza, </w:t>
            </w:r>
            <w:r>
              <w:lastRenderedPageBreak/>
              <w:t>kif applikabbli;";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45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1 – punt 1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(UE) 2017/2226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 16 – paragrafu 2 – punt 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(d)</w:t>
            </w:r>
            <w:r>
              <w:tab/>
              <w:t>fejn applikabbli, in-numru tal-viża għal soġġorn qasir, inkluż il-kodiċi bi tliet ittri tal-Istat Membru emittenti, it-tip ta' viża għal soġġorn qasir, id-data tat-tmiem tad-durata massima tas-soġġorn kif awtorizzata mill-viża għal soġġorn qasir, li għand</w:t>
            </w:r>
            <w:r>
              <w:t>ha tiġi aġġornata ma' kull dħul, u d-data ta' skadenza tal-validità tal-viża għal soġġorn qasir;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  <w:t xml:space="preserve">fejn applikabbli, in-numru tal-viża </w:t>
            </w:r>
            <w:r>
              <w:rPr>
                <w:b/>
                <w:bCs/>
                <w:i/>
                <w:iCs/>
              </w:rPr>
              <w:t xml:space="preserve">diġitali </w:t>
            </w:r>
            <w:r>
              <w:t>għal soġġorn qasir, inkluż il-kodiċi bi tliet ittri tal-Istat Membru emittenti, it-tip ta' viża għal soġġorn q</w:t>
            </w:r>
            <w:r>
              <w:t>asir, id-data tat-tmiem tad-durata massima tas-soġġorn kif awtorizzata mill-viża għal soġġorn qasir, li għandha tiġi aġġornata ma' kull dħul, u d-data ta' skadenza tal-validità tal-viża għal soġġorn qasir;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46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 8 – paragrafu 1 – punt 2 – punt a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(UE) 2017/2226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19 – paragrafu 1 – punt 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</w:t>
            </w:r>
            <w:r>
              <w:t>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(d)</w:t>
            </w:r>
            <w:r>
              <w:tab/>
              <w:t>fejn applikabbli, in-numru tal-viża l-ġdid, inkluż il-kodiċi bi tliet ittri tal-pajjiż emittenti;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  <w:t xml:space="preserve">fejn applikabbli, in-numru tal-viża </w:t>
            </w:r>
            <w:r>
              <w:rPr>
                <w:b/>
                <w:bCs/>
                <w:i/>
                <w:iCs/>
              </w:rPr>
              <w:t>diġitali</w:t>
            </w:r>
            <w:r>
              <w:t>l-ġdid, inkluż il-kodiċi bi tliet ittri tal-pajjiż emittenti;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47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1 – punt 3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(UE) 2017/2226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24 – paragrafu 2 – punt b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(b)</w:t>
            </w:r>
            <w:r>
              <w:tab/>
              <w:t>in-numru tal-viża għal soġġorn qasir, inkluż il-kodiċi bi tliet ittri tal-Istat Membru emittenti msemmi fil-punt (d) tal-Artikolu 16(2);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 xml:space="preserve">in-numru tal-viża </w:t>
            </w:r>
            <w:r>
              <w:rPr>
                <w:b/>
                <w:bCs/>
                <w:i/>
                <w:iCs/>
              </w:rPr>
              <w:t>diġitali</w:t>
            </w:r>
            <w:r>
              <w:t xml:space="preserve"> għal soġġorn qasir, inkluż il-kodiċi bi tliet ittri tal-Istat Membru emittenti msemmi fil-punt (d) tal-Artikolu 16(2);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48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</w:t>
      </w:r>
      <w:r>
        <w:t>lu 8 – paragrafu 1 – punt 4</w:t>
      </w:r>
      <w:r>
        <w:rPr>
          <w:rStyle w:val="HideTWBExt"/>
          <w:b w:val="0"/>
        </w:rPr>
        <w:t>&lt;/Article&gt;</w:t>
      </w:r>
    </w:p>
    <w:p w:rsidR="007C5E5B" w:rsidRPr="007C5E5B" w:rsidRDefault="00621EB3" w:rsidP="007C5E5B">
      <w:pPr>
        <w:keepNext/>
      </w:pPr>
      <w:r>
        <w:rPr>
          <w:rStyle w:val="HideTWBExt"/>
        </w:rPr>
        <w:t>&lt;DocAmend2&gt;</w:t>
      </w:r>
      <w:r>
        <w:t>Regolament (UE) 2017/2226</w:t>
      </w:r>
      <w:r>
        <w:rPr>
          <w:rStyle w:val="HideTWBExt"/>
        </w:rPr>
        <w:t>&lt;/DocAmend2&gt;</w:t>
      </w:r>
    </w:p>
    <w:p w:rsidR="007C5E5B" w:rsidRPr="007C5E5B" w:rsidRDefault="00621EB3" w:rsidP="007C5E5B">
      <w:r>
        <w:rPr>
          <w:rStyle w:val="HideTWBExt"/>
        </w:rPr>
        <w:t>&lt;Article2&gt;</w:t>
      </w:r>
      <w:r>
        <w:t>Artikolu 32 – paragrafu 5 – punt c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(c)</w:t>
            </w:r>
            <w:r>
              <w:tab/>
              <w:t>in-numru tal-viża u d-data tal-iskadenza tal-validità tal-viża;.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</w:r>
            <w:r>
              <w:t xml:space="preserve">in-numru tal-viża </w:t>
            </w:r>
            <w:r>
              <w:rPr>
                <w:b/>
                <w:bCs/>
                <w:i/>
                <w:iCs/>
              </w:rPr>
              <w:t xml:space="preserve">diġitali </w:t>
            </w:r>
            <w:r>
              <w:t>u d-data tal-iskadenza tal-validità tal-viża;.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49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>1.</w:t>
            </w:r>
            <w:r>
              <w:tab/>
            </w:r>
            <w:r>
              <w:rPr>
                <w:b/>
                <w:bCs/>
                <w:i/>
                <w:iCs/>
              </w:rPr>
              <w:t>Ħames</w:t>
            </w:r>
            <w:r>
              <w:t xml:space="preserve"> snin wara d-data tal-bidu tal-operazzjonijiet skont l-Artikolu 12 ta' dan ir-Regolament, il-Kummissjoni għandha tevalwa l-operat tal-pjattaforma tal-applikazzjoni tal-UE. Din l-evalwazzjoni għandha tinkludi eżami tar-riżul</w:t>
            </w:r>
            <w:r>
              <w:t>tati miksuba meta mqabbla mal-objettivi u tal-implimentazzjoni tad-</w:t>
            </w:r>
            <w:r>
              <w:lastRenderedPageBreak/>
              <w:t>dispożizzjonijiet tar-Regolament (KE) Nru 810/2009 u tar-Regolament (KE) Nru 767/2008, kif emendati b'dan ir-Regolament.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lastRenderedPageBreak/>
              <w:t>1.</w:t>
            </w:r>
            <w:r>
              <w:tab/>
            </w:r>
            <w:r>
              <w:rPr>
                <w:b/>
                <w:bCs/>
                <w:i/>
                <w:iCs/>
              </w:rPr>
              <w:t>Tliet</w:t>
            </w:r>
            <w:r>
              <w:t xml:space="preserve"> snin wara d-data tal-bidu tal-operazzjonijiet skont l-Artik</w:t>
            </w:r>
            <w:r>
              <w:t>olu 12 ta' dan ir-Regolament, il-Kummissjoni għandha tevalwa l-operat tal-pjattaforma tal-applikazzjoni tal-UE. Din l-evalwazzjoni għandha tinkludi eżami tar-riżultati miksuba meta mqabbla mal-objettivi u tal-implimentazzjoni tad-dispożizzjonijiet tar-</w:t>
            </w:r>
            <w:r>
              <w:lastRenderedPageBreak/>
              <w:t>Rego</w:t>
            </w:r>
            <w:r>
              <w:t>lament (KE) Nru 810/2009 u tar-Regolament (KE) Nru 767/2008, kif emendati b'dan ir-Regolament.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lastRenderedPageBreak/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7C5E5B" w:rsidRPr="007C5E5B" w:rsidRDefault="00621EB3" w:rsidP="007C5E5B">
      <w:pPr>
        <w:pStyle w:val="Normal12Italic"/>
        <w:rPr>
          <w:noProof w:val="0"/>
        </w:rPr>
      </w:pPr>
      <w:r>
        <w:t>Ir-Rapporteur jikkunsidra li ħames snin huma twal għall-evalwazzjoni ta' għodda li se tie</w:t>
      </w:r>
      <w:r>
        <w:t xml:space="preserve">ħu mill-inqas 4 snin biex tiġi żviluppata. Tliet snin wara d-data tal-bidu tal-operazzjonijiet huwa perijodu ta' żmien aktar xieraq u aktar f'konformi ma' dispożizzjonijiet simili f'atti legali, bħall-VIS, l-EES, l-ETIAS, u s-SIS, li għandhom evalwazzjoni </w:t>
      </w:r>
      <w:r>
        <w:t>prevista wara tliet snin ta' operat.</w:t>
      </w:r>
    </w:p>
    <w:p w:rsidR="007C5E5B" w:rsidRPr="007C5E5B" w:rsidRDefault="00621EB3" w:rsidP="007C5E5B">
      <w:r>
        <w:rPr>
          <w:rStyle w:val="HideTWBExt"/>
        </w:rPr>
        <w:t>&lt;/Amend&gt;</w:t>
      </w:r>
    </w:p>
    <w:p w:rsidR="007C5E5B" w:rsidRPr="007C5E5B" w:rsidRDefault="00621EB3" w:rsidP="007C5E5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50</w:t>
      </w:r>
      <w:r>
        <w:rPr>
          <w:rStyle w:val="HideTWBExt"/>
          <w:b w:val="0"/>
        </w:rPr>
        <w:t>&lt;/NumAm&gt;</w:t>
      </w:r>
    </w:p>
    <w:p w:rsidR="007C5E5B" w:rsidRPr="007C5E5B" w:rsidRDefault="00621EB3" w:rsidP="007C5E5B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7C5E5B" w:rsidRPr="007C5E5B" w:rsidRDefault="00621EB3" w:rsidP="007C5E5B">
      <w:pPr>
        <w:pStyle w:val="NormalBold"/>
      </w:pPr>
      <w:r>
        <w:rPr>
          <w:rStyle w:val="HideTWBExt"/>
          <w:b w:val="0"/>
        </w:rPr>
        <w:t>&lt;Article&gt;</w:t>
      </w:r>
      <w:r>
        <w:t>Artikolu 10 – paragrafu 3 – subparagrafu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F1FE6" w:rsidTr="00806BC8">
        <w:trPr>
          <w:jc w:val="center"/>
        </w:trPr>
        <w:tc>
          <w:tcPr>
            <w:tcW w:w="9752" w:type="dxa"/>
            <w:gridSpan w:val="2"/>
          </w:tcPr>
          <w:p w:rsidR="007C5E5B" w:rsidRPr="007C5E5B" w:rsidRDefault="007C5E5B" w:rsidP="00806BC8">
            <w:pPr>
              <w:keepNext/>
            </w:pP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ColumnHeading"/>
              <w:keepNext/>
            </w:pPr>
            <w:r>
              <w:t>Emenda</w:t>
            </w:r>
          </w:p>
        </w:tc>
      </w:tr>
      <w:tr w:rsidR="00CF1FE6" w:rsidTr="00806BC8">
        <w:trPr>
          <w:jc w:val="center"/>
        </w:trPr>
        <w:tc>
          <w:tcPr>
            <w:tcW w:w="4876" w:type="dxa"/>
          </w:tcPr>
          <w:p w:rsidR="007C5E5B" w:rsidRPr="007C5E5B" w:rsidRDefault="00621EB3" w:rsidP="00806BC8">
            <w:pPr>
              <w:pStyle w:val="Normal6"/>
            </w:pPr>
            <w:r>
              <w:t xml:space="preserve">Matul dan il-perjodu tranżizzjonali, id-detenturi tal-viża għandhom ikunu jistgħu jivverifikaw </w:t>
            </w:r>
            <w:r>
              <w:rPr>
                <w:b/>
                <w:bCs/>
                <w:i/>
                <w:iCs/>
              </w:rPr>
              <w:t>il-viżi</w:t>
            </w:r>
            <w:r>
              <w:t xml:space="preserve"> diġitali billi jużaw is-servizz web tal-pjattaforma </w:t>
            </w:r>
            <w:r>
              <w:rPr>
                <w:b/>
                <w:bCs/>
                <w:i/>
                <w:iCs/>
              </w:rPr>
              <w:t>online</w:t>
            </w:r>
            <w:r>
              <w:t xml:space="preserve"> ta' applikazzjonijiet </w:t>
            </w:r>
            <w:r>
              <w:rPr>
                <w:b/>
                <w:bCs/>
                <w:i/>
                <w:iCs/>
              </w:rPr>
              <w:t>għal viża</w:t>
            </w:r>
            <w:r>
              <w:t>, imsemmi fl-Artikolu 7g tar-Regolament (KE) Nru 767/2008, jekk</w:t>
            </w:r>
            <w:r>
              <w:t xml:space="preserve"> l-Istat Membru li jkun qed jipproċessa l-applikazzjoni għall-viża tagħhom jiddeċiedi li ma jużax il-pjattaforma tal-applikazzjoni tal-UE.</w:t>
            </w:r>
          </w:p>
        </w:tc>
        <w:tc>
          <w:tcPr>
            <w:tcW w:w="4876" w:type="dxa"/>
          </w:tcPr>
          <w:p w:rsidR="007C5E5B" w:rsidRPr="007C5E5B" w:rsidRDefault="00621EB3" w:rsidP="00806BC8">
            <w:pPr>
              <w:pStyle w:val="Normal6"/>
              <w:rPr>
                <w:szCs w:val="24"/>
              </w:rPr>
            </w:pPr>
            <w:r>
              <w:t xml:space="preserve">Matul dan il-perjodu tranżizzjonali, id-detenturi tal-viża għandhom ikunu jistgħu jivverifikaw </w:t>
            </w:r>
            <w:r>
              <w:rPr>
                <w:b/>
                <w:bCs/>
                <w:i/>
                <w:iCs/>
              </w:rPr>
              <w:t>il-validità tal-viżi</w:t>
            </w:r>
            <w:r>
              <w:t xml:space="preserve"> d</w:t>
            </w:r>
            <w:r>
              <w:t xml:space="preserve">iġitali billi jużaw is-servizz web tal-pjattaforma ta' applikazzjonijiet </w:t>
            </w:r>
            <w:r>
              <w:rPr>
                <w:b/>
                <w:bCs/>
                <w:i/>
                <w:iCs/>
              </w:rPr>
              <w:t>tal-UE</w:t>
            </w:r>
            <w:r>
              <w:t>, imsemmi fl-Artikolu 7g tar-Regolament (KE) Nru 767/2008, jekk l-Istat Membru li jkun qed jipproċessa l-applikazzjoni għall-viża tagħhom jiddeċiedi li ma jużax il-pjattaforma t</w:t>
            </w:r>
            <w:r>
              <w:t>al-applikazzjoni tal-UE.</w:t>
            </w:r>
          </w:p>
        </w:tc>
      </w:tr>
    </w:tbl>
    <w:p w:rsidR="007C5E5B" w:rsidRPr="007C5E5B" w:rsidRDefault="00621EB3" w:rsidP="007C5E5B">
      <w:pPr>
        <w:pStyle w:val="Olang"/>
        <w:rPr>
          <w:noProof w:val="0"/>
        </w:rPr>
      </w:pPr>
      <w:r w:rsidRPr="007C5E5B">
        <w:rPr>
          <w:noProof w:val="0"/>
        </w:rPr>
        <w:t xml:space="preserve">Or. </w:t>
      </w:r>
      <w:r w:rsidRPr="007C5E5B">
        <w:rPr>
          <w:rStyle w:val="HideTWBExt"/>
          <w:noProof w:val="0"/>
        </w:rPr>
        <w:t>&lt;Original&gt;</w:t>
      </w:r>
      <w:r w:rsidRPr="007C5E5B">
        <w:rPr>
          <w:rStyle w:val="HideTWBInt"/>
          <w:noProof w:val="0"/>
        </w:rPr>
        <w:t>{EN}</w:t>
      </w:r>
      <w:r w:rsidRPr="007C5E5B">
        <w:rPr>
          <w:noProof w:val="0"/>
        </w:rPr>
        <w:t>en</w:t>
      </w:r>
      <w:r w:rsidRPr="007C5E5B">
        <w:rPr>
          <w:rStyle w:val="HideTWBExt"/>
          <w:noProof w:val="0"/>
        </w:rPr>
        <w:t>&lt;/Original&gt;</w:t>
      </w:r>
    </w:p>
    <w:p w:rsidR="007C5E5B" w:rsidRPr="007C5E5B" w:rsidRDefault="00621EB3" w:rsidP="007C5E5B">
      <w:pPr>
        <w:sectPr w:rsidR="007C5E5B" w:rsidRPr="007C5E5B" w:rsidSect="007C5E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>
        <w:rPr>
          <w:rStyle w:val="HideTWBExt"/>
        </w:rPr>
        <w:t>&lt;/Amend&gt;&lt;/RepeatBlock-Amend&gt;</w:t>
      </w:r>
    </w:p>
    <w:p w:rsidR="007C5E5B" w:rsidRPr="007C5E5B" w:rsidRDefault="00621EB3" w:rsidP="007C5E5B">
      <w:pPr>
        <w:pStyle w:val="PageHeading"/>
      </w:pPr>
      <w:bookmarkStart w:id="2" w:name="_Toc117168021"/>
      <w:bookmarkStart w:id="3" w:name="_Toc118727571"/>
      <w:r>
        <w:t>NOTA SPJEGATTIVA</w:t>
      </w:r>
      <w:bookmarkEnd w:id="2"/>
      <w:bookmarkEnd w:id="3"/>
    </w:p>
    <w:p w:rsidR="007C5E5B" w:rsidRPr="007C5E5B" w:rsidRDefault="00621EB3" w:rsidP="007C5E5B">
      <w:pPr>
        <w:pStyle w:val="Body"/>
        <w:spacing w:after="240"/>
      </w:pPr>
      <w:r>
        <w:t>Fis-27 ta' April 2022, il-Kummissjoni ressqet il-proposta dwar id-diġitalizzazzjoni tal-proċedura tal-viża. Il-proposta għandha l-għan li ti</w:t>
      </w:r>
      <w:r>
        <w:t>ntroduċi l-possibbiltà li jiġu sottomessi applikazzjonijiet għal viża online permezz ta' pjattaforma tal-applikazzjonijiet tal-UE għal viża diġitali u li l-istiker tal-viża tiġi sostitwita b'viża diġitali. Dan se jissimplifika u jintegra l-proċeduri fil-ku</w:t>
      </w:r>
      <w:r>
        <w:t>ntest tal-politika kom, u jallinja l-ivvjaġġar, ir-rekwiżiti tad-dħul u l-verifiki fil-fruntieri fiż-żona Schengen permezz tad-diġitalizzazzjoni u l-qafas tal-interoperabbiltà fil-fruntieri.</w:t>
      </w:r>
    </w:p>
    <w:p w:rsidR="007C5E5B" w:rsidRPr="007C5E5B" w:rsidRDefault="00621EB3" w:rsidP="007C5E5B">
      <w:pPr>
        <w:pStyle w:val="Body"/>
        <w:spacing w:after="240"/>
      </w:pPr>
      <w:r>
        <w:t>Il-bażi ġuridika tal-inizjattiva leġiżlattiva hija l-Artikolu 77(</w:t>
      </w:r>
      <w:r>
        <w:t>2) tat-Trattat dwar il-Funzjonament tal-Unjoni Ewropea (TFUE). L-Artikolu 77(2)(a) tat-TFUE jagħti s-setgħa lill-Unjoni biex tiżviluppa miżuri li jikkonċernaw ''il-politika komuni dwar il-viżi u permessi oħrajn ta' residenza għal soġġorn qasir''. L-Artikol</w:t>
      </w:r>
      <w:r>
        <w:t xml:space="preserve">u 77(2)(b) tat-TFUE jagħti s-setgħa lill-Unjoni biex tiżviluppa miżuri li jikkonċernaw ''il-kontrolli li għalihom huma soġġetti persuni li jaqsmu l-fruntieri esterni''. L-Artikolu 79(2)(a) jagħti s-setgħa lill-Unjoni biex tiżviluppa miżuri li jikkonċernaw </w:t>
      </w:r>
      <w:r>
        <w:t>''il-kundizzjonijiet ta' dħul u residenza, u standards dwar il-ħruġ mill-Istati Membri ta' viżi u permessi ta' residenza fit-tul''. Billi l-istrument legali jimmira lejn id-diġitalizzazzjoni tal-viżi kemm għal soġġorn qasir kif ukoll għal soġġorn twil (il-</w:t>
      </w:r>
      <w:r>
        <w:t>format tal-viża diġitali biss għal dawn tal-aħħar), hija meħtieġa bażi ġuridika konġunta li tikkonsisti fl-Artikoli 77(2) u 79(2) tat-TFUE.</w:t>
      </w:r>
    </w:p>
    <w:p w:rsidR="007C5E5B" w:rsidRPr="007C5E5B" w:rsidRDefault="00621EB3" w:rsidP="007C5E5B">
      <w:pPr>
        <w:pStyle w:val="Body"/>
        <w:spacing w:after="240"/>
      </w:pPr>
      <w:r>
        <w:t>Mid-dħul fis-seħħ tal-Kodiċi dwar il-Viżi</w:t>
      </w:r>
      <w:r>
        <w:rPr>
          <w:vertAlign w:val="superscript"/>
        </w:rPr>
        <w:footnoteReference w:id="1"/>
      </w:r>
      <w:r>
        <w:t xml:space="preserve"> fl-2010 u l-bidu tal-operazzjonijiet tas-Sistema ta' Informazzjoni dwar i</w:t>
      </w:r>
      <w:r>
        <w:t>l-Viża (VIS)</w:t>
      </w:r>
      <w:r>
        <w:rPr>
          <w:vertAlign w:val="superscript"/>
        </w:rPr>
        <w:footnoteReference w:id="2"/>
      </w:r>
      <w:r>
        <w:t xml:space="preserve"> fl-2011, l-ambjent li fih topera l-politika dwar il-viżi nbidel b'mod konsiderevoli. Minn naħa waħda, l-isfidi tal-migrazzjoni u tas-sigurtà żdiedu f'dawn l-aħħar snin; dwar l-iżviluppi teknoloġiċi sinifikanti l-oħrajn, jipprovdu opportunitaj</w:t>
      </w:r>
      <w:r>
        <w:t>iet ġodda sabiex il-proċess tal-applikazzjoni għall-viża ta' Schengen isir aktar faċli kemm għall-vjaġġaturi kif ukoll għall-konsulati.</w:t>
      </w:r>
    </w:p>
    <w:p w:rsidR="007C5E5B" w:rsidRPr="007C5E5B" w:rsidRDefault="00621EB3" w:rsidP="007C5E5B">
      <w:pPr>
        <w:pStyle w:val="Body"/>
        <w:spacing w:after="240"/>
      </w:pPr>
      <w:r>
        <w:t>Filwaqt li l-ipproċessar tal-viża diġà huwa parzjalment diġitalizzat, bl-applikazzjonijiet u d-deċiżjonijiet irreġistrat</w:t>
      </w:r>
      <w:r>
        <w:t>i fil-VIS, hemm żewġ passi importanti li għadhom ibbażati fuq il-karta: il-proċess tal-applikazzjoni għall-viża u l-istiker tal-viża.</w:t>
      </w:r>
    </w:p>
    <w:p w:rsidR="007C5E5B" w:rsidRPr="007C5E5B" w:rsidRDefault="00621EB3" w:rsidP="007C5E5B">
      <w:pPr>
        <w:pStyle w:val="Body"/>
        <w:spacing w:after="240"/>
      </w:pPr>
      <w:r>
        <w:t xml:space="preserve">Meta rrivedew l-Kodiċi dwar il-Viżi tal-EU fl-2019, il-Parlament Ewropew u l-Kunsill iddikjaraw b'mod espliċitu l-għan li </w:t>
      </w:r>
      <w:r>
        <w:t>tiġi żviluppata soluzzjoni komuni li tippermetti li l-applikazzjonijiet għall-viża Schengen jiġu mibgħuta online, u b'hekk isir użu sħiħ mill-iżviluppi legali u teknoloġiċi riċenti</w:t>
      </w:r>
      <w:r>
        <w:rPr>
          <w:rFonts w:eastAsia="Times New Roman" w:cs="Times New Roman"/>
          <w:vertAlign w:val="superscript"/>
        </w:rPr>
        <w:footnoteReference w:id="3"/>
      </w:r>
      <w:r>
        <w:t>. Bl-introduzzjoni tal-possibbiltà li l-applikanti għal viża jiffirmaw il-f</w:t>
      </w:r>
      <w:r>
        <w:t>ormoli tal-applikazzjoni b'mod elettroniku, il-Kodiċi dwar il-Viżi</w:t>
      </w:r>
      <w:r>
        <w:rPr>
          <w:rFonts w:eastAsia="Times New Roman" w:cs="Times New Roman"/>
          <w:vertAlign w:val="superscript"/>
        </w:rPr>
        <w:footnoteReference w:id="4"/>
      </w:r>
      <w:r>
        <w:t xml:space="preserve"> emendat ħoloq il-possibbiltà għas-sottomissjoni u l-ipproċessar diġitali tal-applikazzjonijiet għal viża;</w:t>
      </w:r>
    </w:p>
    <w:p w:rsidR="007C5E5B" w:rsidRPr="007C5E5B" w:rsidRDefault="00621EB3" w:rsidP="007C5E5B">
      <w:pPr>
        <w:pStyle w:val="Body"/>
        <w:spacing w:after="240"/>
      </w:pPr>
      <w:r>
        <w:t xml:space="preserve">Id-diġitalizzazzjoni tal-proċedura tal-viża hija opportunità biex jitjieb </w:t>
      </w:r>
      <w:r>
        <w:t>il-proċess tal-applikazzjoni tal-viża, li tnaqqas il-kostijiet u l-piż żejjed fuq il-partijiet ikkonċernati, filwaqt li ttejjeb is-sigurtà taż-żona Schengen. Barra minn hekk, id-diġitalizzazzjoni tal-proċess tal-viża hija konformi mal-iżviluppi leġiżlattiv</w:t>
      </w:r>
      <w:r>
        <w:t>i reċenti relatati mal-pajsaġġ tal-IT għall-ġestjoni tal-fruntieri, filwaqt li tikkontribwixxi għal sigurtà msaħħa taż-Żona Schengen.</w:t>
      </w:r>
    </w:p>
    <w:p w:rsidR="007C5E5B" w:rsidRPr="007C5E5B" w:rsidRDefault="00621EB3" w:rsidP="007C5E5B">
      <w:pPr>
        <w:pStyle w:val="Body"/>
        <w:spacing w:after="240"/>
      </w:pPr>
      <w:r>
        <w:t>Id-diġitalizzazzjoni tal-proċedura tal-viża tikkostitwixxi żvilupp pożittiv dwar is-sitwazzjoni attwali li fiha frammentaz</w:t>
      </w:r>
      <w:r>
        <w:t>zjoni f'termini ta' prattiki nazzjonali għall-ġestjoni tal-proċess tal-applikazzjoni tal-viża taffettwa b'mod negattiv il-funzjonament tal-politika tal-UE dwar il-Viżi u l-perċezzjoni tal-Unjoni Ewropea bħala entità ġeografika waħda.</w:t>
      </w:r>
    </w:p>
    <w:p w:rsidR="007C5E5B" w:rsidRPr="007C5E5B" w:rsidRDefault="00621EB3" w:rsidP="007C5E5B">
      <w:pPr>
        <w:pStyle w:val="Body"/>
        <w:spacing w:after="240"/>
      </w:pPr>
      <w:r>
        <w:t>Filwaqt li r-Rapporteu</w:t>
      </w:r>
      <w:r>
        <w:t>r jilqa' l-proposta tal-Kummissjoni għad-diġitalizzazzjoni tal-proċedura tal-viża u għandha l-għan li ttejjibha u ssaħħaħha. Peress li s-sistema l-ġdida se tkun kompletament diġitali, il-proposta jeħtieġ li ssaħħaħ is-salvagwardji fir-rigward ta' persuni b</w:t>
      </w:r>
      <w:r>
        <w:t>'diżabilità kif ukoll l-indirizzar ta' kwistjonijiet relatati mal-kompetenza diġitali u l-aċċessibbiltà għall-internet. Barra minn hekk, ir-Rapporteur jemmen li huwa importanti li kwistjonijiet ta' aċċessibbiltà tal-lingwa tal-pjattaforma tal-applikazzjoni</w:t>
      </w:r>
      <w:r>
        <w:t>jiet tal-UE u l-proċedura jiġu indirizzati. F'konformità mal-Opinjoni tal-EDPS, ir-Rapporteur jipproponi barra minn hekk li tissaħħaħ ir-responsabbiltà u r-rwoli tal-eu-LISA u tal-awtoritajiet nazzjonali fi stadji differenti tal-ipproċessar tad-data.</w:t>
      </w:r>
    </w:p>
    <w:p w:rsidR="007C5E5B" w:rsidRPr="007C5E5B" w:rsidRDefault="00621EB3" w:rsidP="007C5E5B">
      <w:pPr>
        <w:pStyle w:val="Body"/>
        <w:spacing w:after="240"/>
      </w:pPr>
      <w:r>
        <w:t>Fir-rigward tal-ġbir u l-ipproċessar tal-indirizz tal-IP tal-applikant, ir-Rapporteur jiddubita l-ħtieġa u l-valur miżjud ta' tali data u jemmen ukoll li huma meħtieġa garanziji addizzjonali sabiex jiġi żgurat li l-indirizzi IP immarkati waħedhom qatt ma j</w:t>
      </w:r>
      <w:r>
        <w:t>wasslu għal skwalifika tal-applikazzjoni għal viża, bħal pereżempju minħabba aċċessibbiltà baxxa għan-network f'post jew żona partikolari.</w:t>
      </w:r>
    </w:p>
    <w:p w:rsidR="007C5E5B" w:rsidRPr="007C5E5B" w:rsidRDefault="00621EB3" w:rsidP="007C5E5B">
      <w:pPr>
        <w:pStyle w:val="Body"/>
        <w:spacing w:after="240"/>
      </w:pPr>
      <w:r>
        <w:t>Barra minn hekk, ir-Rapporteur jemmen li soluzzjoni diġitali moderna u faċli għall-utent, proċedura amministrattiva s</w:t>
      </w:r>
      <w:r>
        <w:t>implifikata u armonizzata għall-viża, u t-tibdil tal-istiker tal-viża b'viża diġitali jikkostitwixxu titjib milqugħ tajjeb fil-Politika dwar il-Viżi tal-UE u jnaqqas ir-riskji għas-sigurtà kkawżati mill-istikers tal-viża. Barra minn hekk, u filwaqt li titq</w:t>
      </w:r>
      <w:r>
        <w:t>ies is-sinifikanza tad-diġitalizzazzjoni tal-viża għaċ-ċittadini u għall-Unjoni Ewropea fit-totalità tagħha, ir-Rapporteur jirrakkomanda li l-Membri tal-Kumitat għal-Libertajiet Ċivili, il-Ġustizzja u l-Intern jappoġġaw dan ir-report.</w:t>
      </w:r>
    </w:p>
    <w:p w:rsidR="007C5E5B" w:rsidRPr="007C5E5B" w:rsidRDefault="007C5E5B" w:rsidP="007C5E5B">
      <w:pPr>
        <w:pStyle w:val="Body"/>
        <w:spacing w:after="240"/>
      </w:pPr>
    </w:p>
    <w:p w:rsidR="007C5E5B" w:rsidRPr="007C5E5B" w:rsidRDefault="007C5E5B" w:rsidP="007C5E5B">
      <w:pPr>
        <w:pStyle w:val="Body"/>
        <w:spacing w:after="240"/>
        <w:sectPr w:rsidR="007C5E5B" w:rsidRPr="007C5E5B" w:rsidSect="00193AE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C5E5B" w:rsidRPr="007C5E5B" w:rsidRDefault="00621EB3" w:rsidP="007C5E5B">
      <w:pPr>
        <w:pStyle w:val="PageHeading"/>
      </w:pPr>
      <w:bookmarkStart w:id="4" w:name="_Toc117168022"/>
      <w:bookmarkStart w:id="5" w:name="_Toc118727572"/>
      <w:r>
        <w:t>ANNESS: LISTA TA' ENTITAJIET JEW PERSUNI</w:t>
      </w:r>
      <w:r>
        <w:br/>
        <w:t>LI R-RAPPORTEUR RĊIEVA KONTRIBUT MINGĦANDHOM</w:t>
      </w:r>
      <w:bookmarkEnd w:id="4"/>
      <w:bookmarkEnd w:id="5"/>
    </w:p>
    <w:p w:rsidR="007C5E5B" w:rsidRPr="007C5E5B" w:rsidRDefault="007C5E5B" w:rsidP="007C5E5B"/>
    <w:tbl>
      <w:tblPr>
        <w:tblW w:w="9067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9067"/>
      </w:tblGrid>
      <w:tr w:rsidR="00CF1FE6" w:rsidTr="00621EB3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E5B" w:rsidRPr="007C5E5B" w:rsidRDefault="00621EB3" w:rsidP="00806BC8">
            <w:pPr>
              <w:spacing w:line="260" w:lineRule="auto"/>
              <w:ind w:right="-1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>Entita u/jew persuna</w:t>
            </w:r>
          </w:p>
        </w:tc>
      </w:tr>
      <w:tr w:rsidR="00CF1FE6" w:rsidTr="00621EB3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5E5B" w:rsidRPr="007C5E5B" w:rsidRDefault="00621EB3" w:rsidP="00806BC8">
            <w:pPr>
              <w:ind w:left="720" w:hanging="360"/>
              <w:rPr>
                <w:b/>
              </w:rPr>
            </w:pPr>
            <w:r w:rsidRPr="00465535">
              <w:rPr>
                <w:b/>
              </w:rPr>
              <w:t>1.</w:t>
            </w:r>
            <w:r w:rsidRPr="00465535">
              <w:rPr>
                <w:b/>
              </w:rPr>
              <w:tab/>
              <w:t>TLScontact</w:t>
            </w:r>
          </w:p>
        </w:tc>
      </w:tr>
    </w:tbl>
    <w:p w:rsidR="007C5E5B" w:rsidRPr="007C5E5B" w:rsidRDefault="007C5E5B" w:rsidP="007C5E5B"/>
    <w:p w:rsidR="002669B6" w:rsidRPr="007C5E5B" w:rsidRDefault="002669B6" w:rsidP="007C5E5B">
      <w:pPr>
        <w:pStyle w:val="EPComma"/>
      </w:pPr>
    </w:p>
    <w:sectPr w:rsidR="002669B6" w:rsidRPr="007C5E5B" w:rsidSect="007C5E5B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21EB3">
      <w:r>
        <w:separator/>
      </w:r>
    </w:p>
  </w:endnote>
  <w:endnote w:type="continuationSeparator" w:id="0">
    <w:p w:rsidR="00000000" w:rsidRDefault="00621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E5B" w:rsidRPr="007C5E5B" w:rsidRDefault="00621EB3" w:rsidP="007C5E5B">
    <w:pPr>
      <w:pStyle w:val="EPFooter"/>
    </w:pPr>
    <w:r w:rsidRPr="007C5E5B">
      <w:t>PE</w:t>
    </w:r>
    <w:r w:rsidRPr="007C5E5B">
      <w:rPr>
        <w:rStyle w:val="HideTWBExt"/>
        <w:noProof w:val="0"/>
      </w:rPr>
      <w:t>&lt;NoPE&gt;</w:t>
    </w:r>
    <w:r w:rsidRPr="007C5E5B">
      <w:t>737.330</w:t>
    </w:r>
    <w:r w:rsidRPr="007C5E5B">
      <w:rPr>
        <w:rStyle w:val="HideTWBExt"/>
        <w:noProof w:val="0"/>
      </w:rPr>
      <w:t>&lt;/NoPE&gt;&lt;Version&gt;</w:t>
    </w:r>
    <w:r w:rsidRPr="007C5E5B">
      <w:t>v01-00</w:t>
    </w:r>
    <w:r w:rsidRPr="007C5E5B">
      <w:rPr>
        <w:rStyle w:val="HideTWBExt"/>
        <w:noProof w:val="0"/>
      </w:rPr>
      <w:t>&lt;/Version&gt;</w:t>
    </w:r>
    <w:r w:rsidRPr="007C5E5B">
      <w:tab/>
    </w:r>
    <w:r w:rsidRPr="007C5E5B">
      <w:fldChar w:fldCharType="begin"/>
    </w:r>
    <w:r w:rsidRPr="007C5E5B">
      <w:instrText xml:space="preserve"> PAGE  \* MERGEFORMAT </w:instrText>
    </w:r>
    <w:r w:rsidRPr="007C5E5B">
      <w:fldChar w:fldCharType="separate"/>
    </w:r>
    <w:r>
      <w:rPr>
        <w:noProof/>
      </w:rPr>
      <w:t>26</w:t>
    </w:r>
    <w:r w:rsidRPr="007C5E5B">
      <w:fldChar w:fldCharType="end"/>
    </w:r>
    <w:r w:rsidRPr="007C5E5B">
      <w:t>/</w:t>
    </w:r>
    <w:r w:rsidR="001B1192">
      <w:fldChar w:fldCharType="begin"/>
    </w:r>
    <w:r>
      <w:instrText xml:space="preserve"> NUMPAGES  \* MERGEFORMAT </w:instrText>
    </w:r>
    <w:r w:rsidR="001B1192">
      <w:fldChar w:fldCharType="separate"/>
    </w:r>
    <w:r>
      <w:rPr>
        <w:noProof/>
      </w:rPr>
      <w:t>32</w:t>
    </w:r>
    <w:r w:rsidR="001B1192">
      <w:rPr>
        <w:noProof/>
      </w:rPr>
      <w:fldChar w:fldCharType="end"/>
    </w:r>
    <w:r w:rsidRPr="007C5E5B">
      <w:tab/>
    </w:r>
    <w:r w:rsidRPr="007C5E5B">
      <w:rPr>
        <w:rStyle w:val="HideTWBExt"/>
        <w:noProof w:val="0"/>
      </w:rPr>
      <w:t>&lt;PathFdR&gt;</w:t>
    </w:r>
    <w:r w:rsidRPr="007C5E5B">
      <w:t>PR\1265121MT.docx</w:t>
    </w:r>
    <w:r w:rsidRPr="007C5E5B">
      <w:rPr>
        <w:rStyle w:val="HideTWBExt"/>
        <w:noProof w:val="0"/>
      </w:rPr>
      <w:t>&lt;/PathFdR&gt;</w:t>
    </w:r>
  </w:p>
  <w:p w:rsidR="007C5E5B" w:rsidRPr="007C5E5B" w:rsidRDefault="00621EB3" w:rsidP="007C5E5B">
    <w:pPr>
      <w:pStyle w:val="EPFooter2"/>
    </w:pPr>
    <w:r w:rsidRPr="007C5E5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E5B" w:rsidRPr="007C5E5B" w:rsidRDefault="00621EB3" w:rsidP="007C5E5B">
    <w:pPr>
      <w:pStyle w:val="EPFooter"/>
    </w:pPr>
    <w:r w:rsidRPr="007C5E5B">
      <w:rPr>
        <w:rStyle w:val="HideTWBExt"/>
        <w:noProof w:val="0"/>
      </w:rPr>
      <w:t>&lt;PathFdR&gt;</w:t>
    </w:r>
    <w:r w:rsidRPr="007C5E5B">
      <w:t>PR\1265121MT.docx</w:t>
    </w:r>
    <w:r w:rsidRPr="007C5E5B">
      <w:rPr>
        <w:rStyle w:val="HideTWBExt"/>
        <w:noProof w:val="0"/>
      </w:rPr>
      <w:t>&lt;/PathFdR&gt;</w:t>
    </w:r>
    <w:r w:rsidRPr="007C5E5B">
      <w:tab/>
    </w:r>
    <w:r w:rsidRPr="007C5E5B">
      <w:fldChar w:fldCharType="begin"/>
    </w:r>
    <w:r w:rsidRPr="007C5E5B">
      <w:instrText xml:space="preserve"> PAGE  \* MERGEFORMAT </w:instrText>
    </w:r>
    <w:r w:rsidRPr="007C5E5B">
      <w:fldChar w:fldCharType="separate"/>
    </w:r>
    <w:r>
      <w:rPr>
        <w:noProof/>
      </w:rPr>
      <w:t>27</w:t>
    </w:r>
    <w:r w:rsidRPr="007C5E5B">
      <w:fldChar w:fldCharType="end"/>
    </w:r>
    <w:r w:rsidRPr="007C5E5B">
      <w:t>/</w:t>
    </w:r>
    <w:r w:rsidR="001B1192">
      <w:fldChar w:fldCharType="begin"/>
    </w:r>
    <w:r>
      <w:instrText xml:space="preserve"> NUMPAGES  \* MERGEFORMAT </w:instrText>
    </w:r>
    <w:r w:rsidR="001B1192">
      <w:fldChar w:fldCharType="separate"/>
    </w:r>
    <w:r>
      <w:rPr>
        <w:noProof/>
      </w:rPr>
      <w:t>32</w:t>
    </w:r>
    <w:r w:rsidR="001B1192">
      <w:rPr>
        <w:noProof/>
      </w:rPr>
      <w:fldChar w:fldCharType="end"/>
    </w:r>
    <w:r w:rsidRPr="007C5E5B">
      <w:tab/>
      <w:t>PE</w:t>
    </w:r>
    <w:r w:rsidRPr="007C5E5B">
      <w:rPr>
        <w:rStyle w:val="HideTWBExt"/>
        <w:noProof w:val="0"/>
      </w:rPr>
      <w:t>&lt;NoPE&gt;</w:t>
    </w:r>
    <w:r w:rsidRPr="007C5E5B">
      <w:t>737.330</w:t>
    </w:r>
    <w:r w:rsidRPr="007C5E5B">
      <w:rPr>
        <w:rStyle w:val="HideTWBExt"/>
        <w:noProof w:val="0"/>
      </w:rPr>
      <w:t>&lt;/NoPE&gt;&lt;Version&gt;</w:t>
    </w:r>
    <w:r w:rsidRPr="007C5E5B">
      <w:t>v01-00</w:t>
    </w:r>
    <w:r w:rsidRPr="007C5E5B">
      <w:rPr>
        <w:rStyle w:val="HideTWBExt"/>
        <w:noProof w:val="0"/>
      </w:rPr>
      <w:t>&lt;/Version&gt;</w:t>
    </w:r>
  </w:p>
  <w:p w:rsidR="007C5E5B" w:rsidRPr="007C5E5B" w:rsidRDefault="00621EB3" w:rsidP="007C5E5B">
    <w:pPr>
      <w:pStyle w:val="EPFooter2"/>
    </w:pPr>
    <w:r w:rsidRPr="007C5E5B">
      <w:tab/>
    </w:r>
    <w:r w:rsidRPr="007C5E5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E5B" w:rsidRPr="007C5E5B" w:rsidRDefault="00621EB3" w:rsidP="007C5E5B">
    <w:pPr>
      <w:pStyle w:val="EPFooter"/>
    </w:pPr>
    <w:r w:rsidRPr="007C5E5B">
      <w:rPr>
        <w:rStyle w:val="HideTWBExt"/>
        <w:noProof w:val="0"/>
      </w:rPr>
      <w:t>&lt;PathFdR&gt;</w:t>
    </w:r>
    <w:r w:rsidRPr="007C5E5B">
      <w:t>PR\1265121MT.docx</w:t>
    </w:r>
    <w:r w:rsidRPr="007C5E5B">
      <w:rPr>
        <w:rStyle w:val="HideTWBExt"/>
        <w:noProof w:val="0"/>
      </w:rPr>
      <w:t>&lt;/PathFdR&gt;</w:t>
    </w:r>
    <w:r w:rsidRPr="007C5E5B">
      <w:tab/>
    </w:r>
    <w:r w:rsidRPr="007C5E5B">
      <w:tab/>
      <w:t>PE</w:t>
    </w:r>
    <w:r w:rsidRPr="007C5E5B">
      <w:rPr>
        <w:rStyle w:val="HideTWBExt"/>
        <w:noProof w:val="0"/>
      </w:rPr>
      <w:t>&lt;NoPE&gt;</w:t>
    </w:r>
    <w:r w:rsidRPr="007C5E5B">
      <w:t>737.330</w:t>
    </w:r>
    <w:r w:rsidRPr="007C5E5B">
      <w:rPr>
        <w:rStyle w:val="HideTWBExt"/>
        <w:noProof w:val="0"/>
      </w:rPr>
      <w:t>&lt;/NoPE&gt;&lt;Version&gt;</w:t>
    </w:r>
    <w:r w:rsidRPr="007C5E5B">
      <w:t>v01-0</w:t>
    </w:r>
    <w:r w:rsidRPr="007C5E5B">
      <w:t>0</w:t>
    </w:r>
    <w:r w:rsidRPr="007C5E5B">
      <w:rPr>
        <w:rStyle w:val="HideTWBExt"/>
        <w:noProof w:val="0"/>
      </w:rPr>
      <w:t>&lt;/Version&gt;</w:t>
    </w:r>
  </w:p>
  <w:p w:rsidR="007C5E5B" w:rsidRPr="007C5E5B" w:rsidRDefault="00621EB3" w:rsidP="007C5E5B">
    <w:pPr>
      <w:pStyle w:val="EPFooter2"/>
    </w:pPr>
    <w:r w:rsidRPr="007C5E5B">
      <w:t>MT</w:t>
    </w:r>
    <w:r w:rsidRPr="007C5E5B">
      <w:tab/>
    </w:r>
    <w:r w:rsidRPr="007C5E5B">
      <w:rPr>
        <w:b w:val="0"/>
        <w:i/>
        <w:color w:val="C0C0C0"/>
        <w:sz w:val="22"/>
      </w:rPr>
      <w:t>Magħquda fid-diversità</w:t>
    </w:r>
    <w:r w:rsidRPr="007C5E5B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7C5E5B" w:rsidRDefault="00621EB3" w:rsidP="00F07062">
    <w:pPr>
      <w:pStyle w:val="EPFooter"/>
    </w:pPr>
    <w:r w:rsidRPr="007C5E5B">
      <w:rPr>
        <w:rStyle w:val="HideTWBExt"/>
        <w:noProof w:val="0"/>
      </w:rPr>
      <w:t>&lt;PathFdR&gt;</w:t>
    </w:r>
    <w:r w:rsidR="007C5E5B" w:rsidRPr="007C5E5B">
      <w:rPr>
        <w:color w:val="auto"/>
      </w:rPr>
      <w:t>PR\1265121MT.docx</w:t>
    </w:r>
    <w:r w:rsidRPr="007C5E5B">
      <w:rPr>
        <w:rStyle w:val="HideTWBExt"/>
        <w:noProof w:val="0"/>
      </w:rPr>
      <w:t>&lt;/PathFdR&gt;</w:t>
    </w:r>
    <w:r w:rsidRPr="007C5E5B">
      <w:tab/>
    </w:r>
    <w:r w:rsidRPr="007C5E5B">
      <w:tab/>
      <w:t>PE</w:t>
    </w:r>
    <w:r w:rsidRPr="007C5E5B">
      <w:rPr>
        <w:rStyle w:val="HideTWBExt"/>
        <w:noProof w:val="0"/>
      </w:rPr>
      <w:t>&lt;NoPE&gt;</w:t>
    </w:r>
    <w:r w:rsidR="007C5E5B" w:rsidRPr="007C5E5B">
      <w:rPr>
        <w:color w:val="auto"/>
      </w:rPr>
      <w:t>737.330</w:t>
    </w:r>
    <w:r w:rsidRPr="007C5E5B">
      <w:rPr>
        <w:rStyle w:val="HideTWBExt"/>
        <w:noProof w:val="0"/>
      </w:rPr>
      <w:t>&lt;/NoPE&gt;&lt;Version&gt;</w:t>
    </w:r>
    <w:r w:rsidR="00EA2E31" w:rsidRPr="007C5E5B">
      <w:t>v</w:t>
    </w:r>
    <w:r w:rsidR="007C5E5B" w:rsidRPr="007C5E5B">
      <w:rPr>
        <w:color w:val="auto"/>
      </w:rPr>
      <w:t>01-00</w:t>
    </w:r>
    <w:r w:rsidRPr="007C5E5B">
      <w:rPr>
        <w:rStyle w:val="HideTWBExt"/>
        <w:noProof w:val="0"/>
      </w:rPr>
      <w:t>&lt;/Version&gt;</w:t>
    </w:r>
  </w:p>
  <w:p w:rsidR="00FB52FE" w:rsidRPr="007C5E5B" w:rsidRDefault="00621EB3" w:rsidP="00461601">
    <w:pPr>
      <w:pStyle w:val="EPFooter2"/>
      <w:tabs>
        <w:tab w:val="clear" w:pos="4535"/>
        <w:tab w:val="center" w:pos="4536"/>
      </w:tabs>
    </w:pPr>
    <w:r w:rsidRPr="007C5E5B">
      <w:fldChar w:fldCharType="begin"/>
    </w:r>
    <w:r w:rsidRPr="007C5E5B">
      <w:instrText xml:space="preserve"> DOCPROPERTY "&lt;Extensio</w:instrText>
    </w:r>
    <w:r w:rsidRPr="007C5E5B">
      <w:instrText xml:space="preserve">n&gt;" </w:instrText>
    </w:r>
    <w:r w:rsidRPr="007C5E5B">
      <w:fldChar w:fldCharType="separate"/>
    </w:r>
    <w:r>
      <w:t>MT</w:t>
    </w:r>
    <w:r w:rsidRPr="007C5E5B">
      <w:fldChar w:fldCharType="end"/>
    </w:r>
    <w:r w:rsidRPr="007C5E5B">
      <w:tab/>
    </w:r>
    <w:r w:rsidR="007C5E5B" w:rsidRPr="007C5E5B">
      <w:rPr>
        <w:b w:val="0"/>
        <w:i/>
        <w:color w:val="C0C0C0"/>
        <w:sz w:val="22"/>
        <w:szCs w:val="22"/>
      </w:rPr>
      <w:t>Magħquda fid-diversità</w:t>
    </w:r>
    <w:r w:rsidRPr="007C5E5B">
      <w:tab/>
    </w:r>
    <w:r w:rsidRPr="007C5E5B">
      <w:fldChar w:fldCharType="begin"/>
    </w:r>
    <w:r w:rsidRPr="007C5E5B">
      <w:instrText xml:space="preserve"> DOCPROPERTY "&lt;Extension&gt;" </w:instrText>
    </w:r>
    <w:r w:rsidRPr="007C5E5B">
      <w:fldChar w:fldCharType="separate"/>
    </w:r>
    <w:r>
      <w:t>MT</w:t>
    </w:r>
    <w:r w:rsidRPr="007C5E5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E31" w:rsidRPr="007C5E5B" w:rsidRDefault="00621EB3">
      <w:r w:rsidRPr="007C5E5B">
        <w:separator/>
      </w:r>
    </w:p>
  </w:footnote>
  <w:footnote w:type="continuationSeparator" w:id="0">
    <w:p w:rsidR="00EA2E31" w:rsidRPr="007C5E5B" w:rsidRDefault="00621EB3">
      <w:r w:rsidRPr="007C5E5B">
        <w:continuationSeparator/>
      </w:r>
    </w:p>
  </w:footnote>
  <w:footnote w:id="1">
    <w:p w:rsidR="007C5E5B" w:rsidRPr="007C5E5B" w:rsidRDefault="00621EB3" w:rsidP="007C5E5B">
      <w:pPr>
        <w:pStyle w:val="FootnoteText"/>
      </w:pPr>
      <w:r>
        <w:rPr>
          <w:vertAlign w:val="superscript"/>
        </w:rPr>
        <w:footnoteRef/>
      </w:r>
      <w:r>
        <w:t xml:space="preserve"> </w:t>
      </w:r>
      <w:r>
        <w:tab/>
        <w:t xml:space="preserve">Ir-Regolament (KE) Nru 810/2009 tal-Parlament Ewropew u tal-Kunsill tat-13 ta' Lulju 2009 li jistabbilixxi Kodiċi Komunitarju dwar il-Viżi (Kodiċi dwar il-Viżi) (ĠU L 243, 15.9.2009, </w:t>
      </w:r>
      <w:r>
        <w:t>p. 1).</w:t>
      </w:r>
    </w:p>
  </w:footnote>
  <w:footnote w:id="2">
    <w:p w:rsidR="007C5E5B" w:rsidRPr="007C5E5B" w:rsidRDefault="00621EB3" w:rsidP="007C5E5B">
      <w:pPr>
        <w:pStyle w:val="FootnoteText"/>
      </w:pPr>
      <w:r>
        <w:rPr>
          <w:vertAlign w:val="superscript"/>
        </w:rPr>
        <w:footnoteRef/>
      </w:r>
      <w:r>
        <w:t xml:space="preserve"> </w:t>
      </w:r>
      <w:r>
        <w:tab/>
        <w:t>Ir-Regolament (KE) Nru 767/2008 tal-Parlament Ewropew u tal-Kunsill tad-9 ta' Lulju 2008 dwar is-Sistema tal-Informazzjoni dwar il-Viża (VIS) u l-iskambju ta' data bejn l-Istati Membri dwar viżi għal perjodu qasir (Regolament VIS), (ĠU L 218, 13.</w:t>
      </w:r>
      <w:r>
        <w:t>8.2008, p. 60).</w:t>
      </w:r>
    </w:p>
  </w:footnote>
  <w:footnote w:id="3">
    <w:p w:rsidR="007C5E5B" w:rsidRPr="007C5E5B" w:rsidRDefault="00621EB3" w:rsidP="007C5E5B">
      <w:pPr>
        <w:pStyle w:val="FootnoteText"/>
      </w:pPr>
      <w:r>
        <w:rPr>
          <w:vertAlign w:val="superscript"/>
        </w:rPr>
        <w:footnoteRef/>
      </w:r>
      <w:r>
        <w:t xml:space="preserve"> </w:t>
      </w:r>
      <w:r>
        <w:tab/>
        <w:t>Il-premessa 20 fir-Regolament (UE) 2019/1155.</w:t>
      </w:r>
    </w:p>
  </w:footnote>
  <w:footnote w:id="4">
    <w:p w:rsidR="007C5E5B" w:rsidRPr="007C5E5B" w:rsidRDefault="00621EB3" w:rsidP="007C5E5B">
      <w:pPr>
        <w:pStyle w:val="FootnoteText"/>
      </w:pPr>
      <w:r>
        <w:rPr>
          <w:vertAlign w:val="superscript"/>
        </w:rPr>
        <w:footnoteRef/>
      </w:r>
      <w:r>
        <w:tab/>
        <w:t xml:space="preserve">Ir-Regolament (KE) Nru 810/2009 tal-Parlament Ewropew u tal-Kunsill tat-13 ta' Lulju 2009 li jistabbilixxi Kodiċi Komunitarju dwar il-Viżi (Kodiċi dwar il-Viżi) (ĠU L 243, 15.9.2009, p. 1) </w:t>
      </w:r>
      <w:r>
        <w:t>u r-Regolament (UE) 2019/1155 tal-Parlament Ewropew u tal-Kunsill tal-20 ta' Ġunju 2019 li jemenda r-Regolament (KE) Nru 810/2009 li jistabbilixxi Kodiċi Komunitarju dwar il-Viżi (Kodiċi dwar il-Viżi) (ĠU L 188, 12.7.2019, p. 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192" w:rsidRDefault="001B1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192" w:rsidRDefault="001B11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192" w:rsidRDefault="001B1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A065D1A"/>
    <w:multiLevelType w:val="multilevel"/>
    <w:tmpl w:val="128E3B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5\fbidi \froman\fcharset238\fprq2 Times New Roman CE;}{\f306\fbidi \froman\fcharset204\fprq2 Times New Roman Cyr;}_x000d__x000a_{\f308\fbidi \froman\fcharset161\fprq2 Times New Roman Greek;}{\f309\fbidi \froman\fcharset162\fprq2 Times New Roman Tur;}{\f310\fbidi \froman\fcharset177\fprq2 Times New Roman (Hebrew);}{\f311\fbidi \froman\fcharset178\fprq2 Times New Roman (Arabic);}_x000d__x000a_{\f312\fbidi \froman\fcharset186\fprq2 Times New Roman Baltic;}{\f313\fbidi \froman\fcharset163\fprq2 Times New Roman (Vietnamese);}{\f315\fbidi \fswiss\fcharset238\fprq2 Arial CE;}{\f316\fbidi \fswiss\fcharset204\fprq2 Arial Cyr;}_x000d__x000a_{\f318\fbidi \fswiss\fcharset161\fprq2 Arial Greek;}{\f319\fbidi \fswiss\fcharset162\fprq2 Arial Tur;}{\f320\fbidi \fswiss\fcharset177\fprq2 Arial (Hebrew);}{\f321\fbidi \fswiss\fcharset178\fprq2 Arial (Arabic);}_x000d__x000a_{\f322\fbidi \fswiss\fcharset186\fprq2 Arial Baltic;}{\f323\fbidi \fswiss\fcharset163\fprq2 Arial (Vietnamese);}{\f645\fbidi \froman\fcharset238\fprq2 Cambria Math CE;}{\f646\fbidi \froman\fcharset204\fprq2 Cambria Math Cyr;}_x000d__x000a_{\f648\fbidi \froman\fcharset161\fprq2 Cambria Math Greek;}{\f649\fbidi \froman\fcharset162\fprq2 Cambria Math Tur;}{\f652\fbidi \froman\fcharset186\fprq2 Cambria Math Baltic;}{\f65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516479 HideTWBExt;}{\*\cs18 \additive \v\f1\fs20\cf15 _x000d__x000a_\spriority0 \styrsid16516479 HideTWBInt;}{\s19\ql \li0\ri0\sa120\nowidctlpar\wrapdefault\aspalpha\aspnum\faauto\adjustright\rin0\lin0\itap0 \rtlch\fcs1 \af0\afs20\alang1025 \ltrch\fcs0 \fs24\lang1082\langfe2057\cgrid\langnp1082\langfenp2057 _x000d__x000a_\sbasedon0 \snext19 \spriority0 \styrsid16516479 Normal6a;}{\s20\ql \li0\ri0\nowidctlpar\wrapdefault\aspalpha\aspnum\faauto\adjustright\rin0\lin0\itap0 \rtlch\fcs1 \af0\afs20\alang1025 \ltrch\fcs0 \b\fs24\lang1082\langfe2057\cgrid\langnp1082\langfenp2057 _x000d__x000a_\sbasedon0 \snext20 \spriority0 \styrsid16516479 NormalBold;}{\s21\ql \li0\ri0\sa240\nowidctlpar\wrapdefault\aspalpha\aspnum\faauto\adjustright\rin0\lin0\itap0 \rtlch\fcs1 \af0\afs20\alang1025 \ltrch\fcs0 _x000d__x000a_\i\fs24\lang1082\langfe2057\cgrid\langnp1082\langfenp2057 \sbasedon0 \snext21 \spriority0 \styrsid16516479 AmJustText;}{\s22\qc \li0\ri0\sb240\sa240\nowidctlpar\wrapdefault\aspalpha\aspnum\faauto\adjustright\rin0\lin0\itap0 \rtlch\fcs1 _x000d__x000a_\af0\afs20\alang1025 \ltrch\fcs0 \i\fs24\lang1082\langfe2057\cgrid\langnp1082\langfenp2057 \sbasedon0 \snext22 \spriority0 \styrsid16516479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6516479 AmJustTitle;}{\s24\qr \li0\ri0\sb240\sa240\nowidctlpar\wrapdefault\aspalpha\aspnum\faauto\adjustright\rin0\lin0\itap0 \rtlch\fcs1 \af0\afs20\alang1025 \ltrch\fcs0 _x000d__x000a_\fs24\lang1082\langfe2057\cgrid\langnp1082\langfenp2057 \sbasedon0 \snext24 \spriority0 \styrsid16516479 AmOrLang;}{\s25\qc \li0\ri0\sa240\nowidctlpar\wrapdefault\aspalpha\aspnum\faauto\adjustright\rin0\lin0\itap0 \rtlch\fcs1 \af0\afs20\alang1025 _x000d__x000a_\ltrch\fcs0 \i\fs24\lang1082\langfe2057\cgrid\langnp1082\langfenp2057 \sbasedon0 \snext25 \spriority0 \styrsid165164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6516479 AmNumberTabs;}{\s27\ql \li0\ri0\sb240\nowidctlpar\wrapdefault\aspalpha\aspnum\faauto\adjustright\rin0\lin0\itap0 \rtlch\fcs1 _x000d__x000a_\af0\afs20\alang1025 \ltrch\fcs0 \b\fs24\lang1082\langfe2057\cgrid\langnp1082\langfenp2057 \sbasedon0 \snext27 \spriority0 \styrsid16516479 NormalBold12b;}}{\*\rsidtbl \rsid24658\rsid223860\rsid735077\rsid1718133\rsid2892074\rsid3565327\rsid4666813_x000d__x000a_\rsid6641733\rsid7823322\rsid9636012\rsid10377208\rsid11215221\rsid11549030\rsid12154954\rsid12746625\rsid14382809\rsid14424199\rsid15204470\rsid15285974\rsid15950462\rsid16324206\rsid16516479\rsid16662270}{\mmathPr\mmathFont34\mbrkBin0\mbrkBinSub0_x000d__x000a_\msmallFrac0\mdispDef1\mlMargin0\mrMargin0\mdefJc1\mwrapIndent1440\mintLim0\mnaryLim1}{\info{\author FARRUGIA Annalisa}{\operator FARRUGIA Annalisa}{\creatim\yr2022\mo10\dy20\hr16\min24}{\revtim\yr2022\mo10\dy20\hr16\min24}{\version1}{\edmins0}_x000d__x000a_{\nofpages1}{\nofwords103}{\nofchars592}{\nofcharsws694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65164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FARR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7466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7466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7466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74662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516479 \rtlch\fcs1 _x000d__x000a_\af0\afs20\alang1025 \ltrch\fcs0 \b\fs24\lang1082\langfe2057\cgrid\langnp1082\langfenp2057 {\rtlch\fcs1 \af0 \ltrch\fcs0 \cs17\b0\v\fs20\cf9\loch\af1\hich\af1\dbch\af31501\insrsid16516479\charrsid15347249 {\*\bkmkstart restart}_x000d__x000a_\hich\af1\dbch\af31501\loch\f1 &lt;Amend&gt;}{\rtlch\fcs1 \af0 \ltrch\fcs0 \insrsid16516479\charrsid15347249 Emenda\tab \tab }{\rtlch\fcs1 \af0 \ltrch\fcs0 \cs17\b0\v\fs20\cf9\loch\af1\hich\af1\dbch\af31501\insrsid16516479\charrsid15347249 _x000d__x000a_\hich\af1\dbch\af31501\loch\f1 &lt;NumAm&gt;}{\rtlch\fcs1 \af0 \ltrch\fcs0 \insrsid16516479\charrsid15347249 #}{\rtlch\fcs1 \af1 \ltrch\fcs0 \cs18\v\f1\fs20\cf15\insrsid16516479\charrsid15347249 ENMIENDA@NRAM@}{\rtlch\fcs1 \af0 \ltrch\fcs0 _x000d__x000a_\insrsid16516479\charrsid15347249 #}{\rtlch\fcs1 \af0 \ltrch\fcs0 \cs17\b0\v\fs20\cf9\loch\af1\hich\af1\dbch\af31501\insrsid16516479\charrsid15347249 \hich\af1\dbch\af31501\loch\f1 &lt;/NumAm&gt;}{\rtlch\fcs1 \af0 \ltrch\fcs0 \insrsid16516479\charrsid15347249 _x000d__x000a__x000d__x000a_\par }\pard\plain \ltrpar\s27\ql \li0\ri0\sb240\keepn\nowidctlpar\wrapdefault\aspalpha\aspnum\faauto\adjustright\rin0\lin0\itap0\pararsid16516479 \rtlch\fcs1 \af0\afs20\alang1025 \ltrch\fcs0 \b\fs24\lang1082\langfe2057\cgrid\langnp1082\langfenp2057 {_x000d__x000a_\rtlch\fcs1 \af0 \ltrch\fcs0 \cs17\b0\v\fs20\cf9\loch\af1\hich\af1\dbch\af31501\insrsid16516479\charrsid15347249 \hich\af1\dbch\af31501\loch\f1 &lt;DocAmend&gt;}{\rtlch\fcs1 \af0 \ltrch\fcs0 \insrsid16516479\charrsid15347249 Proposta g\u295\'68al #}{_x000d__x000a_\rtlch\fcs1 \af1 \ltrch\fcs0 \cs18\v\f1\fs20\cf15\insrsid16516479\charrsid15347249 MNU[DOC1][DOC2][DOC3]@DOCMSG@DOCMNU}{\rtlch\fcs1 \af0 \ltrch\fcs0 \insrsid16516479\charrsid15347249 ##}{\rtlch\fcs1 \af1 \ltrch\fcs0 _x000d__x000a_\cs18\v\f1\fs20\cf15\insrsid16516479\charrsid15347249 MNU[AMACTYES][NOTAPP]@CHOICE@AMACTMNU}{\rtlch\fcs1 \af0 \ltrch\fcs0 \insrsid16516479\charrsid15347249 #}{\rtlch\fcs1 \af0 \ltrch\fcs0 _x000d__x000a_\cs17\b0\v\fs20\cf9\loch\af1\hich\af1\dbch\af31501\insrsid16516479\charrsid15347249 \hich\af1\dbch\af31501\loch\f1 &lt;/DocAmend&gt;}{\rtlch\fcs1 \af0 \ltrch\fcs0 \insrsid16516479\charrsid15347249 _x000d__x000a_\par }\pard\plain \ltrpar\s20\ql \li0\ri0\keepn\nowidctlpar\wrapdefault\aspalpha\aspnum\faauto\adjustright\rin0\lin0\itap0\pararsid16516479 \rtlch\fcs1 \af0\afs20\alang1025 \ltrch\fcs0 \b\fs24\lang1082\langfe2057\cgrid\langnp1082\langfenp2057 {\rtlch\fcs1 _x000d__x000a_\af0 \ltrch\fcs0 \cs17\b0\v\fs20\cf9\loch\af1\hich\af1\dbch\af31501\insrsid16516479\charrsid15347249 \hich\af1\dbch\af31501\loch\f1 &lt;Article&gt;}{\rtlch\fcs1 \af0 \ltrch\fcs0 \insrsid16516479\charrsid15347249 #}{\rtlch\fcs1 \af1 \ltrch\fcs0 _x000d__x000a_\cs18\v\f1\fs20\cf15\insrsid16516479\charrsid15347249 MNU[AMACTPARTYES][AMACTPARTNO]@CHOICE@AMACTMNU}{\rtlch\fcs1 \af0 \ltrch\fcs0 \insrsid16516479\charrsid15347249 #}{\rtlch\fcs1 \af0 \ltrch\fcs0 _x000d__x000a_\cs17\b0\v\fs20\cf9\loch\af1\hich\af1\dbch\af31501\insrsid16516479\charrsid15347249 \hich\af1\dbch\af31501\loch\f1 &lt;/Article&gt;}{\rtlch\fcs1 \af0 \ltrch\fcs0 \insrsid16516479\charrsid15347249 _x000d__x000a_\par }\pard\plain \ltrpar\ql \li0\ri0\keepn\widctlpar\wrapdefault\aspalpha\aspnum\faauto\adjustright\rin0\lin0\itap0\pararsid16516479 \rtlch\fcs1 \af0\afs20\alang1025 \ltrch\fcs0 \fs24\lang2057\langfe2057\cgrid\langnp2057\langfenp2057 {\rtlch\fcs1 \af0 _x000d__x000a_\ltrch\fcs0 \cs17\v\fs20\cf9\lang1082\langfe2057\loch\af1\hich\af1\dbch\af31501\langnp1082\insrsid16516479\charrsid15347249 \hich\af1\dbch\af31501\loch\f1 &lt;DocAmend2&gt;&lt;OptDel&gt;}{\rtlch\fcs1 \af0 \ltrch\fcs0 _x000d__x000a_\lang1082\langfe2057\langnp1082\insrsid16516479\charrsid15347249 #}{\rtlch\fcs1 \af1 \ltrch\fcs0 \cs18\v\f1\fs20\cf15\lang1082\langfe2057\langnp1082\insrsid16516479\charrsid15347249 MNU[OPTNRACTYES][NOTAPP]@CHOICE@AMACTMNU}{\rtlch\fcs1 \af0 \ltrch\fcs0 _x000d__x000a_\lang1082\langfe2057\langnp1082\insrsid16516479\charrsid15347249 #}{\rtlch\fcs1 \af0 \ltrch\fcs0 \cs17\v\fs20\cf9\lang1082\langfe2057\loch\af1\hich\af1\dbch\af31501\langnp1082\insrsid16516479\charrsid15347249 \hich\af1\dbch\af31501\loch\f1 _x000d__x000a_&lt;/OptDel&gt;&lt;/DocAmend2&gt;}{\rtlch\fcs1 \af0 \ltrch\fcs0 \lang1082\langfe2057\langnp1082\insrsid16516479\charrsid15347249 _x000d__x000a_\par }\pard \ltrpar\ql \li0\ri0\widctlpar\wrapdefault\aspalpha\aspnum\faauto\adjustright\rin0\lin0\itap0\pararsid16516479 {\rtlch\fcs1 \af0 \ltrch\fcs0 _x000d__x000a_\cs17\v\fs20\cf9\lang1082\langfe2057\loch\af1\hich\af1\dbch\af31501\langnp1082\insrsid16516479\charrsid15347249 \hich\af1\dbch\af31501\loch\f1 &lt;Article2&gt;&lt;OptDel&gt;}{\rtlch\fcs1 \af0 \ltrch\fcs0 _x000d__x000a_\lang1082\langfe2057\langnp1082\insrsid16516479\charrsid15347249 #}{\rtlch\fcs1 \af1 \ltrch\fcs0 \cs18\v\f1\fs20\cf15\lang1082\langfe2057\langnp1082\insrsid16516479\charrsid15347249 MNU[OPTACTPARTYES][NOTAPP]@CHOICE@AMACTMNU}{\rtlch\fcs1 \af0 \ltrch\fcs0 _x000d__x000a_\lang1082\langfe2057\langnp1082\insrsid16516479\charrsid15347249 #}{\rtlch\fcs1 \af0 \ltrch\fcs0 \cs17\v\fs20\cf9\lang1082\langfe2057\loch\af1\hich\af1\dbch\af31501\langnp1082\insrsid16516479\charrsid15347249 \hich\af1\dbch\af31501\loch\f1 _x000d__x000a_&lt;/OptDel&gt;&lt;/Article2&gt;}{\rtlch\fcs1 \af0 \ltrch\fcs0 \lang1082\langfe2057\langnp1082\insrsid16516479\charrsid1534724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16516479\charrsid1534724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6516479\charrsid15347249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6516479\charrsid15347249 #}{\rtlch\fcs1 \af1 \ltrch\fcs0 \cs18\v\f1\fs20\cf15\insrsid16516479\charrsid15347249 MNU[OPTLEFTAMACT][LEFTPROP]@CHOICE@AMACTMNU}{\rtlch\fcs1 \af0 \ltrch\fcs0 \insrsid16516479\charrsid15347249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6516479\charrsid15347249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16516479\charrsid15347249 ##\cell ##}{\rtlch\fcs1 \af0\afs24 \ltrch\fcs0 \insrsid16516479\charrsid15347249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16516479\charrsid15347249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6516479 \rtlch\fcs1 \af0\afs20\alang1025 \ltrch\fcs0 \fs24\lang1082\langfe2057\cgrid\langnp1082\langfenp2057 {\rtlch\fcs1 \af0 \ltrch\fcs0 _x000d__x000a_\insrsid16516479\charrsid15347249 Or. }{\rtlch\fcs1 \af0 \ltrch\fcs0 \cs17\v\fs20\cf9\loch\af1\hich\af1\dbch\af31501\insrsid16516479\charrsid15347249 \hich\af1\dbch\af31501\loch\f1 &lt;Original&gt;}{\rtlch\fcs1 \af0 \ltrch\fcs0 _x000d__x000a_\insrsid16516479\charrsid15347249 #}{\rtlch\fcs1 \af1 \ltrch\fcs0 \cs18\v\f1\fs20\cf15\insrsid16516479\charrsid15347249 MNU[ORLANGONE][ORLANGMORE]@CHOICE@ORLANGMNU}{\rtlch\fcs1 \af0 \ltrch\fcs0 \insrsid16516479\charrsid15347249 #}{\rtlch\fcs1 \af0 _x000d__x000a_\ltrch\fcs0 \cs17\v\fs20\cf9\loch\af1\hich\af1\dbch\af31501\insrsid16516479\charrsid15347249 \hich\af1\dbch\af31501\loch\f1 &lt;/Original&gt;}{\rtlch\fcs1 \af0 \ltrch\fcs0 \insrsid16516479\charrsid15347249 _x000d__x000a_\par }\pard\plain \ltrpar\s22\qc \li0\ri0\sb240\sa240\nowidctlpar\wrapdefault\aspalpha\aspnum\faauto\adjustright\rin0\lin0\itap0\pararsid16516479 \rtlch\fcs1 \af0\afs20\alang1025 \ltrch\fcs0 \i\fs24\lang1082\langfe2057\cgrid\langnp1082\langfenp2057 {_x000d__x000a_\rtlch\fcs1 \af0 \ltrch\fcs0 \cs17\i0\v\fs20\cf9\loch\af1\hich\af1\dbch\af31501\insrsid16516479\charrsid15347249 \hich\af1\dbch\af31501\loch\f1 &lt;OptDel&gt;}{\rtlch\fcs1 \af0 \ltrch\fcs0 \insrsid16516479\charrsid15347249 #}{\rtlch\fcs1 \af1 \ltrch\fcs0 _x000d__x000a_\cs18\v\f1\fs20\cf15\insrsid16516479\charrsid15347249 MNU[CROSSREFNO][CROSSREFYES]@CHOICE@}{\rtlch\fcs1 \af0 \ltrch\fcs0 \insrsid16516479\charrsid15347249 #}{\rtlch\fcs1 \af0 \ltrch\fcs0 _x000d__x000a_\cs17\i0\v\fs20\cf9\loch\af1\hich\af1\dbch\af31501\insrsid16516479\charrsid15347249 \hich\af1\dbch\af31501\loch\f1 &lt;/OptDel&gt;}{\rtlch\fcs1 \af0 \ltrch\fcs0 \insrsid16516479\charrsid15347249 _x000d__x000a_\par }\pard\plain \ltrpar\s23\qc \li0\ri0\sb240\sa240\keepn\nowidctlpar\wrapdefault\aspalpha\aspnum\faauto\adjustright\rin0\lin0\itap0\pararsid16516479 \rtlch\fcs1 \af0\afs20\alang1025 \ltrch\fcs0 \i\fs24\lang1082\langfe2057\cgrid\langnp1082\langfenp2057 {_x000d__x000a_\rtlch\fcs1 \af0 \ltrch\fcs0 \cs17\i0\v\fs20\cf9\loch\af1\hich\af1\dbch\af31501\insrsid16516479\charrsid15347249 \hich\af1\dbch\af31501\loch\f1 &lt;TitreJust&gt;}{\rtlch\fcs1 \af0 \ltrch\fcs0 \insrsid16516479\charrsid15347249 \u288\'47ustifikazzjoni}{_x000d__x000a_\rtlch\fcs1 \af0 \ltrch\fcs0 \cs17\i0\v\fs20\cf9\loch\af1\hich\af1\dbch\af31501\insrsid16516479\charrsid15347249 \hich\af1\dbch\af31501\loch\f1 &lt;/TitreJust&gt;}{\rtlch\fcs1 \af0 \ltrch\fcs0 \insrsid16516479\charrsid15347249 _x000d__x000a_\par }\pard\plain \ltrpar\s21\ql \li0\ri0\sa240\nowidctlpar\wrapdefault\aspalpha\aspnum\faauto\adjustright\rin0\lin0\itap0\pararsid16516479 \rtlch\fcs1 \af0\afs20\alang1025 \ltrch\fcs0 \i\fs24\lang1082\langfe2057\cgrid\langnp1082\langfenp2057 {\rtlch\fcs1 _x000d__x000a_\af0 \ltrch\fcs0 \cs17\i0\v\fs20\cf9\loch\af1\hich\af1\dbch\af31501\insrsid16516479\charrsid15347249 \hich\af1\dbch\af31501\loch\f1 &lt;OptDelPrev&gt;}{\rtlch\fcs1 \af0 \ltrch\fcs0 \insrsid16516479\charrsid15347249 #}{\rtlch\fcs1 \af1 \ltrch\fcs0 _x000d__x000a_\cs18\v\f1\fs20\cf15\insrsid16516479\charrsid15347249 MNU[TEXTJUSTYES][TEXTJUSTNO]@CHOICE@}{\rtlch\fcs1 \af0 \ltrch\fcs0 \insrsid16516479\charrsid15347249 #}{\rtlch\fcs1 \af0 \ltrch\fcs0 _x000d__x000a_\cs17\i0\v\fs20\cf9\loch\af1\hich\af1\dbch\af31501\insrsid16516479\charrsid15347249 \hich\af1\dbch\af31501\loch\f1 &lt;/OptDelPrev&gt;}{\rtlch\fcs1 \af0 \ltrch\fcs0 \insrsid16516479\charrsid15347249 _x000d__x000a_\par }\pard\plain \ltrpar\ql \li0\ri0\widctlpar\wrapdefault\aspalpha\aspnum\faauto\adjustright\rin0\lin0\itap0\pararsid16516479 \rtlch\fcs1 \af0\afs20\alang1025 \ltrch\fcs0 \fs24\lang2057\langfe2057\cgrid\langnp2057\langfenp2057 {\rtlch\fcs1 \af0 \ltrch\fcs0 _x000d__x000a_\cs17\v\fs20\cf9\lang1082\langfe2057\loch\af1\hich\af1\dbch\af31501\langnp1082\insrsid16516479\charrsid15347249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9_x000d__x000a_6ea18fe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65"/>
    <w:docVar w:name="TXTAUTHOR" w:val="Matjaž Nemec"/>
    <w:docVar w:name="TXTLANGUE" w:val="MT"/>
    <w:docVar w:name="TXTLANGUEMIN" w:val="mt"/>
    <w:docVar w:name="TXTNRCOD" w:val="2022/0132"/>
    <w:docVar w:name="TXTNRPE" w:val="737.330"/>
    <w:docVar w:name="TXTPEorAP" w:val="PE"/>
    <w:docVar w:name="TXTROUTE" w:val="PR\1265121MT.docx"/>
    <w:docVar w:name="TXTVERSION" w:val="01-00"/>
  </w:docVars>
  <w:rsids>
    <w:rsidRoot w:val="00EA2E31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1192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21EB3"/>
    <w:rsid w:val="00642325"/>
    <w:rsid w:val="0069092A"/>
    <w:rsid w:val="006A2F5D"/>
    <w:rsid w:val="006F7907"/>
    <w:rsid w:val="00743189"/>
    <w:rsid w:val="00743D33"/>
    <w:rsid w:val="007932B3"/>
    <w:rsid w:val="00793EA9"/>
    <w:rsid w:val="007C5E5B"/>
    <w:rsid w:val="007D6F68"/>
    <w:rsid w:val="007F43F3"/>
    <w:rsid w:val="00806BC8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1FE6"/>
    <w:rsid w:val="00CF60C8"/>
    <w:rsid w:val="00D30DE2"/>
    <w:rsid w:val="00D32924"/>
    <w:rsid w:val="00D503A3"/>
    <w:rsid w:val="00DA6ED0"/>
    <w:rsid w:val="00DC5011"/>
    <w:rsid w:val="00E171B6"/>
    <w:rsid w:val="00E72695"/>
    <w:rsid w:val="00EA2E31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69B65"/>
  <w15:chartTrackingRefBased/>
  <w15:docId w15:val="{4744D152-FF79-4536-B6D0-754E57AF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7C5E5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C5E5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7C5E5B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7C5E5B"/>
    <w:rPr>
      <w:b/>
      <w:sz w:val="24"/>
      <w:lang w:val="mt-MT"/>
    </w:rPr>
  </w:style>
  <w:style w:type="paragraph" w:customStyle="1" w:styleId="EntPE">
    <w:name w:val="EntPE"/>
    <w:basedOn w:val="Normal12"/>
    <w:rsid w:val="007C5E5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C5E5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C5E5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C5E5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C5E5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C5E5B"/>
    <w:rPr>
      <w:noProof/>
      <w:sz w:val="24"/>
    </w:rPr>
  </w:style>
  <w:style w:type="paragraph" w:customStyle="1" w:styleId="PELeft">
    <w:name w:val="PELeft"/>
    <w:basedOn w:val="Normal"/>
    <w:rsid w:val="007C5E5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C5E5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C5E5B"/>
    <w:pPr>
      <w:spacing w:after="120"/>
    </w:pPr>
  </w:style>
  <w:style w:type="paragraph" w:customStyle="1" w:styleId="Normal12Italic">
    <w:name w:val="Normal12Italic"/>
    <w:basedOn w:val="Normal12"/>
    <w:rsid w:val="007C5E5B"/>
    <w:rPr>
      <w:i/>
    </w:rPr>
  </w:style>
  <w:style w:type="paragraph" w:customStyle="1" w:styleId="JustificationTitle">
    <w:name w:val="JustificationTitle"/>
    <w:basedOn w:val="Normal"/>
    <w:next w:val="Normal12"/>
    <w:rsid w:val="007C5E5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C5E5B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7C5E5B"/>
    <w:rPr>
      <w:sz w:val="24"/>
      <w:lang w:val="mt-MT"/>
    </w:rPr>
  </w:style>
  <w:style w:type="paragraph" w:customStyle="1" w:styleId="ColumnHeading">
    <w:name w:val="ColumnHeading"/>
    <w:basedOn w:val="Normal"/>
    <w:rsid w:val="007C5E5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C5E5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C5E5B"/>
    <w:pPr>
      <w:spacing w:before="240"/>
      <w:jc w:val="center"/>
    </w:pPr>
    <w:rPr>
      <w:i/>
    </w:rPr>
  </w:style>
  <w:style w:type="paragraph" w:styleId="Footer">
    <w:name w:val="footer"/>
    <w:link w:val="FooterChar"/>
    <w:rsid w:val="007C5E5B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7C5E5B"/>
    <w:rPr>
      <w:sz w:val="22"/>
    </w:rPr>
  </w:style>
  <w:style w:type="paragraph" w:customStyle="1" w:styleId="Footer2">
    <w:name w:val="Footer2"/>
    <w:basedOn w:val="Normal12"/>
    <w:rsid w:val="007C5E5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7C5E5B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semiHidden/>
    <w:unhideWhenUsed/>
    <w:rsid w:val="007C5E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5E5B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7C5E5B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FootnoteText">
    <w:name w:val="footnote text"/>
    <w:link w:val="FootnoteTextChar"/>
    <w:rsid w:val="007C5E5B"/>
    <w:pPr>
      <w:pBdr>
        <w:top w:val="nil"/>
        <w:left w:val="nil"/>
        <w:bottom w:val="nil"/>
        <w:right w:val="nil"/>
        <w:between w:val="nil"/>
        <w:bar w:val="nil"/>
      </w:pBdr>
      <w:ind w:left="720" w:hanging="720"/>
      <w:jc w:val="both"/>
    </w:pPr>
    <w:rPr>
      <w:color w:val="000000"/>
      <w:u w:color="000000"/>
      <w:bdr w:val="nil"/>
    </w:rPr>
  </w:style>
  <w:style w:type="character" w:customStyle="1" w:styleId="FootnoteTextChar">
    <w:name w:val="Footnote Text Char"/>
    <w:basedOn w:val="DefaultParagraphFont"/>
    <w:link w:val="FootnoteText"/>
    <w:rsid w:val="007C5E5B"/>
    <w:rPr>
      <w:color w:val="000000"/>
      <w:u w:color="000000"/>
      <w:bdr w:val="nil"/>
      <w:lang w:val="mt-MT"/>
    </w:rPr>
  </w:style>
  <w:style w:type="character" w:styleId="CommentReference">
    <w:name w:val="annotation reference"/>
    <w:basedOn w:val="DefaultParagraphFont"/>
    <w:rsid w:val="007C5E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5E5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5E5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C5E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C5E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10580-20EA-4872-B635-F7C502595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6693</Words>
  <Characters>48257</Characters>
  <Application>Microsoft Office Word</Application>
  <DocSecurity>0</DocSecurity>
  <Lines>1664</Lines>
  <Paragraphs>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54218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FARRUGIA Annalisa</dc:creator>
  <cp:lastModifiedBy>FARRUGIA Annalisa</cp:lastModifiedBy>
  <cp:revision>2</cp:revision>
  <cp:lastPrinted>2004-11-04T09:41:00Z</cp:lastPrinted>
  <dcterms:created xsi:type="dcterms:W3CDTF">2022-11-07T14:32:00Z</dcterms:created>
  <dcterms:modified xsi:type="dcterms:W3CDTF">2022-11-07T14:32:00Z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1265121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\\eiciLUXpr1\pdocep$\DocEP\TRANSFIL\MT\PR_COD_1amCom.MT(29/06/2022 10:24:47)</vt:lpwstr>
  </property>
  <property fmtid="{D5CDD505-2E9C-101B-9397-08002B2CF9AE}" pid="7" name="&lt;Type&gt;">
    <vt:lpwstr>PR</vt:lpwstr>
  </property>
  <property fmtid="{D5CDD505-2E9C-101B-9397-08002B2CF9AE}" pid="8" name="Bookout">
    <vt:lpwstr>OK - 2022/11/07 15:32</vt:lpwstr>
  </property>
  <property fmtid="{D5CDD505-2E9C-101B-9397-08002B2CF9AE}" pid="9" name="Created with">
    <vt:lpwstr>9.11.0 Build [20211103]</vt:lpwstr>
  </property>
  <property fmtid="{D5CDD505-2E9C-101B-9397-08002B2CF9AE}" pid="10" name="FooterPath">
    <vt:lpwstr>PR\1265121MT.docx</vt:lpwstr>
  </property>
  <property fmtid="{D5CDD505-2E9C-101B-9397-08002B2CF9AE}" pid="11" name="LastEdited with">
    <vt:lpwstr>9.11.0 Build [20211103]</vt:lpwstr>
  </property>
  <property fmtid="{D5CDD505-2E9C-101B-9397-08002B2CF9AE}" pid="12" name="PE number">
    <vt:lpwstr>737.330</vt:lpwstr>
  </property>
  <property fmtid="{D5CDD505-2E9C-101B-9397-08002B2CF9AE}" pid="13" name="SDLStudio">
    <vt:lpwstr/>
  </property>
</Properties>
</file>