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0B0D" w:rsidRPr="00185180" w:rsidTr="006B5A26">
        <w:trPr>
          <w:trHeight w:hRule="exact" w:val="1418"/>
        </w:trPr>
        <w:tc>
          <w:tcPr>
            <w:tcW w:w="6804" w:type="dxa"/>
            <w:shd w:val="clear" w:color="auto" w:fill="auto"/>
            <w:vAlign w:val="center"/>
          </w:tcPr>
          <w:p w:rsidR="00B13D6F" w:rsidRPr="00185180" w:rsidRDefault="00226E3C" w:rsidP="006B5A26">
            <w:pPr>
              <w:pStyle w:val="EPName"/>
            </w:pPr>
            <w:r w:rsidRPr="00185180">
              <w:t>Parlamentul European</w:t>
            </w:r>
          </w:p>
          <w:p w:rsidR="00B13D6F" w:rsidRPr="00185180" w:rsidRDefault="00226E3C" w:rsidP="006B5A26">
            <w:pPr>
              <w:pStyle w:val="EPTerm"/>
            </w:pPr>
            <w:r w:rsidRPr="00185180">
              <w:t>2019-2024</w:t>
            </w:r>
          </w:p>
        </w:tc>
        <w:tc>
          <w:tcPr>
            <w:tcW w:w="2268" w:type="dxa"/>
            <w:shd w:val="clear" w:color="auto" w:fill="auto"/>
          </w:tcPr>
          <w:p w:rsidR="00B13D6F" w:rsidRPr="00185180" w:rsidRDefault="00226E3C" w:rsidP="006B5A26">
            <w:pPr>
              <w:pStyle w:val="EPLogo"/>
            </w:pPr>
            <w:r w:rsidRPr="0018518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272983"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185180" w:rsidRDefault="00461601" w:rsidP="00461601">
      <w:pPr>
        <w:pStyle w:val="LineTop"/>
      </w:pPr>
    </w:p>
    <w:p w:rsidR="00461601" w:rsidRPr="00185180" w:rsidRDefault="00226E3C" w:rsidP="00461601">
      <w:pPr>
        <w:pStyle w:val="EPBody"/>
      </w:pPr>
      <w:r w:rsidRPr="00185180">
        <w:rPr>
          <w:rStyle w:val="HideTWBExt"/>
        </w:rPr>
        <w:t>&lt;</w:t>
      </w:r>
      <w:r w:rsidRPr="00185180">
        <w:rPr>
          <w:rStyle w:val="HideTWBExt"/>
          <w:i w:val="0"/>
        </w:rPr>
        <w:t>Commission</w:t>
      </w:r>
      <w:r w:rsidRPr="00185180">
        <w:rPr>
          <w:rStyle w:val="HideTWBExt"/>
        </w:rPr>
        <w:t>&gt;</w:t>
      </w:r>
      <w:r w:rsidRPr="00185180">
        <w:rPr>
          <w:rStyle w:val="HideTWBInt"/>
          <w:color w:val="auto"/>
        </w:rPr>
        <w:t>{LIBE}</w:t>
      </w:r>
      <w:r w:rsidRPr="00185180">
        <w:t>Comisia pentru libertăți civile, justiție și afaceri interne</w:t>
      </w:r>
      <w:r w:rsidRPr="00185180">
        <w:rPr>
          <w:rStyle w:val="HideTWBExt"/>
        </w:rPr>
        <w:t>&lt;/</w:t>
      </w:r>
      <w:r w:rsidRPr="00185180">
        <w:rPr>
          <w:rStyle w:val="HideTWBExt"/>
          <w:i w:val="0"/>
        </w:rPr>
        <w:t>Commission</w:t>
      </w:r>
      <w:r w:rsidRPr="00185180">
        <w:rPr>
          <w:rStyle w:val="HideTWBExt"/>
        </w:rPr>
        <w:t>&gt;</w:t>
      </w:r>
    </w:p>
    <w:p w:rsidR="00461601" w:rsidRPr="00185180" w:rsidRDefault="00461601" w:rsidP="00461601">
      <w:pPr>
        <w:pStyle w:val="LineBottom"/>
      </w:pPr>
    </w:p>
    <w:p w:rsidR="00793EA9" w:rsidRPr="00185180" w:rsidRDefault="00226E3C">
      <w:pPr>
        <w:pStyle w:val="CoverReference"/>
      </w:pPr>
      <w:r w:rsidRPr="00185180">
        <w:rPr>
          <w:rStyle w:val="HideTWBExt"/>
          <w:b w:val="0"/>
        </w:rPr>
        <w:t>&lt;RefProc&gt;</w:t>
      </w:r>
      <w:r w:rsidRPr="00185180">
        <w:t>2022/0167</w:t>
      </w:r>
      <w:r w:rsidRPr="00185180">
        <w:rPr>
          <w:rStyle w:val="HideTWBExt"/>
          <w:b w:val="0"/>
        </w:rPr>
        <w:t>&lt;/RefProc&gt;&lt;RefTypeProc&gt;</w:t>
      </w:r>
      <w:r w:rsidRPr="00185180">
        <w:t>(COD)</w:t>
      </w:r>
      <w:r w:rsidRPr="00185180">
        <w:rPr>
          <w:rStyle w:val="HideTWBExt"/>
          <w:b w:val="0"/>
        </w:rPr>
        <w:t>&lt;/RefTypeProc&gt;</w:t>
      </w:r>
    </w:p>
    <w:p w:rsidR="00793EA9" w:rsidRPr="00185180" w:rsidRDefault="00226E3C">
      <w:pPr>
        <w:pStyle w:val="CoverDate"/>
      </w:pPr>
      <w:r w:rsidRPr="00185180">
        <w:rPr>
          <w:rStyle w:val="HideTWBExt"/>
        </w:rPr>
        <w:t>&lt;Date&gt;</w:t>
      </w:r>
      <w:r w:rsidRPr="00185180">
        <w:rPr>
          <w:rStyle w:val="HideTWBInt"/>
          <w:color w:val="auto"/>
        </w:rPr>
        <w:t>{14/02/2023}</w:t>
      </w:r>
      <w:r w:rsidRPr="00185180">
        <w:t>14.2.2023</w:t>
      </w:r>
      <w:r w:rsidRPr="00185180">
        <w:rPr>
          <w:rStyle w:val="HideTWBExt"/>
        </w:rPr>
        <w:t>&lt;/Date&gt;</w:t>
      </w:r>
    </w:p>
    <w:p w:rsidR="00793EA9" w:rsidRPr="00185180" w:rsidRDefault="00226E3C">
      <w:pPr>
        <w:pStyle w:val="CoverDocType"/>
      </w:pPr>
      <w:r w:rsidRPr="00185180">
        <w:rPr>
          <w:rStyle w:val="HideTWBExt"/>
          <w:b w:val="0"/>
        </w:rPr>
        <w:t>&lt;RefProcLect&gt;</w:t>
      </w:r>
      <w:r w:rsidRPr="00185180">
        <w:t>***I</w:t>
      </w:r>
      <w:r w:rsidRPr="00185180">
        <w:rPr>
          <w:rStyle w:val="HideTWBExt"/>
          <w:b w:val="0"/>
        </w:rPr>
        <w:t>&lt;/RefProcLect&gt;</w:t>
      </w:r>
    </w:p>
    <w:p w:rsidR="00793EA9" w:rsidRPr="00185180" w:rsidRDefault="00226E3C">
      <w:pPr>
        <w:pStyle w:val="CoverDocType24a"/>
      </w:pPr>
      <w:r w:rsidRPr="00185180">
        <w:rPr>
          <w:rStyle w:val="HideTWBExt"/>
          <w:b w:val="0"/>
        </w:rPr>
        <w:t>&lt;TitreType&gt;</w:t>
      </w:r>
      <w:r w:rsidRPr="00185180">
        <w:t>PROIECT DE RAPORT</w:t>
      </w:r>
      <w:r w:rsidRPr="00185180">
        <w:rPr>
          <w:rStyle w:val="HideTWBExt"/>
          <w:b w:val="0"/>
        </w:rPr>
        <w:t>&lt;/TitreType&gt;</w:t>
      </w:r>
    </w:p>
    <w:p w:rsidR="00793EA9" w:rsidRPr="00185180" w:rsidRDefault="00226E3C">
      <w:pPr>
        <w:pStyle w:val="CoverNormal"/>
      </w:pPr>
      <w:r w:rsidRPr="00185180">
        <w:rPr>
          <w:rStyle w:val="HideTWBExt"/>
        </w:rPr>
        <w:t>&lt;Titre&gt;</w:t>
      </w:r>
      <w:r w:rsidRPr="00185180">
        <w:t>referitor la propunerea de directivă a Parlamentului European și a Consiliului privind recuperarea și confiscarea activelor</w:t>
      </w:r>
      <w:r w:rsidRPr="00185180">
        <w:rPr>
          <w:rStyle w:val="HideTWBExt"/>
        </w:rPr>
        <w:t>&lt;/Titre&gt;</w:t>
      </w:r>
    </w:p>
    <w:p w:rsidR="00793EA9" w:rsidRPr="00185180" w:rsidRDefault="00226E3C">
      <w:pPr>
        <w:pStyle w:val="CoverNormal24a"/>
      </w:pPr>
      <w:r w:rsidRPr="00185180">
        <w:rPr>
          <w:rStyle w:val="HideTWBExt"/>
        </w:rPr>
        <w:t>&lt;DocRef&gt;</w:t>
      </w:r>
      <w:r w:rsidRPr="00185180">
        <w:t>(COM(2022)0245 – C9</w:t>
      </w:r>
      <w:r w:rsidRPr="00185180">
        <w:noBreakHyphen/>
        <w:t>0186/2022 – 2022/0167(COD))</w:t>
      </w:r>
      <w:r w:rsidRPr="00185180">
        <w:rPr>
          <w:rStyle w:val="HideTWBExt"/>
        </w:rPr>
        <w:t>&lt;/DocRef&gt;</w:t>
      </w:r>
    </w:p>
    <w:p w:rsidR="00793EA9" w:rsidRPr="00185180" w:rsidRDefault="00226E3C">
      <w:pPr>
        <w:pStyle w:val="CoverNormal24a"/>
      </w:pPr>
      <w:r w:rsidRPr="00185180">
        <w:rPr>
          <w:rStyle w:val="HideTWBExt"/>
        </w:rPr>
        <w:t>&lt;Commissio</w:t>
      </w:r>
      <w:r w:rsidRPr="00185180">
        <w:rPr>
          <w:rStyle w:val="HideTWBExt"/>
        </w:rPr>
        <w:t>n&gt;</w:t>
      </w:r>
      <w:r w:rsidRPr="00185180">
        <w:rPr>
          <w:rStyle w:val="HideTWBInt"/>
          <w:color w:val="auto"/>
        </w:rPr>
        <w:t>{LIBE}</w:t>
      </w:r>
      <w:r w:rsidRPr="00185180">
        <w:t>Comisia pentru libertăți civile, justiție și afaceri interne</w:t>
      </w:r>
      <w:r w:rsidRPr="00185180">
        <w:rPr>
          <w:rStyle w:val="HideTWBExt"/>
        </w:rPr>
        <w:t>&lt;/Commission&gt;</w:t>
      </w:r>
    </w:p>
    <w:p w:rsidR="00793EA9" w:rsidRPr="00185180" w:rsidRDefault="00226E3C">
      <w:pPr>
        <w:pStyle w:val="CoverNormal24a"/>
      </w:pPr>
      <w:r w:rsidRPr="00185180">
        <w:t xml:space="preserve">Raportor: </w:t>
      </w:r>
      <w:r w:rsidRPr="00185180">
        <w:rPr>
          <w:rStyle w:val="HideTWBExt"/>
        </w:rPr>
        <w:t>&lt;Depute&gt;</w:t>
      </w:r>
      <w:r w:rsidRPr="00185180">
        <w:t>Loránt Vincze</w:t>
      </w:r>
      <w:r w:rsidRPr="00185180">
        <w:rPr>
          <w:rStyle w:val="HideTWBExt"/>
        </w:rPr>
        <w:t>&lt;/Depute&gt;</w:t>
      </w:r>
    </w:p>
    <w:p w:rsidR="001C5B44" w:rsidRPr="00185180" w:rsidRDefault="001C5B44" w:rsidP="001C5B44">
      <w:pPr>
        <w:pStyle w:val="CoverNormal"/>
      </w:pPr>
    </w:p>
    <w:p w:rsidR="00F81398" w:rsidRPr="00185180" w:rsidRDefault="00226E3C" w:rsidP="00F81398">
      <w:pPr>
        <w:pStyle w:val="CoverNormal"/>
        <w:rPr>
          <w:szCs w:val="24"/>
        </w:rPr>
      </w:pPr>
      <w:r w:rsidRPr="00185180">
        <w:t>Raportor pentru avizul comisiilor asociate, în temeiul articolului 57 din Regulamentul de procedură:</w:t>
      </w:r>
    </w:p>
    <w:p w:rsidR="00F81398" w:rsidRPr="00185180" w:rsidRDefault="00226E3C" w:rsidP="00F81398">
      <w:pPr>
        <w:ind w:left="698" w:firstLine="720"/>
      </w:pPr>
      <w:r w:rsidRPr="00185180">
        <w:t xml:space="preserve">Sergey Lagodinsky, </w:t>
      </w:r>
      <w:r w:rsidRPr="00185180">
        <w:rPr>
          <w:color w:val="000000"/>
        </w:rPr>
        <w:t xml:space="preserve">Comisia </w:t>
      </w:r>
      <w:r w:rsidRPr="00185180">
        <w:rPr>
          <w:color w:val="000000"/>
        </w:rPr>
        <w:t>pentru afaceri juridice</w:t>
      </w:r>
    </w:p>
    <w:p w:rsidR="006B5A26" w:rsidRPr="00185180" w:rsidRDefault="00226E3C" w:rsidP="006B5A26">
      <w:r w:rsidRPr="00185180">
        <w:br w:type="page"/>
      </w:r>
      <w:r w:rsidRPr="00185180">
        <w:lastRenderedPageBreak/>
        <w:fldChar w:fldCharType="begin"/>
      </w:r>
      <w:r w:rsidRPr="00185180">
        <w:instrText xml:space="preserve"> TITLE  \* MERGEFORMAT </w:instrText>
      </w:r>
      <w:r w:rsidRPr="00185180">
        <w:fldChar w:fldCharType="separate"/>
      </w:r>
      <w:r>
        <w:t>PR_COD_1amCom</w:t>
      </w:r>
      <w:r w:rsidRPr="00185180">
        <w:fldChar w:fldCharType="end"/>
      </w:r>
    </w:p>
    <w:p w:rsidR="006B5A26" w:rsidRPr="00185180" w:rsidRDefault="006B5A26" w:rsidP="006B5A26"/>
    <w:p w:rsidR="006B5A26" w:rsidRPr="00185180" w:rsidRDefault="006B5A26" w:rsidP="006B5A26"/>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90B0D" w:rsidRPr="00185180">
        <w:tc>
          <w:tcPr>
            <w:tcW w:w="5811" w:type="dxa"/>
          </w:tcPr>
          <w:p w:rsidR="006B5A26" w:rsidRPr="00185180" w:rsidRDefault="00226E3C" w:rsidP="006B5A26">
            <w:pPr>
              <w:pStyle w:val="Lgendetitre"/>
            </w:pPr>
            <w:r w:rsidRPr="00185180">
              <w:t>Legenda simbolurilor utilizate</w:t>
            </w:r>
          </w:p>
        </w:tc>
      </w:tr>
      <w:tr w:rsidR="00C90B0D" w:rsidRPr="00185180" w:rsidTr="006B5A26">
        <w:trPr>
          <w:cantSplit/>
          <w:trHeight w:val="1807"/>
        </w:trPr>
        <w:tc>
          <w:tcPr>
            <w:tcW w:w="5811" w:type="dxa"/>
            <w:tcBorders>
              <w:bottom w:val="single" w:sz="4" w:space="0" w:color="auto"/>
            </w:tcBorders>
          </w:tcPr>
          <w:p w:rsidR="006B5A26" w:rsidRPr="00185180" w:rsidRDefault="00226E3C" w:rsidP="006B5A26">
            <w:pPr>
              <w:pStyle w:val="Lgendesigne"/>
            </w:pPr>
            <w:r w:rsidRPr="00185180">
              <w:tab/>
              <w:t>*</w:t>
            </w:r>
            <w:r w:rsidRPr="00185180">
              <w:tab/>
              <w:t>Procedura de consultare</w:t>
            </w:r>
          </w:p>
          <w:p w:rsidR="006B5A26" w:rsidRPr="00185180" w:rsidRDefault="00226E3C" w:rsidP="006B5A26">
            <w:pPr>
              <w:pStyle w:val="Lgendesigne"/>
            </w:pPr>
            <w:r w:rsidRPr="00185180">
              <w:tab/>
              <w:t>***</w:t>
            </w:r>
            <w:r w:rsidRPr="00185180">
              <w:tab/>
              <w:t>Procedura de aprobare</w:t>
            </w:r>
          </w:p>
          <w:p w:rsidR="006B5A26" w:rsidRPr="00185180" w:rsidRDefault="00226E3C" w:rsidP="006B5A26">
            <w:pPr>
              <w:pStyle w:val="Lgendesigne"/>
            </w:pPr>
            <w:r w:rsidRPr="00185180">
              <w:tab/>
              <w:t>***I</w:t>
            </w:r>
            <w:r w:rsidRPr="00185180">
              <w:tab/>
              <w:t>Procedura legislativă ordinară (prima lectură)</w:t>
            </w:r>
          </w:p>
          <w:p w:rsidR="006B5A26" w:rsidRPr="00185180" w:rsidRDefault="00226E3C" w:rsidP="006B5A26">
            <w:pPr>
              <w:pStyle w:val="Lgendesigne"/>
            </w:pPr>
            <w:r w:rsidRPr="00185180">
              <w:tab/>
              <w:t>***II</w:t>
            </w:r>
            <w:r w:rsidRPr="00185180">
              <w:tab/>
              <w:t>Procedura legislativă ordinară (a doua lect</w:t>
            </w:r>
            <w:r w:rsidRPr="00185180">
              <w:t>ură)</w:t>
            </w:r>
          </w:p>
          <w:p w:rsidR="006B5A26" w:rsidRPr="00185180" w:rsidRDefault="00226E3C" w:rsidP="006B5A26">
            <w:pPr>
              <w:pStyle w:val="Lgendesigne"/>
            </w:pPr>
            <w:r w:rsidRPr="00185180">
              <w:tab/>
              <w:t>***III</w:t>
            </w:r>
            <w:r w:rsidRPr="00185180">
              <w:tab/>
              <w:t>Procedura legislativă ordinară (a treia lectură)</w:t>
            </w:r>
          </w:p>
          <w:p w:rsidR="006B5A26" w:rsidRPr="00185180" w:rsidRDefault="006B5A26" w:rsidP="006B5A26">
            <w:pPr>
              <w:pStyle w:val="Lgendestandard"/>
            </w:pPr>
          </w:p>
          <w:p w:rsidR="006B5A26" w:rsidRPr="00185180" w:rsidRDefault="00226E3C" w:rsidP="006B5A26">
            <w:pPr>
              <w:pStyle w:val="Lgendestandard"/>
            </w:pPr>
            <w:r w:rsidRPr="00185180">
              <w:t>(Procedura indicată se bazează pe temeiul juridic propus în proiectul de act.)</w:t>
            </w:r>
          </w:p>
          <w:p w:rsidR="006B5A26" w:rsidRPr="00185180" w:rsidRDefault="006B5A26" w:rsidP="006B5A26">
            <w:pPr>
              <w:pStyle w:val="Lgendestandard"/>
            </w:pPr>
          </w:p>
        </w:tc>
      </w:tr>
    </w:tbl>
    <w:p w:rsidR="006B5A26" w:rsidRPr="00185180" w:rsidRDefault="006B5A26" w:rsidP="006B5A26"/>
    <w:p w:rsidR="006B5A26" w:rsidRPr="00185180" w:rsidRDefault="006B5A26" w:rsidP="006B5A26"/>
    <w:p w:rsidR="006B5A26" w:rsidRPr="00185180" w:rsidRDefault="006B5A26" w:rsidP="006B5A26"/>
    <w:p w:rsidR="006B5A26" w:rsidRPr="00185180" w:rsidRDefault="006B5A26" w:rsidP="006B5A26"/>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90B0D" w:rsidRPr="00185180">
        <w:tc>
          <w:tcPr>
            <w:tcW w:w="5811" w:type="dxa"/>
          </w:tcPr>
          <w:p w:rsidR="006B5A26" w:rsidRPr="00185180" w:rsidRDefault="00226E3C" w:rsidP="006B5A26">
            <w:pPr>
              <w:pStyle w:val="Lgendetitre"/>
            </w:pPr>
            <w:r w:rsidRPr="00185180">
              <w:t>Amendamente la un proiect de act</w:t>
            </w:r>
          </w:p>
        </w:tc>
      </w:tr>
      <w:tr w:rsidR="00C90B0D" w:rsidRPr="00185180" w:rsidTr="006B5A26">
        <w:trPr>
          <w:trHeight w:val="4496"/>
        </w:trPr>
        <w:tc>
          <w:tcPr>
            <w:tcW w:w="5811" w:type="dxa"/>
          </w:tcPr>
          <w:p w:rsidR="006B5A26" w:rsidRPr="00185180" w:rsidRDefault="00226E3C" w:rsidP="006B5A26">
            <w:pPr>
              <w:pStyle w:val="Lgendestandard"/>
              <w:rPr>
                <w:szCs w:val="24"/>
              </w:rPr>
            </w:pPr>
            <w:r w:rsidRPr="00185180">
              <w:rPr>
                <w:b/>
              </w:rPr>
              <w:t>Amendamentele Parlamentului prezentate pe două coloane</w:t>
            </w:r>
          </w:p>
          <w:p w:rsidR="006B5A26" w:rsidRPr="00185180" w:rsidRDefault="006B5A26" w:rsidP="006B5A26">
            <w:pPr>
              <w:pStyle w:val="Lgendestandard"/>
              <w:rPr>
                <w:szCs w:val="24"/>
              </w:rPr>
            </w:pPr>
          </w:p>
          <w:p w:rsidR="006B5A26" w:rsidRPr="00185180" w:rsidRDefault="00226E3C" w:rsidP="006B5A26">
            <w:pPr>
              <w:pStyle w:val="Lgendestandard"/>
              <w:rPr>
                <w:szCs w:val="24"/>
              </w:rPr>
            </w:pPr>
            <w:r w:rsidRPr="00185180">
              <w:t xml:space="preserve">Textul eliminat este evidențiat prin caractere </w:t>
            </w:r>
            <w:r w:rsidRPr="00185180">
              <w:rPr>
                <w:b/>
                <w:i/>
              </w:rPr>
              <w:t>cursive aldine</w:t>
            </w:r>
            <w:r w:rsidRPr="00185180">
              <w:t xml:space="preserve"> în coloana din stânga. Textul înlocuit este evidențiat prin caractere </w:t>
            </w:r>
            <w:r w:rsidRPr="00185180">
              <w:rPr>
                <w:b/>
                <w:i/>
              </w:rPr>
              <w:t>cursive aldine</w:t>
            </w:r>
            <w:r w:rsidRPr="00185180">
              <w:t xml:space="preserve"> în ambele coloane. Textul nou este evidențiat prin caractere </w:t>
            </w:r>
            <w:r w:rsidRPr="00185180">
              <w:rPr>
                <w:b/>
                <w:i/>
              </w:rPr>
              <w:t>cursive aldine</w:t>
            </w:r>
            <w:r w:rsidRPr="00185180">
              <w:t xml:space="preserve"> în coloana din dreapta.</w:t>
            </w:r>
          </w:p>
          <w:p w:rsidR="006B5A26" w:rsidRPr="00185180" w:rsidRDefault="006B5A26" w:rsidP="006B5A26">
            <w:pPr>
              <w:pStyle w:val="Lgendestandard"/>
              <w:rPr>
                <w:szCs w:val="24"/>
              </w:rPr>
            </w:pPr>
          </w:p>
          <w:p w:rsidR="006B5A26" w:rsidRPr="00185180" w:rsidRDefault="00226E3C" w:rsidP="006B5A26">
            <w:pPr>
              <w:pStyle w:val="Lgendestandard"/>
              <w:rPr>
                <w:szCs w:val="24"/>
              </w:rPr>
            </w:pPr>
            <w:r w:rsidRPr="00185180">
              <w:t>În primu</w:t>
            </w:r>
            <w:r w:rsidRPr="00185180">
              <w:t>l și în al doilea rând din antetul fiecărui amendament se identifică fragmentul vizat din proiectul de act supus examinării. În cazul în care un amendament vizează un act existent care urmează să fie modificat prin proiectul de act, antetul conține două râ</w:t>
            </w:r>
            <w:r w:rsidRPr="00185180">
              <w:t>nduri suplimentare în care se indică actul existent și, respectiv, dispoziția din acesta vizată de modificare.</w:t>
            </w:r>
          </w:p>
          <w:p w:rsidR="006B5A26" w:rsidRPr="00185180" w:rsidRDefault="006B5A26" w:rsidP="006B5A26">
            <w:pPr>
              <w:pStyle w:val="Lgendestandard"/>
              <w:rPr>
                <w:szCs w:val="24"/>
              </w:rPr>
            </w:pPr>
          </w:p>
          <w:p w:rsidR="006B5A26" w:rsidRPr="00185180" w:rsidRDefault="00226E3C" w:rsidP="006B5A26">
            <w:pPr>
              <w:pStyle w:val="Lgendestandard"/>
              <w:rPr>
                <w:b/>
                <w:szCs w:val="24"/>
              </w:rPr>
            </w:pPr>
            <w:r w:rsidRPr="00185180">
              <w:rPr>
                <w:b/>
              </w:rPr>
              <w:t>Amendamentele Parlamentului prezentate sub formă de text consolidat</w:t>
            </w:r>
          </w:p>
          <w:p w:rsidR="006B5A26" w:rsidRPr="00185180" w:rsidRDefault="006B5A26" w:rsidP="006B5A26">
            <w:pPr>
              <w:pStyle w:val="Lgendestandard"/>
              <w:rPr>
                <w:szCs w:val="24"/>
              </w:rPr>
            </w:pPr>
          </w:p>
          <w:p w:rsidR="006B5A26" w:rsidRPr="00185180" w:rsidRDefault="00226E3C" w:rsidP="006B5A26">
            <w:pPr>
              <w:pStyle w:val="Lgendestandard"/>
              <w:rPr>
                <w:szCs w:val="24"/>
              </w:rPr>
            </w:pPr>
            <w:r w:rsidRPr="00185180">
              <w:t xml:space="preserve">Părțile de text noi sunt evidențiate prin caractere </w:t>
            </w:r>
            <w:r w:rsidRPr="00185180">
              <w:rPr>
                <w:b/>
                <w:i/>
              </w:rPr>
              <w:t>cursive aldine</w:t>
            </w:r>
            <w:r w:rsidRPr="00185180">
              <w:t>. Părțile</w:t>
            </w:r>
            <w:r w:rsidRPr="00185180">
              <w:t xml:space="preserve"> de text eliminate sunt indicate prin simbolul ▌ sau sunt tăiate. Înlocuirile sunt semnalate prin evidențierea cu caractere </w:t>
            </w:r>
            <w:r w:rsidRPr="00185180">
              <w:rPr>
                <w:b/>
                <w:i/>
              </w:rPr>
              <w:t>cursive aldine</w:t>
            </w:r>
            <w:r w:rsidRPr="00185180">
              <w:t xml:space="preserve"> a textului nou și prin eliminarea sau tăierea textului înlocuit. </w:t>
            </w:r>
          </w:p>
          <w:p w:rsidR="006B5A26" w:rsidRPr="00185180" w:rsidRDefault="00226E3C" w:rsidP="006B5A26">
            <w:pPr>
              <w:pStyle w:val="Lgendestandard"/>
            </w:pPr>
            <w:r w:rsidRPr="00185180">
              <w:t>Fac excepție de la regulă și nu se evidențiază modi</w:t>
            </w:r>
            <w:r w:rsidRPr="00185180">
              <w:t>ficările de natură strict tehnică efectuate de serviciile competente în vederea elaborării textului final.</w:t>
            </w:r>
          </w:p>
          <w:p w:rsidR="006B5A26" w:rsidRPr="00185180" w:rsidRDefault="006B5A26" w:rsidP="006B5A26">
            <w:pPr>
              <w:pStyle w:val="Lgendestandard"/>
            </w:pPr>
          </w:p>
        </w:tc>
      </w:tr>
    </w:tbl>
    <w:p w:rsidR="006B5A26" w:rsidRPr="00185180" w:rsidRDefault="006B5A26" w:rsidP="006B5A26"/>
    <w:p w:rsidR="00793EA9" w:rsidRPr="00185180" w:rsidRDefault="00793EA9" w:rsidP="00012351">
      <w:pPr>
        <w:widowControl/>
        <w:tabs>
          <w:tab w:val="center" w:pos="4677"/>
        </w:tabs>
      </w:pPr>
    </w:p>
    <w:p w:rsidR="00793EA9" w:rsidRPr="00185180" w:rsidRDefault="00226E3C">
      <w:pPr>
        <w:pStyle w:val="TOCHeading"/>
      </w:pPr>
      <w:r w:rsidRPr="00185180">
        <w:br w:type="page"/>
      </w:r>
      <w:r w:rsidRPr="00185180">
        <w:lastRenderedPageBreak/>
        <w:t>CUPRINS</w:t>
      </w:r>
    </w:p>
    <w:p w:rsidR="00793EA9" w:rsidRPr="00185180" w:rsidRDefault="00226E3C">
      <w:pPr>
        <w:pStyle w:val="TOCPage"/>
      </w:pPr>
      <w:r w:rsidRPr="00185180">
        <w:t>Pagina</w:t>
      </w:r>
    </w:p>
    <w:p w:rsidR="00226E3C" w:rsidRDefault="00226E3C">
      <w:pPr>
        <w:pStyle w:val="TOC1"/>
        <w:tabs>
          <w:tab w:val="right" w:leader="dot" w:pos="9060"/>
        </w:tabs>
        <w:rPr>
          <w:rFonts w:asciiTheme="minorHAnsi" w:eastAsiaTheme="minorEastAsia" w:hAnsiTheme="minorHAnsi" w:cstheme="minorBidi"/>
          <w:noProof/>
          <w:sz w:val="22"/>
          <w:szCs w:val="22"/>
          <w:lang w:val="en-GB"/>
        </w:rPr>
      </w:pPr>
      <w:r w:rsidRPr="00185180">
        <w:rPr>
          <w:b/>
        </w:rPr>
        <w:fldChar w:fldCharType="begin"/>
      </w:r>
      <w:r w:rsidRPr="00185180">
        <w:rPr>
          <w:b/>
        </w:rPr>
        <w:instrText xml:space="preserve"> TOC \t "PageHeading</w:instrText>
      </w:r>
      <w:r w:rsidR="006B5A26" w:rsidRPr="00185180">
        <w:rPr>
          <w:b/>
        </w:rPr>
        <w:instrText>;</w:instrText>
      </w:r>
      <w:r w:rsidRPr="00185180">
        <w:rPr>
          <w:b/>
        </w:rPr>
        <w:instrText xml:space="preserve">1" </w:instrText>
      </w:r>
      <w:r w:rsidRPr="00185180">
        <w:rPr>
          <w:b/>
        </w:rPr>
        <w:fldChar w:fldCharType="separate"/>
      </w:r>
      <w:r>
        <w:rPr>
          <w:noProof/>
        </w:rPr>
        <w:t>PROIECT DE REZOLUȚIE LEGISLATIVĂ A PARLAMENTULUI EUROPEAN</w:t>
      </w:r>
      <w:r>
        <w:rPr>
          <w:noProof/>
        </w:rPr>
        <w:tab/>
      </w:r>
      <w:r>
        <w:rPr>
          <w:noProof/>
        </w:rPr>
        <w:fldChar w:fldCharType="begin"/>
      </w:r>
      <w:r>
        <w:rPr>
          <w:noProof/>
        </w:rPr>
        <w:instrText xml:space="preserve"> PAGEREF _Toc128383936 \h </w:instrText>
      </w:r>
      <w:r>
        <w:rPr>
          <w:noProof/>
        </w:rPr>
      </w:r>
      <w:r>
        <w:rPr>
          <w:noProof/>
        </w:rPr>
        <w:fldChar w:fldCharType="separate"/>
      </w:r>
      <w:r>
        <w:rPr>
          <w:noProof/>
        </w:rPr>
        <w:t>5</w:t>
      </w:r>
      <w:r>
        <w:rPr>
          <w:noProof/>
        </w:rPr>
        <w:fldChar w:fldCharType="end"/>
      </w:r>
    </w:p>
    <w:p w:rsidR="002346B0" w:rsidRPr="00185180" w:rsidRDefault="00226E3C" w:rsidP="00C23324">
      <w:r w:rsidRPr="00185180">
        <w:rPr>
          <w:b/>
        </w:rPr>
        <w:fldChar w:fldCharType="end"/>
      </w:r>
    </w:p>
    <w:p w:rsidR="00793EA9" w:rsidRPr="00185180" w:rsidRDefault="00226E3C">
      <w:pPr>
        <w:pStyle w:val="PageHeading"/>
      </w:pPr>
      <w:r w:rsidRPr="00185180">
        <w:br w:type="page"/>
      </w:r>
      <w:r w:rsidRPr="00185180">
        <w:br w:type="page"/>
      </w:r>
      <w:bookmarkStart w:id="0" w:name="_Toc128383936"/>
      <w:r w:rsidRPr="00185180">
        <w:t>PROIECT DE REZOLUȚIE LEGISLATIVĂ A PARLAMENTULUI EUROPEAN</w:t>
      </w:r>
      <w:bookmarkEnd w:id="0"/>
    </w:p>
    <w:p w:rsidR="00793EA9" w:rsidRPr="00185180" w:rsidRDefault="00226E3C">
      <w:pPr>
        <w:pStyle w:val="NormalBold"/>
      </w:pPr>
      <w:r w:rsidRPr="00185180">
        <w:t>referitoare la propunerea de directivă a Parlamentului European și a Consiliului privind recuperarea și confiscarea activelor</w:t>
      </w:r>
    </w:p>
    <w:p w:rsidR="00793EA9" w:rsidRPr="00185180" w:rsidRDefault="00226E3C">
      <w:pPr>
        <w:pStyle w:val="NormalBold12a"/>
      </w:pPr>
      <w:r w:rsidRPr="00185180">
        <w:t>(COM(2022)0245 – C9</w:t>
      </w:r>
      <w:r w:rsidRPr="00185180">
        <w:noBreakHyphen/>
        <w:t>0186/2022 – 2022/0167(COD))</w:t>
      </w:r>
    </w:p>
    <w:p w:rsidR="00793EA9" w:rsidRPr="00185180" w:rsidRDefault="00226E3C" w:rsidP="00A910C9">
      <w:pPr>
        <w:pStyle w:val="NormalBold"/>
      </w:pPr>
      <w:r w:rsidRPr="00185180">
        <w:t>Procedura legislativă ordinară: prima lectură)</w:t>
      </w:r>
    </w:p>
    <w:p w:rsidR="00793EA9" w:rsidRPr="00185180" w:rsidRDefault="00226E3C" w:rsidP="00A910C9">
      <w:pPr>
        <w:pStyle w:val="EPComma"/>
      </w:pPr>
      <w:r w:rsidRPr="00185180">
        <w:rPr>
          <w:i/>
        </w:rPr>
        <w:t>Parlamentul European</w:t>
      </w:r>
      <w:r w:rsidRPr="00185180">
        <w:t>,</w:t>
      </w:r>
    </w:p>
    <w:p w:rsidR="00793EA9" w:rsidRPr="00185180" w:rsidRDefault="00226E3C">
      <w:pPr>
        <w:pStyle w:val="NormalHanging12a"/>
      </w:pPr>
      <w:r w:rsidRPr="00185180">
        <w:t>–</w:t>
      </w:r>
      <w:r w:rsidRPr="00185180">
        <w:tab/>
        <w:t>având în vedere propunerea Comisiei prezentată Parlamentului European și Consiliului (COM(2022)0245),</w:t>
      </w:r>
    </w:p>
    <w:p w:rsidR="00793EA9" w:rsidRPr="00185180" w:rsidRDefault="00226E3C">
      <w:pPr>
        <w:pStyle w:val="NormalHanging12a"/>
      </w:pPr>
      <w:r w:rsidRPr="00185180">
        <w:t>–</w:t>
      </w:r>
      <w:r w:rsidRPr="00185180">
        <w:tab/>
        <w:t>având în vedere articolul 294 ali</w:t>
      </w:r>
      <w:r w:rsidRPr="00185180">
        <w:t>neatul (2), articolul 82 alineatul (2), articolul 83 alineatele (1) și (2) și articolul 87 alineatul (2) din Tratatul privind funcționarea Uniunii Europene, în temeiul cărora propunerea a fost prezentată Parlamentului de către Comisie (C9</w:t>
      </w:r>
      <w:r w:rsidRPr="00185180">
        <w:noBreakHyphen/>
        <w:t>0186/2022),</w:t>
      </w:r>
    </w:p>
    <w:p w:rsidR="00A26F46" w:rsidRPr="00185180" w:rsidRDefault="00226E3C" w:rsidP="00A26F46">
      <w:pPr>
        <w:pStyle w:val="NormalHanging12a"/>
      </w:pPr>
      <w:r w:rsidRPr="00185180">
        <w:t>–</w:t>
      </w:r>
      <w:r w:rsidRPr="00185180">
        <w:tab/>
        <w:t>avâ</w:t>
      </w:r>
      <w:r w:rsidRPr="00185180">
        <w:t>nd în vedere articolul 294 alineatul (3) din Tratatul privind funcționarea Uniunii Europene,</w:t>
      </w:r>
    </w:p>
    <w:p w:rsidR="00793EA9" w:rsidRPr="00185180" w:rsidRDefault="00226E3C">
      <w:pPr>
        <w:pStyle w:val="NormalHanging12a"/>
      </w:pPr>
      <w:r w:rsidRPr="00185180">
        <w:t>–</w:t>
      </w:r>
      <w:r w:rsidRPr="00185180">
        <w:tab/>
        <w:t>având în vedere articolul 59 din Regulamentul său de procedură,</w:t>
      </w:r>
    </w:p>
    <w:p w:rsidR="00137BF6" w:rsidRPr="00185180" w:rsidRDefault="00226E3C" w:rsidP="006A2F5D">
      <w:pPr>
        <w:pStyle w:val="NormalHanging12a"/>
      </w:pPr>
      <w:r w:rsidRPr="00185180">
        <w:t>–</w:t>
      </w:r>
      <w:r w:rsidRPr="00185180">
        <w:tab/>
        <w:t>având în vedere avizul Comitetului Economic și Social European din 14 decembrie 2022</w:t>
      </w:r>
      <w:r w:rsidRPr="00185180">
        <w:rPr>
          <w:rStyle w:val="FootnoteReference"/>
        </w:rPr>
        <w:footnoteReference w:id="1"/>
      </w:r>
      <w:r w:rsidRPr="00185180">
        <w:t>,</w:t>
      </w:r>
    </w:p>
    <w:p w:rsidR="00F81398" w:rsidRPr="00185180" w:rsidRDefault="00226E3C" w:rsidP="00F81398">
      <w:pPr>
        <w:pStyle w:val="NormalHanging12a"/>
      </w:pPr>
      <w:r w:rsidRPr="00185180">
        <w:t>–</w:t>
      </w:r>
      <w:r w:rsidRPr="00185180">
        <w:tab/>
        <w:t xml:space="preserve">având </w:t>
      </w:r>
      <w:r w:rsidRPr="00185180">
        <w:t>în vedere avizul Comisiei pentru afaceri externe și avizul al Comisiei pentru bugete,</w:t>
      </w:r>
    </w:p>
    <w:p w:rsidR="006A2F5D" w:rsidRPr="00185180" w:rsidRDefault="00226E3C" w:rsidP="006A2F5D">
      <w:pPr>
        <w:pStyle w:val="NormalHanging12a"/>
      </w:pPr>
      <w:r w:rsidRPr="00185180">
        <w:t>–</w:t>
      </w:r>
      <w:r w:rsidRPr="00185180">
        <w:tab/>
        <w:t>având în vedere raportul Comisiei pentru libertăți civile, justiție și afaceri interne (A9</w:t>
      </w:r>
      <w:r w:rsidRPr="00185180">
        <w:noBreakHyphen/>
        <w:t>0000/2023),</w:t>
      </w:r>
    </w:p>
    <w:p w:rsidR="009F6C2F" w:rsidRPr="00185180" w:rsidRDefault="00226E3C" w:rsidP="009F6C2F">
      <w:pPr>
        <w:pStyle w:val="NormalHanging12a"/>
      </w:pPr>
      <w:r w:rsidRPr="00185180">
        <w:t>1.</w:t>
      </w:r>
      <w:r w:rsidRPr="00185180">
        <w:tab/>
        <w:t>adoptă poziția sa în primă lectură prezentată în continuare;</w:t>
      </w:r>
    </w:p>
    <w:p w:rsidR="009F6C2F" w:rsidRPr="00185180" w:rsidRDefault="00226E3C" w:rsidP="009F6C2F">
      <w:pPr>
        <w:pStyle w:val="NormalHanging12a"/>
      </w:pPr>
      <w:r w:rsidRPr="00185180">
        <w:t>2</w:t>
      </w:r>
      <w:r w:rsidRPr="00185180">
        <w:t>.</w:t>
      </w:r>
      <w:r w:rsidRPr="00185180">
        <w:tab/>
        <w:t>solicită Comisiei să îl sesizeze din nou în cazul în care își înlocuiește, își modifică în mod substanțial sau intenționează să-și modifice în mod substanțial propunerea;</w:t>
      </w:r>
    </w:p>
    <w:p w:rsidR="009F6C2F" w:rsidRPr="00185180" w:rsidRDefault="00226E3C" w:rsidP="009F6C2F">
      <w:pPr>
        <w:pStyle w:val="NormalHanging12a"/>
      </w:pPr>
      <w:r w:rsidRPr="00185180">
        <w:t>3.</w:t>
      </w:r>
      <w:r w:rsidRPr="00185180">
        <w:tab/>
        <w:t>încredințează Președintelui sarcina de a transmite Consiliului și Comisiei, prec</w:t>
      </w:r>
      <w:r w:rsidRPr="00185180">
        <w:t>um și parlamentelor naționale poziția Parlamentului.</w:t>
      </w:r>
    </w:p>
    <w:p w:rsidR="00D30DE2" w:rsidRPr="00185180" w:rsidRDefault="00D30DE2" w:rsidP="00D30DE2"/>
    <w:p w:rsidR="00E93DAA" w:rsidRPr="00185180" w:rsidRDefault="00E93DAA" w:rsidP="00E93DAA"/>
    <w:p w:rsidR="00A80126" w:rsidRPr="00185180" w:rsidRDefault="00A80126" w:rsidP="00E93DAA"/>
    <w:p w:rsidR="00A80126" w:rsidRPr="00185180" w:rsidRDefault="00A80126" w:rsidP="00E93DAA"/>
    <w:p w:rsidR="00A80126" w:rsidRPr="00185180" w:rsidRDefault="00A80126" w:rsidP="00E93DAA"/>
    <w:p w:rsidR="00E93DAA" w:rsidRPr="00185180" w:rsidRDefault="00226E3C" w:rsidP="00E93DAA">
      <w:pPr>
        <w:pStyle w:val="AMNumberTabs0"/>
        <w:keepNext/>
      </w:pPr>
      <w:r w:rsidRPr="00185180">
        <w:rPr>
          <w:rStyle w:val="HideTWBExt"/>
          <w:b w:val="0"/>
        </w:rPr>
        <w:t>&lt;RepeatBlock-Amend&gt;&lt;Amend&gt;</w:t>
      </w:r>
      <w:r w:rsidRPr="00185180">
        <w:t>Amendamentul</w:t>
      </w:r>
      <w:r w:rsidRPr="00185180">
        <w:tab/>
      </w:r>
      <w:r w:rsidRPr="00185180">
        <w:tab/>
      </w:r>
      <w:r w:rsidRPr="00185180">
        <w:rPr>
          <w:rStyle w:val="HideTWBExt"/>
          <w:b w:val="0"/>
        </w:rPr>
        <w:t>&lt;NumAm&gt;</w:t>
      </w:r>
      <w:r w:rsidRPr="00185180">
        <w:t>1</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Considerentul 3</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(3)</w:t>
            </w:r>
            <w:r w:rsidRPr="00185180">
              <w:tab/>
              <w:t>Un sistem eficace</w:t>
            </w:r>
            <w:r w:rsidRPr="00185180">
              <w:t xml:space="preserve"> de recuperare a activelor necesită urmărirea și identificarea rapidă a instrumentelor și a produselor provenite din săvârșirea de infracțiuni, precum și a bunurilor suspectate a fi de origine infracțională. Aceste produse, instrumente și bunuri ar trebui </w:t>
            </w:r>
            <w:r w:rsidRPr="00185180">
              <w:t xml:space="preserve">indisponibilizate pentru a se preveni dispariția lor, iar, ulterior, la încheierea procedurilor </w:t>
            </w:r>
            <w:r w:rsidRPr="00185180">
              <w:rPr>
                <w:b/>
                <w:i/>
              </w:rPr>
              <w:t>penale</w:t>
            </w:r>
            <w:r w:rsidRPr="00185180">
              <w:t>, acestea ar trebui să fie confiscate. Un sistem eficace de recuperare a activelor necesită, totodată, gestionarea eficace a bunurilor indisponibilizate ș</w:t>
            </w:r>
            <w:r w:rsidRPr="00185180">
              <w:t>i confiscate pentru a le menține valoarea pentru stat sau pentru a le fi restituite victimelor.</w:t>
            </w:r>
          </w:p>
        </w:tc>
        <w:tc>
          <w:tcPr>
            <w:tcW w:w="4876" w:type="dxa"/>
            <w:hideMark/>
          </w:tcPr>
          <w:p w:rsidR="00E93DAA" w:rsidRPr="00185180" w:rsidRDefault="00226E3C">
            <w:pPr>
              <w:pStyle w:val="Normal6"/>
              <w:rPr>
                <w:szCs w:val="24"/>
              </w:rPr>
            </w:pPr>
            <w:r w:rsidRPr="00185180">
              <w:t>(3)</w:t>
            </w:r>
            <w:r w:rsidRPr="00185180">
              <w:tab/>
              <w:t>Un sistem eficace de recuperare a activelor necesită urmărirea și identificarea rapidă a instrumentelor și a produselor provenite din săvârșirea de infracți</w:t>
            </w:r>
            <w:r w:rsidRPr="00185180">
              <w:t xml:space="preserve">uni, precum și a bunurilor suspectate a fi de origine infracțională. Aceste produse, instrumente și bunuri ar trebui indisponibilizate pentru a se preveni dispariția lor, iar, ulterior, la încheierea procedurilor </w:t>
            </w:r>
            <w:r w:rsidRPr="00185180">
              <w:rPr>
                <w:b/>
                <w:i/>
              </w:rPr>
              <w:t>în materie penală</w:t>
            </w:r>
            <w:r w:rsidRPr="00185180">
              <w:t>, acestea ar trebui să fie</w:t>
            </w:r>
            <w:r w:rsidRPr="00185180">
              <w:t xml:space="preserve"> confiscate. Un sistem eficace de recuperare a activelor necesită, totodată, gestionarea eficace a bunurilor indisponibilizate și confiscate pentru a le menține valoarea pentru stat sau pentru a le fi restituite victimelor.</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2</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Considerentul 9</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(9)</w:t>
            </w:r>
            <w:r w:rsidRPr="00185180">
              <w:tab/>
              <w:t xml:space="preserve">Date fiind caracterul poliinfracțional al organizațiilor criminale implicate într-o </w:t>
            </w:r>
            <w:r w:rsidRPr="00185180">
              <w:t>gamă largă de activități ilicite pe diferite piețe și cooperarea sistemică și orientată spre profit a acestora, o luptă eficace împotriva criminalității organizate necesită instituirea unor măsuri de indisponibilizare și de confiscare menite să acopere pro</w:t>
            </w:r>
            <w:r w:rsidRPr="00185180">
              <w:t>fiturile obținute din toate infracțiunile în care operează grupuri infracționale organizate. Printre aceste infracțiuni se numără domeniile criminalității enumerate la articolul 83 alineatul (1), inclusiv traficul ilicit de arme, muniții și substanțe explo</w:t>
            </w:r>
            <w:r w:rsidRPr="00185180">
              <w:t>zive, astfel cum sunt definite în Protocolul împotriva fabricării și traficului ilegale de arme de foc, piese și componente ale acestora, precum și de muniții, adițional la Convenția Organizației Națiunilor Unite împotriva criminalității transnaționale org</w:t>
            </w:r>
            <w:r w:rsidRPr="00185180">
              <w:t>anizate, la care Uniunea este parte. Pe lângă infracțiunile enumerate la articolul 83 alineatul (1), domeniul de aplicare al directivei ar trebui să acopere, de asemenea, toate infracțiunile care sunt armonizate la nivelul UE, inclusiv fraudele împotriva i</w:t>
            </w:r>
            <w:r w:rsidRPr="00185180">
              <w:t>ntereselor financiare ale Uniunii Europene, având în vedere implicarea tot mai mare a grupurilor infracționale organizate în acest domeniu infracțional. Domeniul de aplicare al directivei ar trebui să includă și infracțiunile împotriva mediului, care repre</w:t>
            </w:r>
            <w:r w:rsidRPr="00185180">
              <w:t xml:space="preserve">zintă o activitate principală pentru grupurile infracționale organizate și care sunt adesea legate de spălarea banilor sau vizează </w:t>
            </w:r>
            <w:r w:rsidRPr="00185180">
              <w:rPr>
                <w:b/>
                <w:i/>
              </w:rPr>
              <w:t>deșeurile și reziduurile</w:t>
            </w:r>
            <w:r w:rsidRPr="00185180">
              <w:t xml:space="preserve"> generate în contextul producerii și al traficului de droguri. Facilitarea intrării și șederii neauto</w:t>
            </w:r>
            <w:r w:rsidRPr="00185180">
              <w:t>rizate constituie o activitate principală pentru grupurile infracționale organizate și este corelată, de regulă, cu traficul de persoane.</w:t>
            </w:r>
          </w:p>
        </w:tc>
        <w:tc>
          <w:tcPr>
            <w:tcW w:w="4876" w:type="dxa"/>
            <w:hideMark/>
          </w:tcPr>
          <w:p w:rsidR="00E93DAA" w:rsidRPr="00185180" w:rsidRDefault="00226E3C" w:rsidP="00ED3E81">
            <w:pPr>
              <w:pStyle w:val="Normal6"/>
              <w:rPr>
                <w:szCs w:val="24"/>
              </w:rPr>
            </w:pPr>
            <w:r w:rsidRPr="00185180">
              <w:t>(9)</w:t>
            </w:r>
            <w:r w:rsidRPr="00185180">
              <w:tab/>
              <w:t xml:space="preserve">Date fiind caracterul poliinfracțional al organizațiilor criminale implicate într-o gamă largă de activități </w:t>
            </w:r>
            <w:r w:rsidRPr="00185180">
              <w:t>ilicite pe diferite piețe și cooperarea sistemică și orientată spre profit a acestora, o luptă eficace împotriva criminalității organizate necesită instituirea unor măsuri de indisponibilizare și de confiscare menite să acopere profiturile obținute din toa</w:t>
            </w:r>
            <w:r w:rsidRPr="00185180">
              <w:t>te infracțiunile în care operează grupuri infracționale organizate. Printre aceste infracțiuni se numără domeniile criminalității enumerate la articolul 83 alineatul (1), inclusiv traficul ilicit de arme, muniții și substanțe explozive, astfel cum sunt def</w:t>
            </w:r>
            <w:r w:rsidRPr="00185180">
              <w:t xml:space="preserve">inite în Protocolul împotriva fabricării și traficului ilegale de arme de foc, piese și componente ale acestora, precum și de muniții, adițional la Convenția Organizației Națiunilor Unite împotriva criminalității transnaționale organizate, la care Uniunea </w:t>
            </w:r>
            <w:r w:rsidRPr="00185180">
              <w:t>este parte. Pe lângă infracțiunile enumerate la articolul 83 alineatul (1), domeniul de aplicare al directivei ar trebui să acopere, de asemenea, toate infracțiunile care sunt armonizate la nivelul UE, inclusiv fraudele împotriva intereselor financiare ale</w:t>
            </w:r>
            <w:r w:rsidRPr="00185180">
              <w:t xml:space="preserve"> Uniunii Europene, având în vedere implicarea tot mai mare a grupurilor infracționale organizate în acest domeniu infracțional. Domeniul de aplicare al directivei ar trebui să includă și infracțiunile împotriva mediului, care reprezintă o activitate princi</w:t>
            </w:r>
            <w:r w:rsidRPr="00185180">
              <w:t>pală pentru grupurile infracționale organizate și care sunt adesea legate de spălarea banilor</w:t>
            </w:r>
            <w:r w:rsidRPr="00185180">
              <w:rPr>
                <w:b/>
                <w:i/>
              </w:rPr>
              <w:t>, fraudarea documentelor, frauda economică, evaziunea fiscală și corupție</w:t>
            </w:r>
            <w:r w:rsidRPr="00185180">
              <w:t xml:space="preserve"> sau vizează </w:t>
            </w:r>
            <w:r w:rsidRPr="00185180">
              <w:rPr>
                <w:b/>
                <w:i/>
              </w:rPr>
              <w:t>traficul de deșeuri, cu încălcarea dreptului intern și internațional și a sta</w:t>
            </w:r>
            <w:r w:rsidRPr="00185180">
              <w:rPr>
                <w:b/>
                <w:i/>
              </w:rPr>
              <w:t>ndardelor care reglementează colectarea, tratarea și eliminarea deșeurilor, inclusiv a reziduurilor</w:t>
            </w:r>
            <w:r w:rsidRPr="00185180">
              <w:t xml:space="preserve"> generate în contextul producerii și al traficului de droguri. Facilitarea intrării și șederii neautorizate constituie o activitate principală pentru grupuri</w:t>
            </w:r>
            <w:r w:rsidRPr="00185180">
              <w:t>le infracționale organizate și este corelată, de regulă, cu traficul de persoane.</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3</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Considerentul 10</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 xml:space="preserve">Textul </w:t>
            </w:r>
            <w:r w:rsidRPr="00185180">
              <w:t>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(10)</w:t>
            </w:r>
            <w:r w:rsidRPr="00185180">
              <w:tab/>
              <w:t>Alte infracțiuni comise în cadrul unei organizații criminale joacă un rol esențial în generarea de venituri și în facilitarea unor noi crime, inclusiv a infracțiunilor grave cu caracter transfrontalier. Astfel de infrac</w:t>
            </w:r>
            <w:r w:rsidRPr="00185180">
              <w:t>țiuni ar trebui incluse în domeniul de aplicare al directivei în măsura în care sunt comise în cadrul unei organizații criminale. Contrafacerea și pirateria produselor sunt legate de spălarea banilor și de falsificarea de documente și pun în pericol funcți</w:t>
            </w:r>
            <w:r w:rsidRPr="00185180">
              <w:t>onarea pieței unice și concurența loială. Traficul ilicit de bunuri culturale, inclusiv de antichități și opere de artă, este adesea strâns legat de spălarea banilor și constituie o sursă importantă de finanțare pentru grupurile infracționale organizate. F</w:t>
            </w:r>
            <w:r w:rsidRPr="00185180">
              <w:t xml:space="preserve">alsificarea documentelor administrative și traficul cu acestea, inclusiv cu documente bancare sau de identificare, reprezintă un instrument esențial pentru spălarea banilor, traficul de persoane sau introducerea ilegală de migranți și, ca atare, ar trebui </w:t>
            </w:r>
            <w:r w:rsidRPr="00185180">
              <w:t>să intre în domeniul de aplicare al prezentei directive. Printre alte infracțiuni care sunt adesea comise în cadrul unui grup infracțional organizat se numără omorul sau vătămarea corporală gravă, precum și comerțul ilicit cu organe și țesuturi umane, care</w:t>
            </w:r>
            <w:r w:rsidRPr="00185180">
              <w:t xml:space="preserve"> reprezintă o sursă de venit pentru grupurile de criminalitate organizată în contextul asasinatelor la comandă, al intimidării și al traficului de persoane. În mod similar, răpirea, sechestrarea ilegală sau luarea de ostatici, precum și racketul și extorca</w:t>
            </w:r>
            <w:r w:rsidRPr="00185180">
              <w:t>rea de fonduri sunt utilizate fie ca sursă de venituri prin colectarea de bani drept răscumpărare, fie ca tactici de intimidare împotriva adversarilor. Infracțiunea de jaf organizat sau armat este una dintre cele mai frecvente forme de generare de profitur</w:t>
            </w:r>
            <w:r w:rsidRPr="00185180">
              <w:t>i pentru grupurile infracționale organizate și este adesea comisă în corelație cu alte infracțiuni, în special cu traficul de arme de foc. În mod similar, traficul de vehicule furate, pe lângă faptul că generează profituri, reprezintă și o infracțiune care</w:t>
            </w:r>
            <w:r w:rsidRPr="00185180">
              <w:t xml:space="preserve"> permite furnizarea instrumentelor necesare pentru a comite alte infracțiuni. În plus, este esențial ca în domeniul de aplicare al directivei să fie incluse infracțiunile fiscale în măsura în care acestea sunt comise în cadrul unei organizații criminale, d</w:t>
            </w:r>
            <w:r w:rsidRPr="00185180">
              <w:t>eoarece acest tip specific de infracțiune reprezintă o sursă de profit, în special atunci când este desfășurată într-un context transfrontalier. Tehnicile obișnuite folosite pentru comiterea fraudelor sau a evaziunilor fiscale constau în utilizarea unor st</w:t>
            </w:r>
            <w:r w:rsidRPr="00185180">
              <w:t>ructuri corporative transfrontaliere sau a unor mecanisme similare pentru a obține în mod fraudulos beneficii și rambursări fiscale, pentru a ascunde activele sau profiturile, pentru a fuziona profituri și active legale cu profituri și active obținute ileg</w:t>
            </w:r>
            <w:r w:rsidRPr="00185180">
              <w:t>al ori pentru a le transfera altor entități din străinătate, disimulând astfel originile sau beneficiarii reali ai acestora.</w:t>
            </w:r>
          </w:p>
        </w:tc>
        <w:tc>
          <w:tcPr>
            <w:tcW w:w="4876" w:type="dxa"/>
            <w:hideMark/>
          </w:tcPr>
          <w:p w:rsidR="00E93DAA" w:rsidRPr="00185180" w:rsidRDefault="00226E3C" w:rsidP="00ED3E81">
            <w:pPr>
              <w:pStyle w:val="Normal6"/>
              <w:rPr>
                <w:szCs w:val="24"/>
              </w:rPr>
            </w:pPr>
            <w:r w:rsidRPr="00185180">
              <w:t>(10)</w:t>
            </w:r>
            <w:r w:rsidRPr="00185180">
              <w:tab/>
              <w:t xml:space="preserve">Alte infracțiuni comise în cadrul unei organizații criminale joacă un rol esențial în generarea de venituri și în facilitarea </w:t>
            </w:r>
            <w:r w:rsidRPr="00185180">
              <w:t>unor noi crime, inclusiv a infracțiunilor grave cu caracter transfrontalier. Astfel de infracțiuni ar trebui incluse în domeniul de aplicare al directivei în măsura în care sunt comise în cadrul unei organizații criminale. Contrafacerea și pirateria produs</w:t>
            </w:r>
            <w:r w:rsidRPr="00185180">
              <w:t>elor sunt legate de spălarea banilor și de falsificarea de documente și pun în pericol funcționarea pieței unice și concurența loială. Traficul ilicit de bunuri culturale, inclusiv de antichități și opere de artă, este adesea strâns legat de spălarea banil</w:t>
            </w:r>
            <w:r w:rsidRPr="00185180">
              <w:t>or și constituie o sursă importantă de finanțare pentru grupurile infracționale organizate. Falsificarea documentelor administrative și traficul cu acestea, inclusiv cu documente bancare sau de identificare, reprezintă un instrument esențial pentru spălare</w:t>
            </w:r>
            <w:r w:rsidRPr="00185180">
              <w:t>a banilor, traficul de persoane sau introducerea ilegală de migranți și, ca atare, ar trebui să intre în domeniul de aplicare al prezentei directive. Printre alte infracțiuni care sunt adesea comise în cadrul unui grup infracțional organizat se numără omor</w:t>
            </w:r>
            <w:r w:rsidRPr="00185180">
              <w:t>ul sau vătămarea corporală gravă, precum și comerțul ilicit cu organe și țesuturi umane, care reprezintă o sursă de venit pentru grupurile de criminalitate organizată în contextul asasinatelor la comandă, al intimidării și al traficului de persoane. În mod</w:t>
            </w:r>
            <w:r w:rsidRPr="00185180">
              <w:t xml:space="preserve"> similar, răpirea, sechestrarea ilegală sau luarea de ostatici, precum și racketul și extorcarea de fonduri sunt utilizate fie ca sursă de venituri prin colectarea de bani drept răscumpărare, fie ca tactici de intimidare împotriva adversarilor. Infracțiune</w:t>
            </w:r>
            <w:r w:rsidRPr="00185180">
              <w:t>a de jaf organizat sau armat este una dintre cele mai frecvente forme de generare de profituri pentru grupurile infracționale organizate și este adesea comisă în corelație cu alte infracțiuni, în special cu traficul de arme de foc. În mod similar, traficul</w:t>
            </w:r>
            <w:r w:rsidRPr="00185180">
              <w:t xml:space="preserve"> de vehicule furate, pe lângă faptul că generează profituri, reprezintă și o infracțiune care permite furnizarea instrumentelor necesare pentru a comite alte infracțiuni. În plus, este esențial ca în domeniul de aplicare al directivei să fie incluse infrac</w:t>
            </w:r>
            <w:r w:rsidRPr="00185180">
              <w:t>țiunile fiscale în măsura în care acestea sunt comise în cadrul unei organizații criminale, deoarece acest tip specific de infracțiune reprezintă o sursă de profit, în special atunci când este desfășurată într-un context transfrontalier. Tehnicile obișnuit</w:t>
            </w:r>
            <w:r w:rsidRPr="00185180">
              <w:t xml:space="preserve">e folosite pentru comiterea fraudelor sau a evaziunilor fiscale constau în utilizarea unor structuri corporative transfrontaliere sau a unor mecanisme similare pentru a obține în mod fraudulos beneficii și rambursări fiscale, pentru a ascunde activele sau </w:t>
            </w:r>
            <w:r w:rsidRPr="00185180">
              <w:t xml:space="preserve">profiturile, pentru a fuziona profituri și active legale cu profituri și active obținute ilegal ori pentru a le transfera altor entități din străinătate, disimulând astfel originile sau beneficiarii reali ai acestora. </w:t>
            </w:r>
            <w:r w:rsidRPr="00185180">
              <w:rPr>
                <w:b/>
                <w:i/>
              </w:rPr>
              <w:t>De asemenea, este important să se incl</w:t>
            </w:r>
            <w:r w:rsidRPr="00185180">
              <w:rPr>
                <w:b/>
                <w:i/>
              </w:rPr>
              <w:t>udă în domeniul de aplicare al prezentei directive toate infracțiunile relevante vizate de Regulamentul (UE) 2018/1805 al Parlamentului European și al Consiliului</w:t>
            </w:r>
            <w:r w:rsidRPr="00185180">
              <w:rPr>
                <w:b/>
                <w:i/>
                <w:vertAlign w:val="superscript"/>
              </w:rPr>
              <w:t>1a</w:t>
            </w:r>
            <w:r w:rsidRPr="00185180">
              <w:rPr>
                <w:b/>
                <w:i/>
              </w:rPr>
              <w:t>. Prin urmare, traficul ilicit de materiale nucleare sau radioactive, infracțiunile de compe</w:t>
            </w:r>
            <w:r w:rsidRPr="00185180">
              <w:rPr>
                <w:b/>
                <w:i/>
              </w:rPr>
              <w:t>tența Curții Penale Internaționale, sechestrarea ilegală de aeronave sau nave și sabotajul ar trebui adăugate la domeniul de aplicare al prezentei directive.</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t>__________________</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vertAlign w:val="superscript"/>
              </w:rPr>
              <w:t>1a</w:t>
            </w:r>
            <w:r w:rsidRPr="00185180">
              <w:t xml:space="preserve"> </w:t>
            </w:r>
            <w:r w:rsidRPr="00185180">
              <w:rPr>
                <w:b/>
                <w:i/>
              </w:rPr>
              <w:t xml:space="preserve">Regulamentul (UE) 2018/1805 al Parlamentului European și al Consiliului </w:t>
            </w:r>
            <w:r w:rsidRPr="00185180">
              <w:rPr>
                <w:b/>
                <w:i/>
              </w:rPr>
              <w:t>din 14 noiembrie 2018 privind recunoașterea reciprocă a ordinelor de indisponibilizare și de confiscare (JO L 303, 28.11.2018, p. 1).).</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4</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Considerentul 17</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(17)</w:t>
            </w:r>
            <w:r w:rsidRPr="00185180">
              <w:tab/>
              <w:t>Pentru a realiza investigații eficace de urmărire a activelor și pentru a răspunde rapid cererilor transfrontaliere, birourile de recuperare a activelor ar trebui</w:t>
            </w:r>
            <w:r w:rsidRPr="00185180">
              <w:t xml:space="preserve"> să aibă acces la informațiile care să le permită să stabilească existența activelor, dreptul de proprietate sau controlul asupra unor bunuri care pot face obiectul unui ordin de indisponibilizare sau de confiscare. Prin urmare, birourile de recuperare a a</w:t>
            </w:r>
            <w:r w:rsidRPr="00185180">
              <w:t>ctivelor ar trebui să aibă acces la datele relevante, cum ar fi datele fiscal-bugetare, registrele naționale privind cetățenia și evidența populației, bazele de date comerciale și informațiile privind securitatea socială. Acestea ar trebui să includă infor</w:t>
            </w:r>
            <w:r w:rsidRPr="00185180">
              <w:t>mații privind asigurarea respectării legii în măsura în care date precum cazierele judiciare, oprirea vehiculelor pentru control, perchezițiile asupra bunurilor și acțiunile în justiție anterioare, cum ar fi ordinele de indisponibilizare și de confiscare s</w:t>
            </w:r>
            <w:r w:rsidRPr="00185180">
              <w:t>au sechestrarea de numerar, pot fi utile pentru identificarea bunurilor relevante. Accesul la informații ar trebui să facă obiectul unor garanții specifice care să prevină utilizarea abuzivă a drepturilor de acces. Aceste garanții nu ar trebui să aducă ati</w:t>
            </w:r>
            <w:r w:rsidRPr="00185180">
              <w:t>ngere aplicării articolului 25 din Directiva (UE) 2016/680 a Parlamentului European și a Consiliului</w:t>
            </w:r>
            <w:r w:rsidRPr="00185180">
              <w:rPr>
                <w:vertAlign w:val="superscript"/>
              </w:rPr>
              <w:t>23</w:t>
            </w:r>
            <w:r w:rsidRPr="00185180">
              <w:t>. Accesul direct și imediat la aceste informații nu împiedică statele membre impună obligația de a prezenta garanții procedurale pentru a obține accesul l</w:t>
            </w:r>
            <w:r w:rsidRPr="00185180">
              <w:t>a respectivele informații, astfel cum se prevede în legislația națională, ținând seama în mod corespunzător de necesitatea ca birourile de recuperare a activelor să poată răspunde rapid cererilor transfrontaliere. Punerea în aplicare a garanțiilor procedur</w:t>
            </w:r>
            <w:r w:rsidRPr="00185180">
              <w:t>ale pentru accesul la bazele de date nu ar trebui să afecteze capacitatea birourilor de recuperare a activelor de a răspunde cererilor din partea altor state membre, în special în cazul cererilor urgente. Accesul la bazele de date și la registrele relevant</w:t>
            </w:r>
            <w:r w:rsidRPr="00185180">
              <w:t>e în temeiul prezentei directive ar trebui să completeze accesul la informațiile privind conturile bancare în temeiul Directivei (UE) 2019/1153 a Parlamentului European și a Consiliului</w:t>
            </w:r>
            <w:r w:rsidRPr="00185180">
              <w:rPr>
                <w:vertAlign w:val="superscript"/>
              </w:rPr>
              <w:t>24</w:t>
            </w:r>
            <w:r w:rsidRPr="00185180">
              <w:t xml:space="preserve"> și la informațiile privind beneficiarii reali în temeiul Directivei </w:t>
            </w:r>
            <w:r w:rsidRPr="00185180">
              <w:t>(UE) 2015/849 a Parlamentului European și a Consiliului</w:t>
            </w:r>
            <w:r w:rsidRPr="00185180">
              <w:rPr>
                <w:vertAlign w:val="superscript"/>
              </w:rPr>
              <w:t>25</w:t>
            </w:r>
            <w:r w:rsidRPr="00185180">
              <w:t>.</w:t>
            </w:r>
          </w:p>
        </w:tc>
        <w:tc>
          <w:tcPr>
            <w:tcW w:w="4876" w:type="dxa"/>
            <w:hideMark/>
          </w:tcPr>
          <w:p w:rsidR="00E93DAA" w:rsidRPr="00185180" w:rsidRDefault="00226E3C" w:rsidP="00ED3E81">
            <w:pPr>
              <w:pStyle w:val="Normal6"/>
              <w:rPr>
                <w:szCs w:val="24"/>
              </w:rPr>
            </w:pPr>
            <w:r w:rsidRPr="00185180">
              <w:t>(17)</w:t>
            </w:r>
            <w:r w:rsidRPr="00185180">
              <w:tab/>
              <w:t xml:space="preserve">Pentru a realiza investigații eficace de urmărire a activelor și pentru a răspunde rapid cererilor transfrontaliere, birourile de recuperare a activelor ar trebui să aibă acces </w:t>
            </w:r>
            <w:r w:rsidRPr="00185180">
              <w:rPr>
                <w:b/>
                <w:i/>
              </w:rPr>
              <w:t>direct</w:t>
            </w:r>
            <w:r w:rsidRPr="00185180">
              <w:t xml:space="preserve"> la infor</w:t>
            </w:r>
            <w:r w:rsidRPr="00185180">
              <w:t>mațiile care să le permită să stabilească existența activelor, dreptul de proprietate sau controlul asupra unor bunuri care pot face obiectul unui ordin de indisponibilizare sau de confiscare. Prin urmare, birourile de recuperare a activelor ar trebui să a</w:t>
            </w:r>
            <w:r w:rsidRPr="00185180">
              <w:t>ibă acces la datele relevante, cum ar fi datele fiscal-bugetare, registrele naționale privind cetățenia și evidența populației, bazele de date comerciale și informațiile privind securitatea socială. Acestea ar trebui să includă informații privind asigurare</w:t>
            </w:r>
            <w:r w:rsidRPr="00185180">
              <w:t>a respectării legii în măsura în care date precum cazierele judiciare, oprirea vehiculelor pentru control, perchezițiile asupra bunurilor și acțiunile în justiție anterioare, cum ar fi ordinele de indisponibilizare și de confiscare sau sechestrarea de nume</w:t>
            </w:r>
            <w:r w:rsidRPr="00185180">
              <w:t>rar, pot fi utile pentru identificarea bunurilor relevante.</w:t>
            </w:r>
            <w:r w:rsidRPr="00185180">
              <w:rPr>
                <w:b/>
                <w:i/>
              </w:rPr>
              <w:t xml:space="preserve"> În măsura posibilului și acolo unde astfel de informații sunt păstrate în baze de date și în sisteme automate, acest acces ar trebui să fie direct și imediat. În cazul în care, pentru a asigura ac</w:t>
            </w:r>
            <w:r w:rsidRPr="00185180">
              <w:rPr>
                <w:b/>
                <w:i/>
              </w:rPr>
              <w:t xml:space="preserve">cesul, este necesară o intervenție suplimentară pentru a pune la dispoziție astfel de informații, autoritățile competente ar trebui să le furnizeze rapid, pentru a permite birourilor de recuperare a activelor să își îndeplinească în mod eficient sarcinile </w:t>
            </w:r>
            <w:r w:rsidRPr="00185180">
              <w:rPr>
                <w:b/>
                <w:i/>
              </w:rPr>
              <w:t>în temeiul prezentei directive.</w:t>
            </w:r>
            <w:r w:rsidRPr="00185180">
              <w:t xml:space="preserve"> Accesul la informații ar trebui să facă obiectul unor garanții specifice care să prevină utilizarea abuzivă a drepturilor de acces. Aceste garanții nu ar trebui să aducă atingere aplicării articolului 25 din Directiva (UE) 2</w:t>
            </w:r>
            <w:r w:rsidRPr="00185180">
              <w:t>016/680 a Parlamentului European și a Consiliului</w:t>
            </w:r>
            <w:r w:rsidRPr="00185180">
              <w:rPr>
                <w:vertAlign w:val="superscript"/>
              </w:rPr>
              <w:t>23</w:t>
            </w:r>
            <w:r w:rsidRPr="00185180">
              <w:t>. Accesul direct și imediat la aceste informații nu împiedică statele membre impună obligația de a prezenta garanții procedurale pentru a obține accesul la respectivele informații, astfel cum se prevede în</w:t>
            </w:r>
            <w:r w:rsidRPr="00185180">
              <w:t xml:space="preserve"> legislația națională, ținând seama în mod corespunzător de necesitatea ca birourile de recuperare a activelor să poată răspunde rapid cererilor transfrontaliere. Punerea în aplicare a garanțiilor procedurale pentru accesul la bazele de date nu ar trebui s</w:t>
            </w:r>
            <w:r w:rsidRPr="00185180">
              <w:t>ă afecteze capacitatea birourilor de recuperare a activelor de a răspunde cererilor din partea altor state membre, în special în cazul cererilor urgente. Accesul la bazele de date și la registrele relevante în temeiul prezentei directive ar trebui să compl</w:t>
            </w:r>
            <w:r w:rsidRPr="00185180">
              <w:t>eteze accesul la informațiile privind conturile bancare în temeiul Directivei (UE) 2019/1153 a Parlamentului European și a Consiliului</w:t>
            </w:r>
            <w:r w:rsidRPr="00185180">
              <w:rPr>
                <w:vertAlign w:val="superscript"/>
              </w:rPr>
              <w:t>24</w:t>
            </w:r>
            <w:r w:rsidRPr="00185180">
              <w:t xml:space="preserve"> și la informațiile privind beneficiarii reali în temeiul Directivei (UE) 2015/849 a Parlamentului European și a Consili</w:t>
            </w:r>
            <w:r w:rsidRPr="00185180">
              <w:t>ului</w:t>
            </w:r>
            <w:r w:rsidRPr="00185180">
              <w:rPr>
                <w:vertAlign w:val="superscript"/>
              </w:rPr>
              <w:t>25</w:t>
            </w:r>
            <w:r w:rsidRPr="00185180">
              <w:t>.</w:t>
            </w:r>
          </w:p>
        </w:tc>
      </w:tr>
      <w:tr w:rsidR="00C90B0D" w:rsidRPr="00185180" w:rsidTr="00E93DAA">
        <w:trPr>
          <w:jc w:val="center"/>
        </w:trPr>
        <w:tc>
          <w:tcPr>
            <w:tcW w:w="4876" w:type="dxa"/>
            <w:hideMark/>
          </w:tcPr>
          <w:p w:rsidR="00E93DAA" w:rsidRPr="00185180" w:rsidRDefault="00226E3C">
            <w:pPr>
              <w:pStyle w:val="Normal6"/>
            </w:pPr>
            <w:r w:rsidRPr="00185180">
              <w:t>__________________</w:t>
            </w:r>
          </w:p>
        </w:tc>
        <w:tc>
          <w:tcPr>
            <w:tcW w:w="4876" w:type="dxa"/>
            <w:hideMark/>
          </w:tcPr>
          <w:p w:rsidR="00E93DAA" w:rsidRPr="00185180" w:rsidRDefault="00226E3C">
            <w:pPr>
              <w:pStyle w:val="Normal6"/>
              <w:rPr>
                <w:szCs w:val="24"/>
              </w:rPr>
            </w:pPr>
            <w:r w:rsidRPr="00185180">
              <w:t>__________________</w:t>
            </w:r>
          </w:p>
        </w:tc>
      </w:tr>
      <w:tr w:rsidR="00C90B0D" w:rsidRPr="00185180" w:rsidTr="00E93DAA">
        <w:trPr>
          <w:jc w:val="center"/>
        </w:trPr>
        <w:tc>
          <w:tcPr>
            <w:tcW w:w="4876" w:type="dxa"/>
            <w:hideMark/>
          </w:tcPr>
          <w:p w:rsidR="00E93DAA" w:rsidRPr="00185180" w:rsidRDefault="00226E3C">
            <w:pPr>
              <w:pStyle w:val="Normal6"/>
            </w:pPr>
            <w:r w:rsidRPr="00185180">
              <w:rPr>
                <w:vertAlign w:val="superscript"/>
              </w:rPr>
              <w:t>23</w:t>
            </w:r>
            <w:r w:rsidRPr="00185180">
              <w:t xml:space="preserve"> Directiva (UE) 2016/680 a Parlamentului European și a Consiliului din 27 aprilie 2016 privind protecția persoanelor fizice referitor la prelucrarea datelor cu caracter personal de către autoritățile compet</w:t>
            </w:r>
            <w:r w:rsidRPr="00185180">
              <w:t>ente în scopul prevenirii, depistării, investigării sau urmăririi penale a infracțiunilor sau al executării pedepselor și privind libera circulație a acestor date și de abrogare a Deciziei-cadru 2008/977/JAI a Consiliului (JO L 119, 4.5.2016, p. 89).</w:t>
            </w:r>
          </w:p>
        </w:tc>
        <w:tc>
          <w:tcPr>
            <w:tcW w:w="4876" w:type="dxa"/>
            <w:hideMark/>
          </w:tcPr>
          <w:p w:rsidR="00E93DAA" w:rsidRPr="00185180" w:rsidRDefault="00226E3C">
            <w:pPr>
              <w:pStyle w:val="Normal6"/>
              <w:rPr>
                <w:szCs w:val="24"/>
              </w:rPr>
            </w:pPr>
            <w:r w:rsidRPr="00185180">
              <w:rPr>
                <w:vertAlign w:val="superscript"/>
              </w:rPr>
              <w:t>23</w:t>
            </w:r>
            <w:r w:rsidRPr="00185180">
              <w:t xml:space="preserve"> Di</w:t>
            </w:r>
            <w:r w:rsidRPr="00185180">
              <w:t>rectiva (UE) 2016/680 a Parlamentului European și a Consiliului din 27 aprilie 2016 privind protecția persoanelor fizice referitor la prelucrarea datelor cu caracter personal de către autoritățile competente în scopul prevenirii, depistării, investigării s</w:t>
            </w:r>
            <w:r w:rsidRPr="00185180">
              <w:t>au urmăririi penale a infracțiunilor sau al executării pedepselor și privind libera circulație a acestor date și de abrogare a Deciziei-cadru 2008/977/JAI a Consiliului (JO L 119, 4.5.2016, p. 89).</w:t>
            </w:r>
          </w:p>
        </w:tc>
      </w:tr>
      <w:tr w:rsidR="00C90B0D" w:rsidRPr="00185180" w:rsidTr="00E93DAA">
        <w:trPr>
          <w:jc w:val="center"/>
        </w:trPr>
        <w:tc>
          <w:tcPr>
            <w:tcW w:w="4876" w:type="dxa"/>
            <w:hideMark/>
          </w:tcPr>
          <w:p w:rsidR="00E93DAA" w:rsidRPr="00185180" w:rsidRDefault="00226E3C">
            <w:pPr>
              <w:pStyle w:val="Normal6"/>
            </w:pPr>
            <w:r w:rsidRPr="00185180">
              <w:rPr>
                <w:vertAlign w:val="superscript"/>
              </w:rPr>
              <w:t>24</w:t>
            </w:r>
            <w:r w:rsidRPr="00185180">
              <w:t xml:space="preserve"> Directiva (UE) 2019/1153 a Parlamentului European și a Consiliului din 20 iunie 2019 de stabilire a normelor de facilitare a utilizării informațiilor financiare și de alt tip în scopul prevenirii, depistării, investigării sau urmăririi penale a anumitor i</w:t>
            </w:r>
            <w:r w:rsidRPr="00185180">
              <w:t>nfracțiuni și de abrogare a Deciziei 2000/642/JAI a Consiliului (JO L 186, 11.7.2019, p. 122).</w:t>
            </w:r>
          </w:p>
        </w:tc>
        <w:tc>
          <w:tcPr>
            <w:tcW w:w="4876" w:type="dxa"/>
            <w:hideMark/>
          </w:tcPr>
          <w:p w:rsidR="00E93DAA" w:rsidRPr="00185180" w:rsidRDefault="00226E3C">
            <w:pPr>
              <w:pStyle w:val="Normal6"/>
              <w:rPr>
                <w:szCs w:val="24"/>
              </w:rPr>
            </w:pPr>
            <w:r w:rsidRPr="00185180">
              <w:rPr>
                <w:vertAlign w:val="superscript"/>
              </w:rPr>
              <w:t>24</w:t>
            </w:r>
            <w:r w:rsidRPr="00185180">
              <w:t xml:space="preserve"> Directiva (UE) 2019/1153 a Parlamentului European și a Consiliului din 20 iunie 2019 de stabilire a normelor de facilitare a utilizării informațiilor financia</w:t>
            </w:r>
            <w:r w:rsidRPr="00185180">
              <w:t>re și de alt tip în scopul prevenirii, depistării, investigării sau urmăririi penale a anumitor infracțiuni și de abrogare a Deciziei 2000/642/JAI a Consiliului (JO L 186, 11.7.2019, p. 122).</w:t>
            </w:r>
          </w:p>
        </w:tc>
      </w:tr>
      <w:tr w:rsidR="00C90B0D" w:rsidRPr="00185180" w:rsidTr="00E93DAA">
        <w:trPr>
          <w:jc w:val="center"/>
        </w:trPr>
        <w:tc>
          <w:tcPr>
            <w:tcW w:w="4876" w:type="dxa"/>
            <w:hideMark/>
          </w:tcPr>
          <w:p w:rsidR="00E93DAA" w:rsidRPr="00185180" w:rsidRDefault="00226E3C">
            <w:pPr>
              <w:pStyle w:val="Normal6"/>
            </w:pPr>
            <w:r w:rsidRPr="00185180">
              <w:rPr>
                <w:vertAlign w:val="superscript"/>
              </w:rPr>
              <w:t>25</w:t>
            </w:r>
            <w:r w:rsidRPr="00185180">
              <w:t xml:space="preserve"> Directiva (UE) 2015/849 a Parlamentului European și a Consil</w:t>
            </w:r>
            <w:r w:rsidRPr="00185180">
              <w:t>iului din 20 mai 2015 privind prevenirea utilizării sistemului financiar în scopul spălării banilor sau finanțării terorismului, astfel cum a fost modificată prin Directiva (UE) 2018/843 (JO L 141, 5.6.2015, p. 73).</w:t>
            </w:r>
          </w:p>
        </w:tc>
        <w:tc>
          <w:tcPr>
            <w:tcW w:w="4876" w:type="dxa"/>
            <w:hideMark/>
          </w:tcPr>
          <w:p w:rsidR="00E93DAA" w:rsidRPr="00185180" w:rsidRDefault="00226E3C">
            <w:pPr>
              <w:pStyle w:val="Normal6"/>
              <w:rPr>
                <w:szCs w:val="24"/>
              </w:rPr>
            </w:pPr>
            <w:r w:rsidRPr="00185180">
              <w:rPr>
                <w:vertAlign w:val="superscript"/>
              </w:rPr>
              <w:t>25</w:t>
            </w:r>
            <w:r w:rsidRPr="00185180">
              <w:t xml:space="preserve"> Directiva (UE) 2015/849 a Parlamentului European și a Consiliului din 20 mai 2015 privind prevenirea utilizării sistemului financiar în scopul spălării banilor sau finanțării terorismului, astfel cum a fost modificată prin Directiva (UE) 2018/843 (JO L 14</w:t>
            </w:r>
            <w:r w:rsidRPr="00185180">
              <w:t>1, 5.6.2015, p. 73).</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5</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Considerentul 18</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(18)</w:t>
            </w:r>
            <w:r w:rsidRPr="00185180">
              <w:tab/>
              <w:t xml:space="preserve">Pentru a garanta securitatea </w:t>
            </w:r>
            <w:r w:rsidRPr="00185180">
              <w:t>informațiilor partajate între birourile de recuperare a activelor, utilizarea aplicației de rețea pentru schimbul securizat de informații (SIENA), gestionată de Europol în conformitate cu Regulamentul (UE) 2016/794 al Parlamentului European și al Consiliul</w:t>
            </w:r>
            <w:r w:rsidRPr="00185180">
              <w:t>ui</w:t>
            </w:r>
            <w:r w:rsidRPr="00185180">
              <w:rPr>
                <w:vertAlign w:val="superscript"/>
              </w:rPr>
              <w:t>26</w:t>
            </w:r>
            <w:r w:rsidRPr="00185180">
              <w:t>, ar trebui să fie obligatorie pentru toate comunicările efectuate între birourile de recuperare a activelor în temeiul prezentei directive. Prin urmare, pentru a putea îndeplini toate sarcinile atribuite prin prezenta directivă, toate birourile de rec</w:t>
            </w:r>
            <w:r w:rsidRPr="00185180">
              <w:t>uperare a activelor ar trebui să aibă acces direct la SIENA.</w:t>
            </w:r>
          </w:p>
        </w:tc>
        <w:tc>
          <w:tcPr>
            <w:tcW w:w="4876" w:type="dxa"/>
            <w:hideMark/>
          </w:tcPr>
          <w:p w:rsidR="00E93DAA" w:rsidRPr="00185180" w:rsidRDefault="00226E3C">
            <w:pPr>
              <w:pStyle w:val="Normal6"/>
              <w:rPr>
                <w:szCs w:val="24"/>
              </w:rPr>
            </w:pPr>
            <w:r w:rsidRPr="00185180">
              <w:t>(18)</w:t>
            </w:r>
            <w:r w:rsidRPr="00185180">
              <w:tab/>
            </w:r>
            <w:r w:rsidRPr="00185180">
              <w:rPr>
                <w:i/>
                <w:iCs/>
              </w:rPr>
              <w:t>(Nu privește versiunea în limba română.)</w:t>
            </w:r>
          </w:p>
        </w:tc>
      </w:tr>
      <w:tr w:rsidR="00C90B0D" w:rsidRPr="00185180" w:rsidTr="00E93DAA">
        <w:trPr>
          <w:jc w:val="center"/>
        </w:trPr>
        <w:tc>
          <w:tcPr>
            <w:tcW w:w="4876" w:type="dxa"/>
            <w:hideMark/>
          </w:tcPr>
          <w:p w:rsidR="00E93DAA" w:rsidRPr="00185180" w:rsidRDefault="00226E3C">
            <w:pPr>
              <w:pStyle w:val="Normal6"/>
            </w:pPr>
            <w:r w:rsidRPr="00185180">
              <w:t>__________________</w:t>
            </w:r>
          </w:p>
        </w:tc>
        <w:tc>
          <w:tcPr>
            <w:tcW w:w="4876" w:type="dxa"/>
            <w:hideMark/>
          </w:tcPr>
          <w:p w:rsidR="00E93DAA" w:rsidRPr="00185180" w:rsidRDefault="00226E3C">
            <w:pPr>
              <w:pStyle w:val="Normal6"/>
              <w:rPr>
                <w:szCs w:val="24"/>
              </w:rPr>
            </w:pPr>
            <w:r w:rsidRPr="00185180">
              <w:t>__________________</w:t>
            </w:r>
          </w:p>
        </w:tc>
      </w:tr>
      <w:tr w:rsidR="00C90B0D" w:rsidRPr="00185180" w:rsidTr="00E93DAA">
        <w:trPr>
          <w:jc w:val="center"/>
        </w:trPr>
        <w:tc>
          <w:tcPr>
            <w:tcW w:w="4876" w:type="dxa"/>
            <w:hideMark/>
          </w:tcPr>
          <w:p w:rsidR="00E93DAA" w:rsidRPr="00185180" w:rsidRDefault="00226E3C">
            <w:pPr>
              <w:pStyle w:val="Normal6"/>
            </w:pPr>
            <w:r w:rsidRPr="00185180">
              <w:rPr>
                <w:vertAlign w:val="superscript"/>
              </w:rPr>
              <w:t>26</w:t>
            </w:r>
            <w:r w:rsidRPr="00185180">
              <w:t xml:space="preserve"> Regulamentul (UE) 2016/794 al Parlamentului European și al Consiliului din 11 mai 2016 privind Agenția Uni</w:t>
            </w:r>
            <w:r w:rsidRPr="00185180">
              <w:t>unii Europene pentru Cooperare în Materie de Aplicare a Legii (Europol) și de înlocuire și de abrogare a Deciziilor 2009/371/JAI, 2009/934/JAI, 2009/935/JAI, 2009/936/JAI și 2009/968/JAI ale Consiliului (JO L 135, 24.5.2016, p. 53).</w:t>
            </w:r>
          </w:p>
        </w:tc>
        <w:tc>
          <w:tcPr>
            <w:tcW w:w="4876" w:type="dxa"/>
            <w:hideMark/>
          </w:tcPr>
          <w:p w:rsidR="00E93DAA" w:rsidRPr="00185180" w:rsidRDefault="00226E3C">
            <w:pPr>
              <w:pStyle w:val="Normal6"/>
              <w:rPr>
                <w:szCs w:val="24"/>
              </w:rPr>
            </w:pPr>
            <w:r w:rsidRPr="00185180">
              <w:rPr>
                <w:vertAlign w:val="superscript"/>
              </w:rPr>
              <w:t>26</w:t>
            </w:r>
            <w:r w:rsidRPr="00185180">
              <w:t xml:space="preserve"> Regulamentul (UE) 20</w:t>
            </w:r>
            <w:r w:rsidRPr="00185180">
              <w:t>16/794 al Parlamentului European și al Consiliului din 11 mai 2016 privind Agenția Uniunii Europene pentru Cooperare în Materie de Aplicare a Legii (Europol) și de înlocuire și de abrogare a Deciziilor 2009/371/JAI, 2009/934/JAI, 2009/935/JAI, 2009/936/JAI</w:t>
            </w:r>
            <w:r w:rsidRPr="00185180">
              <w:t xml:space="preserve"> și 2009/968/JAI ale Consiliului (JO L 135, 24.5.2016, p. 53).</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6</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Considerentul 24</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(24)</w:t>
            </w:r>
            <w:r w:rsidRPr="00185180">
              <w:tab/>
              <w:t>Practica prin care o persoană suspectată sau acuzată transferă bunuri sau produse unei părți terțe în cunoștință de cauză, în vederea evitării confiscării, este comună și răspândită. Achiziționarea de către o parte terță se referă la sit</w:t>
            </w:r>
            <w:r w:rsidRPr="00185180">
              <w:t>uații în care, de exemplu, bunurile au fost dobândite, în mod direct sau indirect, de exemplu printr-un intermediar, de către partea terță de la o persoană suspectată sau acuzată, inclusiv atunci când infracțiunea a fost săvârșită în numele sau în benefici</w:t>
            </w:r>
            <w:r w:rsidRPr="00185180">
              <w:t xml:space="preserve">ul acestuia și când persoana acuzată nu deține bunuri care să poată fi confiscate. O astfel de confiscare ar trebui să fie posibilă în cazurile în care </w:t>
            </w:r>
            <w:r w:rsidRPr="00185180">
              <w:rPr>
                <w:b/>
                <w:i/>
              </w:rPr>
              <w:t>s-a</w:t>
            </w:r>
            <w:r w:rsidRPr="00185180">
              <w:t xml:space="preserve"> stabilit că părțile terțe știau sau </w:t>
            </w:r>
            <w:r w:rsidRPr="00185180">
              <w:rPr>
                <w:b/>
                <w:i/>
              </w:rPr>
              <w:t>ar fi trebuit să știe</w:t>
            </w:r>
            <w:r w:rsidRPr="00185180">
              <w:t xml:space="preserve"> că scopul transferului sau al achiziționăr</w:t>
            </w:r>
            <w:r w:rsidRPr="00185180">
              <w:t xml:space="preserve">ii era evitarea confiscării, pe baza unor elemente de fapt și circumstanțe concrete, inclusiv a faptului că transferul a avut loc în mod gratuit sau în schimbul unei sume de bani semnificativ mai reduse decât valoarea de piață a bunurilor. Normele privind </w:t>
            </w:r>
            <w:r w:rsidRPr="00185180">
              <w:t>confiscarea aplicată terților ar trebui să se extindă atât asupra persoanelor fizice, cât și a persoanelor juridice, fără a se aduce atingere dreptului părților terțe de a fi audiate, inclusiv dreptului de a invoca dreptul de proprietate asupra bunurilor î</w:t>
            </w:r>
            <w:r w:rsidRPr="00185180">
              <w:t xml:space="preserve">n cauză. </w:t>
            </w:r>
            <w:r w:rsidRPr="00185180">
              <w:rPr>
                <w:b/>
                <w:i/>
              </w:rPr>
              <w:t>În orice caz,</w:t>
            </w:r>
            <w:r w:rsidRPr="00185180">
              <w:t xml:space="preserve"> nu ar trebui să fie afectate drepturile terților de bună credință.</w:t>
            </w:r>
          </w:p>
        </w:tc>
        <w:tc>
          <w:tcPr>
            <w:tcW w:w="4876" w:type="dxa"/>
            <w:hideMark/>
          </w:tcPr>
          <w:p w:rsidR="00E93DAA" w:rsidRPr="00185180" w:rsidRDefault="00226E3C" w:rsidP="00EB525F">
            <w:pPr>
              <w:pStyle w:val="Normal6"/>
              <w:rPr>
                <w:szCs w:val="24"/>
              </w:rPr>
            </w:pPr>
            <w:r w:rsidRPr="00185180">
              <w:t>(24)</w:t>
            </w:r>
            <w:r w:rsidRPr="00185180">
              <w:tab/>
              <w:t xml:space="preserve">Practica prin care o persoană suspectată sau acuzată transferă bunuri sau produse unei părți terțe în cunoștință de cauză, în vederea evitării confiscării, este </w:t>
            </w:r>
            <w:r w:rsidRPr="00185180">
              <w:t xml:space="preserve">comună și răspândită. Achiziționarea de către o parte terță se referă la situații în care, de exemplu, bunurile au fost dobândite, în mod direct sau indirect, de exemplu printr-un intermediar, de către partea terță de la o persoană suspectată sau acuzată, </w:t>
            </w:r>
            <w:r w:rsidRPr="00185180">
              <w:t>inclusiv atunci când infracțiunea a fost săvârșită în numele sau în beneficiul acestuia și când persoana acuzată nu deține bunuri care să poată fi confiscate. O astfel de confiscare ar trebui să fie posibilă în cazurile în care</w:t>
            </w:r>
            <w:r w:rsidRPr="00185180">
              <w:rPr>
                <w:b/>
                <w:i/>
              </w:rPr>
              <w:t>, pe baza unor elemente de fa</w:t>
            </w:r>
            <w:r w:rsidRPr="00185180">
              <w:rPr>
                <w:b/>
                <w:i/>
              </w:rPr>
              <w:t>pt și circumstanțe concrete, o instanță națională a</w:t>
            </w:r>
            <w:r w:rsidRPr="00185180">
              <w:t xml:space="preserve"> stabilit că părțile terțe știau sau </w:t>
            </w:r>
            <w:r w:rsidRPr="00185180">
              <w:rPr>
                <w:b/>
                <w:i/>
              </w:rPr>
              <w:t>se poate aștepta să fi știut</w:t>
            </w:r>
            <w:r w:rsidRPr="00185180">
              <w:t xml:space="preserve"> că scopul transferului sau al achiziționării era evitarea confiscării </w:t>
            </w:r>
            <w:r w:rsidRPr="00185180">
              <w:rPr>
                <w:b/>
                <w:i/>
              </w:rPr>
              <w:t>sau că bunurile transferate aveau o legătură directă sau indirectă cu</w:t>
            </w:r>
            <w:r w:rsidRPr="00185180">
              <w:rPr>
                <w:b/>
                <w:i/>
              </w:rPr>
              <w:t xml:space="preserve"> activități infracționale</w:t>
            </w:r>
            <w:r w:rsidRPr="00185180">
              <w:t>, pe baza unor elemente de fapt și circumstanțe concrete, inclusiv a faptului că transferul a avut loc în mod gratuit sau în schimbul unei sume de bani semnificativ mai reduse decât valoarea de piață a bunurilor. Normele privind co</w:t>
            </w:r>
            <w:r w:rsidRPr="00185180">
              <w:t xml:space="preserve">nfiscarea aplicată terților ar trebui să se extindă atât asupra persoanelor fizice, cât și a persoanelor juridice, fără a se aduce atingere dreptului părților terțe de a fi audiate, inclusiv dreptului de a invoca dreptul de proprietate asupra bunurilor în </w:t>
            </w:r>
            <w:r w:rsidRPr="00185180">
              <w:t xml:space="preserve">cauză. Nu ar trebui să fie afectate drepturile terților de bună credință </w:t>
            </w:r>
            <w:r w:rsidRPr="00185180">
              <w:rPr>
                <w:b/>
                <w:i/>
              </w:rPr>
              <w:t>care au oferit o contraprestație la valoarea de piață justă pentru achiziția activului</w:t>
            </w:r>
            <w:r w:rsidRPr="00185180">
              <w:t xml:space="preserve">. </w:t>
            </w:r>
            <w:r w:rsidRPr="00185180">
              <w:rPr>
                <w:b/>
                <w:i/>
              </w:rPr>
              <w:t>Acești terți ar trebui să aibă posibilitatea de a-și prezenta observațiile cu privire la măsura</w:t>
            </w:r>
            <w:r w:rsidRPr="00185180">
              <w:rPr>
                <w:b/>
                <w:i/>
              </w:rPr>
              <w:t xml:space="preserve"> de confiscare avută în vedere sau de solicita restituirea bunurilor în instanță.</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7</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Considerentul 26</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 xml:space="preserve">Textul </w:t>
            </w:r>
            <w:r w:rsidRPr="00185180">
              <w:t>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(26)</w:t>
            </w:r>
            <w:r w:rsidRPr="00185180">
              <w:tab/>
              <w:t xml:space="preserve">Confiscarea ar trebui să fie posibilă și în cazul în care o instanță este convinsă că instrumentele, produsele sau bunurile în cauză provin din activități infracționale, dar nu este posibilă o condamnare definitivă din </w:t>
            </w:r>
            <w:r w:rsidRPr="00185180">
              <w:t>motive de boală, sustragere sau deces al persoanei suspectate sau acuzate ori din cauză că persoana suspectată sau acuzată nu poate fi trasă la răspundere ca urmare a imunității sau a amnistiei, astfel cum se prevede în dreptul intern. Același lucru ar tre</w:t>
            </w:r>
            <w:r w:rsidRPr="00185180">
              <w:t>bui să fie posibil în cazul în care termenele prevăzute în dreptul intern au expirat, dacă astfel de termene nu sunt suficient de lungi pentru a permite investigarea și urmărirea penală eficace a infracțiunilor relevante. Confiscarea în astfel de cazuri ar</w:t>
            </w:r>
            <w:r w:rsidRPr="00185180">
              <w:t xml:space="preserve"> trebui să fie permisă numai dacă instanța națională este convinsă că sunt întrunite toate elementele constitutive ale infracțiunii. Din motive de proporționalitate, confiscarea bunurilor în absența unei condamnări prealabile ar trebui să se limiteze la ca</w:t>
            </w:r>
            <w:r w:rsidRPr="00185180">
              <w:t>zurile de infracțiuni grave. Nu ar trebui să se aducă atingere dreptului inculpatului de a fi informat cu privire la procedură și de a fi reprezentat de către un avocat.</w:t>
            </w:r>
          </w:p>
        </w:tc>
        <w:tc>
          <w:tcPr>
            <w:tcW w:w="4876" w:type="dxa"/>
            <w:hideMark/>
          </w:tcPr>
          <w:p w:rsidR="00E93DAA" w:rsidRPr="00185180" w:rsidRDefault="00226E3C" w:rsidP="00ED3E81">
            <w:pPr>
              <w:pStyle w:val="Normal6"/>
              <w:rPr>
                <w:szCs w:val="24"/>
              </w:rPr>
            </w:pPr>
            <w:r w:rsidRPr="00185180">
              <w:t>(26)</w:t>
            </w:r>
            <w:r w:rsidRPr="00185180">
              <w:tab/>
              <w:t>Confiscarea ar trebui să fie posibilă și în cazul în care o instanță este convins</w:t>
            </w:r>
            <w:r w:rsidRPr="00185180">
              <w:t>ă că instrumentele, produsele sau bunurile în cauză provin din activități infracționale, dar nu este posibilă o condamnare definitivă din motive de boală, sustragere sau deces al persoanei suspectate sau acuzate ori din cauză că persoana suspectată sau acu</w:t>
            </w:r>
            <w:r w:rsidRPr="00185180">
              <w:t>zată nu poate fi trasă la răspundere ca urmare a imunității sau a amnistiei, astfel cum se prevede în dreptul intern. Același lucru ar trebui să fie posibil în cazul în care termenele prevăzute în dreptul intern au expirat, dacă astfel de termene nu sunt s</w:t>
            </w:r>
            <w:r w:rsidRPr="00185180">
              <w:t xml:space="preserve">uficient de lungi pentru a permite investigarea și urmărirea penală eficace a infracțiunilor relevante. </w:t>
            </w:r>
            <w:r w:rsidRPr="00185180">
              <w:rPr>
                <w:b/>
                <w:i/>
              </w:rPr>
              <w:t>În astfel de cazuri, este adecvat și proporțional să se introducă un termen limită de 15 ani. Numeroase state membre au implementat deja astfel de instr</w:t>
            </w:r>
            <w:r w:rsidRPr="00185180">
              <w:rPr>
                <w:b/>
                <w:i/>
              </w:rPr>
              <w:t>umente de confiscare care nu se bazează pe o hotărâre de condamnare, instrumente care s-au dovedit a fi foarte eficiente, mai ales în comparație cu mecanismele tradiționale de confiscare. Mecanismele care nu se bazează pe o hotărâre de condamnare pentru re</w:t>
            </w:r>
            <w:r w:rsidRPr="00185180">
              <w:rPr>
                <w:b/>
                <w:i/>
              </w:rPr>
              <w:t xml:space="preserve">cuperarea activelor sunt, de asemenea, recunoscute de mult timp în tratatele internaționale esențiale, inclusiv de Convenția Organizației Națiunilor Unite împotriva corupției, precum și de organisme de standardizare, cum ar fi Grupul de Acțiune Financiară </w:t>
            </w:r>
            <w:r w:rsidRPr="00185180">
              <w:rPr>
                <w:b/>
                <w:i/>
              </w:rPr>
              <w:t>Internațională (GAFI). Convenția Consiliului Europei din 2005 privind spălarea, descoperirea, sechestrarea și confiscarea produselor infracțiunii și finanțarea terorismului impune părților la convenție să asiste celelalte părți în executarea ordinelor de i</w:t>
            </w:r>
            <w:r w:rsidRPr="00185180">
              <w:rPr>
                <w:b/>
                <w:i/>
              </w:rPr>
              <w:t>ndisponibilizare și de confiscare care nu se bazează pe o hotărâre de condamnare. De asemenea, Rețeaua Camden Inter-agenții de Recuperare a Creanțelor, finanțată de Uniune, a emis mai multe recomandări cu privire la confiscarea care nu se bazează pe o hotă</w:t>
            </w:r>
            <w:r w:rsidRPr="00185180">
              <w:rPr>
                <w:b/>
                <w:i/>
              </w:rPr>
              <w:t>râre de condamnare.</w:t>
            </w:r>
            <w:r w:rsidRPr="00185180">
              <w:t xml:space="preserve"> Confiscarea în astfel de cazuri ar trebui să fie permisă numai dacă instanța națională este convinsă că sunt întrunite toate elementele constitutive ale infracțiunii. Din motive de proporționalitate, confiscarea bunurilor în absența une</w:t>
            </w:r>
            <w:r w:rsidRPr="00185180">
              <w:t>i condamnări prealabile ar trebui să se limiteze la cazurile de infracțiuni grave. Nu ar trebui să se aducă atingere dreptului inculpatului de a fi informat cu privire la procedură și de a fi reprezentat de către un avocat.</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8</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Considerentul 28</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(28)</w:t>
            </w:r>
            <w:r w:rsidRPr="00185180">
              <w:tab/>
              <w:t xml:space="preserve">Dat fiind caracterul intrinsec opac al criminalității organizate, nu este </w:t>
            </w:r>
            <w:r w:rsidRPr="00185180">
              <w:t>întotdeauna posibil să se coreleze un bun provenit din activități infracționale cu o infracțiune specifică și nici să se confiște bunul respectiv. În astfel de situații, confiscarea ar trebui să fie posibilă în anumite condiții, mai ales atunci când: bunur</w:t>
            </w:r>
            <w:r w:rsidRPr="00185180">
              <w:t>ile sunt indisponibilizate pe baza suspiciunii de infracțiuni comise în cadrul unei organizații criminale, infracțiunile sunt susceptibile să genereze beneficii economice substanțiale, iar instanța este convinsă că bunurile indisponibilizate provin din act</w:t>
            </w:r>
            <w:r w:rsidRPr="00185180">
              <w:t>ivități infracționale desfășurate în cadrul unei organizații criminale. Aceste condiții ar trebui să asigure faptul că procedura de confiscare a bunurilor care nu au legătură cu o infracțiune specifică pentru care proprietarul a fost condamnat se limitează</w:t>
            </w:r>
            <w:r w:rsidRPr="00185180">
              <w:t xml:space="preserve"> la activitățile infracționale ale organizațiilor criminale care sunt grave prin natura lor și care pot genera beneficii substanțiale. Atunci când stabilesc dacă infracțiunile sunt susceptibile să genereze beneficii semnificative, statele membre ar trebui </w:t>
            </w:r>
            <w:r w:rsidRPr="00185180">
              <w:t>să ia în considerare toate circumstanțele relevante ale infracțiunii, inclusiv dacă activitățile infracționale au fost comise cu intenția de a genera profituri substanțiale regulate. Chiar dacă nu ar trebui să fie o condiție prealabilă ca instanța național</w:t>
            </w:r>
            <w:r w:rsidRPr="00185180">
              <w:t>ă să se asigure că a fost săvârșită o infracțiune, instanța trebuie să se asigure că bunurile în cauză provin din activități infracționale. Atunci când stabilesc dacă bunurile în cauză provin sau nu din activități infracționale, instanțele naționale ar tre</w:t>
            </w:r>
            <w:r w:rsidRPr="00185180">
              <w:t>bui să ia în considerare toate circumstanțele relevante ale cauzei, inclusiv faptul că valoarea bunurilor pe care le are o persoană este în mod substanțial disproporționată în raport cu venitul legal al acesteia. Statele membre ar trebui apoi să solicite ș</w:t>
            </w:r>
            <w:r w:rsidRPr="00185180">
              <w:t>i să acorde proprietarului bunului posibilitatea efectivă de a dovedi că bunul în cauză provine din activități legale.</w:t>
            </w:r>
          </w:p>
        </w:tc>
        <w:tc>
          <w:tcPr>
            <w:tcW w:w="4876" w:type="dxa"/>
            <w:hideMark/>
          </w:tcPr>
          <w:p w:rsidR="00E93DAA" w:rsidRPr="00185180" w:rsidRDefault="00226E3C" w:rsidP="00ED3E81">
            <w:pPr>
              <w:pStyle w:val="Normal6"/>
              <w:rPr>
                <w:szCs w:val="24"/>
              </w:rPr>
            </w:pPr>
            <w:r w:rsidRPr="00185180">
              <w:t>(28)</w:t>
            </w:r>
            <w:r w:rsidRPr="00185180">
              <w:tab/>
              <w:t>Dat fiind caracterul intrinsec opac al criminalității organizate, nu este întotdeauna posibil să se coreleze un bun provenit din act</w:t>
            </w:r>
            <w:r w:rsidRPr="00185180">
              <w:t>ivități infracționale cu o infracțiune specifică și nici să se confiște bunul respectiv.</w:t>
            </w:r>
            <w:r w:rsidRPr="00185180">
              <w:rPr>
                <w:b/>
                <w:i/>
              </w:rPr>
              <w:t xml:space="preserve"> Cu toate acestea, ar trebui să fie în continuare posibilă confiscarea activelor pentru a opri activitățile infracționale și pentru a garanta că profiturile rezultate d</w:t>
            </w:r>
            <w:r w:rsidRPr="00185180">
              <w:rPr>
                <w:b/>
                <w:i/>
              </w:rPr>
              <w:t>in activități infracționale nu sunt reinvestite în economia licită.</w:t>
            </w:r>
            <w:r w:rsidRPr="00185180">
              <w:t xml:space="preserve"> În astfel de situații, confiscarea ar trebui să fie posibilă în anumite condiții, mai ales atunci când: bunurile sunt indisponibilizate pe baza suspiciunii de infracțiuni comise în cadrul </w:t>
            </w:r>
            <w:r w:rsidRPr="00185180">
              <w:t xml:space="preserve">unei organizații criminale, infracțiunile sunt susceptibile să genereze beneficii economice substanțiale, iar instanța este convinsă că bunurile indisponibilizate provin din activități infracționale desfășurate în cadrul unei organizații criminale. Aceste </w:t>
            </w:r>
            <w:r w:rsidRPr="00185180">
              <w:t>condiții ar trebui să asigure faptul că procedura de confiscare a bunurilor care nu au legătură cu o infracțiune specifică pentru care proprietarul a fost condamnat se limitează la activitățile infracționale ale organizațiilor criminale care sunt grave pri</w:t>
            </w:r>
            <w:r w:rsidRPr="00185180">
              <w:t xml:space="preserve">n natura lor și care pot genera beneficii substanțiale. Atunci când stabilesc dacă infracțiunile sunt susceptibile să genereze beneficii semnificative, statele membre ar trebui să ia în considerare toate circumstanțele relevante ale infracțiunii, inclusiv </w:t>
            </w:r>
            <w:r w:rsidRPr="00185180">
              <w:t>dacă activitățile infracționale au fost comise cu intenția de a genera profituri substanțiale regulate. Chiar dacă nu ar trebui să fie o condiție prealabilă ca instanța națională să se asigure că a fost săvârșită o infracțiune, instanța trebuie să se asigu</w:t>
            </w:r>
            <w:r w:rsidRPr="00185180">
              <w:t>re că bunurile în cauză provin din activități infracționale. Atunci când stabilesc dacă bunurile în cauză provin sau nu din activități infracționale, instanțele naționale ar trebui să ia în considerare toate circumstanțele relevante ale cauzei, inclusiv fa</w:t>
            </w:r>
            <w:r w:rsidRPr="00185180">
              <w:t xml:space="preserve">ptul că valoarea bunurilor pe care le are o persoană este în mod substanțial disproporționată în raport cu venitul legal al acesteia. Statele membre ar trebui apoi să solicite și să acorde proprietarului bunului posibilitatea efectivă de a dovedi că bunul </w:t>
            </w:r>
            <w:r w:rsidRPr="00185180">
              <w:t xml:space="preserve">în cauză provine din activități legale. </w:t>
            </w:r>
            <w:r w:rsidRPr="00185180">
              <w:rPr>
                <w:b/>
                <w:i/>
              </w:rPr>
              <w:t>În acest context, Recomandarea 4 a GAFI prevede, de asemenea, că țările ar trebui să aibă în vedere adoptarea de măsuri prin care un infractor să fie obligat să demonstreze originea legală a bunului presupus a fi pas</w:t>
            </w:r>
            <w:r w:rsidRPr="00185180">
              <w:rPr>
                <w:b/>
                <w:i/>
              </w:rPr>
              <w:t>ibil de confiscare, în măsura în care o astfel de cerință este în concordanță cu principiile legislației lor interne.</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9</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Considerentul 28 a (nou)</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rsidP="00ED3E81">
            <w:pPr>
              <w:pStyle w:val="Normal6"/>
              <w:rPr>
                <w:szCs w:val="24"/>
              </w:rPr>
            </w:pPr>
            <w:r w:rsidRPr="00185180">
              <w:rPr>
                <w:b/>
                <w:i/>
              </w:rPr>
              <w:t>(28a)</w:t>
            </w:r>
            <w:r w:rsidRPr="00185180">
              <w:rPr>
                <w:b/>
                <w:i/>
              </w:rPr>
              <w:tab/>
              <w:t xml:space="preserve">Ar trebui să fie posibile urmărirea și identificarea bunurilor care urmează să fie disponibilizate și confiscate chiar și după pronunțarea unei hotărâri definitive de </w:t>
            </w:r>
            <w:r w:rsidRPr="00185180">
              <w:rPr>
                <w:b/>
                <w:i/>
              </w:rPr>
              <w:t>condamnare sau ca urmare a unor proceduri de confiscare care nu se bazează pe o hotărâre de condamnare. Totuși, această posibilitate nu ar trebui să împiedice statele membre să stabilească termene rezonabile ulterioare condamnărilor definitive sau hotărâri</w:t>
            </w:r>
            <w:r w:rsidRPr="00185180">
              <w:rPr>
                <w:b/>
                <w:i/>
              </w:rPr>
              <w:t xml:space="preserve">lor definitive în cadrul procedurilor de confiscare care nu se bazează pe hotărâri de condamnare, în urma cărora nu ar mai fi posibile urmărirea și identificarea unor astfel de bunuri. </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10</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Considerentul 29</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(29)</w:t>
            </w:r>
            <w:r w:rsidRPr="00185180">
              <w:tab/>
              <w:t xml:space="preserve">Pentru a se asigura că bunurile care fac sau pot face obiectul unui ordin de indisponibilizare sau de confiscare își </w:t>
            </w:r>
            <w:r w:rsidRPr="00185180">
              <w:t>păstrează valoarea economică, statele membre ar trebui să instituie măsuri eficace de gestionare. Astfel de măsuri ar trebui să includă o evaluare sistematică a modului ideal de conservare și optimizare a valorii bunurilor înainte de adoptarea măsurilor de</w:t>
            </w:r>
            <w:r w:rsidRPr="00185180">
              <w:t xml:space="preserve"> indisponibilizare, cunoscută și sub denumirea de planificare anterioară confiscării.</w:t>
            </w:r>
          </w:p>
        </w:tc>
        <w:tc>
          <w:tcPr>
            <w:tcW w:w="4876" w:type="dxa"/>
            <w:hideMark/>
          </w:tcPr>
          <w:p w:rsidR="00E93DAA" w:rsidRPr="00185180" w:rsidRDefault="00226E3C" w:rsidP="00ED3E81">
            <w:pPr>
              <w:pStyle w:val="Normal6"/>
              <w:rPr>
                <w:szCs w:val="24"/>
              </w:rPr>
            </w:pPr>
            <w:r w:rsidRPr="00185180">
              <w:t>(29)</w:t>
            </w:r>
            <w:r w:rsidRPr="00185180">
              <w:tab/>
              <w:t xml:space="preserve">Pentru a se asigura că bunurile care fac sau pot face obiectul unui ordin de indisponibilizare sau de confiscare își păstrează valoarea economică, statele membre ar </w:t>
            </w:r>
            <w:r w:rsidRPr="00185180">
              <w:t>trebui să instituie măsuri eficace de gestionare. Astfel de măsuri ar trebui să includă o evaluare sistematică a modului ideal de conservare și optimizare a valorii bunurilor înainte de adoptarea măsurilor de indisponibilizare, cunoscută și sub denumirea d</w:t>
            </w:r>
            <w:r w:rsidRPr="00185180">
              <w:t xml:space="preserve">e planificare anterioară confiscării. </w:t>
            </w:r>
            <w:r w:rsidRPr="00185180">
              <w:rPr>
                <w:b/>
                <w:i/>
              </w:rPr>
              <w:t xml:space="preserve">Planificarea anterioară confiscării ar trebui utilizată în toate cazurile, cu excepția situațiilor în care urgența problemei ar impune o limitare a acestui demers sau renunțarea la acesta. </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w:t>
      </w:r>
      <w:r w:rsidRPr="00185180">
        <w:rPr>
          <w:rStyle w:val="HideTWBExt"/>
          <w:noProof w:val="0"/>
        </w:rPr>
        <w:t>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11</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Considerentul 29 a (nou)</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rsidP="008B6E81">
            <w:pPr>
              <w:pStyle w:val="Normal6"/>
              <w:rPr>
                <w:szCs w:val="24"/>
              </w:rPr>
            </w:pPr>
            <w:r w:rsidRPr="00185180">
              <w:rPr>
                <w:b/>
                <w:i/>
              </w:rPr>
              <w:t>(29a)</w:t>
            </w:r>
            <w:r w:rsidRPr="00185180">
              <w:rPr>
                <w:b/>
                <w:i/>
              </w:rPr>
              <w:tab/>
              <w:t xml:space="preserve">Statele membre iau măsurile necesare pentru a se asigura că </w:t>
            </w:r>
            <w:r w:rsidRPr="00185180">
              <w:rPr>
                <w:b/>
                <w:i/>
              </w:rPr>
              <w:t>cererile de despăgubire ale victimelor sunt pe deplin respectate anterior măsurii finale de confiscare. Statele membre ar trebui să acorde o atenție deosebită cererilor de despăgubire ale victimelor în toate procedurile și mai ales în cazurile transfrontal</w:t>
            </w:r>
            <w:r w:rsidRPr="00185180">
              <w:rPr>
                <w:b/>
                <w:i/>
              </w:rPr>
              <w:t>iere. În plus, statele membre ar trebui, atunci când este posibil și cu prioritate, să ia măsurile necesare pentru a restitui victimei bunul în cauză sau, dacă acest lucru nu este posibil, o valoare echivalentă cu bunul în cauză.</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w:t>
      </w:r>
      <w:r w:rsidRPr="00185180">
        <w:rPr>
          <w:rStyle w:val="HideTWBExt"/>
          <w:noProof w:val="0"/>
        </w:rPr>
        <w:t>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12</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Considerentul 29 b (nou)</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rsidP="001C6953">
            <w:pPr>
              <w:pStyle w:val="Normal6"/>
              <w:rPr>
                <w:szCs w:val="24"/>
              </w:rPr>
            </w:pPr>
            <w:r w:rsidRPr="00185180">
              <w:rPr>
                <w:b/>
                <w:i/>
              </w:rPr>
              <w:t>(29b)</w:t>
            </w:r>
            <w:r w:rsidRPr="00185180">
              <w:rPr>
                <w:b/>
                <w:i/>
              </w:rPr>
              <w:tab/>
              <w:t xml:space="preserve">Statele membre ar trebui să adopte măsurile necesare care să </w:t>
            </w:r>
            <w:r w:rsidRPr="00185180">
              <w:rPr>
                <w:b/>
                <w:i/>
              </w:rPr>
              <w:t>permită ca bunurile confiscate să fie utilizate în interes public sau pentru obiective de natură socială. Având în vedere costurile semnificative asociate cu urmărirea și identificarea, indisponibilizarea și confiscarea, astfel de bunuri pot fi păstrate ca</w:t>
            </w:r>
            <w:r w:rsidRPr="00185180">
              <w:rPr>
                <w:b/>
                <w:i/>
              </w:rPr>
              <w:t xml:space="preserve"> proprietate a statului din rațiuni economice sau în scopul înfăptuirii justiției, al aplicării legii și al asigurării serviciului public sau pot fi transferate autorităților locale sau regionale responsabile pentru zona în care sunt situate bunurile, în s</w:t>
            </w:r>
            <w:r w:rsidRPr="00185180">
              <w:rPr>
                <w:b/>
                <w:i/>
              </w:rPr>
              <w:t>copuri instituționale, sociale sau economice, inclusiv pentru a fi atribuite unor organizații care desfășoară activități de interes social.</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13</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Considerentul 29 c (nou)</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rsidP="00955BC0">
            <w:pPr>
              <w:pStyle w:val="Normal6"/>
              <w:rPr>
                <w:szCs w:val="24"/>
              </w:rPr>
            </w:pPr>
            <w:r w:rsidRPr="00185180">
              <w:rPr>
                <w:b/>
                <w:i/>
              </w:rPr>
              <w:t>(29c)</w:t>
            </w:r>
            <w:r w:rsidRPr="00185180">
              <w:rPr>
                <w:b/>
                <w:i/>
              </w:rPr>
              <w:tab/>
              <w:t xml:space="preserve">În cazul în care bunurile confiscate provin dintr-o țară terță, statele membre ar trebui să le returneze țării terțe în baza unui acord de returnare. </w:t>
            </w:r>
            <w:r w:rsidRPr="00185180">
              <w:rPr>
                <w:b/>
                <w:i/>
              </w:rPr>
              <w:t xml:space="preserve">Acordurile de returnare respective se pun la dispoziția publicului. Astfel de acorduri de returnare ar putea stabili, printre altele, modul în care vor fi reinvestite fondurile, de exemplu, pentru a compensa pierderile victimelor sau pentru a contribui la </w:t>
            </w:r>
            <w:r w:rsidRPr="00185180">
              <w:rPr>
                <w:b/>
                <w:i/>
              </w:rPr>
              <w:t>proiecte cu un impact social ridicat care au fost selectate pe baza nevoilor populațiilor afectate și urmând o procedură transparentă.</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14</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w:t>
      </w:r>
      <w:r w:rsidRPr="00185180">
        <w:rPr>
          <w:rStyle w:val="HideTWBExt"/>
          <w:b w:val="0"/>
        </w:rPr>
        <w:t>nd&gt;</w:t>
      </w:r>
    </w:p>
    <w:p w:rsidR="00E93DAA" w:rsidRPr="00185180" w:rsidRDefault="00226E3C" w:rsidP="00E93DAA">
      <w:pPr>
        <w:pStyle w:val="NormalBold"/>
      </w:pPr>
      <w:r w:rsidRPr="00185180">
        <w:rPr>
          <w:rStyle w:val="HideTWBExt"/>
          <w:b w:val="0"/>
        </w:rPr>
        <w:t>&lt;Article&gt;</w:t>
      </w:r>
      <w:r w:rsidRPr="00185180">
        <w:t>Considerentul 31</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(31)</w:t>
            </w:r>
            <w:r w:rsidRPr="00185180">
              <w:tab/>
              <w:t xml:space="preserve">Statele membre ar trebui să înființeze birouri de gestionare a activelor cu scopul de a avea autorități specializate însărcinate cu gestionarea bunurilor </w:t>
            </w:r>
            <w:r w:rsidRPr="00185180">
              <w:t>indisponibilizate și confiscate, care să administreze în mod eficace bunurile indisponibilizate înainte de confiscare și să le mențină valoarea în așteptarea unei hotărâri definitive privind confiscarea. Fără a aduce atingere structurilor administrative in</w:t>
            </w:r>
            <w:r w:rsidRPr="00185180">
              <w:t>terne ale statelor membre, birourile de gestionare a activelor fie ar trebui să fie singura autoritate care gestionează bunurile indisponibilizate sau confiscate, fie ar trebui să ofere sprijin actorilor descentralizați în conformitate cu structurile națio</w:t>
            </w:r>
            <w:r w:rsidRPr="00185180">
              <w:t>nale de gestionare și să sprijine autoritățile relevante în planificarea anterioară confiscării.</w:t>
            </w:r>
          </w:p>
        </w:tc>
        <w:tc>
          <w:tcPr>
            <w:tcW w:w="4876" w:type="dxa"/>
            <w:hideMark/>
          </w:tcPr>
          <w:p w:rsidR="00E93DAA" w:rsidRPr="00185180" w:rsidRDefault="00226E3C" w:rsidP="00955BC0">
            <w:pPr>
              <w:pStyle w:val="Normal6"/>
              <w:rPr>
                <w:szCs w:val="24"/>
              </w:rPr>
            </w:pPr>
            <w:r w:rsidRPr="00185180">
              <w:t>(31)</w:t>
            </w:r>
            <w:r w:rsidRPr="00185180">
              <w:tab/>
              <w:t xml:space="preserve">Statele membre ar trebui să înființeze birouri de gestionare a activelor cu scopul de a avea autorități specializate însărcinate cu gestionarea bunurilor </w:t>
            </w:r>
            <w:r w:rsidRPr="00185180">
              <w:t>indisponibilizate și confiscate, care să administreze în mod eficace bunurile indisponibilizate înainte de confiscare și să le mențină valoarea în așteptarea unei hotărâri definitive privind confiscarea. Fără a aduce atingere structurilor administrative in</w:t>
            </w:r>
            <w:r w:rsidRPr="00185180">
              <w:t>terne ale statelor membre, birourile de gestionare a activelor fie ar trebui să fie singura autoritate care gestionează bunurile indisponibilizate sau confiscate, fie ar trebui să ofere sprijin actorilor descentralizați în conformitate cu structurile națio</w:t>
            </w:r>
            <w:r w:rsidRPr="00185180">
              <w:t xml:space="preserve">nale de gestionare și să sprijine autoritățile relevante în planificarea anterioară confiscării. </w:t>
            </w:r>
            <w:r w:rsidRPr="00185180">
              <w:rPr>
                <w:b/>
                <w:i/>
              </w:rPr>
              <w:t>Din motive de eficiență, statele membre ar trebui să aibă în vedere înființarea de birouri de recuperare a activelor și de gestionare a activelor în cadrul une</w:t>
            </w:r>
            <w:r w:rsidRPr="00185180">
              <w:rPr>
                <w:b/>
                <w:i/>
              </w:rPr>
              <w:t xml:space="preserve">i structuri juridice și organizatorice unice. </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15</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Considerentul 34</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(34)</w:t>
            </w:r>
            <w:r w:rsidRPr="00185180">
              <w:tab/>
            </w:r>
            <w:r w:rsidRPr="00185180">
              <w:t xml:space="preserve">Ordinele de indisponibilizare, de confiscare și de vânzare ca măsură provizorie ar trebui să îi fie comunicate fără întârziere </w:t>
            </w:r>
            <w:r w:rsidRPr="00185180">
              <w:rPr>
                <w:b/>
                <w:i/>
              </w:rPr>
              <w:t>părții</w:t>
            </w:r>
            <w:r w:rsidRPr="00185180">
              <w:t xml:space="preserve"> afectate. Scopul comunicării ordinelor respective este, între altele, de a-i permite persoanei afectate să conteste ordinu</w:t>
            </w:r>
            <w:r w:rsidRPr="00185180">
              <w:t>l în fața unei instanțe. Prin urmare, astfel de comunicări ar trebui, ca regulă generală, să indice motivul sau motivele care stau la baza ordinului în cauză. Partea afectată ar trebui să aibă posibilitatea efectivă de a contesta ordinele de indisponibiliz</w:t>
            </w:r>
            <w:r w:rsidRPr="00185180">
              <w:t>are, de confiscare și de vânzare ca măsură provizorie. În cazul ordinelor de confiscare în care sunt reunite toate elementele infracțiunii, dar pentru care nu este posibilă o condamnare penală, inculpatul ar trebui să aibă posibilitatea de a fi audiat înai</w:t>
            </w:r>
            <w:r w:rsidRPr="00185180">
              <w:t>nte de adoptarea ordinului. Ar trebui să se prevadă aceeași posibilitate pentru proprietarul afectat de un ordin de vânzare a bunurilor înainte de confiscare.</w:t>
            </w:r>
          </w:p>
        </w:tc>
        <w:tc>
          <w:tcPr>
            <w:tcW w:w="4876" w:type="dxa"/>
            <w:hideMark/>
          </w:tcPr>
          <w:p w:rsidR="00E93DAA" w:rsidRPr="00185180" w:rsidRDefault="00226E3C">
            <w:pPr>
              <w:pStyle w:val="Normal6"/>
              <w:rPr>
                <w:szCs w:val="24"/>
              </w:rPr>
            </w:pPr>
            <w:r w:rsidRPr="00185180">
              <w:t>(34)</w:t>
            </w:r>
            <w:r w:rsidRPr="00185180">
              <w:tab/>
              <w:t>Ordinele de indisponibilizare, de confiscare și de vânzare ca măsură provizorie ar trebui să</w:t>
            </w:r>
            <w:r w:rsidRPr="00185180">
              <w:t xml:space="preserve"> îi fie comunicate fără întârziere </w:t>
            </w:r>
            <w:r w:rsidRPr="00185180">
              <w:rPr>
                <w:b/>
                <w:i/>
              </w:rPr>
              <w:t>persoanei</w:t>
            </w:r>
            <w:r w:rsidRPr="00185180">
              <w:t xml:space="preserve"> afectate. Scopul comunicării ordinelor respective este, între altele, de a-i permite persoanei afectate să conteste ordinul în fața unei instanțe. Prin urmare, astfel de comunicări ar trebui, ca regulă generală,</w:t>
            </w:r>
            <w:r w:rsidRPr="00185180">
              <w:t xml:space="preserve"> să indice motivul sau motivele care stau la baza ordinului în cauză. Partea afectată ar trebui să aibă posibilitatea efectivă de a contesta ordinele de indisponibilizare, de confiscare și de vânzare ca măsură provizorie. În cazul ordinelor de confiscare î</w:t>
            </w:r>
            <w:r w:rsidRPr="00185180">
              <w:t>n care sunt reunite toate elementele infracțiunii, dar pentru care nu este posibilă o condamnare penală, inculpatul ar trebui să aibă posibilitatea de a fi audiat înainte de adoptarea ordinului. Ar trebui să se prevadă aceeași posibilitate pentru proprieta</w:t>
            </w:r>
            <w:r w:rsidRPr="00185180">
              <w:t>rul afectat de un ordin de vânzare a bunurilor înainte de confiscare.</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16</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Considerentul 39</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 xml:space="preserve">Textul propus de </w:t>
            </w:r>
            <w:r w:rsidRPr="00185180">
              <w:t>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(39)</w:t>
            </w:r>
            <w:r w:rsidRPr="00185180">
              <w:tab/>
              <w:t>Un sistem de recuperare eficace necesită eforturi concertate din partea unei game largi de autorități: autoritățile de asigurare a respectării legii – inclusiv în domeniul vamal –, autoritățile fiscale și autoritățile de recupera</w:t>
            </w:r>
            <w:r w:rsidRPr="00185180">
              <w:t xml:space="preserve">re a impozitelor, în măsura în care acestea sunt competente în materie de recuperare a activelor, birourile de recuperare a activelor, autoritățile judiciare și autoritățile de gestionare a activelor, inclusiv birourile de gestionare a activelor. Pentru a </w:t>
            </w:r>
            <w:r w:rsidRPr="00185180">
              <w:t>asigura o acțiune coordonată a tuturor autorităților competente, este necesar să se stabilească o abordare mai strategică a recuperării activelor și să se promoveze o cooperare mai strânsă între autoritățile relevante, precum și să se obțină o imagine de a</w:t>
            </w:r>
            <w:r w:rsidRPr="00185180">
              <w:t>nsamblu clară asupra rezultatelor procesului de recuperare a activelor. În acest scop, statele membre ar trebui să adopte și să revizuiască periodic o strategie națională privind recuperarea activelor, pentru a orienta acțiunile legate de investigațiile fi</w:t>
            </w:r>
            <w:r w:rsidRPr="00185180">
              <w:t xml:space="preserve">nanciare, indisponibilizarea și confiscarea, gestionarea, precum și înstrăinarea finală a instrumentelor, a produselor sau a bunurilor relevante. În plus, statele membre ar trebui să pună la dispoziția autorităților competente resursele necesare pentru ca </w:t>
            </w:r>
            <w:r w:rsidRPr="00185180">
              <w:t>acestea să își poată îndeplini sarcinile în mod eficace. Prin „autorități competente” ar trebui să se înțeleagă autoritățile responsabile cu îndeplinirea sarcinilor prevăzute în prezenta directivă și în conformitate cu structurile naționale.</w:t>
            </w:r>
          </w:p>
        </w:tc>
        <w:tc>
          <w:tcPr>
            <w:tcW w:w="4876" w:type="dxa"/>
            <w:hideMark/>
          </w:tcPr>
          <w:p w:rsidR="00E93DAA" w:rsidRPr="00185180" w:rsidRDefault="00226E3C">
            <w:pPr>
              <w:pStyle w:val="Normal6"/>
              <w:rPr>
                <w:szCs w:val="24"/>
              </w:rPr>
            </w:pPr>
            <w:r w:rsidRPr="00185180">
              <w:t>(39)</w:t>
            </w:r>
            <w:r w:rsidRPr="00185180">
              <w:tab/>
              <w:t>Un sistem</w:t>
            </w:r>
            <w:r w:rsidRPr="00185180">
              <w:t xml:space="preserve"> de recuperare eficace necesită eforturi concertate din partea unei game largi de autorități: autoritățile de asigurare a respectării legii – inclusiv în domeniul vamal –, autoritățile fiscale și autoritățile de recuperare a impozitelor, în măsura în care </w:t>
            </w:r>
            <w:r w:rsidRPr="00185180">
              <w:t>acestea sunt competente în materie de recuperare a activelor, birourile de recuperare a activelor, autoritățile judiciare și autoritățile de gestionare a activelor, inclusiv birourile de gestionare a activelor. Pentru a asigura o acțiune coordonată a tutur</w:t>
            </w:r>
            <w:r w:rsidRPr="00185180">
              <w:t>or autorităților competente, este necesar să se stabilească o abordare mai strategică a recuperării activelor și să se promoveze o cooperare mai strânsă între autoritățile relevante, precum și să se obțină o imagine de ansamblu clară asupra rezultatelor pr</w:t>
            </w:r>
            <w:r w:rsidRPr="00185180">
              <w:t>ocesului de recuperare a activelor. În acest scop, statele membre ar trebui să adopte și să revizuiască periodic o strategie națională privind recuperarea activelor, pentru a orienta acțiunile legate de investigațiile financiare, indisponibilizarea și conf</w:t>
            </w:r>
            <w:r w:rsidRPr="00185180">
              <w:t xml:space="preserve">iscarea, gestionarea, precum și înstrăinarea finală a instrumentelor, a produselor sau a bunurilor relevante. </w:t>
            </w:r>
            <w:r w:rsidRPr="00185180">
              <w:rPr>
                <w:b/>
                <w:i/>
              </w:rPr>
              <w:t>Strategiile naționale ar trebui să includă o descriere a rolurilor și responsabilităților tuturor autorităților competente implicate în recuperare</w:t>
            </w:r>
            <w:r w:rsidRPr="00185180">
              <w:rPr>
                <w:b/>
                <w:i/>
              </w:rPr>
              <w:t>a, confiscarea și gestionarea activelor, precum și o descriere a mecanismelor specifice de cooperare între acestea.</w:t>
            </w:r>
            <w:r w:rsidRPr="00185180">
              <w:t xml:space="preserve"> În plus, statele membre ar trebui să pună la dispoziția autorităților competente resursele necesare </w:t>
            </w:r>
            <w:r w:rsidRPr="00185180">
              <w:rPr>
                <w:b/>
                <w:i/>
              </w:rPr>
              <w:t>și competențele juridice</w:t>
            </w:r>
            <w:r w:rsidRPr="00185180">
              <w:t xml:space="preserve"> pentru ca acest</w:t>
            </w:r>
            <w:r w:rsidRPr="00185180">
              <w:t>ea să își poată îndeplini sarcinile în mod eficace. Prin „autorități competente” ar trebui să se înțeleagă autoritățile responsabile cu îndeplinirea sarcinilor prevăzute în prezenta directivă și în conformitate cu structurile naționale.</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17</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Considerentul 41</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(41)</w:t>
            </w:r>
            <w:r w:rsidRPr="00185180">
              <w:tab/>
            </w:r>
            <w:r w:rsidRPr="00185180">
              <w:t xml:space="preserve">Pentru a asigura abordări coerente între statele membre în ceea ce privește colectarea statisticilor, competența de a adopta acte în conformitate cu articolul 290 din TFUE ar trebui delegată Comisiei pentru a completa prezenta directivă prin </w:t>
            </w:r>
            <w:r w:rsidRPr="00185180">
              <w:rPr>
                <w:b/>
                <w:i/>
              </w:rPr>
              <w:t>adoptarea</w:t>
            </w:r>
            <w:r w:rsidRPr="00185180">
              <w:t xml:space="preserve"> unor</w:t>
            </w:r>
            <w:r w:rsidRPr="00185180">
              <w:t xml:space="preserve"> norme mai detaliate privind informațiile care trebuie colectate </w:t>
            </w:r>
            <w:r w:rsidRPr="00185180">
              <w:rPr>
                <w:b/>
                <w:i/>
              </w:rPr>
              <w:t>și</w:t>
            </w:r>
            <w:r w:rsidRPr="00185180">
              <w:t xml:space="preserve"> metodologia de colectare </w:t>
            </w:r>
            <w:r w:rsidRPr="00185180">
              <w:rPr>
                <w:b/>
                <w:i/>
              </w:rPr>
              <w:t>a statisticilor</w:t>
            </w:r>
            <w:r w:rsidRPr="00185180">
              <w:t>.</w:t>
            </w:r>
          </w:p>
        </w:tc>
        <w:tc>
          <w:tcPr>
            <w:tcW w:w="4876" w:type="dxa"/>
            <w:hideMark/>
          </w:tcPr>
          <w:p w:rsidR="00E93DAA" w:rsidRPr="00185180" w:rsidRDefault="00226E3C" w:rsidP="00955BC0">
            <w:pPr>
              <w:pStyle w:val="Normal6"/>
              <w:rPr>
                <w:szCs w:val="24"/>
              </w:rPr>
            </w:pPr>
            <w:r w:rsidRPr="00185180">
              <w:t>(41)</w:t>
            </w:r>
            <w:r w:rsidRPr="00185180">
              <w:tab/>
              <w:t xml:space="preserve">Pentru a asigura abordări coerente între statele membre în ceea ce privește colectarea statisticilor, </w:t>
            </w:r>
            <w:r w:rsidRPr="00185180">
              <w:rPr>
                <w:b/>
                <w:i/>
              </w:rPr>
              <w:t xml:space="preserve">statele membre ar trebui să includă, </w:t>
            </w:r>
            <w:r w:rsidRPr="00185180">
              <w:rPr>
                <w:b/>
                <w:i/>
              </w:rPr>
              <w:t>pentru toate infracțiunile, cel puțin numărul ordinelor de indisponibilizare executate, numărul ordinelor de confiscare executate, valoarea bunurilor indisponibilizate, valoarea bunurilor recuperate, numărul solicitărilor de executare a ordinelor de indisp</w:t>
            </w:r>
            <w:r w:rsidRPr="00185180">
              <w:rPr>
                <w:b/>
                <w:i/>
              </w:rPr>
              <w:t xml:space="preserve">onibilizare în alt stat membru, numărul solicitărilor de executare a ordinelor de confiscare în alt stat membru, valoarea bunurilor recuperate ca urmare a executării în alt stat membru, valoarea bunurilor care urmează a fi reutilizate în scopuri legate de </w:t>
            </w:r>
            <w:r w:rsidRPr="00185180">
              <w:rPr>
                <w:b/>
                <w:i/>
              </w:rPr>
              <w:t>aplicarea legii, în scopuri de prevenire sau în scopuri sociale, numărul de cazuri în care s-a dispus confiscarea în raport cu numărul de condamnări pronunțate pentru infracțiunile vizate de prezenta directivă, numărul solicitărilor de pronunțare a unui or</w:t>
            </w:r>
            <w:r w:rsidRPr="00185180">
              <w:rPr>
                <w:b/>
                <w:i/>
              </w:rPr>
              <w:t>din de indisponibilizare și confiscare respinse de către instanțele judecătorești, tipul de utilizare căruia a fost atribuit bunul confiscat și durata procedurilor de repartizare a bunului confiscat.</w:t>
            </w:r>
            <w:r w:rsidRPr="00185180">
              <w:t xml:space="preserve"> Competența de a adopta acte în conformitate cu articolul</w:t>
            </w:r>
            <w:r w:rsidRPr="00185180">
              <w:t xml:space="preserve"> 290 din TFUE ar trebui delegată Comisiei pentru a completa prezenta directivă prin </w:t>
            </w:r>
            <w:r w:rsidRPr="00185180">
              <w:rPr>
                <w:b/>
                <w:i/>
              </w:rPr>
              <w:t>stipularea</w:t>
            </w:r>
            <w:r w:rsidRPr="00185180">
              <w:t xml:space="preserve"> unor norme mai detaliate privind informațiile care trebuie colectate</w:t>
            </w:r>
            <w:r w:rsidRPr="00185180">
              <w:rPr>
                <w:b/>
                <w:i/>
              </w:rPr>
              <w:t>,</w:t>
            </w:r>
            <w:r w:rsidRPr="00185180">
              <w:t xml:space="preserve"> metodologia de colectare </w:t>
            </w:r>
            <w:r w:rsidRPr="00185180">
              <w:rPr>
                <w:b/>
                <w:i/>
              </w:rPr>
              <w:t>și transmitere a datelor către Comisie</w:t>
            </w:r>
            <w:r w:rsidRPr="00185180">
              <w:t>.</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w:t>
      </w:r>
      <w:r w:rsidRPr="00185180">
        <w:rPr>
          <w:rStyle w:val="HideTWBExt"/>
          <w:noProof w:val="0"/>
        </w:rPr>
        <w:t>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18</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Considerentul 43 a (nou)</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rsidP="00710398">
            <w:pPr>
              <w:pStyle w:val="Normal6"/>
              <w:rPr>
                <w:szCs w:val="24"/>
              </w:rPr>
            </w:pPr>
            <w:r w:rsidRPr="00185180">
              <w:rPr>
                <w:b/>
                <w:i/>
              </w:rPr>
              <w:t>(43a)</w:t>
            </w:r>
            <w:r w:rsidRPr="00185180">
              <w:rPr>
                <w:b/>
                <w:i/>
              </w:rPr>
              <w:tab/>
              <w:t xml:space="preserve">Pentru a consilia Comisia cu privire la punerea în aplicare a </w:t>
            </w:r>
            <w:r w:rsidRPr="00185180">
              <w:rPr>
                <w:b/>
                <w:i/>
              </w:rPr>
              <w:t>măsurilor prevăzute de prezenta directivă, pentru a face schimb de informații cu privire la eficiența și eficacitatea cooperării cu țările terțe și pentru a analiza strategiile naționale privind recuperarea activelor, adoptate de statele membre cu scopul d</w:t>
            </w:r>
            <w:r w:rsidRPr="00185180">
              <w:rPr>
                <w:b/>
                <w:i/>
              </w:rPr>
              <w:t>e a identifica bunele practici, ar trebui creată, sub egida Comisiei, o platformă pentru recuperarea și confiscarea activelor („platforma”). Platforma ar trebui să fie compusă din reprezentanți ai birourilor de recuperare a activelor și ai birourilor de ge</w:t>
            </w:r>
            <w:r w:rsidRPr="00185180">
              <w:rPr>
                <w:b/>
                <w:i/>
              </w:rPr>
              <w:t>stionare a activelor și ar trebui să fie prezidată de un reprezentant al Comisiei. Ar trebui să existe posibilitatea de a invita reprezentanți din partea Europol, Eurojust și Parchetului European să participe la întrunirile platformei.</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19</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Considerentul 45</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(45)</w:t>
            </w:r>
            <w:r w:rsidRPr="00185180">
              <w:tab/>
              <w:t xml:space="preserve">Birourile de recuperare a activelor ar trebui, de asemenea, să </w:t>
            </w:r>
            <w:r w:rsidRPr="00185180">
              <w:t>coopereze îndeaproape cu organismele și agențiile UE, inclusiv cu Europol</w:t>
            </w:r>
            <w:r w:rsidRPr="00185180">
              <w:rPr>
                <w:b/>
                <w:i/>
              </w:rPr>
              <w:t>, cu Eurojust</w:t>
            </w:r>
            <w:r w:rsidRPr="00185180">
              <w:t xml:space="preserve"> și cu Parchetul European, în conformitate cu mandatele lor respective, în măsura în care acest lucru este necesar pentru urmărirea și identificarea bunurilor în cadrul i</w:t>
            </w:r>
            <w:r w:rsidRPr="00185180">
              <w:t xml:space="preserve">nvestigațiilor transfrontaliere sprijinite de Europol și </w:t>
            </w:r>
            <w:r w:rsidRPr="00185180">
              <w:rPr>
                <w:b/>
                <w:i/>
              </w:rPr>
              <w:t>de Eurojust</w:t>
            </w:r>
            <w:r w:rsidRPr="00185180">
              <w:t xml:space="preserve"> sau în cadrul investigațiilor întreprinse de Parchetul European. Birourile de recuperare a activelor ar trebui, de asemenea, să coopereze cu Europol </w:t>
            </w:r>
            <w:r w:rsidRPr="00185180">
              <w:rPr>
                <w:b/>
                <w:i/>
              </w:rPr>
              <w:t>și cu Eurojust</w:t>
            </w:r>
            <w:r w:rsidRPr="00185180">
              <w:t xml:space="preserve">, în conformitate cu </w:t>
            </w:r>
            <w:r w:rsidRPr="00185180">
              <w:rPr>
                <w:b/>
                <w:i/>
              </w:rPr>
              <w:t>man</w:t>
            </w:r>
            <w:r w:rsidRPr="00185180">
              <w:rPr>
                <w:b/>
                <w:i/>
              </w:rPr>
              <w:t>datele lor respective</w:t>
            </w:r>
            <w:r w:rsidRPr="00185180">
              <w:t>, în măsura în care acest lucru este necesar pentru urmărirea și identificarea bunurilor în vederea prevenirii, a depistării sau a investigării infracțiunilor legate de încălcarea măsurilor restrictive ale Uniunii.</w:t>
            </w:r>
          </w:p>
        </w:tc>
        <w:tc>
          <w:tcPr>
            <w:tcW w:w="4876" w:type="dxa"/>
            <w:hideMark/>
          </w:tcPr>
          <w:p w:rsidR="00E93DAA" w:rsidRPr="00185180" w:rsidRDefault="00226E3C">
            <w:pPr>
              <w:pStyle w:val="Normal6"/>
              <w:rPr>
                <w:szCs w:val="24"/>
              </w:rPr>
            </w:pPr>
            <w:r w:rsidRPr="00185180">
              <w:t>(45)</w:t>
            </w:r>
            <w:r w:rsidRPr="00185180">
              <w:tab/>
              <w:t>Birourile de re</w:t>
            </w:r>
            <w:r w:rsidRPr="00185180">
              <w:t xml:space="preserve">cuperare a activelor ar trebui, de asemenea, să coopereze îndeaproape cu organismele și agențiile UE, inclusiv cu Europol și cu Parchetul European, în conformitate cu mandatele lor respective, în măsura în care acest lucru este necesar pentru urmărirea și </w:t>
            </w:r>
            <w:r w:rsidRPr="00185180">
              <w:t>identificarea bunurilor în cadrul investigațiilor transfrontaliere sprijinite de Europol sau în cadrul investigațiilor întreprinse de Parchetul European. Birourile de recuperare a activelor ar trebui, de asemenea, să coopereze cu Europol, în conformitate c</w:t>
            </w:r>
            <w:r w:rsidRPr="00185180">
              <w:t xml:space="preserve">u </w:t>
            </w:r>
            <w:r w:rsidRPr="00185180">
              <w:rPr>
                <w:b/>
                <w:i/>
              </w:rPr>
              <w:t>mandatul său</w:t>
            </w:r>
            <w:r w:rsidRPr="00185180">
              <w:t>, în măsura în care acest lucru este necesar pentru urmărirea și identificarea bunurilor în vederea prevenirii, a depistării sau a investigării infracțiunilor legate de încălcarea măsurilor restrictive ale Uniunii.</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w:t>
      </w:r>
      <w:r w:rsidRPr="00185180">
        <w:rPr>
          <w:rStyle w:val="HideTWBExt"/>
          <w:noProof w:val="0"/>
        </w:rPr>
        <w:t>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20</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Considerentul 45 a (nou)</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rsidP="001C6953">
            <w:pPr>
              <w:pStyle w:val="Normal6"/>
              <w:rPr>
                <w:szCs w:val="24"/>
              </w:rPr>
            </w:pPr>
            <w:r w:rsidRPr="00185180">
              <w:rPr>
                <w:b/>
                <w:i/>
              </w:rPr>
              <w:t>(45a)</w:t>
            </w:r>
            <w:r w:rsidRPr="00185180">
              <w:rPr>
                <w:b/>
                <w:i/>
              </w:rPr>
              <w:tab/>
              <w:t xml:space="preserve">În conformitate cu mandatul său, Eurojust ar trebui să sprijine </w:t>
            </w:r>
            <w:r w:rsidRPr="00185180">
              <w:rPr>
                <w:b/>
                <w:i/>
              </w:rPr>
              <w:t>autoritățile naționale în toate etapele procesului de recuperare a activelor, de la urmărirea și identificarea, indisponibilizarea, confiscarea și gestionarea activelor până la cedarea activelor. Birourile de recuperare a activelor și birourile de gestiona</w:t>
            </w:r>
            <w:r w:rsidRPr="00185180">
              <w:rPr>
                <w:b/>
                <w:i/>
              </w:rPr>
              <w:t>re a activelor ar trebui să coopereze strâns cu Eurojust cu scopul de a facilita întregul proces de recuperare a activelor. Această cooperare include urmărirea și identificarea instrumentelor, a produselor sau a bunurilor care ar putea face sau care fac ob</w:t>
            </w:r>
            <w:r w:rsidRPr="00185180">
              <w:rPr>
                <w:b/>
                <w:i/>
              </w:rPr>
              <w:t>iectul unui ordin de indisponibilizare sau de confiscare emis de o autoritate competentă în cursul procedurilor în materie penală și al cedării ulterioare a activelor, inclusiv în cursul investigării și urmăririi penale a infracțiunilor legate de încălcare</w:t>
            </w:r>
            <w:r w:rsidRPr="00185180">
              <w:rPr>
                <w:b/>
                <w:i/>
              </w:rPr>
              <w:t xml:space="preserve">a măsurilor restrictive ale Uniunii. </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21</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Considerentul 47</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(47)</w:t>
            </w:r>
            <w:r w:rsidRPr="00185180">
              <w:tab/>
              <w:t xml:space="preserve">Deoarece </w:t>
            </w:r>
            <w:r w:rsidRPr="00185180">
              <w:t xml:space="preserve">obiectivul prezentei directive, și anume facilitarea confiscării bunurilor în materie penală, nu poate fi realizat în mod satisfăcător de către statele membre, dar poate fi realizat mai bine la nivelul Uniunii, aceasta poate adopta măsuri, în conformitate </w:t>
            </w:r>
            <w:r w:rsidRPr="00185180">
              <w:t>cu principiul subsidiarității, astfel cum este definit la articolul 5 din Tratatul privind Uniunea Europeană (TUE). În conformitate cu principiul proporționalității, astfel cum este definit la articolul menționat, prezenta directivă nu depășește ceea ce es</w:t>
            </w:r>
            <w:r w:rsidRPr="00185180">
              <w:t>te necesar pentru realizarea obiectivului avut în vedere.</w:t>
            </w:r>
          </w:p>
        </w:tc>
        <w:tc>
          <w:tcPr>
            <w:tcW w:w="4876" w:type="dxa"/>
            <w:hideMark/>
          </w:tcPr>
          <w:p w:rsidR="00E93DAA" w:rsidRPr="00185180" w:rsidRDefault="00226E3C">
            <w:pPr>
              <w:pStyle w:val="Normal6"/>
              <w:rPr>
                <w:szCs w:val="24"/>
              </w:rPr>
            </w:pPr>
            <w:r w:rsidRPr="00185180">
              <w:t>(47)</w:t>
            </w:r>
            <w:r w:rsidRPr="00185180">
              <w:tab/>
              <w:t xml:space="preserve">Deoarece obiectivul prezentei directive, și anume facilitarea confiscării bunurilor </w:t>
            </w:r>
            <w:r w:rsidRPr="00185180">
              <w:rPr>
                <w:b/>
                <w:i/>
              </w:rPr>
              <w:t>în cadrul procedurilor</w:t>
            </w:r>
            <w:r w:rsidRPr="00185180">
              <w:t xml:space="preserve"> în materie penală, nu poate fi realizat în mod satisfăcător de către statele membre, d</w:t>
            </w:r>
            <w:r w:rsidRPr="00185180">
              <w:t>ar poate fi realizat mai bine la nivelul Uniunii, aceasta poate adopta măsuri, în conformitate cu principiul subsidiarității, astfel cum este definit la articolul 5 din Tratatul privind Uniunea Europeană (TUE). În conformitate cu principiul proporționalită</w:t>
            </w:r>
            <w:r w:rsidRPr="00185180">
              <w:t>ții, astfel cum este definit la articolul menționat, prezenta directivă nu depășește ceea ce este necesar pentru realizarea obiectivului avut în vedere.</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22</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w:t>
      </w:r>
      <w:r w:rsidRPr="00185180">
        <w:t xml:space="preserv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Considerentul 51</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(51)</w:t>
            </w:r>
            <w:r w:rsidRPr="00185180">
              <w:tab/>
              <w:t xml:space="preserve">Autoritatea Europeană pentru Protecția Datelor a fost consultată în conformitate cu articolul 42 din Regulamentul (UE) 2018/1725 și a emis un aviz la </w:t>
            </w:r>
            <w:r w:rsidRPr="00185180">
              <w:rPr>
                <w:b/>
                <w:i/>
              </w:rPr>
              <w:t>data de XX/XX/20XX</w:t>
            </w:r>
            <w:r w:rsidRPr="00185180">
              <w:t>,</w:t>
            </w:r>
          </w:p>
        </w:tc>
        <w:tc>
          <w:tcPr>
            <w:tcW w:w="4876" w:type="dxa"/>
            <w:hideMark/>
          </w:tcPr>
          <w:p w:rsidR="00E93DAA" w:rsidRPr="00185180" w:rsidRDefault="00226E3C">
            <w:pPr>
              <w:pStyle w:val="Normal6"/>
              <w:rPr>
                <w:szCs w:val="24"/>
              </w:rPr>
            </w:pPr>
            <w:r w:rsidRPr="00185180">
              <w:t>(51)</w:t>
            </w:r>
            <w:r w:rsidRPr="00185180">
              <w:tab/>
              <w:t xml:space="preserve">Autoritatea Europeană pentru Protecția Datelor a fost consultată în conformitate cu articolul 42 din Regulamentul (UE) 2018/1725 și a emis un aviz la </w:t>
            </w:r>
            <w:r w:rsidRPr="00185180">
              <w:rPr>
                <w:b/>
                <w:i/>
              </w:rPr>
              <w:t>19 iulie 2022</w:t>
            </w:r>
            <w:r w:rsidRPr="00185180">
              <w:t>,</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23</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2 – alineatul 2 – litera ja (nouă)</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(ja)</w:t>
            </w:r>
            <w:r w:rsidRPr="00185180">
              <w:rPr>
                <w:b/>
                <w:i/>
              </w:rPr>
              <w:tab/>
              <w:t>traficul ilicit de materiale nucleare sau radioactive;</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24</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2 – alineatul 2 – litera jb (nouă)</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(jb)</w:t>
            </w:r>
            <w:r w:rsidRPr="00185180">
              <w:rPr>
                <w:b/>
                <w:i/>
              </w:rPr>
              <w:tab/>
              <w:t>infracțiunile de competența Curții Penale</w:t>
            </w:r>
            <w:r w:rsidRPr="00185180">
              <w:rPr>
                <w:b/>
                <w:i/>
              </w:rPr>
              <w:t xml:space="preserve"> Internaționale;</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25</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2 – alineatul 2 – litera jc (nouă)</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(jc)</w:t>
            </w:r>
            <w:r w:rsidRPr="00185180">
              <w:rPr>
                <w:b/>
                <w:i/>
              </w:rPr>
              <w:tab/>
            </w:r>
            <w:r w:rsidRPr="00185180">
              <w:rPr>
                <w:b/>
                <w:i/>
              </w:rPr>
              <w:t>capturarea ilicită a aeronavelor sau a navelor;</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26</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2 – alineatul 2 – litera jd (nouă)</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 xml:space="preserve">Textul propus de </w:t>
            </w:r>
            <w:r w:rsidRPr="00185180">
              <w:t>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(jd)</w:t>
            </w:r>
            <w:r w:rsidRPr="00185180">
              <w:rPr>
                <w:b/>
                <w:i/>
              </w:rPr>
              <w:tab/>
              <w:t>sabotajul</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27</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3 – paragraful 1 – punctul 2</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(2)</w:t>
            </w:r>
            <w:r w:rsidRPr="00185180">
              <w:tab/>
              <w:t>„bunuri” înseamnă bunuri de orice fel, corporale sau necorporale, mobile sau imobile, precum și actele sau instrumentele juridice care dovedesc un titlu sau un drept asupra acestor bunuri;</w:t>
            </w:r>
          </w:p>
        </w:tc>
        <w:tc>
          <w:tcPr>
            <w:tcW w:w="4876" w:type="dxa"/>
            <w:hideMark/>
          </w:tcPr>
          <w:p w:rsidR="00E93DAA" w:rsidRPr="00185180" w:rsidRDefault="00226E3C">
            <w:pPr>
              <w:pStyle w:val="Normal6"/>
              <w:rPr>
                <w:szCs w:val="24"/>
              </w:rPr>
            </w:pPr>
            <w:r w:rsidRPr="00185180">
              <w:t>(2)</w:t>
            </w:r>
            <w:r w:rsidRPr="00185180">
              <w:tab/>
            </w:r>
            <w:r w:rsidRPr="00185180">
              <w:t xml:space="preserve">„bunuri” înseamnă bunuri de orice fel, corporale sau necorporale, mobile sau imobile, precum și actele sau instrumentele juridice </w:t>
            </w:r>
            <w:r w:rsidRPr="00185180">
              <w:rPr>
                <w:b/>
                <w:i/>
              </w:rPr>
              <w:t>în orice formă</w:t>
            </w:r>
            <w:r w:rsidRPr="00185180">
              <w:t xml:space="preserve"> care dovedesc un titlu sau un drept asupra acestor bunuri;</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w:t>
      </w:r>
      <w:r w:rsidRPr="00185180">
        <w:t>ndamentul</w:t>
      </w:r>
      <w:r w:rsidRPr="00185180">
        <w:tab/>
      </w:r>
      <w:r w:rsidRPr="00185180">
        <w:tab/>
      </w:r>
      <w:r w:rsidRPr="00185180">
        <w:rPr>
          <w:rStyle w:val="HideTWBExt"/>
          <w:b w:val="0"/>
        </w:rPr>
        <w:t>&lt;NumAm&gt;</w:t>
      </w:r>
      <w:r w:rsidRPr="00185180">
        <w:t>28</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3 – paragraful 1 – punctul 10 a (nou)</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rsidP="001C6953">
            <w:pPr>
              <w:pStyle w:val="Normal6"/>
              <w:rPr>
                <w:b/>
                <w:i/>
              </w:rPr>
            </w:pPr>
            <w:r w:rsidRPr="00185180">
              <w:rPr>
                <w:b/>
                <w:i/>
              </w:rPr>
              <w:t>(10a)</w:t>
            </w:r>
            <w:r w:rsidRPr="00185180">
              <w:rPr>
                <w:b/>
                <w:i/>
              </w:rPr>
              <w:tab/>
              <w:t>„persoană afectată” înseamnă:</w:t>
            </w:r>
          </w:p>
        </w:tc>
      </w:tr>
      <w:tr w:rsidR="00C90B0D" w:rsidRPr="00185180" w:rsidTr="00E93DAA">
        <w:trPr>
          <w:jc w:val="center"/>
        </w:trPr>
        <w:tc>
          <w:tcPr>
            <w:tcW w:w="4876" w:type="dxa"/>
          </w:tcPr>
          <w:p w:rsidR="003C7B06" w:rsidRPr="00185180" w:rsidRDefault="003C7B06">
            <w:pPr>
              <w:pStyle w:val="Normal6"/>
            </w:pPr>
          </w:p>
        </w:tc>
        <w:tc>
          <w:tcPr>
            <w:tcW w:w="4876" w:type="dxa"/>
          </w:tcPr>
          <w:p w:rsidR="003C7B06" w:rsidRPr="00185180" w:rsidRDefault="00226E3C" w:rsidP="00955BC0">
            <w:pPr>
              <w:pStyle w:val="Normal6"/>
              <w:rPr>
                <w:b/>
                <w:i/>
              </w:rPr>
            </w:pPr>
            <w:r w:rsidRPr="00185180">
              <w:rPr>
                <w:b/>
                <w:i/>
              </w:rPr>
              <w:t>(a)</w:t>
            </w:r>
            <w:r w:rsidRPr="00185180">
              <w:rPr>
                <w:b/>
                <w:i/>
              </w:rPr>
              <w:tab/>
              <w:t xml:space="preserve">o persoană fizică sau juridică </w:t>
            </w:r>
            <w:r w:rsidRPr="00185180">
              <w:rPr>
                <w:b/>
                <w:i/>
              </w:rPr>
              <w:t>împotriva căreia se emite un ordin de indisponibilizare sau un ordin de confiscare;</w:t>
            </w:r>
          </w:p>
        </w:tc>
      </w:tr>
      <w:tr w:rsidR="00C90B0D" w:rsidRPr="00185180" w:rsidTr="00E93DAA">
        <w:trPr>
          <w:jc w:val="center"/>
        </w:trPr>
        <w:tc>
          <w:tcPr>
            <w:tcW w:w="4876" w:type="dxa"/>
          </w:tcPr>
          <w:p w:rsidR="003C7B06" w:rsidRPr="00185180" w:rsidRDefault="003C7B06">
            <w:pPr>
              <w:pStyle w:val="Normal6"/>
            </w:pPr>
          </w:p>
        </w:tc>
        <w:tc>
          <w:tcPr>
            <w:tcW w:w="4876" w:type="dxa"/>
          </w:tcPr>
          <w:p w:rsidR="003C7B06" w:rsidRPr="00185180" w:rsidRDefault="00226E3C" w:rsidP="00955BC0">
            <w:pPr>
              <w:pStyle w:val="Normal6"/>
              <w:rPr>
                <w:b/>
                <w:i/>
              </w:rPr>
            </w:pPr>
            <w:r w:rsidRPr="00185180">
              <w:rPr>
                <w:b/>
                <w:i/>
              </w:rPr>
              <w:t>(b)</w:t>
            </w:r>
            <w:r w:rsidRPr="00185180">
              <w:rPr>
                <w:b/>
                <w:i/>
              </w:rPr>
              <w:tab/>
              <w:t xml:space="preserve">o persoană fizică sau juridică care deține bunuri care fac obiectul unui ordin de indisponibilizare sau al unui ordin de confiscare; or </w:t>
            </w:r>
          </w:p>
        </w:tc>
      </w:tr>
      <w:tr w:rsidR="00C90B0D" w:rsidRPr="00185180" w:rsidTr="00E93DAA">
        <w:trPr>
          <w:jc w:val="center"/>
        </w:trPr>
        <w:tc>
          <w:tcPr>
            <w:tcW w:w="4876" w:type="dxa"/>
          </w:tcPr>
          <w:p w:rsidR="003C7B06" w:rsidRPr="00185180" w:rsidRDefault="003C7B06">
            <w:pPr>
              <w:pStyle w:val="Normal6"/>
            </w:pPr>
          </w:p>
        </w:tc>
        <w:tc>
          <w:tcPr>
            <w:tcW w:w="4876" w:type="dxa"/>
          </w:tcPr>
          <w:p w:rsidR="003C7B06" w:rsidRPr="00185180" w:rsidRDefault="00226E3C" w:rsidP="00955BC0">
            <w:pPr>
              <w:pStyle w:val="Normal6"/>
              <w:rPr>
                <w:b/>
                <w:i/>
              </w:rPr>
            </w:pPr>
            <w:r w:rsidRPr="00185180">
              <w:rPr>
                <w:b/>
                <w:i/>
              </w:rPr>
              <w:t>(c)</w:t>
            </w:r>
            <w:r w:rsidRPr="00185180">
              <w:rPr>
                <w:b/>
                <w:i/>
              </w:rPr>
              <w:tab/>
              <w:t xml:space="preserve">un terț ale cărui </w:t>
            </w:r>
            <w:r w:rsidRPr="00185180">
              <w:rPr>
                <w:b/>
                <w:i/>
              </w:rPr>
              <w:t xml:space="preserve">drepturi în legătură cu bunurile care fac obiectul unui ordin de indisponibilizare sau al unui ordin de confiscare sunt direct prejudiciate prin respectivul ordin; </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29</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4 – alineatul 1</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1.</w:t>
            </w:r>
            <w:r w:rsidRPr="00185180">
              <w:tab/>
            </w:r>
            <w:r w:rsidRPr="00185180">
              <w:t xml:space="preserve">Pentru a facilita cooperarea transfrontalieră, statele membre trebuie să ia măsuri pentru a permite urmărirea și identificarea rapidă a instrumentelor și a produselor sau a bunurilor care ar putea face sau care fac obiectul unui ordin de indisponibilizare </w:t>
            </w:r>
            <w:r w:rsidRPr="00185180">
              <w:t xml:space="preserve">sau de confiscare în cursul procedurilor </w:t>
            </w:r>
            <w:r w:rsidRPr="00185180">
              <w:rPr>
                <w:b/>
                <w:i/>
              </w:rPr>
              <w:t>penale</w:t>
            </w:r>
            <w:r w:rsidRPr="00185180">
              <w:t>.</w:t>
            </w:r>
          </w:p>
        </w:tc>
        <w:tc>
          <w:tcPr>
            <w:tcW w:w="4876" w:type="dxa"/>
            <w:hideMark/>
          </w:tcPr>
          <w:p w:rsidR="00E93DAA" w:rsidRPr="00185180" w:rsidRDefault="00226E3C">
            <w:pPr>
              <w:pStyle w:val="Normal6"/>
              <w:rPr>
                <w:szCs w:val="24"/>
              </w:rPr>
            </w:pPr>
            <w:r w:rsidRPr="00185180">
              <w:t>1.</w:t>
            </w:r>
            <w:r w:rsidRPr="00185180">
              <w:tab/>
              <w:t>Pentru a facilita cooperarea transfrontalieră, statele membre trebuie să ia măsuri pentru a permite urmărirea și identificarea rapidă a instrumentelor și a produselor sau a bunurilor care ar putea face sa</w:t>
            </w:r>
            <w:r w:rsidRPr="00185180">
              <w:t xml:space="preserve">u care fac obiectul unui ordin de indisponibilizare sau de confiscare în cursul procedurilor </w:t>
            </w:r>
            <w:r w:rsidRPr="00185180">
              <w:rPr>
                <w:b/>
                <w:i/>
              </w:rPr>
              <w:t>în materie penală</w:t>
            </w:r>
            <w:r w:rsidRPr="00185180">
              <w:t>.</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30</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 xml:space="preserve">Articolul </w:t>
      </w:r>
      <w:r w:rsidRPr="00185180">
        <w:t>5 – alineatul 2 a (nou)</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rsidP="001C6953">
            <w:pPr>
              <w:pStyle w:val="Normal6"/>
              <w:rPr>
                <w:szCs w:val="24"/>
              </w:rPr>
            </w:pPr>
            <w:r w:rsidRPr="00185180">
              <w:rPr>
                <w:b/>
                <w:i/>
              </w:rPr>
              <w:t>2a.</w:t>
            </w:r>
            <w:r w:rsidRPr="00185180">
              <w:rPr>
                <w:b/>
                <w:i/>
              </w:rPr>
              <w:tab/>
              <w:t xml:space="preserve">Pentru a îndeplini sarcinile în conformitate cu alineatul (2) litera (b), birourile de recuperare a activelor au dreptul de a solicita autorităților competente relevante să ia </w:t>
            </w:r>
            <w:r w:rsidRPr="00185180">
              <w:rPr>
                <w:b/>
                <w:i/>
              </w:rPr>
              <w:t xml:space="preserve">măsurile necesare pentru urmărirea și identificarea instrumentelor, a produselor sau a bunurilor. </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31</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5 – alineatul</w:t>
      </w:r>
      <w:r w:rsidRPr="00185180">
        <w:t xml:space="preserve"> 4 a (nou)</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rsidP="007C5D7C">
            <w:pPr>
              <w:pStyle w:val="Normal6"/>
              <w:rPr>
                <w:szCs w:val="24"/>
              </w:rPr>
            </w:pPr>
            <w:r w:rsidRPr="00185180">
              <w:rPr>
                <w:b/>
                <w:i/>
              </w:rPr>
              <w:t>4a.</w:t>
            </w:r>
            <w:r w:rsidRPr="00185180">
              <w:rPr>
                <w:b/>
                <w:i/>
              </w:rPr>
              <w:tab/>
              <w:t xml:space="preserve">Statele membre iau în considerare în mod corespunzător posibilitatea de a încredința birourilor de recuperare a activelor sarcinile prevăzute la articolul 21 alineatul (2). </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32</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6 – alineatul 1 – partea introductivă</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1.</w:t>
            </w:r>
            <w:r w:rsidRPr="00185180">
              <w:tab/>
            </w:r>
            <w:r w:rsidRPr="00185180">
              <w:t xml:space="preserve">În scopul îndeplinirii sarcinilor menționate la articolul 5, statele membre se asigură că birourile de recuperare a activelor au acces </w:t>
            </w:r>
            <w:r w:rsidRPr="00185180">
              <w:rPr>
                <w:b/>
                <w:i/>
              </w:rPr>
              <w:t>imediat și direct</w:t>
            </w:r>
            <w:r w:rsidRPr="00185180">
              <w:t xml:space="preserve"> la </w:t>
            </w:r>
            <w:r w:rsidRPr="00185180">
              <w:rPr>
                <w:b/>
                <w:i/>
              </w:rPr>
              <w:t>următoarele</w:t>
            </w:r>
            <w:r w:rsidRPr="00185180">
              <w:t xml:space="preserve"> informații, în măsura în care informațiile sunt necesare pentru urmărirea și identificar</w:t>
            </w:r>
            <w:r w:rsidRPr="00185180">
              <w:t xml:space="preserve">ea </w:t>
            </w:r>
            <w:r w:rsidRPr="00185180">
              <w:rPr>
                <w:b/>
                <w:i/>
              </w:rPr>
              <w:t>produselor, a</w:t>
            </w:r>
            <w:r w:rsidRPr="00185180">
              <w:t xml:space="preserve"> instrumentelor și a bunurilor:</w:t>
            </w:r>
          </w:p>
        </w:tc>
        <w:tc>
          <w:tcPr>
            <w:tcW w:w="4876" w:type="dxa"/>
            <w:hideMark/>
          </w:tcPr>
          <w:p w:rsidR="00E93DAA" w:rsidRPr="00185180" w:rsidRDefault="00226E3C" w:rsidP="007C5D7C">
            <w:pPr>
              <w:pStyle w:val="Normal6"/>
              <w:rPr>
                <w:szCs w:val="24"/>
              </w:rPr>
            </w:pPr>
            <w:r w:rsidRPr="00185180">
              <w:t>1.</w:t>
            </w:r>
            <w:r w:rsidRPr="00185180">
              <w:tab/>
              <w:t xml:space="preserve">În scopul îndeplinirii sarcinilor menționate la articolul 5, statele membre se asigură că birourile de recuperare a activelor au acces </w:t>
            </w:r>
            <w:r w:rsidRPr="00185180">
              <w:rPr>
                <w:b/>
                <w:i/>
              </w:rPr>
              <w:t>adecvat</w:t>
            </w:r>
            <w:r w:rsidRPr="00185180">
              <w:t xml:space="preserve"> la </w:t>
            </w:r>
            <w:r w:rsidRPr="00185180">
              <w:rPr>
                <w:b/>
                <w:i/>
              </w:rPr>
              <w:t>orice</w:t>
            </w:r>
            <w:r w:rsidRPr="00185180">
              <w:t xml:space="preserve"> informații, în măsura în care informațiile sunt neces</w:t>
            </w:r>
            <w:r w:rsidRPr="00185180">
              <w:t>are pentru urmărirea și identificarea instrumentelor</w:t>
            </w:r>
            <w:r w:rsidRPr="00185180">
              <w:rPr>
                <w:b/>
                <w:i/>
              </w:rPr>
              <w:t>, a produselor</w:t>
            </w:r>
            <w:r w:rsidRPr="00185180">
              <w:t xml:space="preserve"> și a bunurilor</w:t>
            </w:r>
            <w:r w:rsidRPr="00185180">
              <w:rPr>
                <w:b/>
                <w:i/>
              </w:rPr>
              <w:t>. Accesul în cauză include, în special</w:t>
            </w:r>
            <w:r w:rsidRPr="00185180">
              <w:t>:</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33</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6 – alineatul 1 – litera a</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(a)</w:t>
            </w:r>
            <w:r w:rsidRPr="00185180">
              <w:tab/>
              <w:t>date fiscal-bugetare, inclusiv date deținute de autoritățile fiscale;</w:t>
            </w:r>
          </w:p>
        </w:tc>
        <w:tc>
          <w:tcPr>
            <w:tcW w:w="4876" w:type="dxa"/>
            <w:hideMark/>
          </w:tcPr>
          <w:p w:rsidR="00E93DAA" w:rsidRPr="00185180" w:rsidRDefault="00226E3C">
            <w:pPr>
              <w:pStyle w:val="Normal6"/>
              <w:rPr>
                <w:szCs w:val="24"/>
              </w:rPr>
            </w:pPr>
            <w:r w:rsidRPr="00185180">
              <w:t>(a)</w:t>
            </w:r>
            <w:r w:rsidRPr="00185180">
              <w:tab/>
            </w:r>
            <w:r w:rsidRPr="00185180">
              <w:rPr>
                <w:b/>
                <w:i/>
              </w:rPr>
              <w:t>acces imediat și direct la:</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 xml:space="preserve">(i) </w:t>
            </w:r>
            <w:r w:rsidRPr="00185180">
              <w:tab/>
              <w:t xml:space="preserve">date fiscal-bugetare, inclusiv date deținute de </w:t>
            </w:r>
            <w:r w:rsidRPr="00185180">
              <w:t>autoritățile fiscale;</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 xml:space="preserve">(ii) </w:t>
            </w:r>
            <w:r w:rsidRPr="00185180">
              <w:tab/>
            </w:r>
            <w:r w:rsidRPr="00185180">
              <w:rPr>
                <w:b/>
                <w:i/>
              </w:rPr>
              <w:t>registre ale bunurilor imobile sau sisteme electronice de extragere a datelor și registre funciare și cadastrale de la nivel național;</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(iii)</w:t>
            </w:r>
            <w:r w:rsidRPr="00185180">
              <w:tab/>
            </w:r>
            <w:r w:rsidRPr="00185180">
              <w:rPr>
                <w:b/>
                <w:i/>
              </w:rPr>
              <w:t xml:space="preserve"> registre naționale de evidență a cetățeniei și a populației în ceea ce privește pe</w:t>
            </w:r>
            <w:r w:rsidRPr="00185180">
              <w:rPr>
                <w:b/>
                <w:i/>
              </w:rPr>
              <w:t>rsoanele fizice;</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rsidP="007C5D7C">
            <w:pPr>
              <w:pStyle w:val="Normal6"/>
              <w:rPr>
                <w:szCs w:val="24"/>
              </w:rPr>
            </w:pPr>
            <w:r w:rsidRPr="00185180">
              <w:rPr>
                <w:b/>
                <w:i/>
              </w:rPr>
              <w:t xml:space="preserve">(iv) </w:t>
            </w:r>
            <w:r w:rsidRPr="00185180">
              <w:tab/>
            </w:r>
            <w:r w:rsidRPr="00185180">
              <w:rPr>
                <w:b/>
                <w:i/>
              </w:rPr>
              <w:t>registre naționale de autovehicule, aeronave și ambarcațiuni;</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 xml:space="preserve">(v) </w:t>
            </w:r>
            <w:r w:rsidRPr="00185180">
              <w:tab/>
            </w:r>
            <w:r w:rsidRPr="00185180">
              <w:rPr>
                <w:b/>
                <w:i/>
              </w:rPr>
              <w:t>baze de date comerciale, inclusiv registrele comerțului și ale societăților;</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 xml:space="preserve">(vi) </w:t>
            </w:r>
            <w:r w:rsidRPr="00185180">
              <w:tab/>
            </w:r>
            <w:r w:rsidRPr="00185180">
              <w:rPr>
                <w:b/>
                <w:i/>
              </w:rPr>
              <w:t>registre ale beneficiarilor reali de la nivel național;</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(vii)</w:t>
            </w:r>
            <w:r w:rsidRPr="00185180">
              <w:tab/>
            </w:r>
            <w:r w:rsidRPr="00185180">
              <w:rPr>
                <w:b/>
                <w:i/>
              </w:rPr>
              <w:t xml:space="preserve"> datele </w:t>
            </w:r>
            <w:r w:rsidRPr="00185180">
              <w:rPr>
                <w:b/>
                <w:i/>
              </w:rPr>
              <w:t>disponibile prin interconectarea Registrelor beneficiarilor reali în conformitate cu [articolul 12 din propunerea de directivă a Parlamentului European și a Consiliului privind mecanismele care trebuie instituite de statele membre pentru prevenirea utiliză</w:t>
            </w:r>
            <w:r w:rsidRPr="00185180">
              <w:rPr>
                <w:b/>
                <w:i/>
              </w:rPr>
              <w:t>rii sistemului financiar în scopul spălării banilor sau finanțării terorismului și de abrogare a Directivei (UE) 2015/849, COM/2021/423];</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rsidP="00226E3C">
            <w:pPr>
              <w:pStyle w:val="Normal6"/>
              <w:rPr>
                <w:szCs w:val="24"/>
              </w:rPr>
            </w:pPr>
            <w:r w:rsidRPr="00185180">
              <w:rPr>
                <w:b/>
                <w:i/>
              </w:rPr>
              <w:t>(viii)</w:t>
            </w:r>
            <w:r w:rsidRPr="00185180">
              <w:tab/>
            </w:r>
            <w:r w:rsidRPr="00185180">
              <w:rPr>
                <w:b/>
                <w:i/>
              </w:rPr>
              <w:t xml:space="preserve"> registre naționale de securitate socială; </w:t>
            </w:r>
            <w:r>
              <w:rPr>
                <w:b/>
                <w:i/>
              </w:rPr>
              <w:t>și</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 xml:space="preserve">(ix) </w:t>
            </w:r>
            <w:r w:rsidRPr="00185180">
              <w:tab/>
            </w:r>
            <w:r w:rsidRPr="00185180">
              <w:rPr>
                <w:b/>
                <w:i/>
              </w:rPr>
              <w:t>registre de conturi bancare, inclusiv informații despr</w:t>
            </w:r>
            <w:r w:rsidRPr="00185180">
              <w:rPr>
                <w:b/>
                <w:i/>
              </w:rPr>
              <w:t>e transferurile bancare.</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34</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6 – alineatul 1 – litera b</w:t>
      </w:r>
      <w:r w:rsidRPr="0018518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7F04E7">
        <w:trPr>
          <w:jc w:val="center"/>
        </w:trPr>
        <w:tc>
          <w:tcPr>
            <w:tcW w:w="9752" w:type="dxa"/>
            <w:gridSpan w:val="2"/>
          </w:tcPr>
          <w:p w:rsidR="00E93DAA" w:rsidRPr="00185180" w:rsidRDefault="00E93DAA">
            <w:pPr>
              <w:keepNext/>
            </w:pPr>
          </w:p>
        </w:tc>
      </w:tr>
      <w:tr w:rsidR="00C90B0D" w:rsidRPr="00185180" w:rsidTr="007F04E7">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7F04E7">
        <w:trPr>
          <w:jc w:val="center"/>
        </w:trPr>
        <w:tc>
          <w:tcPr>
            <w:tcW w:w="4876" w:type="dxa"/>
            <w:hideMark/>
          </w:tcPr>
          <w:p w:rsidR="00E93DAA" w:rsidRPr="00185180" w:rsidRDefault="00226E3C">
            <w:pPr>
              <w:pStyle w:val="Normal6"/>
            </w:pPr>
            <w:r w:rsidRPr="00185180">
              <w:t>(b)</w:t>
            </w:r>
            <w:r w:rsidRPr="00185180">
              <w:tab/>
            </w:r>
            <w:r w:rsidRPr="00185180">
              <w:rPr>
                <w:b/>
                <w:i/>
              </w:rPr>
              <w:t>registre ale bunurilor imobile sau sisteme electronice de extragere a datelor și registre funciare și cadastrale de la nivel național;</w:t>
            </w:r>
          </w:p>
        </w:tc>
        <w:tc>
          <w:tcPr>
            <w:tcW w:w="4876" w:type="dxa"/>
            <w:hideMark/>
          </w:tcPr>
          <w:p w:rsidR="00E93DAA" w:rsidRPr="00185180" w:rsidRDefault="00226E3C">
            <w:pPr>
              <w:pStyle w:val="Normal6"/>
              <w:rPr>
                <w:szCs w:val="24"/>
              </w:rPr>
            </w:pPr>
            <w:r w:rsidRPr="00185180">
              <w:t>(b)</w:t>
            </w:r>
            <w:r w:rsidRPr="00185180">
              <w:tab/>
            </w:r>
            <w:r w:rsidRPr="00185180">
              <w:rPr>
                <w:b/>
                <w:i/>
              </w:rPr>
              <w:t>acces direct sau indirect la:</w:t>
            </w:r>
          </w:p>
        </w:tc>
      </w:tr>
      <w:tr w:rsidR="00C90B0D" w:rsidRPr="00185180" w:rsidTr="007F04E7">
        <w:trPr>
          <w:jc w:val="center"/>
        </w:trPr>
        <w:tc>
          <w:tcPr>
            <w:tcW w:w="4876" w:type="dxa"/>
          </w:tcPr>
          <w:p w:rsidR="006B279A" w:rsidRPr="00185180" w:rsidRDefault="006B279A">
            <w:pPr>
              <w:pStyle w:val="Normal6"/>
            </w:pPr>
          </w:p>
        </w:tc>
        <w:tc>
          <w:tcPr>
            <w:tcW w:w="4876" w:type="dxa"/>
          </w:tcPr>
          <w:p w:rsidR="006B279A" w:rsidRPr="00185180" w:rsidRDefault="00226E3C">
            <w:pPr>
              <w:pStyle w:val="Normal6"/>
              <w:rPr>
                <w:b/>
                <w:i/>
              </w:rPr>
            </w:pPr>
            <w:r w:rsidRPr="00185180">
              <w:rPr>
                <w:b/>
                <w:i/>
              </w:rPr>
              <w:t>(i)</w:t>
            </w:r>
            <w:r w:rsidRPr="00185180">
              <w:rPr>
                <w:b/>
                <w:i/>
              </w:rPr>
              <w:tab/>
              <w:t>informații privind ipotecile și împrumuturile;</w:t>
            </w:r>
          </w:p>
        </w:tc>
      </w:tr>
      <w:tr w:rsidR="00C90B0D" w:rsidRPr="00185180" w:rsidTr="007F04E7">
        <w:trPr>
          <w:jc w:val="center"/>
        </w:trPr>
        <w:tc>
          <w:tcPr>
            <w:tcW w:w="4876" w:type="dxa"/>
          </w:tcPr>
          <w:p w:rsidR="006B279A" w:rsidRPr="00185180" w:rsidRDefault="006B279A">
            <w:pPr>
              <w:pStyle w:val="Normal6"/>
            </w:pPr>
          </w:p>
        </w:tc>
        <w:tc>
          <w:tcPr>
            <w:tcW w:w="4876" w:type="dxa"/>
          </w:tcPr>
          <w:p w:rsidR="006B279A" w:rsidRPr="00185180" w:rsidRDefault="00226E3C">
            <w:pPr>
              <w:pStyle w:val="Normal6"/>
              <w:rPr>
                <w:b/>
                <w:i/>
              </w:rPr>
            </w:pPr>
            <w:r w:rsidRPr="00185180">
              <w:rPr>
                <w:b/>
                <w:i/>
              </w:rPr>
              <w:t>(ii)</w:t>
            </w:r>
            <w:r w:rsidRPr="00185180">
              <w:rPr>
                <w:b/>
                <w:i/>
              </w:rPr>
              <w:tab/>
              <w:t xml:space="preserve">informațiile conținute în </w:t>
            </w:r>
            <w:r w:rsidRPr="00185180">
              <w:rPr>
                <w:b/>
                <w:i/>
              </w:rPr>
              <w:t>bazele de date privind moneda națională și schimbul valutar;</w:t>
            </w:r>
          </w:p>
        </w:tc>
      </w:tr>
      <w:tr w:rsidR="00C90B0D" w:rsidRPr="00185180" w:rsidTr="007F04E7">
        <w:trPr>
          <w:jc w:val="center"/>
        </w:trPr>
        <w:tc>
          <w:tcPr>
            <w:tcW w:w="4876" w:type="dxa"/>
          </w:tcPr>
          <w:p w:rsidR="006B279A" w:rsidRPr="00185180" w:rsidRDefault="006B279A">
            <w:pPr>
              <w:pStyle w:val="Normal6"/>
            </w:pPr>
          </w:p>
        </w:tc>
        <w:tc>
          <w:tcPr>
            <w:tcW w:w="4876" w:type="dxa"/>
          </w:tcPr>
          <w:p w:rsidR="006B279A" w:rsidRPr="00185180" w:rsidRDefault="00226E3C">
            <w:pPr>
              <w:pStyle w:val="Normal6"/>
              <w:rPr>
                <w:b/>
                <w:i/>
              </w:rPr>
            </w:pPr>
            <w:r w:rsidRPr="00185180">
              <w:rPr>
                <w:b/>
                <w:i/>
              </w:rPr>
              <w:t>(iii)</w:t>
            </w:r>
            <w:r w:rsidRPr="00185180">
              <w:rPr>
                <w:b/>
                <w:i/>
              </w:rPr>
              <w:tab/>
              <w:t>informații privind titlurile de valoare;</w:t>
            </w:r>
          </w:p>
        </w:tc>
      </w:tr>
      <w:tr w:rsidR="00C90B0D" w:rsidRPr="00185180" w:rsidTr="007F04E7">
        <w:trPr>
          <w:jc w:val="center"/>
        </w:trPr>
        <w:tc>
          <w:tcPr>
            <w:tcW w:w="4876" w:type="dxa"/>
          </w:tcPr>
          <w:p w:rsidR="006B279A" w:rsidRPr="00185180" w:rsidRDefault="006B279A">
            <w:pPr>
              <w:pStyle w:val="Normal6"/>
            </w:pPr>
          </w:p>
        </w:tc>
        <w:tc>
          <w:tcPr>
            <w:tcW w:w="4876" w:type="dxa"/>
          </w:tcPr>
          <w:p w:rsidR="006B279A" w:rsidRPr="00185180" w:rsidRDefault="00226E3C">
            <w:pPr>
              <w:pStyle w:val="Normal6"/>
              <w:rPr>
                <w:b/>
                <w:i/>
              </w:rPr>
            </w:pPr>
            <w:r w:rsidRPr="00185180">
              <w:rPr>
                <w:b/>
                <w:i/>
              </w:rPr>
              <w:t>(iv)</w:t>
            </w:r>
            <w:r w:rsidRPr="00185180">
              <w:rPr>
                <w:b/>
                <w:i/>
              </w:rPr>
              <w:tab/>
              <w:t>date vamale, inclusiv transferurile fizice transfrontaliere de numerar;</w:t>
            </w:r>
          </w:p>
        </w:tc>
      </w:tr>
      <w:tr w:rsidR="00C90B0D" w:rsidRPr="00185180" w:rsidTr="007F04E7">
        <w:trPr>
          <w:jc w:val="center"/>
        </w:trPr>
        <w:tc>
          <w:tcPr>
            <w:tcW w:w="4876" w:type="dxa"/>
          </w:tcPr>
          <w:p w:rsidR="006B279A" w:rsidRPr="00185180" w:rsidRDefault="006B279A">
            <w:pPr>
              <w:pStyle w:val="Normal6"/>
            </w:pPr>
          </w:p>
        </w:tc>
        <w:tc>
          <w:tcPr>
            <w:tcW w:w="4876" w:type="dxa"/>
          </w:tcPr>
          <w:p w:rsidR="006B279A" w:rsidRPr="00185180" w:rsidRDefault="00226E3C">
            <w:pPr>
              <w:pStyle w:val="Normal6"/>
              <w:rPr>
                <w:b/>
                <w:i/>
              </w:rPr>
            </w:pPr>
            <w:r w:rsidRPr="00185180">
              <w:rPr>
                <w:b/>
                <w:i/>
              </w:rPr>
              <w:t>(v)</w:t>
            </w:r>
            <w:r w:rsidRPr="00185180">
              <w:rPr>
                <w:b/>
                <w:i/>
              </w:rPr>
              <w:tab/>
              <w:t>informații deținute de instanțele comerciale;</w:t>
            </w:r>
          </w:p>
        </w:tc>
      </w:tr>
      <w:tr w:rsidR="00C90B0D" w:rsidRPr="00185180" w:rsidTr="007F04E7">
        <w:trPr>
          <w:jc w:val="center"/>
        </w:trPr>
        <w:tc>
          <w:tcPr>
            <w:tcW w:w="4876" w:type="dxa"/>
          </w:tcPr>
          <w:p w:rsidR="006B279A" w:rsidRPr="00185180" w:rsidRDefault="006B279A">
            <w:pPr>
              <w:pStyle w:val="Normal6"/>
            </w:pPr>
          </w:p>
        </w:tc>
        <w:tc>
          <w:tcPr>
            <w:tcW w:w="4876" w:type="dxa"/>
          </w:tcPr>
          <w:p w:rsidR="006B279A" w:rsidRPr="00185180" w:rsidRDefault="00226E3C">
            <w:pPr>
              <w:pStyle w:val="Normal6"/>
              <w:rPr>
                <w:b/>
                <w:i/>
              </w:rPr>
            </w:pPr>
            <w:r w:rsidRPr="00185180">
              <w:rPr>
                <w:b/>
                <w:i/>
              </w:rPr>
              <w:t>(vi)</w:t>
            </w:r>
            <w:r w:rsidRPr="00185180">
              <w:rPr>
                <w:b/>
                <w:i/>
              </w:rPr>
              <w:tab/>
            </w:r>
            <w:r w:rsidRPr="00185180">
              <w:rPr>
                <w:b/>
                <w:i/>
              </w:rPr>
              <w:t>informații privind situațiile financiare anuale ale societăților;</w:t>
            </w:r>
          </w:p>
        </w:tc>
      </w:tr>
      <w:tr w:rsidR="00C90B0D" w:rsidRPr="00185180" w:rsidTr="007F04E7">
        <w:trPr>
          <w:jc w:val="center"/>
        </w:trPr>
        <w:tc>
          <w:tcPr>
            <w:tcW w:w="4876" w:type="dxa"/>
          </w:tcPr>
          <w:p w:rsidR="006B279A" w:rsidRPr="00185180" w:rsidRDefault="006B279A">
            <w:pPr>
              <w:pStyle w:val="Normal6"/>
            </w:pPr>
          </w:p>
        </w:tc>
        <w:tc>
          <w:tcPr>
            <w:tcW w:w="4876" w:type="dxa"/>
          </w:tcPr>
          <w:p w:rsidR="006B279A" w:rsidRPr="00185180" w:rsidRDefault="00226E3C">
            <w:pPr>
              <w:pStyle w:val="Normal6"/>
              <w:rPr>
                <w:b/>
                <w:i/>
              </w:rPr>
            </w:pPr>
            <w:r w:rsidRPr="00185180">
              <w:rPr>
                <w:b/>
                <w:i/>
              </w:rPr>
              <w:t>(vii)</w:t>
            </w:r>
            <w:r w:rsidRPr="00185180">
              <w:rPr>
                <w:b/>
                <w:i/>
              </w:rPr>
              <w:tab/>
              <w:t>informații relevante deținute de autoritățile competente pentru prevenirea, depistarea, investigarea sau urmărirea penală a infracțiunilor.</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35</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6 – alineatul 1 – litera c</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rPr>
                <w:b/>
                <w:i/>
              </w:rPr>
              <w:t>(c)</w:t>
            </w:r>
            <w:r w:rsidRPr="00185180">
              <w:rPr>
                <w:b/>
                <w:i/>
              </w:rPr>
              <w:tab/>
              <w:t xml:space="preserve">registre naționale de evidență a cetățeniei și a populației în ceea ce </w:t>
            </w:r>
            <w:r w:rsidRPr="00185180">
              <w:rPr>
                <w:b/>
                <w:i/>
              </w:rPr>
              <w:t>privește persoanele fizice;</w:t>
            </w:r>
          </w:p>
        </w:tc>
        <w:tc>
          <w:tcPr>
            <w:tcW w:w="4876" w:type="dxa"/>
            <w:hideMark/>
          </w:tcPr>
          <w:p w:rsidR="00E93DAA" w:rsidRPr="00185180" w:rsidRDefault="00226E3C">
            <w:pPr>
              <w:pStyle w:val="Normal6"/>
              <w:rPr>
                <w:szCs w:val="24"/>
              </w:rPr>
            </w:pPr>
            <w:r w:rsidRPr="00185180">
              <w:rPr>
                <w:b/>
                <w:i/>
              </w:rPr>
              <w:t>eliminat</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36</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6 – alineatul 1 – litera d</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rPr>
                <w:b/>
                <w:i/>
              </w:rPr>
              <w:t>(d)</w:t>
            </w:r>
            <w:r w:rsidRPr="00185180">
              <w:rPr>
                <w:b/>
                <w:i/>
              </w:rPr>
              <w:tab/>
              <w:t>registre naționale de autovehicule, aeronave și ambarcațiuni;</w:t>
            </w:r>
          </w:p>
        </w:tc>
        <w:tc>
          <w:tcPr>
            <w:tcW w:w="4876" w:type="dxa"/>
            <w:hideMark/>
          </w:tcPr>
          <w:p w:rsidR="00E93DAA" w:rsidRPr="00185180" w:rsidRDefault="00226E3C">
            <w:pPr>
              <w:pStyle w:val="Normal6"/>
              <w:rPr>
                <w:szCs w:val="24"/>
              </w:rPr>
            </w:pPr>
            <w:r w:rsidRPr="00185180">
              <w:rPr>
                <w:b/>
                <w:i/>
              </w:rPr>
              <w:t>eliminat</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37</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 xml:space="preserve">Articolul 6 – alineatul 1 – </w:t>
      </w:r>
      <w:r w:rsidRPr="00185180">
        <w:t>litera e</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rPr>
                <w:b/>
                <w:i/>
              </w:rPr>
              <w:t>(e)</w:t>
            </w:r>
            <w:r w:rsidRPr="00185180">
              <w:rPr>
                <w:b/>
                <w:i/>
              </w:rPr>
              <w:tab/>
              <w:t>baze de date comerciale, inclusiv registrele comerțului și ale societăților;</w:t>
            </w:r>
          </w:p>
        </w:tc>
        <w:tc>
          <w:tcPr>
            <w:tcW w:w="4876" w:type="dxa"/>
            <w:hideMark/>
          </w:tcPr>
          <w:p w:rsidR="00E93DAA" w:rsidRPr="00185180" w:rsidRDefault="00226E3C">
            <w:pPr>
              <w:pStyle w:val="Normal6"/>
              <w:rPr>
                <w:szCs w:val="24"/>
              </w:rPr>
            </w:pPr>
            <w:r w:rsidRPr="00185180">
              <w:rPr>
                <w:b/>
                <w:i/>
              </w:rPr>
              <w:t>eliminat</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38</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 xml:space="preserve">Propunere de </w:t>
      </w:r>
      <w:r w:rsidRPr="00185180">
        <w:t>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6 – alineatul 1 – litera f</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rPr>
                <w:b/>
                <w:i/>
              </w:rPr>
              <w:t>(f)</w:t>
            </w:r>
            <w:r w:rsidRPr="00185180">
              <w:rPr>
                <w:b/>
                <w:i/>
              </w:rPr>
              <w:tab/>
              <w:t>registre naționale de securitate socială;</w:t>
            </w:r>
          </w:p>
        </w:tc>
        <w:tc>
          <w:tcPr>
            <w:tcW w:w="4876" w:type="dxa"/>
            <w:hideMark/>
          </w:tcPr>
          <w:p w:rsidR="00E93DAA" w:rsidRPr="00185180" w:rsidRDefault="00226E3C">
            <w:pPr>
              <w:pStyle w:val="Normal6"/>
              <w:rPr>
                <w:szCs w:val="24"/>
              </w:rPr>
            </w:pPr>
            <w:r w:rsidRPr="00185180">
              <w:rPr>
                <w:b/>
                <w:i/>
              </w:rPr>
              <w:t>eliminat</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39</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6 – alineatul 1 – litera g</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rPr>
                <w:b/>
                <w:i/>
              </w:rPr>
              <w:t>(g)</w:t>
            </w:r>
            <w:r w:rsidRPr="00185180">
              <w:rPr>
                <w:b/>
                <w:i/>
              </w:rPr>
              <w:tab/>
              <w:t xml:space="preserve">informații relevante deținute de autoritățile competente pentru prevenirea, depistarea, investigarea sau </w:t>
            </w:r>
            <w:r w:rsidRPr="00185180">
              <w:rPr>
                <w:b/>
                <w:i/>
              </w:rPr>
              <w:t>urmărirea penală a infracțiunilor.</w:t>
            </w:r>
          </w:p>
        </w:tc>
        <w:tc>
          <w:tcPr>
            <w:tcW w:w="4876" w:type="dxa"/>
            <w:hideMark/>
          </w:tcPr>
          <w:p w:rsidR="00E93DAA" w:rsidRPr="00185180" w:rsidRDefault="00226E3C">
            <w:pPr>
              <w:pStyle w:val="Normal6"/>
              <w:rPr>
                <w:szCs w:val="24"/>
              </w:rPr>
            </w:pPr>
            <w:r w:rsidRPr="00185180">
              <w:rPr>
                <w:b/>
                <w:i/>
              </w:rPr>
              <w:t>eliminat</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40</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6 – alineatul 2</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2.</w:t>
            </w:r>
            <w:r w:rsidRPr="00185180">
              <w:tab/>
              <w:t>În cazul în care informațiile menționate la alineatul (1) nu sunt stocate în baze de date sau în registre, statele membre iau măsurile necesare pentru a se asigura că birourile de recuperare a activelor pot obține rapid informațiile respective prin alte</w:t>
            </w:r>
            <w:r w:rsidRPr="00185180">
              <w:t xml:space="preserve"> mijloace.</w:t>
            </w:r>
          </w:p>
        </w:tc>
        <w:tc>
          <w:tcPr>
            <w:tcW w:w="4876" w:type="dxa"/>
            <w:hideMark/>
          </w:tcPr>
          <w:p w:rsidR="00E93DAA" w:rsidRPr="00185180" w:rsidRDefault="00226E3C" w:rsidP="00933DE1">
            <w:pPr>
              <w:pStyle w:val="Normal6"/>
              <w:rPr>
                <w:szCs w:val="24"/>
              </w:rPr>
            </w:pPr>
            <w:r w:rsidRPr="00185180">
              <w:t>2.</w:t>
            </w:r>
            <w:r w:rsidRPr="00185180">
              <w:tab/>
              <w:t>În cazul în care informațiile menționate la alineatul (1) nu sunt stocate în baze de date sau în registre, statele membre iau măsurile necesare pentru a se asigura că birourile de recuperare a activelor pot obține rapid informațiile respectiv</w:t>
            </w:r>
            <w:r w:rsidRPr="00185180">
              <w:t xml:space="preserve">e prin alte mijloace. </w:t>
            </w:r>
            <w:r w:rsidRPr="00185180">
              <w:rPr>
                <w:b/>
                <w:i/>
              </w:rPr>
              <w:t>În cazul în care un birou de recuperare a activelor solicită accesul la informații care nu îi sunt direct disponibile, autoritatea solicitată răspunde solicitării în timp util.</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F76F19" w:rsidRPr="00185180" w:rsidRDefault="00226E3C" w:rsidP="00F76F19">
      <w:pPr>
        <w:pStyle w:val="AMNumberTabs0"/>
        <w:keepNext/>
      </w:pPr>
      <w:r w:rsidRPr="00185180">
        <w:rPr>
          <w:rStyle w:val="HideTWBExt"/>
          <w:b w:val="0"/>
        </w:rPr>
        <w:t>&lt;Amend&gt;</w:t>
      </w:r>
      <w:r w:rsidRPr="00185180">
        <w:t>Amendame</w:t>
      </w:r>
      <w:r w:rsidRPr="00185180">
        <w:t>ntul</w:t>
      </w:r>
      <w:r w:rsidRPr="00185180">
        <w:tab/>
      </w:r>
      <w:r w:rsidRPr="00185180">
        <w:tab/>
      </w:r>
      <w:r w:rsidRPr="00185180">
        <w:rPr>
          <w:rStyle w:val="HideTWBExt"/>
          <w:b w:val="0"/>
        </w:rPr>
        <w:t>&lt;NumAm&gt;</w:t>
      </w:r>
      <w:r w:rsidRPr="00185180">
        <w:t>41</w:t>
      </w:r>
      <w:r w:rsidRPr="00185180">
        <w:rPr>
          <w:rStyle w:val="HideTWBExt"/>
          <w:b w:val="0"/>
        </w:rPr>
        <w:t>&lt;/NumAm&gt;</w:t>
      </w:r>
    </w:p>
    <w:p w:rsidR="00F76F19" w:rsidRPr="00185180" w:rsidRDefault="00226E3C" w:rsidP="00F76F19">
      <w:pPr>
        <w:pStyle w:val="NormalBold12b"/>
        <w:keepNext/>
      </w:pPr>
      <w:r w:rsidRPr="00185180">
        <w:rPr>
          <w:rStyle w:val="HideTWBExt"/>
          <w:b w:val="0"/>
        </w:rPr>
        <w:t>&lt;DocAmend&gt;</w:t>
      </w:r>
      <w:r w:rsidRPr="00185180">
        <w:t>Propunere de directivă</w:t>
      </w:r>
      <w:r w:rsidRPr="00185180">
        <w:rPr>
          <w:rStyle w:val="HideTWBExt"/>
          <w:b w:val="0"/>
        </w:rPr>
        <w:t>&lt;/DocAmend&gt;</w:t>
      </w:r>
    </w:p>
    <w:p w:rsidR="00F76F19" w:rsidRPr="00185180" w:rsidRDefault="00226E3C" w:rsidP="00F76F19">
      <w:pPr>
        <w:pStyle w:val="NormalBold"/>
      </w:pPr>
      <w:r w:rsidRPr="00185180">
        <w:rPr>
          <w:rStyle w:val="HideTWBExt"/>
          <w:b w:val="0"/>
        </w:rPr>
        <w:t>&lt;Article&gt;</w:t>
      </w:r>
      <w:r w:rsidRPr="00185180">
        <w:t>Articolul 6 – alineatul 2 a (nou)</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F76F19">
        <w:trPr>
          <w:jc w:val="center"/>
        </w:trPr>
        <w:tc>
          <w:tcPr>
            <w:tcW w:w="9752" w:type="dxa"/>
            <w:gridSpan w:val="2"/>
          </w:tcPr>
          <w:p w:rsidR="00F76F19" w:rsidRPr="00185180" w:rsidRDefault="00F76F19">
            <w:pPr>
              <w:keepNext/>
            </w:pPr>
          </w:p>
        </w:tc>
      </w:tr>
      <w:tr w:rsidR="00C90B0D" w:rsidRPr="00185180" w:rsidTr="00F76F19">
        <w:trPr>
          <w:jc w:val="center"/>
        </w:trPr>
        <w:tc>
          <w:tcPr>
            <w:tcW w:w="4876" w:type="dxa"/>
            <w:hideMark/>
          </w:tcPr>
          <w:p w:rsidR="00F76F19" w:rsidRPr="00185180" w:rsidRDefault="00226E3C">
            <w:pPr>
              <w:pStyle w:val="ColumnHeading"/>
              <w:keepNext/>
            </w:pPr>
            <w:r w:rsidRPr="00185180">
              <w:t>Textul propus de Comisie</w:t>
            </w:r>
          </w:p>
        </w:tc>
        <w:tc>
          <w:tcPr>
            <w:tcW w:w="4876" w:type="dxa"/>
            <w:hideMark/>
          </w:tcPr>
          <w:p w:rsidR="00F76F19" w:rsidRPr="00185180" w:rsidRDefault="00226E3C">
            <w:pPr>
              <w:pStyle w:val="ColumnHeading"/>
              <w:keepNext/>
            </w:pPr>
            <w:r w:rsidRPr="00185180">
              <w:t>Amendamentul</w:t>
            </w:r>
          </w:p>
        </w:tc>
      </w:tr>
      <w:tr w:rsidR="00C90B0D" w:rsidRPr="00185180" w:rsidTr="00F76F19">
        <w:trPr>
          <w:jc w:val="center"/>
        </w:trPr>
        <w:tc>
          <w:tcPr>
            <w:tcW w:w="4876" w:type="dxa"/>
          </w:tcPr>
          <w:p w:rsidR="00F76F19" w:rsidRPr="00185180" w:rsidRDefault="00F76F19">
            <w:pPr>
              <w:pStyle w:val="Normal6"/>
            </w:pPr>
          </w:p>
        </w:tc>
        <w:tc>
          <w:tcPr>
            <w:tcW w:w="4876" w:type="dxa"/>
            <w:hideMark/>
          </w:tcPr>
          <w:p w:rsidR="00F76F19" w:rsidRPr="00185180" w:rsidRDefault="00226E3C">
            <w:pPr>
              <w:pStyle w:val="Normal6"/>
              <w:rPr>
                <w:szCs w:val="24"/>
              </w:rPr>
            </w:pPr>
            <w:r w:rsidRPr="00185180">
              <w:rPr>
                <w:b/>
                <w:i/>
              </w:rPr>
              <w:t>2a.</w:t>
            </w:r>
            <w:r w:rsidRPr="00185180">
              <w:rPr>
                <w:b/>
                <w:i/>
              </w:rPr>
              <w:tab/>
              <w:t xml:space="preserve">Comisia poate adopta acte delegate în conformitate cu articolul 30 în vederea stabilirii </w:t>
            </w:r>
            <w:r w:rsidRPr="00185180">
              <w:rPr>
                <w:b/>
                <w:i/>
              </w:rPr>
              <w:t>specificațiilor pentru un model standardizat pentru cererile de informații menționate la alineatul (1) litera (b) din prezentul articol.</w:t>
            </w:r>
          </w:p>
        </w:tc>
      </w:tr>
    </w:tbl>
    <w:p w:rsidR="00F76F19" w:rsidRPr="00185180" w:rsidRDefault="00226E3C" w:rsidP="00F76F19">
      <w:pPr>
        <w:pStyle w:val="Olang"/>
      </w:pPr>
      <w:r w:rsidRPr="00185180">
        <w:t xml:space="preserve">Or. </w:t>
      </w:r>
      <w:r w:rsidRPr="00185180">
        <w:rPr>
          <w:rStyle w:val="HideTWBExt"/>
        </w:rPr>
        <w:t>&lt;Original&gt;</w:t>
      </w:r>
      <w:r w:rsidRPr="00185180">
        <w:rPr>
          <w:rStyle w:val="HideTWBInt"/>
        </w:rPr>
        <w:t>{EN}</w:t>
      </w:r>
      <w:r w:rsidRPr="00185180">
        <w:t>en</w:t>
      </w:r>
      <w:r w:rsidRPr="00185180">
        <w:rPr>
          <w:rStyle w:val="HideTWBExt"/>
        </w:rPr>
        <w:t>&lt;/Original&gt;</w:t>
      </w:r>
    </w:p>
    <w:p w:rsidR="00F76F19" w:rsidRPr="00185180" w:rsidRDefault="00226E3C" w:rsidP="00F76F19">
      <w:pPr>
        <w:rPr>
          <w:szCs w:val="24"/>
        </w:rPr>
      </w:pPr>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42</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w:t>
      </w:r>
      <w:r w:rsidRPr="00185180">
        <w:rPr>
          <w:rStyle w:val="HideTWBExt"/>
          <w:b w:val="0"/>
        </w:rPr>
        <w:t>mend&gt;</w:t>
      </w:r>
    </w:p>
    <w:p w:rsidR="00E93DAA" w:rsidRPr="00185180" w:rsidRDefault="00226E3C" w:rsidP="00E93DAA">
      <w:pPr>
        <w:pStyle w:val="NormalBold"/>
      </w:pPr>
      <w:r w:rsidRPr="00185180">
        <w:rPr>
          <w:rStyle w:val="HideTWBExt"/>
          <w:b w:val="0"/>
        </w:rPr>
        <w:t>&lt;Article&gt;</w:t>
      </w:r>
      <w:r w:rsidRPr="00185180">
        <w:t>Articolul 9 – alineatul 5</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5.</w:t>
            </w:r>
            <w:r w:rsidRPr="00185180">
              <w:tab/>
              <w:t xml:space="preserve">Statele membre se asigură că birourile de recuperare a activelor au acces direct la SIENA </w:t>
            </w:r>
            <w:r w:rsidRPr="00185180">
              <w:rPr>
                <w:b/>
                <w:i/>
              </w:rPr>
              <w:t xml:space="preserve">și utilizează sistemul SIENA pentru schimbul de informații în temeiul </w:t>
            </w:r>
            <w:r w:rsidRPr="00185180">
              <w:rPr>
                <w:b/>
                <w:i/>
              </w:rPr>
              <w:t>prezentului articol</w:t>
            </w:r>
            <w:r w:rsidRPr="00185180">
              <w:t>.</w:t>
            </w:r>
          </w:p>
        </w:tc>
        <w:tc>
          <w:tcPr>
            <w:tcW w:w="4876" w:type="dxa"/>
            <w:hideMark/>
          </w:tcPr>
          <w:p w:rsidR="00E93DAA" w:rsidRPr="00185180" w:rsidRDefault="00226E3C" w:rsidP="007C5D7C">
            <w:pPr>
              <w:pStyle w:val="Normal6"/>
              <w:rPr>
                <w:szCs w:val="24"/>
              </w:rPr>
            </w:pPr>
            <w:r w:rsidRPr="00185180">
              <w:t>5.</w:t>
            </w:r>
            <w:r w:rsidRPr="00185180">
              <w:tab/>
            </w:r>
            <w:r w:rsidRPr="00185180">
              <w:rPr>
                <w:b/>
                <w:i/>
              </w:rPr>
              <w:t>Schimbul de informații în temeiul prezentului articol se realizează prin sistemul SIENA.</w:t>
            </w:r>
            <w:r w:rsidRPr="00185180">
              <w:t xml:space="preserve"> Statele membre se asigură că birourile de recuperare a activelor au acces direct la SIENA.</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43</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11 – alineatul 1</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1.</w:t>
            </w:r>
            <w:r w:rsidRPr="00185180">
              <w:tab/>
              <w:t xml:space="preserve">Statele membre iau măsurile care se impun pentru a permite indisponibilizarea bunurilor </w:t>
            </w:r>
            <w:r w:rsidRPr="00185180">
              <w:t>necesare astfel încât să se asigure o eventuală confiscare a bunurilor respective în temeiul articolului 12.</w:t>
            </w:r>
          </w:p>
        </w:tc>
        <w:tc>
          <w:tcPr>
            <w:tcW w:w="4876" w:type="dxa"/>
            <w:hideMark/>
          </w:tcPr>
          <w:p w:rsidR="00E93DAA" w:rsidRPr="00185180" w:rsidRDefault="00226E3C" w:rsidP="007C5D7C">
            <w:pPr>
              <w:pStyle w:val="Normal6"/>
              <w:rPr>
                <w:szCs w:val="24"/>
              </w:rPr>
            </w:pPr>
            <w:r w:rsidRPr="00185180">
              <w:t>1.</w:t>
            </w:r>
            <w:r w:rsidRPr="00185180">
              <w:tab/>
              <w:t>Statele membre iau măsurile care se impun pentru a permite indisponibilizarea bunurilor necesare astfel încât să se asigure o eventuală confisca</w:t>
            </w:r>
            <w:r w:rsidRPr="00185180">
              <w:t xml:space="preserve">re a bunurilor respective în temeiul articolului 12. </w:t>
            </w:r>
            <w:r w:rsidRPr="00185180">
              <w:rPr>
                <w:b/>
                <w:i/>
              </w:rPr>
              <w:t>Măsurile de indisponibilizare constau în ordine de indisponibilizare și acțiuni imediate sub forma unor măsuri temporare de indisponibilizare urgente.</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w:t>
      </w:r>
      <w:r w:rsidRPr="00185180">
        <w:t>ndamentul</w:t>
      </w:r>
      <w:r w:rsidRPr="00185180">
        <w:tab/>
      </w:r>
      <w:r w:rsidRPr="00185180">
        <w:tab/>
      </w:r>
      <w:r w:rsidRPr="00185180">
        <w:rPr>
          <w:rStyle w:val="HideTWBExt"/>
          <w:b w:val="0"/>
        </w:rPr>
        <w:t>&lt;NumAm&gt;</w:t>
      </w:r>
      <w:r w:rsidRPr="00185180">
        <w:t>44</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11 – alineatul 2</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2.</w:t>
            </w:r>
            <w:r w:rsidRPr="00185180">
              <w:tab/>
            </w:r>
            <w:r w:rsidRPr="00185180">
              <w:rPr>
                <w:b/>
                <w:i/>
              </w:rPr>
              <w:t>Măsurile de indisponibilizare includ</w:t>
            </w:r>
            <w:r w:rsidRPr="00185180">
              <w:t xml:space="preserve"> măsuri imediate </w:t>
            </w:r>
            <w:r w:rsidRPr="00185180">
              <w:rPr>
                <w:b/>
                <w:i/>
              </w:rPr>
              <w:t>care trebuie luate</w:t>
            </w:r>
            <w:r w:rsidRPr="00185180">
              <w:t xml:space="preserve"> atunci când acest lucru este necesar pentru conservarea bunurilor.</w:t>
            </w:r>
          </w:p>
        </w:tc>
        <w:tc>
          <w:tcPr>
            <w:tcW w:w="4876" w:type="dxa"/>
            <w:hideMark/>
          </w:tcPr>
          <w:p w:rsidR="00E93DAA" w:rsidRPr="00185180" w:rsidRDefault="00226E3C" w:rsidP="007C5D7C">
            <w:pPr>
              <w:pStyle w:val="Normal6"/>
              <w:rPr>
                <w:szCs w:val="24"/>
              </w:rPr>
            </w:pPr>
            <w:r w:rsidRPr="00185180">
              <w:t>2.</w:t>
            </w:r>
            <w:r w:rsidRPr="00185180">
              <w:tab/>
            </w:r>
            <w:r w:rsidRPr="00185180">
              <w:rPr>
                <w:b/>
                <w:i/>
              </w:rPr>
              <w:t>Trebuie luate</w:t>
            </w:r>
            <w:r w:rsidRPr="00185180">
              <w:t xml:space="preserve"> măsuri imediate </w:t>
            </w:r>
            <w:r w:rsidRPr="00185180">
              <w:rPr>
                <w:b/>
                <w:i/>
              </w:rPr>
              <w:t>sub forma unor măsuri temporare de indisponibilizare urgente</w:t>
            </w:r>
            <w:r w:rsidRPr="00185180">
              <w:t xml:space="preserve"> atunci când acest lucru este necesar pentru conservarea bunurilor.</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w:t>
      </w:r>
      <w:r w:rsidRPr="00185180">
        <w:rPr>
          <w:rStyle w:val="HideTWBExt"/>
          <w:noProof w:val="0"/>
        </w:rPr>
        <w:t>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45</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13 – alineatul 1 – paragraful 1</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 xml:space="preserve">Statele membre iau măsurile necesare pentru a permite confiscarea produselor sau a altor bunuri </w:t>
            </w:r>
            <w:r w:rsidRPr="00185180">
              <w:rPr>
                <w:b/>
                <w:i/>
              </w:rPr>
              <w:t>a căror valoare corespunde</w:t>
            </w:r>
            <w:r w:rsidRPr="00185180">
              <w:t xml:space="preserve"> produselor care, în mod direct sau indirect, au fost transferate de către o persoană suspectată sau acuzată unor părți terțe sau care</w:t>
            </w:r>
            <w:r w:rsidRPr="00185180">
              <w:t xml:space="preserve"> au fost achiziționate de către părți terțe de la o persoană suspectată sau acuzată.</w:t>
            </w:r>
          </w:p>
        </w:tc>
        <w:tc>
          <w:tcPr>
            <w:tcW w:w="4876" w:type="dxa"/>
            <w:hideMark/>
          </w:tcPr>
          <w:p w:rsidR="00E93DAA" w:rsidRPr="00185180" w:rsidRDefault="00226E3C">
            <w:pPr>
              <w:pStyle w:val="Normal6"/>
              <w:rPr>
                <w:szCs w:val="24"/>
              </w:rPr>
            </w:pPr>
            <w:r w:rsidRPr="00185180">
              <w:t xml:space="preserve">Statele membre iau măsurile necesare pentru a permite confiscarea produselor sau a altor bunuri </w:t>
            </w:r>
            <w:r w:rsidRPr="00185180">
              <w:rPr>
                <w:b/>
                <w:i/>
              </w:rPr>
              <w:t>până la valoarea corespunzătoare</w:t>
            </w:r>
            <w:r w:rsidRPr="00185180">
              <w:t xml:space="preserve"> produselor care, în mod direct sau indirec</w:t>
            </w:r>
            <w:r w:rsidRPr="00185180">
              <w:t xml:space="preserve">t, au fost transferate de către o persoană suspectată sau acuzată unor părți terțe sau care au fost achiziționate de către părți terțe de la o persoană suspectată sau acuzată. </w:t>
            </w:r>
            <w:r w:rsidRPr="00185180">
              <w:rPr>
                <w:b/>
                <w:i/>
              </w:rPr>
              <w:t>Confiscarea acestor produse sau a altor bunuri este permisă atunci când, pe baza</w:t>
            </w:r>
            <w:r w:rsidRPr="00185180">
              <w:rPr>
                <w:b/>
                <w:i/>
              </w:rPr>
              <w:t xml:space="preserve"> unor elemente de fapt și circumstanțe concrete, o instanță națională a stabilit că părțile terțe respective aveau cunoștință sau se poate aștepta să fi avut cunoștință că scopul transferului sau al achiziției era evitarea confiscării sau că bunurile trans</w:t>
            </w:r>
            <w:r w:rsidRPr="00185180">
              <w:rPr>
                <w:b/>
                <w:i/>
              </w:rPr>
              <w:t>ferate aveau o legătură directă sau indirectă cu activități infracționale. Astfel de elemente de fapt și circumstanțe pot fi faptul că transferul sau achiziția a avut loc în mod gratuit sau în schimbul unei sume de bani disproporționate față de valoarea de</w:t>
            </w:r>
            <w:r w:rsidRPr="00185180">
              <w:rPr>
                <w:b/>
                <w:i/>
              </w:rPr>
              <w:t xml:space="preserve"> piață a bunurilor.</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46</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13 – alineatul 2</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rPr>
                <w:b/>
                <w:i/>
              </w:rPr>
              <w:t>2.</w:t>
            </w:r>
            <w:r w:rsidRPr="00185180">
              <w:rPr>
                <w:b/>
                <w:i/>
              </w:rPr>
              <w:tab/>
              <w:t xml:space="preserve">Alineatul (1) nu </w:t>
            </w:r>
            <w:r w:rsidRPr="00185180">
              <w:rPr>
                <w:b/>
                <w:i/>
              </w:rPr>
              <w:t>aduce atingere drepturilor terților de bună credință.</w:t>
            </w:r>
          </w:p>
        </w:tc>
        <w:tc>
          <w:tcPr>
            <w:tcW w:w="4876" w:type="dxa"/>
            <w:hideMark/>
          </w:tcPr>
          <w:p w:rsidR="00E93DAA" w:rsidRPr="00185180" w:rsidRDefault="00226E3C">
            <w:pPr>
              <w:pStyle w:val="Normal6"/>
              <w:rPr>
                <w:szCs w:val="24"/>
              </w:rPr>
            </w:pPr>
            <w:r w:rsidRPr="00185180">
              <w:rPr>
                <w:b/>
                <w:i/>
              </w:rPr>
              <w:t>eliminat</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47</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15 – alineatul 1 – litera f</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 xml:space="preserve">Textul </w:t>
            </w:r>
            <w:r w:rsidRPr="00185180">
              <w:t>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(f)</w:t>
            </w:r>
            <w:r w:rsidRPr="00185180">
              <w:tab/>
              <w:t xml:space="preserve">termenele-limită prevăzute în dreptul intern au expirat, </w:t>
            </w:r>
            <w:r w:rsidRPr="00185180">
              <w:rPr>
                <w:b/>
                <w:i/>
              </w:rPr>
              <w:t>în situația în care</w:t>
            </w:r>
            <w:r w:rsidRPr="00185180">
              <w:t xml:space="preserve"> astfel de termene </w:t>
            </w:r>
            <w:r w:rsidRPr="00185180">
              <w:rPr>
                <w:b/>
                <w:i/>
              </w:rPr>
              <w:t>nu sunt suficient de</w:t>
            </w:r>
            <w:r w:rsidRPr="00185180">
              <w:t xml:space="preserve"> lungi </w:t>
            </w:r>
            <w:r w:rsidRPr="00185180">
              <w:rPr>
                <w:b/>
                <w:i/>
              </w:rPr>
              <w:t>pentru a permite investigarea și urmărirea penală eficace a infracțiunilor relevante</w:t>
            </w:r>
            <w:r w:rsidRPr="00185180">
              <w:t>.</w:t>
            </w:r>
          </w:p>
        </w:tc>
        <w:tc>
          <w:tcPr>
            <w:tcW w:w="4876" w:type="dxa"/>
            <w:hideMark/>
          </w:tcPr>
          <w:p w:rsidR="00E93DAA" w:rsidRPr="00185180" w:rsidRDefault="00226E3C" w:rsidP="007C5D7C">
            <w:pPr>
              <w:pStyle w:val="Normal6"/>
              <w:rPr>
                <w:szCs w:val="24"/>
              </w:rPr>
            </w:pPr>
            <w:r w:rsidRPr="00185180">
              <w:t>(f)</w:t>
            </w:r>
            <w:r w:rsidRPr="00185180">
              <w:tab/>
            </w:r>
            <w:r w:rsidRPr="00185180">
              <w:t xml:space="preserve">termenele-limită prevăzute în dreptul intern au expirat, </w:t>
            </w:r>
            <w:r w:rsidRPr="00185180">
              <w:rPr>
                <w:b/>
                <w:i/>
              </w:rPr>
              <w:t>cu condiția</w:t>
            </w:r>
            <w:r w:rsidRPr="00185180">
              <w:t xml:space="preserve"> astfel de termene </w:t>
            </w:r>
            <w:r w:rsidRPr="00185180">
              <w:rPr>
                <w:b/>
                <w:i/>
              </w:rPr>
              <w:t>să nu fie mai</w:t>
            </w:r>
            <w:r w:rsidRPr="00185180">
              <w:t xml:space="preserve"> lungi </w:t>
            </w:r>
            <w:r w:rsidRPr="00185180">
              <w:rPr>
                <w:b/>
                <w:i/>
              </w:rPr>
              <w:t>de 15 ani</w:t>
            </w:r>
            <w:r w:rsidRPr="00185180">
              <w:t>.</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48</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w:t>
      </w:r>
      <w:r w:rsidRPr="00185180">
        <w:t>colul 15 – alineatul 2</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2.</w:t>
            </w:r>
            <w:r w:rsidRPr="00185180">
              <w:tab/>
              <w:t xml:space="preserve">Confiscarea în absența unei condamnări prealabile se limitează la infracțiunile care sunt de natură să genereze, direct sau indirect, beneficii economice substanțiale și numai în </w:t>
            </w:r>
            <w:r w:rsidRPr="00185180">
              <w:t>măsura în care instanța națională este convinsă că sunt întrunite toate elementele constitutive ale infracțiunii.</w:t>
            </w:r>
          </w:p>
        </w:tc>
        <w:tc>
          <w:tcPr>
            <w:tcW w:w="4876" w:type="dxa"/>
            <w:hideMark/>
          </w:tcPr>
          <w:p w:rsidR="00E93DAA" w:rsidRPr="00185180" w:rsidRDefault="00226E3C">
            <w:pPr>
              <w:pStyle w:val="Normal6"/>
              <w:rPr>
                <w:szCs w:val="24"/>
              </w:rPr>
            </w:pPr>
            <w:r w:rsidRPr="00185180">
              <w:t>2.</w:t>
            </w:r>
            <w:r w:rsidRPr="00185180">
              <w:tab/>
              <w:t>Confiscarea în absența unei condamnări prealabile se limitează la infracțiunile care sunt de natură să genereze, direct sau indirect, benef</w:t>
            </w:r>
            <w:r w:rsidRPr="00185180">
              <w:t>icii economice substanțiale și numai în măsura în care instanța națională este convinsă</w:t>
            </w:r>
            <w:r w:rsidRPr="00185180">
              <w:rPr>
                <w:b/>
                <w:i/>
              </w:rPr>
              <w:t>, pe baza informațiilor disponibile,</w:t>
            </w:r>
            <w:r w:rsidRPr="00185180">
              <w:t xml:space="preserve"> că sunt întrunite toate elementele constitutive ale infracțiunii </w:t>
            </w:r>
            <w:r w:rsidRPr="00185180">
              <w:rPr>
                <w:b/>
                <w:i/>
              </w:rPr>
              <w:t>și că instrumentele, produsele sau bunurile care urmează să fie con</w:t>
            </w:r>
            <w:r w:rsidRPr="00185180">
              <w:rPr>
                <w:b/>
                <w:i/>
              </w:rPr>
              <w:t>fiscate provin din comportamentul infracțional în cauză sau sunt legate direct sau indirect de acesta</w:t>
            </w:r>
            <w:r w:rsidRPr="00185180">
              <w:t>.</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49</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 xml:space="preserve">Articolul 16 – </w:t>
      </w:r>
      <w:r w:rsidRPr="00185180">
        <w:t>alineatul 1 – partea introductivă</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1.</w:t>
            </w:r>
            <w:r w:rsidRPr="00185180">
              <w:tab/>
              <w:t xml:space="preserve">Statele membre iau măsurile necesare pentru a permite confiscarea bunurilor, în cazul în care confiscarea nu este posibilă în temeiul articolelor 12-15 și </w:t>
            </w:r>
            <w:r w:rsidRPr="00185180">
              <w:rPr>
                <w:b/>
                <w:i/>
              </w:rPr>
              <w:t xml:space="preserve">dacă sunt </w:t>
            </w:r>
            <w:r w:rsidRPr="00185180">
              <w:rPr>
                <w:b/>
                <w:i/>
              </w:rPr>
              <w:t>îndeplinite următoarele condiții:</w:t>
            </w:r>
          </w:p>
        </w:tc>
        <w:tc>
          <w:tcPr>
            <w:tcW w:w="4876" w:type="dxa"/>
            <w:hideMark/>
          </w:tcPr>
          <w:p w:rsidR="00E93DAA" w:rsidRPr="00185180" w:rsidRDefault="00226E3C" w:rsidP="007C5D7C">
            <w:pPr>
              <w:pStyle w:val="Normal6"/>
              <w:rPr>
                <w:szCs w:val="24"/>
              </w:rPr>
            </w:pPr>
            <w:r w:rsidRPr="00185180">
              <w:t>1.</w:t>
            </w:r>
            <w:r w:rsidRPr="00185180">
              <w:tab/>
              <w:t>Statele membre iau măsurile necesare pentru a permite confiscarea bunurilor, în cazul în care confiscarea nu este posibilă în temeiul articolelor 12-15 și</w:t>
            </w:r>
            <w:r w:rsidRPr="00185180">
              <w:rPr>
                <w:b/>
                <w:i/>
              </w:rPr>
              <w:t>, atunci când instanța națională este convinsă că bunurile indisp</w:t>
            </w:r>
            <w:r w:rsidRPr="00185180">
              <w:rPr>
                <w:b/>
                <w:i/>
              </w:rPr>
              <w:t>onibilizate provin dintr-o infracțiune de natură să genereze, în mod direct sau indirect, beneficii economice substanțiale și care a fost comisă în cadrul unei organizații criminale. Pentru a stabili dacă bunurile indisponibilizat provin dintr-o infracțiun</w:t>
            </w:r>
            <w:r w:rsidRPr="00185180">
              <w:rPr>
                <w:b/>
                <w:i/>
              </w:rPr>
              <w:t>e, statele membre se asigură sunt luate în considerare toate circumstanțele cauzei, inclusiv faptele specifice și probele disponibile, cum ar fi faptul că valoarea bunurilor este substanțial disproporționată în raport cu venitul legal al proprietarului bun</w:t>
            </w:r>
            <w:r w:rsidRPr="00185180">
              <w:rPr>
                <w:b/>
                <w:i/>
              </w:rPr>
              <w:t>urilor respective.</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50</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17 – alineatul 2</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rPr>
                <w:b/>
                <w:i/>
              </w:rPr>
              <w:t>2.</w:t>
            </w:r>
            <w:r w:rsidRPr="00185180">
              <w:rPr>
                <w:b/>
                <w:i/>
              </w:rPr>
              <w:tab/>
              <w:t xml:space="preserve">Statele membre au în </w:t>
            </w:r>
            <w:r w:rsidRPr="00185180">
              <w:rPr>
                <w:b/>
                <w:i/>
              </w:rPr>
              <w:t>vedere adoptarea unor măsuri care să permită ca bunurile confiscate să fie utilizate în interes public sau pentru obiective de natură socială.</w:t>
            </w:r>
          </w:p>
        </w:tc>
        <w:tc>
          <w:tcPr>
            <w:tcW w:w="4876" w:type="dxa"/>
            <w:hideMark/>
          </w:tcPr>
          <w:p w:rsidR="00E93DAA" w:rsidRPr="00185180" w:rsidRDefault="00226E3C">
            <w:pPr>
              <w:pStyle w:val="Normal6"/>
              <w:rPr>
                <w:szCs w:val="24"/>
              </w:rPr>
            </w:pPr>
            <w:r w:rsidRPr="00185180">
              <w:rPr>
                <w:b/>
                <w:i/>
              </w:rPr>
              <w:t>eliminat</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51</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 xml:space="preserve">Propunere de </w:t>
      </w:r>
      <w:r w:rsidRPr="00185180">
        <w:t>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17 a (nou)</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jc w:val="center"/>
              <w:rPr>
                <w:szCs w:val="24"/>
              </w:rPr>
            </w:pPr>
            <w:r w:rsidRPr="00185180">
              <w:rPr>
                <w:b/>
                <w:i/>
              </w:rPr>
              <w:t>Articolul 17a</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jc w:val="center"/>
              <w:rPr>
                <w:szCs w:val="24"/>
              </w:rPr>
            </w:pPr>
            <w:r w:rsidRPr="00185180">
              <w:rPr>
                <w:b/>
                <w:i/>
              </w:rPr>
              <w:t>Utilizarea ulterioară a bunurilor confiscate</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rsidP="007C5D7C">
            <w:pPr>
              <w:pStyle w:val="Normal6"/>
              <w:rPr>
                <w:szCs w:val="24"/>
              </w:rPr>
            </w:pPr>
            <w:r w:rsidRPr="00185180">
              <w:rPr>
                <w:b/>
                <w:i/>
              </w:rPr>
              <w:t>1.</w:t>
            </w:r>
            <w:r w:rsidRPr="00185180">
              <w:rPr>
                <w:b/>
                <w:i/>
              </w:rPr>
              <w:tab/>
              <w:t>Statele membre adoptă măsurile necesare care să permită utilizarea bunurilor confiscate</w:t>
            </w:r>
            <w:r w:rsidRPr="00185180">
              <w:rPr>
                <w:b/>
                <w:i/>
              </w:rPr>
              <w:t xml:space="preserve"> în interes public sau pentru obiective de natură socială. Astfel de bunuri pot fi păstrate ca proprietate a statului din rațiuni economice sau în scopul înfăptuirii justiției, al aplicării legii și al asigurării serviciului public sau pot fi transferate a</w:t>
            </w:r>
            <w:r w:rsidRPr="00185180">
              <w:rPr>
                <w:b/>
                <w:i/>
              </w:rPr>
              <w:t>utorităților locale sau regionale responsabile pentru zona în care sunt situate bunurile, în scopuri instituționale, sociale sau economice, inclusiv pentru a fi atribuite unor organizații care desfășoară activități de interes social.</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rsidP="007C5D7C">
            <w:pPr>
              <w:pStyle w:val="Normal6"/>
              <w:rPr>
                <w:szCs w:val="24"/>
              </w:rPr>
            </w:pPr>
            <w:r w:rsidRPr="00185180">
              <w:rPr>
                <w:b/>
                <w:i/>
              </w:rPr>
              <w:t>2.</w:t>
            </w:r>
            <w:r w:rsidRPr="00185180">
              <w:rPr>
                <w:b/>
                <w:i/>
              </w:rPr>
              <w:tab/>
              <w:t xml:space="preserve">În cazul în care </w:t>
            </w:r>
            <w:r w:rsidRPr="00185180">
              <w:rPr>
                <w:b/>
                <w:i/>
              </w:rPr>
              <w:t>bunurile confiscate provin dintr-o țară terță, statele membre iau toate măsurile corespunzătoare pentru a le returna în țara terță respectivă. Această obligație nu aduce atingere posibilității de a reține o parte din active pentru a acoperi costurile asoci</w:t>
            </w:r>
            <w:r w:rsidRPr="00185180">
              <w:rPr>
                <w:b/>
                <w:i/>
              </w:rPr>
              <w:t>ate cu procedurile de urmărire și identificare sau gestionare direct legate de aceste active.</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52</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18 – titlu</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Despăgubirea victimelor</w:t>
            </w:r>
          </w:p>
        </w:tc>
        <w:tc>
          <w:tcPr>
            <w:tcW w:w="4876" w:type="dxa"/>
            <w:hideMark/>
          </w:tcPr>
          <w:p w:rsidR="00E93DAA" w:rsidRPr="00185180" w:rsidRDefault="00226E3C">
            <w:pPr>
              <w:pStyle w:val="Normal6"/>
              <w:rPr>
                <w:szCs w:val="24"/>
              </w:rPr>
            </w:pPr>
            <w:r w:rsidRPr="00185180">
              <w:t xml:space="preserve">Despăgubirea </w:t>
            </w:r>
            <w:r w:rsidRPr="00185180">
              <w:rPr>
                <w:b/>
                <w:i/>
              </w:rPr>
              <w:t>și restituirea bunurilor</w:t>
            </w:r>
            <w:r w:rsidRPr="00185180">
              <w:t xml:space="preserve"> victimelor</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53</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18 – paragraful 1</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 xml:space="preserve">În cazul în care, în urma săvârșirii unei infracțiuni, victimele formulează pretenții împotriva persoanei care face obiectul măsurii de confiscare prevăzute în temeiul prezentei directive, statele membre adoptă măsurile necesare pentru a se asigura că </w:t>
            </w:r>
            <w:r w:rsidRPr="00185180">
              <w:rPr>
                <w:b/>
                <w:i/>
              </w:rPr>
              <w:t>măsu</w:t>
            </w:r>
            <w:r w:rsidRPr="00185180">
              <w:rPr>
                <w:b/>
                <w:i/>
              </w:rPr>
              <w:t>ra</w:t>
            </w:r>
            <w:r w:rsidRPr="00185180">
              <w:t xml:space="preserve"> de confiscare </w:t>
            </w:r>
            <w:r w:rsidRPr="00185180">
              <w:rPr>
                <w:b/>
                <w:i/>
              </w:rPr>
              <w:t>nu afectează drepturile victimelor de a obține despăgubiri în baza</w:t>
            </w:r>
            <w:r w:rsidRPr="00185180">
              <w:t xml:space="preserve"> pretențiilor formulate.</w:t>
            </w:r>
          </w:p>
        </w:tc>
        <w:tc>
          <w:tcPr>
            <w:tcW w:w="4876" w:type="dxa"/>
            <w:hideMark/>
          </w:tcPr>
          <w:p w:rsidR="00E93DAA" w:rsidRPr="00185180" w:rsidRDefault="00226E3C">
            <w:pPr>
              <w:pStyle w:val="Normal6"/>
              <w:rPr>
                <w:szCs w:val="24"/>
              </w:rPr>
            </w:pPr>
            <w:r w:rsidRPr="00185180">
              <w:t>În cazul în care, în urma săvârșirii unei infracțiuni, victimele formulează pretenții împotriva persoanei care face obiectul măsurii de confiscare p</w:t>
            </w:r>
            <w:r w:rsidRPr="00185180">
              <w:t>revăzute în temeiul prezentei directive, statele membre adoptă</w:t>
            </w:r>
            <w:r w:rsidRPr="00185180">
              <w:rPr>
                <w:b/>
                <w:i/>
              </w:rPr>
              <w:t>, cu prioritate,</w:t>
            </w:r>
            <w:r w:rsidRPr="00185180">
              <w:t xml:space="preserve"> măsurile necesare pentru a se asigura că </w:t>
            </w:r>
            <w:r w:rsidRPr="00185180">
              <w:rPr>
                <w:b/>
                <w:i/>
              </w:rPr>
              <w:t>pretențiile de despăgubire formulate sunt luate în considerare înaintea măsurii finale</w:t>
            </w:r>
            <w:r w:rsidRPr="00185180">
              <w:t xml:space="preserve"> de confiscare</w:t>
            </w:r>
            <w:r w:rsidRPr="00185180">
              <w:rPr>
                <w:b/>
                <w:i/>
              </w:rPr>
              <w:t>. Statele membre acordă o atenție de</w:t>
            </w:r>
            <w:r w:rsidRPr="00185180">
              <w:rPr>
                <w:b/>
                <w:i/>
              </w:rPr>
              <w:t>osebită</w:t>
            </w:r>
            <w:r w:rsidRPr="00185180">
              <w:t xml:space="preserve"> pretențiilor formulate </w:t>
            </w:r>
            <w:r w:rsidRPr="00185180">
              <w:rPr>
                <w:b/>
                <w:i/>
              </w:rPr>
              <w:t>de victime în cazurile transfrontaliere</w:t>
            </w:r>
            <w:r w:rsidRPr="00185180">
              <w:t>.</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54</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18 – paragraful 1 a (nou)</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În cazul în care, ca urmare a unei infracțiuni, o victimă are dreptul la restituirea bunurilor care fac obiectul confiscării, statele membre iau, dacă este posibil și cu prioritate, măsurile necesare pentru a restitu</w:t>
            </w:r>
            <w:r w:rsidRPr="00185180">
              <w:rPr>
                <w:b/>
                <w:i/>
              </w:rPr>
              <w:t>i victimei bunurile în cauză.</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55</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18 – paragraful 1 b (nou)</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În cazul în care nu este posibilă restituirea bunurilor victimei în conformitate cu paragraful 1a și au fost obținute active financiare ca urmare a executării confiscării sau a vânzării ca măsură provizorie în legătură cu bunurile respective, acestea vor f</w:t>
            </w:r>
            <w:r w:rsidRPr="00185180">
              <w:rPr>
                <w:b/>
                <w:i/>
              </w:rPr>
              <w:t>i transferate victimei, în scopul restituirii.</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56</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19 – alineatul 2</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2.</w:t>
            </w:r>
            <w:r w:rsidRPr="00185180">
              <w:tab/>
              <w:t xml:space="preserve">Statele membre se asigură că, înainte de a emite un ordin de indisponibilizare în sensul articolului 11 alineatul (1), autoritățile competente responsabile cu gestionarea bunurilor indisponibilizate și confiscate efectuează o evaluare a </w:t>
            </w:r>
            <w:r w:rsidRPr="00185180">
              <w:t>costurilor care pot fi suportate pentru gestionarea bunurilor care pot face obiectul indisponibilizării, în scopul conservării și al optimizării valorii bunurilor respective până la înstrăinarea acestora.</w:t>
            </w:r>
          </w:p>
        </w:tc>
        <w:tc>
          <w:tcPr>
            <w:tcW w:w="4876" w:type="dxa"/>
            <w:hideMark/>
          </w:tcPr>
          <w:p w:rsidR="00E93DAA" w:rsidRPr="00185180" w:rsidRDefault="00226E3C" w:rsidP="007C5D7C">
            <w:pPr>
              <w:pStyle w:val="Normal6"/>
              <w:rPr>
                <w:szCs w:val="24"/>
              </w:rPr>
            </w:pPr>
            <w:r w:rsidRPr="00185180">
              <w:t>2.</w:t>
            </w:r>
            <w:r w:rsidRPr="00185180">
              <w:tab/>
              <w:t>Statele membre se asigură că, înainte de a emite</w:t>
            </w:r>
            <w:r w:rsidRPr="00185180">
              <w:t xml:space="preserve"> un ordin de indisponibilizare în sensul articolului 11 alineatul (1), autoritățile competente responsabile cu gestionarea bunurilor indisponibilizate și confiscate efectuează o evaluare a costurilor care pot fi suportate pentru gestionarea bunurilor care </w:t>
            </w:r>
            <w:r w:rsidRPr="00185180">
              <w:t>pot face obiectul indisponibilizării, în scopul conservării și al optimizării valorii bunurilor respective până la înstrăinarea acestora</w:t>
            </w:r>
            <w:r w:rsidRPr="00185180">
              <w:rPr>
                <w:b/>
                <w:i/>
              </w:rPr>
              <w:t>, cu excepția situațiile în care urgența cazului ar impune renunțarea la evaluarea respectivă</w:t>
            </w:r>
            <w:r w:rsidRPr="00185180">
              <w:t xml:space="preserve">. </w:t>
            </w:r>
            <w:r w:rsidRPr="00185180">
              <w:rPr>
                <w:b/>
                <w:i/>
              </w:rPr>
              <w:t>Orice decizie a autorităț</w:t>
            </w:r>
            <w:r w:rsidRPr="00185180">
              <w:rPr>
                <w:b/>
                <w:i/>
              </w:rPr>
              <w:t>ilor competente de a renunța la o astfel de evaluare trebuie justificată în mod corespunzător.</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57</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 xml:space="preserve">Articolul 20 – alineatul 1 </w:t>
      </w:r>
      <w:r w:rsidRPr="00185180">
        <w:t>– litera a</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(a)</w:t>
            </w:r>
            <w:r w:rsidRPr="00185180">
              <w:tab/>
              <w:t xml:space="preserve">bunul care face obiectul indisponibilizării este perisabil sau se depreciază </w:t>
            </w:r>
            <w:r w:rsidRPr="00185180">
              <w:rPr>
                <w:b/>
                <w:i/>
              </w:rPr>
              <w:t>rapid</w:t>
            </w:r>
            <w:r w:rsidRPr="00185180">
              <w:t>;</w:t>
            </w:r>
          </w:p>
        </w:tc>
        <w:tc>
          <w:tcPr>
            <w:tcW w:w="4876" w:type="dxa"/>
            <w:hideMark/>
          </w:tcPr>
          <w:p w:rsidR="00E93DAA" w:rsidRPr="00185180" w:rsidRDefault="00226E3C">
            <w:pPr>
              <w:pStyle w:val="Normal6"/>
              <w:rPr>
                <w:szCs w:val="24"/>
              </w:rPr>
            </w:pPr>
            <w:r w:rsidRPr="00185180">
              <w:t>(a)</w:t>
            </w:r>
            <w:r w:rsidRPr="00185180">
              <w:tab/>
              <w:t>bunul care face obiectul indisponibilizării este perisabil sau se depreciază;</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58</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20 – alineatul 2</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2.</w:t>
            </w:r>
            <w:r w:rsidRPr="00185180">
              <w:tab/>
              <w:t>Statele membre adoptă măsurile necesare pentru a se asigura că</w:t>
            </w:r>
            <w:r w:rsidRPr="00185180">
              <w:t xml:space="preserve"> interesele proprietarului bunului sunt luate în considerare la emiterea unui ordin de vânzare ca măsură provizorie, inclusiv dacă bunul care urmează să fie vândut este ușor de înlocuit. Cu excepția cazurilor de sustragere, statele membre se asigură că pro</w:t>
            </w:r>
            <w:r w:rsidRPr="00185180">
              <w:t>prietarul bunului care poate face obiectul unei vânzări ca măsură provizorie este informat și audiat înainte de vânzare. Proprietarului i se oferă posibilitatea de a solicita vânzarea bunului.</w:t>
            </w:r>
          </w:p>
        </w:tc>
        <w:tc>
          <w:tcPr>
            <w:tcW w:w="4876" w:type="dxa"/>
            <w:hideMark/>
          </w:tcPr>
          <w:p w:rsidR="00E93DAA" w:rsidRPr="00185180" w:rsidRDefault="00226E3C" w:rsidP="007C5D7C">
            <w:pPr>
              <w:pStyle w:val="Normal6"/>
              <w:rPr>
                <w:szCs w:val="24"/>
              </w:rPr>
            </w:pPr>
            <w:r w:rsidRPr="00185180">
              <w:t>2.</w:t>
            </w:r>
            <w:r w:rsidRPr="00185180">
              <w:tab/>
              <w:t xml:space="preserve">Statele membre adoptă măsurile necesare pentru a se asigura </w:t>
            </w:r>
            <w:r w:rsidRPr="00185180">
              <w:t>că interesele proprietarului bunului sunt luate în considerare la emiterea unui ordin de vânzare ca măsură provizorie, inclusiv dacă bunul care urmează să fie vândut este ușor de înlocuit. Cu excepția cazurilor de sustragere, statele membre se asigură că p</w:t>
            </w:r>
            <w:r w:rsidRPr="00185180">
              <w:t>roprietarul bunului care poate face obiectul unei vânzări ca măsură provizorie este informat și</w:t>
            </w:r>
            <w:r w:rsidRPr="00185180">
              <w:rPr>
                <w:b/>
                <w:i/>
              </w:rPr>
              <w:t>, dacă este necesar, este</w:t>
            </w:r>
            <w:r w:rsidRPr="00185180">
              <w:t xml:space="preserve"> audiat înainte de vânzare. Proprietarului i se oferă posibilitatea de a solicita vânzarea bunului.</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w:t>
      </w:r>
      <w:r w:rsidRPr="00185180">
        <w:rPr>
          <w:rStyle w:val="HideTWBExt"/>
        </w:rPr>
        <w:t>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59</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21 – alineatul 2 a (nou)</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2a.</w:t>
            </w:r>
            <w:r w:rsidRPr="00185180">
              <w:rPr>
                <w:b/>
                <w:i/>
              </w:rPr>
              <w:tab/>
              <w:t xml:space="preserve">Statele membre iau în considerare în mod corespunzător </w:t>
            </w:r>
            <w:r w:rsidRPr="00185180">
              <w:rPr>
                <w:b/>
                <w:i/>
              </w:rPr>
              <w:t>posibilitatea de a încredința birourilor de gestionare a activelor sarcinile prevăzute la articolul 5 alineatul (2).</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60</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23 – alineatul 4 – paragraful 2</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În cazul ordinelor de confiscare emise în temeiul articolului 13, astfel de circumstanțe includ faptele și circumstanțele pe care s-a bazat constatarea că partea t</w:t>
            </w:r>
            <w:r w:rsidRPr="00185180">
              <w:t xml:space="preserve">erță știa sau </w:t>
            </w:r>
            <w:r w:rsidRPr="00185180">
              <w:rPr>
                <w:b/>
                <w:i/>
              </w:rPr>
              <w:t>ar fi trebuit să știe</w:t>
            </w:r>
            <w:r w:rsidRPr="00185180">
              <w:t xml:space="preserve"> că scopul transferului sau al achiziției era evitarea confiscării.</w:t>
            </w:r>
          </w:p>
        </w:tc>
        <w:tc>
          <w:tcPr>
            <w:tcW w:w="4876" w:type="dxa"/>
            <w:hideMark/>
          </w:tcPr>
          <w:p w:rsidR="00E93DAA" w:rsidRPr="00185180" w:rsidRDefault="00226E3C" w:rsidP="007C5D7C">
            <w:pPr>
              <w:pStyle w:val="Normal6"/>
              <w:rPr>
                <w:szCs w:val="24"/>
              </w:rPr>
            </w:pPr>
            <w:r w:rsidRPr="00185180">
              <w:t>În cazul ordinelor de confiscare emise în temeiul articolului 13, astfel de circumstanțe includ faptele și circumstanțele pe care s-a bazat constatarea c</w:t>
            </w:r>
            <w:r w:rsidRPr="00185180">
              <w:t xml:space="preserve">ă partea terță știa sau </w:t>
            </w:r>
            <w:r w:rsidRPr="00185180">
              <w:rPr>
                <w:b/>
                <w:i/>
              </w:rPr>
              <w:t>se poate aștepta să fi știut</w:t>
            </w:r>
            <w:r w:rsidRPr="00185180">
              <w:t xml:space="preserve"> că scopul transferului sau al achiziției era evitarea confiscării sau că instrumentele, produsele sau bunurile transferate au fost legate în mod direct sau indirect de un comportament infracțional sau as</w:t>
            </w:r>
            <w:r w:rsidRPr="00185180">
              <w:t xml:space="preserve">tfel dobândite </w:t>
            </w:r>
            <w:r w:rsidRPr="00185180">
              <w:rPr>
                <w:b/>
                <w:i/>
              </w:rPr>
              <w:t>sau că, pe baza unor elemente de fapt și circumstanțe concrete, bunurile transferate aveau o legătură directă sau indirectă cu activități infracționale</w:t>
            </w:r>
            <w:r w:rsidRPr="00185180">
              <w:t xml:space="preserve">. </w:t>
            </w:r>
            <w:r w:rsidRPr="00185180">
              <w:rPr>
                <w:b/>
                <w:i/>
              </w:rPr>
              <w:t>Astfel de elemente de fapt și circumstanțe pot include faptul că transferul sau achiziți</w:t>
            </w:r>
            <w:r w:rsidRPr="00185180">
              <w:rPr>
                <w:b/>
                <w:i/>
              </w:rPr>
              <w:t>a a avut loc în mod gratuit sau în schimbul unei sume de bani disproporționate față de valoarea de piață a bunurilor.</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61</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23 – alineatul 4 – paragraful 3</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În cazul ordinelor de confiscare emise în temeiul articolului 14 și al articolului 16, astfel de circumstanțe includ faptele specifice și probele disponibile pe ba</w:t>
            </w:r>
            <w:r w:rsidRPr="00185180">
              <w:t>za cărora bunurile în cauză sunt considerate a fi bunuri care provin din săvârșirea unor activități infracționale.</w:t>
            </w:r>
          </w:p>
        </w:tc>
        <w:tc>
          <w:tcPr>
            <w:tcW w:w="4876" w:type="dxa"/>
            <w:hideMark/>
          </w:tcPr>
          <w:p w:rsidR="00E93DAA" w:rsidRPr="00185180" w:rsidRDefault="00226E3C">
            <w:pPr>
              <w:pStyle w:val="Normal6"/>
              <w:rPr>
                <w:szCs w:val="24"/>
              </w:rPr>
            </w:pPr>
            <w:r w:rsidRPr="00185180">
              <w:t xml:space="preserve">În cazul ordinelor de confiscare emise în temeiul articolului 14 și al articolului 16, astfel de circumstanțe includ faptele specifice și </w:t>
            </w:r>
            <w:r w:rsidRPr="00185180">
              <w:t>probele disponibile pe baza cărora bunurile în cauză sunt considerate a fi bunuri care provin</w:t>
            </w:r>
            <w:r w:rsidRPr="00185180">
              <w:rPr>
                <w:b/>
                <w:i/>
              </w:rPr>
              <w:t>, în mod direct sau indirect,</w:t>
            </w:r>
            <w:r w:rsidRPr="00185180">
              <w:t xml:space="preserve"> din săvârșirea unor activități infracționale.</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62</w:t>
      </w:r>
      <w:r w:rsidRPr="00185180">
        <w:rPr>
          <w:rStyle w:val="HideTWBExt"/>
          <w:b w:val="0"/>
        </w:rPr>
        <w:t>&lt;/NumAm&gt;</w:t>
      </w:r>
    </w:p>
    <w:p w:rsidR="00E93DAA" w:rsidRPr="00185180" w:rsidRDefault="00226E3C" w:rsidP="00E93DAA">
      <w:pPr>
        <w:pStyle w:val="NormalBold12b"/>
        <w:keepNext/>
      </w:pPr>
      <w:r w:rsidRPr="00185180">
        <w:rPr>
          <w:rStyle w:val="HideTWBExt"/>
          <w:b w:val="0"/>
        </w:rPr>
        <w:t>&lt;DocAm</w:t>
      </w:r>
      <w:r w:rsidRPr="00185180">
        <w:rPr>
          <w:rStyle w:val="HideTWBExt"/>
          <w:b w:val="0"/>
        </w:rPr>
        <w:t>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24 – alineatul 1</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1.</w:t>
            </w:r>
            <w:r w:rsidRPr="00185180">
              <w:tab/>
            </w:r>
            <w:r w:rsidRPr="00185180">
              <w:t xml:space="preserve">Statele membre adoptă până la [un an de la intrarea în vigoare a prezentei directive] o strategie națională privind recuperarea activelor și o actualizează la intervale regulate de cel mult </w:t>
            </w:r>
            <w:r w:rsidRPr="00185180">
              <w:rPr>
                <w:b/>
                <w:i/>
              </w:rPr>
              <w:t>cinci</w:t>
            </w:r>
            <w:r w:rsidRPr="00185180">
              <w:t xml:space="preserve"> ani.</w:t>
            </w:r>
          </w:p>
        </w:tc>
        <w:tc>
          <w:tcPr>
            <w:tcW w:w="4876" w:type="dxa"/>
            <w:hideMark/>
          </w:tcPr>
          <w:p w:rsidR="00E93DAA" w:rsidRPr="00185180" w:rsidRDefault="00226E3C">
            <w:pPr>
              <w:pStyle w:val="Normal6"/>
              <w:rPr>
                <w:szCs w:val="24"/>
              </w:rPr>
            </w:pPr>
            <w:r w:rsidRPr="00185180">
              <w:t>1.</w:t>
            </w:r>
            <w:r w:rsidRPr="00185180">
              <w:tab/>
              <w:t xml:space="preserve">Statele membre adoptă până la [un an de la intrarea </w:t>
            </w:r>
            <w:r w:rsidRPr="00185180">
              <w:t xml:space="preserve">în vigoare a prezentei directive] o strategie națională privind recuperarea activelor și o actualizează la intervale regulate de cel mult </w:t>
            </w:r>
            <w:r w:rsidRPr="00185180">
              <w:rPr>
                <w:b/>
                <w:i/>
              </w:rPr>
              <w:t>trei</w:t>
            </w:r>
            <w:r w:rsidRPr="00185180">
              <w:t xml:space="preserve"> ani.</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63</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w:t>
      </w:r>
      <w:r w:rsidRPr="00185180">
        <w:t>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24 – alineatul 2 – paragraful 1 – litera a</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(a)</w:t>
            </w:r>
            <w:r w:rsidRPr="00185180">
              <w:tab/>
              <w:t xml:space="preserve">obiective, priorități și măsuri strategice în vederea intensificării eforturilor depuse de toate autoritățile naționale </w:t>
            </w:r>
            <w:r w:rsidRPr="00185180">
              <w:t>competente implicate în recuperarea bunurilor, astfel cum se prevede în prezenta directivă;</w:t>
            </w:r>
          </w:p>
        </w:tc>
        <w:tc>
          <w:tcPr>
            <w:tcW w:w="4876" w:type="dxa"/>
            <w:hideMark/>
          </w:tcPr>
          <w:p w:rsidR="00E93DAA" w:rsidRPr="00185180" w:rsidRDefault="00226E3C">
            <w:pPr>
              <w:pStyle w:val="Normal6"/>
              <w:rPr>
                <w:szCs w:val="24"/>
              </w:rPr>
            </w:pPr>
            <w:r w:rsidRPr="00185180">
              <w:t>(a)</w:t>
            </w:r>
            <w:r w:rsidRPr="00185180">
              <w:tab/>
              <w:t xml:space="preserve">obiective, priorități și măsuri strategice în vederea intensificării eforturilor depuse de toate autoritățile naționale competente implicate în recuperarea </w:t>
            </w:r>
            <w:r w:rsidRPr="00185180">
              <w:rPr>
                <w:b/>
                <w:i/>
              </w:rPr>
              <w:t>și g</w:t>
            </w:r>
            <w:r w:rsidRPr="00185180">
              <w:rPr>
                <w:b/>
                <w:i/>
              </w:rPr>
              <w:t>estionarea</w:t>
            </w:r>
            <w:r w:rsidRPr="00185180">
              <w:t xml:space="preserve"> bunurilor, astfel cum se prevede în prezenta directivă;</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64</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24 – alineatul 2 – paragraful 1 – litera b</w:t>
      </w:r>
      <w:r w:rsidRPr="00185180">
        <w:rPr>
          <w:rStyle w:val="HideTWBExt"/>
          <w:b w:val="0"/>
        </w:rPr>
        <w:t>&lt;/A</w:t>
      </w:r>
      <w:r w:rsidRPr="00185180">
        <w:rPr>
          <w:rStyle w:val="HideTWBExt"/>
          <w:b w:val="0"/>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(b)</w:t>
            </w:r>
            <w:r w:rsidRPr="00185180">
              <w:tab/>
              <w:t xml:space="preserve">un cadru de guvernanță pentru realizarea obiectivelor și a priorităților strategice, inclusiv o </w:t>
            </w:r>
            <w:r w:rsidRPr="00185180">
              <w:rPr>
                <w:b/>
                <w:i/>
              </w:rPr>
              <w:t>descriere a rolurilor și a responsabilităților tuturor autorităților competente și a mecanismelor de</w:t>
            </w:r>
            <w:r w:rsidRPr="00185180">
              <w:t xml:space="preserve"> cooperare;</w:t>
            </w:r>
          </w:p>
        </w:tc>
        <w:tc>
          <w:tcPr>
            <w:tcW w:w="4876" w:type="dxa"/>
            <w:hideMark/>
          </w:tcPr>
          <w:p w:rsidR="00E93DAA" w:rsidRPr="00185180" w:rsidRDefault="00226E3C">
            <w:pPr>
              <w:pStyle w:val="Normal6"/>
              <w:rPr>
                <w:szCs w:val="24"/>
              </w:rPr>
            </w:pPr>
            <w:r w:rsidRPr="00185180">
              <w:t>(b)</w:t>
            </w:r>
            <w:r w:rsidRPr="00185180">
              <w:tab/>
              <w:t xml:space="preserve">un cadru de guvernanță pentru realizarea obiectivelor și a priorităților strategice, inclusiv o cooperare </w:t>
            </w:r>
            <w:r w:rsidRPr="00185180">
              <w:rPr>
                <w:b/>
                <w:i/>
              </w:rPr>
              <w:t>eficace între birourile de recuperare a activelor și unitățile de informații financiare</w:t>
            </w:r>
            <w:r w:rsidRPr="00185180">
              <w:t>;</w:t>
            </w:r>
            <w:r w:rsidRPr="00185180">
              <w:rPr>
                <w:b/>
                <w:i/>
              </w:rPr>
              <w:t xml:space="preserve"> </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65</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24 – alineatul 2 – paragraful 1 – litera d</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(d)</w:t>
            </w:r>
            <w:r w:rsidRPr="00185180">
              <w:tab/>
            </w:r>
            <w:r w:rsidRPr="00185180">
              <w:t xml:space="preserve">punerea la dispoziția autorităților competente a unor resurse, </w:t>
            </w:r>
            <w:r w:rsidRPr="00185180">
              <w:rPr>
                <w:b/>
                <w:i/>
              </w:rPr>
              <w:t>inclusiv</w:t>
            </w:r>
            <w:r w:rsidRPr="00185180">
              <w:t xml:space="preserve"> a unor cursuri de formare;</w:t>
            </w:r>
          </w:p>
        </w:tc>
        <w:tc>
          <w:tcPr>
            <w:tcW w:w="4876" w:type="dxa"/>
            <w:hideMark/>
          </w:tcPr>
          <w:p w:rsidR="00E93DAA" w:rsidRPr="00185180" w:rsidRDefault="00226E3C" w:rsidP="00221B12">
            <w:pPr>
              <w:pStyle w:val="Normal6"/>
              <w:rPr>
                <w:szCs w:val="24"/>
              </w:rPr>
            </w:pPr>
            <w:r w:rsidRPr="00185180">
              <w:t>(d)</w:t>
            </w:r>
            <w:r w:rsidRPr="00185180">
              <w:tab/>
              <w:t xml:space="preserve">punerea la dispoziția autorităților competente a unor resurse </w:t>
            </w:r>
            <w:r w:rsidRPr="00185180">
              <w:rPr>
                <w:b/>
                <w:i/>
              </w:rPr>
              <w:t>financiare suficiente</w:t>
            </w:r>
            <w:r w:rsidRPr="00185180">
              <w:t xml:space="preserve">, a unor cursuri de formare </w:t>
            </w:r>
            <w:r w:rsidRPr="00185180">
              <w:rPr>
                <w:b/>
                <w:i/>
              </w:rPr>
              <w:t>adecvate și a unor capacități juridice cor</w:t>
            </w:r>
            <w:r w:rsidRPr="00185180">
              <w:rPr>
                <w:b/>
                <w:i/>
              </w:rPr>
              <w:t>espunzătoare</w:t>
            </w:r>
            <w:r w:rsidRPr="00185180">
              <w:t>;</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66</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24 – alineatul 2 – paragraful 1 – litera ea (nouă)</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(ea)</w:t>
            </w:r>
            <w:r w:rsidRPr="00185180">
              <w:rPr>
                <w:b/>
                <w:i/>
              </w:rPr>
              <w:tab/>
              <w:t>recurgerea la posibilitatea de a folosi bunurile indisponibilizate și confiscate în interes public sau pentru obiective de natură socială.</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3C7B06" w:rsidRPr="00185180" w:rsidRDefault="00226E3C" w:rsidP="003C7B06">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67</w:t>
      </w:r>
      <w:r w:rsidRPr="00185180">
        <w:rPr>
          <w:rStyle w:val="HideTWBExt"/>
          <w:b w:val="0"/>
        </w:rPr>
        <w:t>&lt;/NumAm&gt;</w:t>
      </w:r>
    </w:p>
    <w:p w:rsidR="003C7B06" w:rsidRPr="00185180" w:rsidRDefault="00226E3C" w:rsidP="003C7B06">
      <w:pPr>
        <w:pStyle w:val="NormalBold12b"/>
        <w:keepNext/>
      </w:pPr>
      <w:r w:rsidRPr="00185180">
        <w:rPr>
          <w:rStyle w:val="HideTWBExt"/>
          <w:b w:val="0"/>
        </w:rPr>
        <w:t>&lt;DocAmend&gt;</w:t>
      </w:r>
      <w:r w:rsidRPr="00185180">
        <w:t>Propunere de directivă</w:t>
      </w:r>
      <w:r w:rsidRPr="00185180">
        <w:rPr>
          <w:rStyle w:val="HideTWBExt"/>
          <w:b w:val="0"/>
        </w:rPr>
        <w:t>&lt;/DocAmend&gt;</w:t>
      </w:r>
    </w:p>
    <w:p w:rsidR="003C7B06" w:rsidRPr="00185180" w:rsidRDefault="00226E3C" w:rsidP="003C7B06">
      <w:pPr>
        <w:pStyle w:val="NormalBold"/>
      </w:pPr>
      <w:r w:rsidRPr="00185180">
        <w:rPr>
          <w:rStyle w:val="HideTWBExt"/>
          <w:b w:val="0"/>
        </w:rPr>
        <w:t>&lt;Article&gt;</w:t>
      </w:r>
      <w:r w:rsidRPr="00185180">
        <w:t>Articolul 24 – alineatul 2 – paragraful 2 (nou)</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A80126">
        <w:trPr>
          <w:jc w:val="center"/>
        </w:trPr>
        <w:tc>
          <w:tcPr>
            <w:tcW w:w="9752" w:type="dxa"/>
            <w:gridSpan w:val="2"/>
          </w:tcPr>
          <w:p w:rsidR="003C7B06" w:rsidRPr="00185180" w:rsidRDefault="003C7B06" w:rsidP="00A80126">
            <w:pPr>
              <w:keepNext/>
            </w:pPr>
          </w:p>
        </w:tc>
      </w:tr>
      <w:tr w:rsidR="00C90B0D" w:rsidRPr="00185180" w:rsidTr="00A80126">
        <w:trPr>
          <w:jc w:val="center"/>
        </w:trPr>
        <w:tc>
          <w:tcPr>
            <w:tcW w:w="4876" w:type="dxa"/>
            <w:hideMark/>
          </w:tcPr>
          <w:p w:rsidR="003C7B06" w:rsidRPr="00185180" w:rsidRDefault="00226E3C" w:rsidP="00A80126">
            <w:pPr>
              <w:pStyle w:val="ColumnHeading"/>
              <w:keepNext/>
            </w:pPr>
            <w:r w:rsidRPr="00185180">
              <w:t>Textul propus de Comisie</w:t>
            </w:r>
          </w:p>
        </w:tc>
        <w:tc>
          <w:tcPr>
            <w:tcW w:w="4876" w:type="dxa"/>
            <w:hideMark/>
          </w:tcPr>
          <w:p w:rsidR="003C7B06" w:rsidRPr="00185180" w:rsidRDefault="00226E3C" w:rsidP="00A80126">
            <w:pPr>
              <w:pStyle w:val="ColumnHeading"/>
              <w:keepNext/>
            </w:pPr>
            <w:r w:rsidRPr="00185180">
              <w:t>Amendamentul</w:t>
            </w:r>
          </w:p>
        </w:tc>
      </w:tr>
      <w:tr w:rsidR="00C90B0D" w:rsidRPr="00185180" w:rsidTr="00A80126">
        <w:trPr>
          <w:jc w:val="center"/>
        </w:trPr>
        <w:tc>
          <w:tcPr>
            <w:tcW w:w="4876" w:type="dxa"/>
          </w:tcPr>
          <w:p w:rsidR="003C7B06" w:rsidRPr="00185180" w:rsidRDefault="003C7B06" w:rsidP="00A80126">
            <w:pPr>
              <w:pStyle w:val="Normal6"/>
            </w:pPr>
          </w:p>
        </w:tc>
        <w:tc>
          <w:tcPr>
            <w:tcW w:w="4876" w:type="dxa"/>
            <w:hideMark/>
          </w:tcPr>
          <w:p w:rsidR="003C7B06" w:rsidRPr="00185180" w:rsidRDefault="00226E3C" w:rsidP="00A80126">
            <w:pPr>
              <w:pStyle w:val="Normal6"/>
              <w:rPr>
                <w:b/>
                <w:i/>
                <w:szCs w:val="24"/>
              </w:rPr>
            </w:pPr>
            <w:r w:rsidRPr="00185180">
              <w:rPr>
                <w:b/>
                <w:i/>
              </w:rPr>
              <w:t xml:space="preserve">În sensul primului paragraf litera (b), statele membre evaluează, de asemenea, în mod corespunzător, </w:t>
            </w:r>
            <w:r w:rsidRPr="00185180">
              <w:rPr>
                <w:b/>
                <w:i/>
              </w:rPr>
              <w:t xml:space="preserve">posibilitatea și beneficiile potențiale de a-și aduce birourile de recuperare a activelor și birourile de gestionare a activelor într-o structură juridică și organizatorică unică. </w:t>
            </w:r>
          </w:p>
        </w:tc>
      </w:tr>
    </w:tbl>
    <w:p w:rsidR="003C7B06" w:rsidRPr="00185180" w:rsidRDefault="00226E3C" w:rsidP="003C7B06">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3C7B06" w:rsidRPr="00185180" w:rsidRDefault="00226E3C" w:rsidP="003C7B06">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68</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26 – alineatul 3 – litera b</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(b)</w:t>
            </w:r>
            <w:r w:rsidRPr="00185180">
              <w:tab/>
              <w:t>valoarea estimată sau reală a bunului în momentul indisponibilizării</w:t>
            </w:r>
            <w:r w:rsidRPr="00185180">
              <w:rPr>
                <w:b/>
                <w:i/>
              </w:rPr>
              <w:t xml:space="preserve">, al confiscării și al </w:t>
            </w:r>
            <w:r w:rsidRPr="00185180">
              <w:rPr>
                <w:b/>
                <w:i/>
              </w:rPr>
              <w:t>înstrăinării</w:t>
            </w:r>
            <w:r w:rsidRPr="00185180">
              <w:t>;</w:t>
            </w:r>
          </w:p>
        </w:tc>
        <w:tc>
          <w:tcPr>
            <w:tcW w:w="4876" w:type="dxa"/>
            <w:hideMark/>
          </w:tcPr>
          <w:p w:rsidR="00E93DAA" w:rsidRPr="00185180" w:rsidRDefault="00226E3C">
            <w:pPr>
              <w:pStyle w:val="Normal6"/>
              <w:rPr>
                <w:szCs w:val="24"/>
              </w:rPr>
            </w:pPr>
            <w:r w:rsidRPr="00185180">
              <w:t>(b)</w:t>
            </w:r>
            <w:r w:rsidRPr="00185180">
              <w:tab/>
              <w:t>valoarea estimată sau reală a bunului în momentul indisponibilizării:</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69</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26 – alineatul 5 a (nou)</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rsidP="00710398">
            <w:pPr>
              <w:pStyle w:val="Normal6"/>
              <w:rPr>
                <w:szCs w:val="24"/>
              </w:rPr>
            </w:pPr>
            <w:r w:rsidRPr="00185180">
              <w:rPr>
                <w:b/>
                <w:i/>
              </w:rPr>
              <w:t>5a.</w:t>
            </w:r>
            <w:r w:rsidRPr="00185180">
              <w:rPr>
                <w:b/>
                <w:i/>
              </w:rPr>
              <w:tab/>
              <w:t xml:space="preserve">Statele membre desemnează autoritatea competentă sau autoritățile competente responsabile cu gestionarea registrelor centralizate. Autoritățile respective sunt considerate operatori în sensul </w:t>
            </w:r>
            <w:r w:rsidRPr="00185180">
              <w:rPr>
                <w:b/>
                <w:i/>
              </w:rPr>
              <w:t>articolului 3 punctul (8) din Directiva (UE) 2016/680.</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70</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27 – alineatul 1</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1.</w:t>
            </w:r>
            <w:r w:rsidRPr="00185180">
              <w:tab/>
              <w:t>Statele membre colectează și păstrează la nivel central statistici cuprinzătoare referitoare la măsurile luate în temeiul prezentei directive.</w:t>
            </w:r>
          </w:p>
        </w:tc>
        <w:tc>
          <w:tcPr>
            <w:tcW w:w="4876" w:type="dxa"/>
            <w:hideMark/>
          </w:tcPr>
          <w:p w:rsidR="00E93DAA" w:rsidRPr="00185180" w:rsidRDefault="00226E3C" w:rsidP="00710398">
            <w:pPr>
              <w:pStyle w:val="Normal6"/>
              <w:rPr>
                <w:szCs w:val="24"/>
              </w:rPr>
            </w:pPr>
            <w:r w:rsidRPr="00185180">
              <w:t>1.</w:t>
            </w:r>
            <w:r w:rsidRPr="00185180">
              <w:tab/>
              <w:t xml:space="preserve">Statele membre colectează </w:t>
            </w:r>
            <w:r w:rsidRPr="00185180">
              <w:rPr>
                <w:b/>
                <w:i/>
              </w:rPr>
              <w:t>periodic de la autoritățile competente</w:t>
            </w:r>
            <w:r w:rsidRPr="00185180">
              <w:t xml:space="preserve"> și păstrează la nivel centra</w:t>
            </w:r>
            <w:r w:rsidRPr="00185180">
              <w:t>l statistici cuprinzătoare referitoare la măsurile luate în temeiul prezentei directive</w:t>
            </w:r>
            <w:r w:rsidRPr="00185180">
              <w:rPr>
                <w:b/>
                <w:i/>
              </w:rPr>
              <w:t>, în vederea evaluării eficacității propriilor sisteme de confiscare</w:t>
            </w:r>
            <w:r w:rsidRPr="00185180">
              <w:t>.</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71</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27 – alineatul 2</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2.</w:t>
            </w:r>
            <w:r w:rsidRPr="00185180">
              <w:tab/>
              <w:t>Statele membre se asigură că statisticile menționate la alineatul (1) sunt colectate pe baza unui an calendaristic și sunt transmise</w:t>
            </w:r>
            <w:r w:rsidRPr="00185180">
              <w:t xml:space="preserve"> Comisiei anual, până la data de [1 septembrie] a anului următor.</w:t>
            </w:r>
          </w:p>
        </w:tc>
        <w:tc>
          <w:tcPr>
            <w:tcW w:w="4876" w:type="dxa"/>
            <w:hideMark/>
          </w:tcPr>
          <w:p w:rsidR="00E93DAA" w:rsidRPr="00185180" w:rsidRDefault="00226E3C">
            <w:pPr>
              <w:pStyle w:val="Normal6"/>
              <w:rPr>
                <w:szCs w:val="24"/>
              </w:rPr>
            </w:pPr>
            <w:r w:rsidRPr="00185180">
              <w:t>2.</w:t>
            </w:r>
            <w:r w:rsidRPr="00185180">
              <w:tab/>
              <w:t>Statele membre se asigură că statisticile menționate la alineatul (1) sunt colectate pe baza unui an calendaristic și sunt transmise Comisiei anual, până la data de [1 septembrie] a anulu</w:t>
            </w:r>
            <w:r w:rsidRPr="00185180">
              <w:t xml:space="preserve">i următor. </w:t>
            </w:r>
            <w:r w:rsidRPr="00185180">
              <w:rPr>
                <w:b/>
                <w:i/>
              </w:rPr>
              <w:t>Datele statistice colectate sunt transmise anual Comisiei și includ, pentru toate infracțiunile:</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 xml:space="preserve">(a) </w:t>
            </w:r>
            <w:r w:rsidRPr="00185180">
              <w:tab/>
            </w:r>
            <w:r w:rsidRPr="00185180">
              <w:rPr>
                <w:b/>
                <w:i/>
              </w:rPr>
              <w:t>numărul ordinelor de indisponibilizare executate;</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(b)</w:t>
            </w:r>
            <w:r w:rsidRPr="00185180">
              <w:tab/>
            </w:r>
            <w:r w:rsidRPr="00185180">
              <w:rPr>
                <w:b/>
                <w:i/>
              </w:rPr>
              <w:t xml:space="preserve"> numărul ordinelor de confiscare executate;</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 xml:space="preserve">(c) </w:t>
            </w:r>
            <w:r w:rsidRPr="00185180">
              <w:tab/>
            </w:r>
            <w:r w:rsidRPr="00185180">
              <w:rPr>
                <w:b/>
                <w:i/>
              </w:rPr>
              <w:t xml:space="preserve">valoarea bunurilor </w:t>
            </w:r>
            <w:r w:rsidRPr="00185180">
              <w:rPr>
                <w:b/>
                <w:i/>
              </w:rPr>
              <w:t>indisponibilizate;</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 xml:space="preserve">(d) </w:t>
            </w:r>
            <w:r w:rsidRPr="00185180">
              <w:tab/>
            </w:r>
            <w:r w:rsidRPr="00185180">
              <w:rPr>
                <w:b/>
                <w:i/>
              </w:rPr>
              <w:t>valoarea bunurilor recuperate;</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(e)</w:t>
            </w:r>
            <w:r w:rsidRPr="00185180">
              <w:tab/>
            </w:r>
            <w:r w:rsidRPr="00185180">
              <w:rPr>
                <w:b/>
                <w:i/>
              </w:rPr>
              <w:t xml:space="preserve"> numărul solicitărilor de executare a ordinelor de indisponibilizare în alt stat membru;</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 xml:space="preserve">(f) </w:t>
            </w:r>
            <w:r w:rsidRPr="00185180">
              <w:tab/>
            </w:r>
            <w:r w:rsidRPr="00185180">
              <w:rPr>
                <w:b/>
                <w:i/>
              </w:rPr>
              <w:t>numărul solicitărilor de executare a ordinelor de confiscare în alt stat membru;</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 xml:space="preserve">(g) </w:t>
            </w:r>
            <w:r w:rsidRPr="00185180">
              <w:tab/>
            </w:r>
            <w:r w:rsidRPr="00185180">
              <w:rPr>
                <w:b/>
                <w:i/>
              </w:rPr>
              <w:t xml:space="preserve">valoarea </w:t>
            </w:r>
            <w:r w:rsidRPr="00185180">
              <w:rPr>
                <w:b/>
                <w:i/>
              </w:rPr>
              <w:t>bunurilor recuperate ca urmare a executării în alt stat membru;</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 xml:space="preserve">(h) </w:t>
            </w:r>
            <w:r w:rsidRPr="00185180">
              <w:tab/>
            </w:r>
            <w:r w:rsidRPr="00185180">
              <w:rPr>
                <w:b/>
                <w:i/>
              </w:rPr>
              <w:t>valoarea bunurilor care urmează a fi reutilizate în scopuri legate de aplicarea legii, în scopuri de prevenire sau în scopuri sociale;</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rsidP="00710398">
            <w:pPr>
              <w:pStyle w:val="Normal6"/>
              <w:rPr>
                <w:szCs w:val="24"/>
              </w:rPr>
            </w:pPr>
            <w:r w:rsidRPr="00185180">
              <w:rPr>
                <w:b/>
                <w:i/>
              </w:rPr>
              <w:t xml:space="preserve">(i) </w:t>
            </w:r>
            <w:r w:rsidRPr="00185180">
              <w:tab/>
            </w:r>
            <w:r w:rsidRPr="00185180">
              <w:rPr>
                <w:b/>
                <w:i/>
              </w:rPr>
              <w:t xml:space="preserve">numărul de cazuri în care s-a dispus </w:t>
            </w:r>
            <w:r w:rsidRPr="00185180">
              <w:rPr>
                <w:b/>
                <w:i/>
              </w:rPr>
              <w:t>confiscarea în raport cu numărul de condamnări pronunțate pentru infracțiunile vizate de prezenta directivă;</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 xml:space="preserve">(j) </w:t>
            </w:r>
            <w:r w:rsidRPr="00185180">
              <w:tab/>
            </w:r>
            <w:r w:rsidRPr="00185180">
              <w:rPr>
                <w:b/>
                <w:i/>
              </w:rPr>
              <w:t>numărul solicitărilor de pronunțare a unui ordin de indisponibilizare și confiscare respinse de către instanțele judecătorești;</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rsidP="00226E3C">
            <w:pPr>
              <w:pStyle w:val="Normal6"/>
              <w:rPr>
                <w:szCs w:val="24"/>
              </w:rPr>
            </w:pPr>
            <w:r w:rsidRPr="00185180">
              <w:rPr>
                <w:b/>
                <w:i/>
              </w:rPr>
              <w:t>(k)</w:t>
            </w:r>
            <w:r w:rsidRPr="00185180">
              <w:tab/>
            </w:r>
            <w:r w:rsidRPr="00185180">
              <w:rPr>
                <w:b/>
                <w:i/>
              </w:rPr>
              <w:t xml:space="preserve"> tipul</w:t>
            </w:r>
            <w:r w:rsidRPr="00185180">
              <w:rPr>
                <w:b/>
                <w:i/>
              </w:rPr>
              <w:t xml:space="preserve"> de utilizare căruia a fost atribuit bunul confiscat; </w:t>
            </w:r>
            <w:r>
              <w:rPr>
                <w:b/>
                <w:i/>
              </w:rPr>
              <w:t>și</w:t>
            </w:r>
            <w:bookmarkStart w:id="1" w:name="_GoBack"/>
            <w:bookmarkEnd w:id="1"/>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 xml:space="preserve">(l) </w:t>
            </w:r>
            <w:r w:rsidRPr="00185180">
              <w:tab/>
            </w:r>
            <w:r w:rsidRPr="00185180">
              <w:rPr>
                <w:b/>
                <w:i/>
              </w:rPr>
              <w:t>durata procedurilor de repartizare a bunului confiscat.</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72</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27 a (nou)</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rsidP="00D75F9F">
            <w:pPr>
              <w:pStyle w:val="Normal6"/>
              <w:jc w:val="center"/>
              <w:rPr>
                <w:szCs w:val="24"/>
              </w:rPr>
            </w:pPr>
            <w:r w:rsidRPr="00185180">
              <w:rPr>
                <w:b/>
                <w:i/>
              </w:rPr>
              <w:t>Articolul 27a (nou)</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jc w:val="center"/>
              <w:rPr>
                <w:szCs w:val="24"/>
              </w:rPr>
            </w:pPr>
            <w:r w:rsidRPr="00185180">
              <w:rPr>
                <w:b/>
                <w:i/>
              </w:rPr>
              <w:t>Platformă pentru recuperarea și confiscarea activelor</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rsidP="00710398">
            <w:pPr>
              <w:pStyle w:val="Normal6"/>
              <w:rPr>
                <w:szCs w:val="24"/>
              </w:rPr>
            </w:pPr>
            <w:r w:rsidRPr="00185180">
              <w:rPr>
                <w:b/>
                <w:i/>
              </w:rPr>
              <w:t>Se înființează o platformă pentru recuperarea și confiscarea activelor („platforma”), sub egida Comisiei.</w:t>
            </w:r>
            <w:r w:rsidRPr="00185180">
              <w:rPr>
                <w:b/>
                <w:i/>
              </w:rPr>
              <w:t xml:space="preserve"> Platforma este compusă din reprezentanți ai birourilor de recuperare a activelor și ai birourilor de gestionare a activelor și este prezidată de un reprezentant al Comisiei. Platforma este convocată la intervale regulate.</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pPr>
              <w:pStyle w:val="Normal6"/>
              <w:rPr>
                <w:szCs w:val="24"/>
              </w:rPr>
            </w:pPr>
            <w:r w:rsidRPr="00185180">
              <w:rPr>
                <w:b/>
                <w:i/>
              </w:rPr>
              <w:t>Platforma:</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rsidP="00710398">
            <w:pPr>
              <w:pStyle w:val="Normal6"/>
              <w:rPr>
                <w:szCs w:val="24"/>
              </w:rPr>
            </w:pPr>
            <w:r w:rsidRPr="00185180">
              <w:rPr>
                <w:b/>
                <w:i/>
              </w:rPr>
              <w:t>(a)</w:t>
            </w:r>
            <w:r w:rsidRPr="00185180">
              <w:tab/>
            </w:r>
            <w:r w:rsidRPr="00185180">
              <w:rPr>
                <w:b/>
                <w:i/>
              </w:rPr>
              <w:t xml:space="preserve"> consiliază Co</w:t>
            </w:r>
            <w:r w:rsidRPr="00185180">
              <w:rPr>
                <w:b/>
                <w:i/>
              </w:rPr>
              <w:t>misia cu privire la punerea în aplicare a măsurilor prevăzute în prezenta directivă;</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rsidP="00D75F9F">
            <w:pPr>
              <w:pStyle w:val="Normal6"/>
              <w:rPr>
                <w:szCs w:val="24"/>
              </w:rPr>
            </w:pPr>
            <w:r w:rsidRPr="00185180">
              <w:rPr>
                <w:b/>
                <w:i/>
              </w:rPr>
              <w:t xml:space="preserve">(b) </w:t>
            </w:r>
            <w:r w:rsidRPr="00185180">
              <w:tab/>
            </w:r>
            <w:r w:rsidRPr="00185180">
              <w:rPr>
                <w:b/>
                <w:i/>
              </w:rPr>
              <w:t>face schimb de informații cu privire la eficiența și eficacitatea cooperării cu țările terțe;</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rsidP="00710398">
            <w:pPr>
              <w:pStyle w:val="Normal6"/>
              <w:rPr>
                <w:szCs w:val="24"/>
              </w:rPr>
            </w:pPr>
            <w:r w:rsidRPr="00185180">
              <w:rPr>
                <w:b/>
                <w:i/>
              </w:rPr>
              <w:t xml:space="preserve">(c) </w:t>
            </w:r>
            <w:r w:rsidRPr="00185180">
              <w:tab/>
            </w:r>
            <w:r w:rsidRPr="00185180">
              <w:rPr>
                <w:b/>
                <w:i/>
              </w:rPr>
              <w:t>analizează strategiile naționale de recuperare a activelor, ado</w:t>
            </w:r>
            <w:r w:rsidRPr="00185180">
              <w:rPr>
                <w:b/>
                <w:i/>
              </w:rPr>
              <w:t>ptate de statele membre în conformitate cu articolul 24, pentru a identifica bunele practici.</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rsidP="00710398">
            <w:pPr>
              <w:pStyle w:val="Normal6"/>
              <w:rPr>
                <w:szCs w:val="24"/>
              </w:rPr>
            </w:pPr>
            <w:r w:rsidRPr="00185180">
              <w:rPr>
                <w:b/>
                <w:i/>
              </w:rPr>
              <w:t>Există posibilitatea de a invita reprezentanți din partea Europol, a Eurojust și a Parchetului European să participe la întrunirile platformei.</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D75F9F" w:rsidRPr="00185180" w:rsidRDefault="00226E3C" w:rsidP="007F04E7">
      <w:pPr>
        <w:pStyle w:val="AmCrossRef"/>
      </w:pPr>
      <w:r w:rsidRPr="00185180">
        <w:t>[Articolul 27a (nou) se inserează în capitolul VII înainte de articolul 28.]</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73</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28 – alineatul 2</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w:t>
            </w:r>
            <w:r w:rsidRPr="00185180">
              <w:t>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2.</w:t>
            </w:r>
            <w:r w:rsidRPr="00185180">
              <w:tab/>
              <w:t xml:space="preserve">Birourile de recuperare a activelor cooperează cu Europol </w:t>
            </w:r>
            <w:r w:rsidRPr="00185180">
              <w:rPr>
                <w:b/>
                <w:i/>
              </w:rPr>
              <w:t>și cu Eurojust, în conformitate cu domeniile lor de competență</w:t>
            </w:r>
            <w:r w:rsidRPr="00185180">
              <w:t xml:space="preserve">, în scopul de a facilita identificarea instrumentelor și a produselor sau a bunurilor care ar putea face sau care fac obiectul unui ordin de indisponibilizare sau de confiscare emis de o autoritate competentă în cursul procedurilor </w:t>
            </w:r>
            <w:r w:rsidRPr="00185180">
              <w:rPr>
                <w:b/>
                <w:i/>
              </w:rPr>
              <w:t>penale</w:t>
            </w:r>
            <w:r w:rsidRPr="00185180">
              <w:t xml:space="preserve"> și, atunci când </w:t>
            </w:r>
            <w:r w:rsidRPr="00185180">
              <w:t>este necesar, pentru a preveni, a depista sau a investiga infracțiunile legate de încălcarea măsurilor restrictive ale Uniunii.</w:t>
            </w:r>
          </w:p>
        </w:tc>
        <w:tc>
          <w:tcPr>
            <w:tcW w:w="4876" w:type="dxa"/>
            <w:hideMark/>
          </w:tcPr>
          <w:p w:rsidR="00E93DAA" w:rsidRPr="00185180" w:rsidRDefault="00226E3C" w:rsidP="00ED3E81">
            <w:pPr>
              <w:pStyle w:val="Normal6"/>
              <w:rPr>
                <w:szCs w:val="24"/>
              </w:rPr>
            </w:pPr>
            <w:r w:rsidRPr="00185180">
              <w:t>2.</w:t>
            </w:r>
            <w:r w:rsidRPr="00185180">
              <w:tab/>
              <w:t>Birourile de recuperare a activelor cooperează cu Europol, în scopul de a facilita identificarea instrumentelor și a produsel</w:t>
            </w:r>
            <w:r w:rsidRPr="00185180">
              <w:t xml:space="preserve">or sau a bunurilor care ar putea face sau care fac obiectul unui ordin de indisponibilizare sau de confiscare emis de o autoritate competentă în cursul procedurilor </w:t>
            </w:r>
            <w:r w:rsidRPr="00185180">
              <w:rPr>
                <w:b/>
                <w:i/>
              </w:rPr>
              <w:t>în materie penală</w:t>
            </w:r>
            <w:r w:rsidRPr="00185180">
              <w:t xml:space="preserve"> și, atunci când este necesar, pentru a preveni, a depista sau a investiga</w:t>
            </w:r>
            <w:r w:rsidRPr="00185180">
              <w:t xml:space="preserve"> infracțiunile legate de încălcarea măsurilor restrictive ale Uniunii.</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74</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28 – alineatul 2 a (nou)</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tcPr>
          <w:p w:rsidR="00E93DAA" w:rsidRPr="00185180" w:rsidRDefault="00E93DAA">
            <w:pPr>
              <w:pStyle w:val="Normal6"/>
            </w:pPr>
          </w:p>
        </w:tc>
        <w:tc>
          <w:tcPr>
            <w:tcW w:w="4876" w:type="dxa"/>
            <w:hideMark/>
          </w:tcPr>
          <w:p w:rsidR="00E93DAA" w:rsidRPr="00185180" w:rsidRDefault="00226E3C" w:rsidP="00710398">
            <w:pPr>
              <w:pStyle w:val="Normal6"/>
              <w:rPr>
                <w:szCs w:val="24"/>
              </w:rPr>
            </w:pPr>
            <w:r w:rsidRPr="00185180">
              <w:rPr>
                <w:b/>
                <w:i/>
              </w:rPr>
              <w:t>2a.</w:t>
            </w:r>
            <w:r w:rsidRPr="00185180">
              <w:rPr>
                <w:b/>
                <w:i/>
              </w:rPr>
              <w:tab/>
              <w:t>Birourile de recuperare a activelor și birourile de gestionare a activelor cooperează îndeaproape cu Eurojust, în vederea facilitării procesului de recuperare a activelor, în conformitate cu mandatul Eurojust, in</w:t>
            </w:r>
            <w:r w:rsidRPr="00185180">
              <w:rPr>
                <w:b/>
                <w:i/>
              </w:rPr>
              <w:t>clusiv, dar fără a se limita la urmărirea și identificarea instrumentelor, a produselor sau a bunurilor care ar putea face sau care fac obiectul unui ordin de indisponibilizare sau de confiscare emis de o autoritate competentă în cursul procedurilor în mat</w:t>
            </w:r>
            <w:r w:rsidRPr="00185180">
              <w:rPr>
                <w:b/>
                <w:i/>
              </w:rPr>
              <w:t>erie penală și al cedării ulterioare a activelor, inclusiv în cursul investigării și urmăririi penale a infracțiunilor legate de încălcarea măsurilor restrictive ale Uniunii.</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E93DAA" w:rsidRPr="00185180" w:rsidRDefault="00226E3C" w:rsidP="00E93DAA">
      <w:r w:rsidRPr="00185180">
        <w:rPr>
          <w:rStyle w:val="HideTWBExt"/>
        </w:rPr>
        <w:t>&lt;/Amend&gt;</w:t>
      </w:r>
    </w:p>
    <w:p w:rsidR="00E93DAA" w:rsidRPr="00185180" w:rsidRDefault="00226E3C" w:rsidP="00E93DAA">
      <w:pPr>
        <w:pStyle w:val="AMNumberTabs0"/>
        <w:keepNext/>
      </w:pPr>
      <w:r w:rsidRPr="00185180">
        <w:rPr>
          <w:rStyle w:val="HideTWBExt"/>
          <w:b w:val="0"/>
        </w:rPr>
        <w:t>&lt;Amend&gt;</w:t>
      </w:r>
      <w:r w:rsidRPr="00185180">
        <w:t>Amendamentul</w:t>
      </w:r>
      <w:r w:rsidRPr="00185180">
        <w:tab/>
      </w:r>
      <w:r w:rsidRPr="00185180">
        <w:tab/>
      </w:r>
      <w:r w:rsidRPr="00185180">
        <w:rPr>
          <w:rStyle w:val="HideTWBExt"/>
          <w:b w:val="0"/>
        </w:rPr>
        <w:t>&lt;NumAm&gt;</w:t>
      </w:r>
      <w:r w:rsidRPr="00185180">
        <w:t>75</w:t>
      </w:r>
      <w:r w:rsidRPr="00185180">
        <w:rPr>
          <w:rStyle w:val="HideTWBExt"/>
          <w:b w:val="0"/>
        </w:rPr>
        <w:t>&lt;/NumAm&gt;</w:t>
      </w:r>
    </w:p>
    <w:p w:rsidR="00E93DAA" w:rsidRPr="00185180" w:rsidRDefault="00226E3C" w:rsidP="00E93DAA">
      <w:pPr>
        <w:pStyle w:val="NormalBold12b"/>
        <w:keepNext/>
      </w:pPr>
      <w:r w:rsidRPr="00185180">
        <w:rPr>
          <w:rStyle w:val="HideTWBExt"/>
          <w:b w:val="0"/>
        </w:rPr>
        <w:t>&lt;DocAmend&gt;</w:t>
      </w:r>
      <w:r w:rsidRPr="00185180">
        <w:t>Propunere de directivă</w:t>
      </w:r>
      <w:r w:rsidRPr="00185180">
        <w:rPr>
          <w:rStyle w:val="HideTWBExt"/>
          <w:b w:val="0"/>
        </w:rPr>
        <w:t>&lt;/DocAmend&gt;</w:t>
      </w:r>
    </w:p>
    <w:p w:rsidR="00E93DAA" w:rsidRPr="00185180" w:rsidRDefault="00226E3C" w:rsidP="00E93DAA">
      <w:pPr>
        <w:pStyle w:val="NormalBold"/>
      </w:pPr>
      <w:r w:rsidRPr="00185180">
        <w:rPr>
          <w:rStyle w:val="HideTWBExt"/>
          <w:b w:val="0"/>
        </w:rPr>
        <w:t>&lt;Article&gt;</w:t>
      </w:r>
      <w:r w:rsidRPr="00185180">
        <w:t>Articolul 33 – alineatul 1</w:t>
      </w:r>
      <w:r w:rsidRPr="001851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0B0D" w:rsidRPr="00185180" w:rsidTr="00E93DAA">
        <w:trPr>
          <w:jc w:val="center"/>
        </w:trPr>
        <w:tc>
          <w:tcPr>
            <w:tcW w:w="9752" w:type="dxa"/>
            <w:gridSpan w:val="2"/>
          </w:tcPr>
          <w:p w:rsidR="00E93DAA" w:rsidRPr="00185180" w:rsidRDefault="00E93DAA">
            <w:pPr>
              <w:keepNext/>
            </w:pPr>
          </w:p>
        </w:tc>
      </w:tr>
      <w:tr w:rsidR="00C90B0D" w:rsidRPr="00185180" w:rsidTr="00E93DAA">
        <w:trPr>
          <w:jc w:val="center"/>
        </w:trPr>
        <w:tc>
          <w:tcPr>
            <w:tcW w:w="4876" w:type="dxa"/>
            <w:hideMark/>
          </w:tcPr>
          <w:p w:rsidR="00E93DAA" w:rsidRPr="00185180" w:rsidRDefault="00226E3C">
            <w:pPr>
              <w:pStyle w:val="ColumnHeading"/>
              <w:keepNext/>
            </w:pPr>
            <w:r w:rsidRPr="00185180">
              <w:t>Textul propus de Comisie</w:t>
            </w:r>
          </w:p>
        </w:tc>
        <w:tc>
          <w:tcPr>
            <w:tcW w:w="4876" w:type="dxa"/>
            <w:hideMark/>
          </w:tcPr>
          <w:p w:rsidR="00E93DAA" w:rsidRPr="00185180" w:rsidRDefault="00226E3C">
            <w:pPr>
              <w:pStyle w:val="ColumnHeading"/>
              <w:keepNext/>
            </w:pPr>
            <w:r w:rsidRPr="00185180">
              <w:t>Amendamentul</w:t>
            </w:r>
          </w:p>
        </w:tc>
      </w:tr>
      <w:tr w:rsidR="00C90B0D" w:rsidRPr="00185180" w:rsidTr="00E93DAA">
        <w:trPr>
          <w:jc w:val="center"/>
        </w:trPr>
        <w:tc>
          <w:tcPr>
            <w:tcW w:w="4876" w:type="dxa"/>
            <w:hideMark/>
          </w:tcPr>
          <w:p w:rsidR="00E93DAA" w:rsidRPr="00185180" w:rsidRDefault="00226E3C">
            <w:pPr>
              <w:pStyle w:val="Normal6"/>
            </w:pPr>
            <w:r w:rsidRPr="00185180">
              <w:t>1.</w:t>
            </w:r>
            <w:r w:rsidRPr="00185180">
              <w:tab/>
              <w:t>Până la [data intrării în vigoare + 3 ani], Comisia prezintă Parlamentului European și Consiliului un raport de evaluare a</w:t>
            </w:r>
            <w:r w:rsidRPr="00185180">
              <w:t xml:space="preserve"> punerii în aplicare a prezentei directive.</w:t>
            </w:r>
          </w:p>
        </w:tc>
        <w:tc>
          <w:tcPr>
            <w:tcW w:w="4876" w:type="dxa"/>
            <w:hideMark/>
          </w:tcPr>
          <w:p w:rsidR="00E93DAA" w:rsidRPr="00185180" w:rsidRDefault="00226E3C" w:rsidP="00710398">
            <w:pPr>
              <w:pStyle w:val="Normal6"/>
              <w:rPr>
                <w:szCs w:val="24"/>
              </w:rPr>
            </w:pPr>
            <w:r w:rsidRPr="00185180">
              <w:t>1.</w:t>
            </w:r>
            <w:r w:rsidRPr="00185180">
              <w:tab/>
              <w:t>Până la [data intrării în vigoare + 3 ani], Comisia prezintă Parlamentului European și Consiliului un raport de evaluare a punerii în aplicare a prezentei directive.</w:t>
            </w:r>
            <w:r w:rsidRPr="00185180">
              <w:rPr>
                <w:b/>
                <w:i/>
              </w:rPr>
              <w:t xml:space="preserve"> Raportul include o evaluare detaliată a pos</w:t>
            </w:r>
            <w:r w:rsidRPr="00185180">
              <w:rPr>
                <w:b/>
                <w:i/>
              </w:rPr>
              <w:t>ibilității și beneficiilor interconectării registrelor centralizate menționate la articolul 26 printr-un singur punct de acces, pentru a permite birourilor de recuperare a activelor să caute direct și imediat datele conținute în acestea, sub rezerva unor g</w:t>
            </w:r>
            <w:r w:rsidRPr="00185180">
              <w:rPr>
                <w:b/>
                <w:i/>
              </w:rPr>
              <w:t>aranții relevante.</w:t>
            </w:r>
          </w:p>
        </w:tc>
      </w:tr>
    </w:tbl>
    <w:p w:rsidR="00E93DAA" w:rsidRPr="00185180" w:rsidRDefault="00226E3C" w:rsidP="00E93DAA">
      <w:pPr>
        <w:pStyle w:val="Olang"/>
      </w:pPr>
      <w:r w:rsidRPr="00185180">
        <w:rPr>
          <w:noProof w:val="0"/>
        </w:rPr>
        <w:t xml:space="preserve">Or. </w:t>
      </w:r>
      <w:r w:rsidRPr="00185180">
        <w:rPr>
          <w:rStyle w:val="HideTWBExt"/>
          <w:noProof w:val="0"/>
        </w:rPr>
        <w:t>&lt;Original&gt;</w:t>
      </w:r>
      <w:r w:rsidRPr="00185180">
        <w:rPr>
          <w:rStyle w:val="HideTWBInt"/>
          <w:noProof w:val="0"/>
        </w:rPr>
        <w:t>{EN}</w:t>
      </w:r>
      <w:r w:rsidRPr="00185180">
        <w:rPr>
          <w:noProof w:val="0"/>
        </w:rPr>
        <w:t>en</w:t>
      </w:r>
      <w:r w:rsidRPr="00185180">
        <w:rPr>
          <w:rStyle w:val="HideTWBExt"/>
          <w:noProof w:val="0"/>
        </w:rPr>
        <w:t>&lt;/Original&gt;</w:t>
      </w:r>
    </w:p>
    <w:p w:rsidR="002669B6" w:rsidRPr="00185180" w:rsidRDefault="00226E3C" w:rsidP="00AA7DD9">
      <w:r w:rsidRPr="00185180">
        <w:rPr>
          <w:rStyle w:val="HideTWBExt"/>
        </w:rPr>
        <w:t>&lt;/Amend&gt;&lt;/RepeatBlock-Amend&gt;</w:t>
      </w:r>
    </w:p>
    <w:sectPr w:rsidR="002669B6" w:rsidRPr="00185180" w:rsidSect="00226E3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185180" w:rsidRDefault="00226E3C">
      <w:r w:rsidRPr="00185180">
        <w:separator/>
      </w:r>
    </w:p>
  </w:endnote>
  <w:endnote w:type="continuationSeparator" w:id="0">
    <w:p w:rsidR="00000000" w:rsidRPr="00185180" w:rsidRDefault="00226E3C">
      <w:r w:rsidRPr="001851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6E3C" w:rsidRDefault="00226E3C" w:rsidP="00226E3C">
    <w:pPr>
      <w:pStyle w:val="EPFooter"/>
    </w:pPr>
    <w:r>
      <w:t>PE</w:t>
    </w:r>
    <w:r w:rsidRPr="00226E3C">
      <w:rPr>
        <w:rStyle w:val="HideTWBExt"/>
      </w:rPr>
      <w:t>&lt;NoPE&gt;</w:t>
    </w:r>
    <w:r>
      <w:t>742.501</w:t>
    </w:r>
    <w:r w:rsidRPr="00226E3C">
      <w:rPr>
        <w:rStyle w:val="HideTWBExt"/>
      </w:rPr>
      <w:t>&lt;/NoPE&gt;&lt;Version&gt;</w:t>
    </w:r>
    <w:r>
      <w:t>v01-00</w:t>
    </w:r>
    <w:r w:rsidRPr="00226E3C">
      <w:rPr>
        <w:rStyle w:val="HideTWBExt"/>
      </w:rPr>
      <w:t>&lt;/Version&gt;</w:t>
    </w:r>
    <w:r>
      <w:tab/>
    </w:r>
    <w:r>
      <w:fldChar w:fldCharType="begin"/>
    </w:r>
    <w:r>
      <w:instrText xml:space="preserve"> PAGE  \* MERGEFORMAT </w:instrText>
    </w:r>
    <w:r>
      <w:fldChar w:fldCharType="separate"/>
    </w:r>
    <w:r>
      <w:rPr>
        <w:noProof/>
      </w:rPr>
      <w:t>48</w:t>
    </w:r>
    <w:r>
      <w:fldChar w:fldCharType="end"/>
    </w:r>
    <w:r>
      <w:t>/</w:t>
    </w:r>
    <w:fldSimple w:instr=" NUMPAGES  \* MERGEFORMAT ">
      <w:r>
        <w:rPr>
          <w:noProof/>
        </w:rPr>
        <w:t>50</w:t>
      </w:r>
    </w:fldSimple>
    <w:r>
      <w:tab/>
    </w:r>
    <w:r w:rsidRPr="00226E3C">
      <w:rPr>
        <w:rStyle w:val="HideTWBExt"/>
      </w:rPr>
      <w:t>&lt;PathFdR&gt;</w:t>
    </w:r>
    <w:r>
      <w:t>PR\1272739RO.docx</w:t>
    </w:r>
    <w:r w:rsidRPr="00226E3C">
      <w:rPr>
        <w:rStyle w:val="HideTWBExt"/>
      </w:rPr>
      <w:t>&lt;/PathFdR&gt;</w:t>
    </w:r>
  </w:p>
  <w:p w:rsidR="00A80126" w:rsidRPr="00185180" w:rsidRDefault="00226E3C" w:rsidP="00226E3C">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6E3C" w:rsidRDefault="00226E3C" w:rsidP="00226E3C">
    <w:pPr>
      <w:pStyle w:val="EPFooter"/>
    </w:pPr>
    <w:r w:rsidRPr="00226E3C">
      <w:rPr>
        <w:rStyle w:val="HideTWBExt"/>
      </w:rPr>
      <w:t>&lt;PathFdR&gt;</w:t>
    </w:r>
    <w:r>
      <w:t>PR\1272739RO.docx</w:t>
    </w:r>
    <w:r w:rsidRPr="00226E3C">
      <w:rPr>
        <w:rStyle w:val="HideTWBExt"/>
      </w:rPr>
      <w:t>&lt;/PathFdR&gt;</w:t>
    </w:r>
    <w:r>
      <w:tab/>
    </w:r>
    <w:r>
      <w:fldChar w:fldCharType="begin"/>
    </w:r>
    <w:r>
      <w:instrText xml:space="preserve"> PAGE  \* MERGEFORMAT </w:instrText>
    </w:r>
    <w:r>
      <w:fldChar w:fldCharType="separate"/>
    </w:r>
    <w:r>
      <w:rPr>
        <w:noProof/>
      </w:rPr>
      <w:t>47</w:t>
    </w:r>
    <w:r>
      <w:fldChar w:fldCharType="end"/>
    </w:r>
    <w:r>
      <w:t>/</w:t>
    </w:r>
    <w:fldSimple w:instr=" NUMPAGES  \* MERGEFORMAT ">
      <w:r>
        <w:rPr>
          <w:noProof/>
        </w:rPr>
        <w:t>50</w:t>
      </w:r>
    </w:fldSimple>
    <w:r>
      <w:tab/>
      <w:t>PE</w:t>
    </w:r>
    <w:r w:rsidRPr="00226E3C">
      <w:rPr>
        <w:rStyle w:val="HideTWBExt"/>
      </w:rPr>
      <w:t>&lt;NoPE&gt;</w:t>
    </w:r>
    <w:r>
      <w:t>742.501</w:t>
    </w:r>
    <w:r w:rsidRPr="00226E3C">
      <w:rPr>
        <w:rStyle w:val="HideTWBExt"/>
      </w:rPr>
      <w:t>&lt;/NoPE&gt;&lt;Version&gt;</w:t>
    </w:r>
    <w:r>
      <w:t>v01-00</w:t>
    </w:r>
    <w:r w:rsidRPr="00226E3C">
      <w:rPr>
        <w:rStyle w:val="HideTWBExt"/>
      </w:rPr>
      <w:t>&lt;/Version&gt;</w:t>
    </w:r>
  </w:p>
  <w:p w:rsidR="00A80126" w:rsidRPr="00185180" w:rsidRDefault="00226E3C" w:rsidP="00226E3C">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6E3C" w:rsidRDefault="00226E3C" w:rsidP="00226E3C">
    <w:pPr>
      <w:pStyle w:val="EPFooter"/>
    </w:pPr>
    <w:r w:rsidRPr="00226E3C">
      <w:rPr>
        <w:rStyle w:val="HideTWBExt"/>
      </w:rPr>
      <w:t>&lt;PathFdR&gt;</w:t>
    </w:r>
    <w:r>
      <w:t>PR\1272739RO.docx</w:t>
    </w:r>
    <w:r w:rsidRPr="00226E3C">
      <w:rPr>
        <w:rStyle w:val="HideTWBExt"/>
      </w:rPr>
      <w:t>&lt;/PathFdR&gt;</w:t>
    </w:r>
    <w:r>
      <w:tab/>
    </w:r>
    <w:r>
      <w:tab/>
      <w:t>PE</w:t>
    </w:r>
    <w:r w:rsidRPr="00226E3C">
      <w:rPr>
        <w:rStyle w:val="HideTWBExt"/>
      </w:rPr>
      <w:t>&lt;NoPE&gt;</w:t>
    </w:r>
    <w:r>
      <w:t>742.501</w:t>
    </w:r>
    <w:r w:rsidRPr="00226E3C">
      <w:rPr>
        <w:rStyle w:val="HideTWBExt"/>
      </w:rPr>
      <w:t>&lt;/NoPE&gt;&lt;Version&gt;</w:t>
    </w:r>
    <w:r>
      <w:t>v01-00</w:t>
    </w:r>
    <w:r w:rsidRPr="00226E3C">
      <w:rPr>
        <w:rStyle w:val="HideTWBExt"/>
      </w:rPr>
      <w:t>&lt;/Version&gt;</w:t>
    </w:r>
  </w:p>
  <w:p w:rsidR="00A80126" w:rsidRPr="00185180" w:rsidRDefault="00226E3C" w:rsidP="00226E3C">
    <w:pPr>
      <w:pStyle w:val="EPFooter2"/>
    </w:pPr>
    <w:r>
      <w:t>RO</w:t>
    </w:r>
    <w:r>
      <w:tab/>
    </w:r>
    <w:r w:rsidRPr="00226E3C">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126" w:rsidRPr="00185180" w:rsidRDefault="00226E3C">
      <w:r w:rsidRPr="00185180">
        <w:separator/>
      </w:r>
    </w:p>
  </w:footnote>
  <w:footnote w:type="continuationSeparator" w:id="0">
    <w:p w:rsidR="00A80126" w:rsidRPr="00185180" w:rsidRDefault="00226E3C">
      <w:r w:rsidRPr="00185180">
        <w:continuationSeparator/>
      </w:r>
    </w:p>
  </w:footnote>
  <w:footnote w:id="1">
    <w:p w:rsidR="00A80126" w:rsidRPr="00185180" w:rsidRDefault="00226E3C">
      <w:pPr>
        <w:pStyle w:val="FootnoteText"/>
      </w:pPr>
      <w:r w:rsidRPr="00185180">
        <w:rPr>
          <w:rStyle w:val="FootnoteReference"/>
        </w:rPr>
        <w:footnoteRef/>
      </w:r>
      <w:r w:rsidRPr="00185180">
        <w:t xml:space="preserve"> Nepublicat încă în Jurnalul Oficial.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6E3C" w:rsidRDefault="00226E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6E3C" w:rsidRDefault="00226E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6E3C" w:rsidRDefault="00226E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80"/>
    <w:docVar w:name="DOCMNU" w:val=" 2"/>
    <w:docVar w:name="EPSTATMNU" w:val=" 5"/>
    <w:docVar w:name="iNoAmend" w:val="41"/>
    <w:docVar w:name="INSTITUTIONSMNU" w:val=" 2"/>
    <w:docVar w:name="JURI1MNU" w:val=" 2"/>
    <w:docVar w:name="JURI2MNU" w:val=" 2"/>
    <w:docVar w:name="LastEditedSection" w:val=" 1"/>
    <w:docVar w:name="OTHERSTATMNU" w:val=" 4"/>
    <w:docVar w:name="PARLIAMENTSMNU" w:val=" 2"/>
    <w:docVar w:name="RECONSULTMNU"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72"/>
    <w:docVar w:name="TXTAUTHOR" w:val="Loránt Vincze"/>
    <w:docVar w:name="TXTLANGUE" w:val="EN"/>
    <w:docVar w:name="TXTLANGUEMIN" w:val="en"/>
    <w:docVar w:name="TXTNRC" w:val="0186/2022"/>
    <w:docVar w:name="TXTNRCOD" w:val="2022/0167"/>
    <w:docVar w:name="TXTNRCOM" w:val="(2022)0245"/>
    <w:docVar w:name="TXTNRFIRSTAM" w:val="1"/>
    <w:docVar w:name="TXTNRLASTAM" w:val="75"/>
    <w:docVar w:name="TXTNRPE" w:val="742.501"/>
    <w:docVar w:name="TXTPEorAP" w:val="PE"/>
    <w:docVar w:name="TXTROUTE" w:val="PR\1272739EN.docx"/>
    <w:docVar w:name="TXTTITLE" w:val="on asset recovery and confiscation"/>
    <w:docVar w:name="TXTVERSION" w:val="01-00"/>
  </w:docVars>
  <w:rsids>
    <w:rsidRoot w:val="004A238F"/>
    <w:rsid w:val="00011AAB"/>
    <w:rsid w:val="00012351"/>
    <w:rsid w:val="000139E5"/>
    <w:rsid w:val="00020F8C"/>
    <w:rsid w:val="00076C5B"/>
    <w:rsid w:val="00084DD2"/>
    <w:rsid w:val="00084E89"/>
    <w:rsid w:val="000B7489"/>
    <w:rsid w:val="000F1096"/>
    <w:rsid w:val="00120948"/>
    <w:rsid w:val="00123DD5"/>
    <w:rsid w:val="001277AE"/>
    <w:rsid w:val="00137BF6"/>
    <w:rsid w:val="00142215"/>
    <w:rsid w:val="001767E2"/>
    <w:rsid w:val="00185180"/>
    <w:rsid w:val="00187008"/>
    <w:rsid w:val="001A45B0"/>
    <w:rsid w:val="001B3829"/>
    <w:rsid w:val="001C5592"/>
    <w:rsid w:val="001C5B44"/>
    <w:rsid w:val="001C6953"/>
    <w:rsid w:val="001C6FFC"/>
    <w:rsid w:val="001F7C7C"/>
    <w:rsid w:val="00212B84"/>
    <w:rsid w:val="00221B12"/>
    <w:rsid w:val="00226E3C"/>
    <w:rsid w:val="002346B0"/>
    <w:rsid w:val="00246662"/>
    <w:rsid w:val="002667C3"/>
    <w:rsid w:val="002669B6"/>
    <w:rsid w:val="00285C4F"/>
    <w:rsid w:val="00290BED"/>
    <w:rsid w:val="002C7529"/>
    <w:rsid w:val="002D13EE"/>
    <w:rsid w:val="002E33EE"/>
    <w:rsid w:val="002F40BB"/>
    <w:rsid w:val="002F4B02"/>
    <w:rsid w:val="00323EF8"/>
    <w:rsid w:val="00327209"/>
    <w:rsid w:val="003316DD"/>
    <w:rsid w:val="00366A46"/>
    <w:rsid w:val="00370AC3"/>
    <w:rsid w:val="00374985"/>
    <w:rsid w:val="003824EE"/>
    <w:rsid w:val="003A416B"/>
    <w:rsid w:val="003B4689"/>
    <w:rsid w:val="003C2068"/>
    <w:rsid w:val="003C37CF"/>
    <w:rsid w:val="003C7B06"/>
    <w:rsid w:val="003D2F76"/>
    <w:rsid w:val="003F053B"/>
    <w:rsid w:val="004100B1"/>
    <w:rsid w:val="00426E47"/>
    <w:rsid w:val="00444C84"/>
    <w:rsid w:val="0044796B"/>
    <w:rsid w:val="00455743"/>
    <w:rsid w:val="00461601"/>
    <w:rsid w:val="004743F7"/>
    <w:rsid w:val="004A238F"/>
    <w:rsid w:val="004A6AD3"/>
    <w:rsid w:val="004B3EB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C3343"/>
    <w:rsid w:val="005D1A99"/>
    <w:rsid w:val="005D7609"/>
    <w:rsid w:val="005D7EE8"/>
    <w:rsid w:val="00642325"/>
    <w:rsid w:val="00691BC0"/>
    <w:rsid w:val="006A2F5D"/>
    <w:rsid w:val="006B279A"/>
    <w:rsid w:val="006B5A26"/>
    <w:rsid w:val="006F0AE8"/>
    <w:rsid w:val="006F7907"/>
    <w:rsid w:val="00710398"/>
    <w:rsid w:val="00725A72"/>
    <w:rsid w:val="00743189"/>
    <w:rsid w:val="00743D33"/>
    <w:rsid w:val="00744968"/>
    <w:rsid w:val="007471C7"/>
    <w:rsid w:val="007572B9"/>
    <w:rsid w:val="007932B3"/>
    <w:rsid w:val="00793EA9"/>
    <w:rsid w:val="007C5D7C"/>
    <w:rsid w:val="007D6F68"/>
    <w:rsid w:val="007F04E7"/>
    <w:rsid w:val="00823E6B"/>
    <w:rsid w:val="00826780"/>
    <w:rsid w:val="00837CCD"/>
    <w:rsid w:val="008633CC"/>
    <w:rsid w:val="00865190"/>
    <w:rsid w:val="008719B9"/>
    <w:rsid w:val="0089201D"/>
    <w:rsid w:val="00894ECE"/>
    <w:rsid w:val="00896BB4"/>
    <w:rsid w:val="008A7FB8"/>
    <w:rsid w:val="008B6E81"/>
    <w:rsid w:val="009022B8"/>
    <w:rsid w:val="00914537"/>
    <w:rsid w:val="00917CC4"/>
    <w:rsid w:val="00933DE1"/>
    <w:rsid w:val="00955BC0"/>
    <w:rsid w:val="009763DA"/>
    <w:rsid w:val="009975B3"/>
    <w:rsid w:val="009A216D"/>
    <w:rsid w:val="009B4B93"/>
    <w:rsid w:val="009B72ED"/>
    <w:rsid w:val="009F24BE"/>
    <w:rsid w:val="009F6C2F"/>
    <w:rsid w:val="009F767A"/>
    <w:rsid w:val="00A10B91"/>
    <w:rsid w:val="00A150B6"/>
    <w:rsid w:val="00A22533"/>
    <w:rsid w:val="00A26F46"/>
    <w:rsid w:val="00A34FD3"/>
    <w:rsid w:val="00A36929"/>
    <w:rsid w:val="00A50548"/>
    <w:rsid w:val="00A60EE7"/>
    <w:rsid w:val="00A80126"/>
    <w:rsid w:val="00A910C9"/>
    <w:rsid w:val="00AA35B0"/>
    <w:rsid w:val="00AA7DD9"/>
    <w:rsid w:val="00AD18C8"/>
    <w:rsid w:val="00AD7FA6"/>
    <w:rsid w:val="00AE2C61"/>
    <w:rsid w:val="00AE4643"/>
    <w:rsid w:val="00AF0416"/>
    <w:rsid w:val="00B10CB4"/>
    <w:rsid w:val="00B13D6F"/>
    <w:rsid w:val="00B23B72"/>
    <w:rsid w:val="00B42702"/>
    <w:rsid w:val="00B57B8B"/>
    <w:rsid w:val="00B85407"/>
    <w:rsid w:val="00B95702"/>
    <w:rsid w:val="00BC55BB"/>
    <w:rsid w:val="00BC6489"/>
    <w:rsid w:val="00BD480C"/>
    <w:rsid w:val="00C20954"/>
    <w:rsid w:val="00C23324"/>
    <w:rsid w:val="00C42A41"/>
    <w:rsid w:val="00C47A9B"/>
    <w:rsid w:val="00C47E74"/>
    <w:rsid w:val="00C57A72"/>
    <w:rsid w:val="00C73602"/>
    <w:rsid w:val="00C81776"/>
    <w:rsid w:val="00C84AEC"/>
    <w:rsid w:val="00C90B0D"/>
    <w:rsid w:val="00CB6E07"/>
    <w:rsid w:val="00CE6EC8"/>
    <w:rsid w:val="00CF60C8"/>
    <w:rsid w:val="00D05292"/>
    <w:rsid w:val="00D30DE2"/>
    <w:rsid w:val="00D32924"/>
    <w:rsid w:val="00D503A3"/>
    <w:rsid w:val="00D75F9F"/>
    <w:rsid w:val="00DA6ED0"/>
    <w:rsid w:val="00DC5011"/>
    <w:rsid w:val="00DC5418"/>
    <w:rsid w:val="00DE0B5C"/>
    <w:rsid w:val="00E171B6"/>
    <w:rsid w:val="00E72695"/>
    <w:rsid w:val="00E93DAA"/>
    <w:rsid w:val="00EB0BB9"/>
    <w:rsid w:val="00EB1753"/>
    <w:rsid w:val="00EB525F"/>
    <w:rsid w:val="00EB6CFF"/>
    <w:rsid w:val="00ED3E81"/>
    <w:rsid w:val="00EE3996"/>
    <w:rsid w:val="00F07062"/>
    <w:rsid w:val="00F23CFC"/>
    <w:rsid w:val="00F433E2"/>
    <w:rsid w:val="00F76F19"/>
    <w:rsid w:val="00F81398"/>
    <w:rsid w:val="00F904AE"/>
    <w:rsid w:val="00F934F8"/>
    <w:rsid w:val="00FB52FE"/>
    <w:rsid w:val="00FC0A34"/>
    <w:rsid w:val="00FD1DEF"/>
    <w:rsid w:val="00FD34EE"/>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0826FC"/>
  <w15:chartTrackingRefBased/>
  <w15:docId w15:val="{929E5C56-EC32-4F2B-B83E-83FE95411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6B5A26"/>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6B5A26"/>
    <w:pPr>
      <w:tabs>
        <w:tab w:val="right" w:pos="454"/>
        <w:tab w:val="left" w:pos="737"/>
      </w:tabs>
      <w:ind w:left="737" w:hanging="737"/>
    </w:pPr>
    <w:rPr>
      <w:snapToGrid w:val="0"/>
      <w:sz w:val="18"/>
      <w:lang w:eastAsia="en-US"/>
    </w:rPr>
  </w:style>
  <w:style w:type="paragraph" w:customStyle="1" w:styleId="Lgendetitre">
    <w:name w:val="Légende titre"/>
    <w:basedOn w:val="Normal"/>
    <w:rsid w:val="006B5A26"/>
    <w:pPr>
      <w:spacing w:before="240" w:after="240"/>
    </w:pPr>
    <w:rPr>
      <w:b/>
      <w:i/>
      <w:snapToGrid w:val="0"/>
      <w:lang w:eastAsia="en-US"/>
    </w:rPr>
  </w:style>
  <w:style w:type="paragraph" w:customStyle="1" w:styleId="Lgendestandard">
    <w:name w:val="Légende standard"/>
    <w:basedOn w:val="Normal"/>
    <w:rsid w:val="006B5A26"/>
    <w:rPr>
      <w:sz w:val="18"/>
    </w:rPr>
  </w:style>
  <w:style w:type="character" w:customStyle="1" w:styleId="FooterChar">
    <w:name w:val="Footer Char"/>
    <w:basedOn w:val="DefaultParagraphFont"/>
    <w:link w:val="Footer"/>
    <w:semiHidden/>
    <w:rsid w:val="006B5A26"/>
    <w:rPr>
      <w:sz w:val="22"/>
    </w:rPr>
  </w:style>
  <w:style w:type="paragraph" w:styleId="Footer">
    <w:name w:val="footer"/>
    <w:link w:val="FooterChar"/>
    <w:semiHidden/>
    <w:unhideWhenUsed/>
    <w:rsid w:val="006B5A26"/>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6B5A26"/>
    <w:rPr>
      <w:noProof/>
      <w:sz w:val="24"/>
    </w:rPr>
  </w:style>
  <w:style w:type="paragraph" w:customStyle="1" w:styleId="Normal12">
    <w:name w:val="Normal12"/>
    <w:basedOn w:val="Normal"/>
    <w:link w:val="Normal12Char"/>
    <w:rsid w:val="006B5A26"/>
    <w:pPr>
      <w:spacing w:after="240"/>
    </w:pPr>
    <w:rPr>
      <w:noProof/>
    </w:rPr>
  </w:style>
  <w:style w:type="character" w:customStyle="1" w:styleId="Normal6Char">
    <w:name w:val="Normal6 Char"/>
    <w:basedOn w:val="DefaultParagraphFont"/>
    <w:link w:val="Normal6"/>
    <w:locked/>
    <w:rsid w:val="006B5A26"/>
    <w:rPr>
      <w:sz w:val="24"/>
      <w:lang w:val="ro-RO"/>
    </w:rPr>
  </w:style>
  <w:style w:type="paragraph" w:customStyle="1" w:styleId="Normal6">
    <w:name w:val="Normal6"/>
    <w:basedOn w:val="Normal"/>
    <w:link w:val="Normal6Char"/>
    <w:rsid w:val="006B5A26"/>
    <w:pPr>
      <w:spacing w:after="120"/>
    </w:pPr>
  </w:style>
  <w:style w:type="paragraph" w:customStyle="1" w:styleId="Normal12Italic">
    <w:name w:val="Normal12Italic"/>
    <w:basedOn w:val="Normal12"/>
    <w:rsid w:val="006B5A26"/>
    <w:rPr>
      <w:i/>
    </w:rPr>
  </w:style>
  <w:style w:type="paragraph" w:customStyle="1" w:styleId="Footer2">
    <w:name w:val="Footer2"/>
    <w:basedOn w:val="Normal12"/>
    <w:rsid w:val="006B5A26"/>
    <w:pPr>
      <w:tabs>
        <w:tab w:val="center" w:pos="4535"/>
        <w:tab w:val="right" w:pos="9923"/>
      </w:tabs>
      <w:spacing w:line="480" w:lineRule="auto"/>
      <w:ind w:left="-851"/>
    </w:pPr>
    <w:rPr>
      <w:rFonts w:ascii="Arial" w:cs="Arial"/>
      <w:b/>
      <w:sz w:val="48"/>
    </w:rPr>
  </w:style>
  <w:style w:type="paragraph" w:customStyle="1" w:styleId="EntPE">
    <w:name w:val="EntPE"/>
    <w:basedOn w:val="Normal12"/>
    <w:rsid w:val="006B5A26"/>
    <w:pPr>
      <w:jc w:val="center"/>
    </w:pPr>
    <w:rPr>
      <w:noProof w:val="0"/>
      <w:sz w:val="56"/>
    </w:rPr>
  </w:style>
  <w:style w:type="paragraph" w:customStyle="1" w:styleId="AMNumberTabs0">
    <w:name w:val="AMNumberTabs"/>
    <w:basedOn w:val="Normal"/>
    <w:rsid w:val="006B5A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B5A26"/>
    <w:pPr>
      <w:spacing w:after="240"/>
      <w:jc w:val="center"/>
    </w:pPr>
    <w:rPr>
      <w:i/>
    </w:rPr>
  </w:style>
  <w:style w:type="paragraph" w:customStyle="1" w:styleId="Olang">
    <w:name w:val="Olang"/>
    <w:basedOn w:val="Normal"/>
    <w:rsid w:val="006B5A26"/>
    <w:pPr>
      <w:spacing w:before="240" w:after="240"/>
      <w:jc w:val="right"/>
    </w:pPr>
    <w:rPr>
      <w:noProof/>
      <w:szCs w:val="24"/>
    </w:rPr>
  </w:style>
  <w:style w:type="character" w:styleId="CommentReference">
    <w:name w:val="annotation reference"/>
    <w:basedOn w:val="DefaultParagraphFont"/>
    <w:rsid w:val="00137BF6"/>
    <w:rPr>
      <w:sz w:val="16"/>
      <w:szCs w:val="16"/>
    </w:rPr>
  </w:style>
  <w:style w:type="paragraph" w:styleId="CommentText">
    <w:name w:val="annotation text"/>
    <w:basedOn w:val="Normal"/>
    <w:link w:val="CommentTextChar"/>
    <w:rsid w:val="00137BF6"/>
    <w:rPr>
      <w:sz w:val="20"/>
    </w:rPr>
  </w:style>
  <w:style w:type="character" w:customStyle="1" w:styleId="CommentTextChar">
    <w:name w:val="Comment Text Char"/>
    <w:basedOn w:val="DefaultParagraphFont"/>
    <w:link w:val="CommentText"/>
    <w:rsid w:val="00137BF6"/>
  </w:style>
  <w:style w:type="paragraph" w:styleId="CommentSubject">
    <w:name w:val="annotation subject"/>
    <w:basedOn w:val="CommentText"/>
    <w:next w:val="CommentText"/>
    <w:link w:val="CommentSubjectChar"/>
    <w:semiHidden/>
    <w:unhideWhenUsed/>
    <w:rsid w:val="00137BF6"/>
    <w:rPr>
      <w:b/>
      <w:bCs/>
    </w:rPr>
  </w:style>
  <w:style w:type="character" w:customStyle="1" w:styleId="CommentSubjectChar">
    <w:name w:val="Comment Subject Char"/>
    <w:basedOn w:val="CommentTextChar"/>
    <w:link w:val="CommentSubject"/>
    <w:semiHidden/>
    <w:rsid w:val="00137BF6"/>
    <w:rPr>
      <w:b/>
      <w:bCs/>
    </w:rPr>
  </w:style>
  <w:style w:type="paragraph" w:styleId="BalloonText">
    <w:name w:val="Balloon Text"/>
    <w:basedOn w:val="Normal"/>
    <w:link w:val="BalloonTextChar"/>
    <w:semiHidden/>
    <w:unhideWhenUsed/>
    <w:rsid w:val="00137BF6"/>
    <w:rPr>
      <w:rFonts w:ascii="Segoe UI" w:hAnsi="Segoe UI" w:cs="Segoe UI"/>
      <w:sz w:val="18"/>
      <w:szCs w:val="18"/>
    </w:rPr>
  </w:style>
  <w:style w:type="character" w:customStyle="1" w:styleId="BalloonTextChar">
    <w:name w:val="Balloon Text Char"/>
    <w:basedOn w:val="DefaultParagraphFont"/>
    <w:link w:val="BalloonText"/>
    <w:semiHidden/>
    <w:rsid w:val="00137BF6"/>
    <w:rPr>
      <w:rFonts w:ascii="Segoe UI" w:hAnsi="Segoe UI" w:cs="Segoe UI"/>
      <w:sz w:val="18"/>
      <w:szCs w:val="18"/>
    </w:rPr>
  </w:style>
  <w:style w:type="paragraph" w:customStyle="1" w:styleId="msonormal0">
    <w:name w:val="msonormal"/>
    <w:basedOn w:val="Normal"/>
    <w:rsid w:val="00E93DAA"/>
    <w:pPr>
      <w:widowControl/>
      <w:spacing w:before="100" w:beforeAutospacing="1" w:after="100" w:afterAutospacing="1"/>
    </w:pPr>
    <w:rPr>
      <w:szCs w:val="24"/>
    </w:rPr>
  </w:style>
  <w:style w:type="paragraph" w:customStyle="1" w:styleId="CommitteeAM">
    <w:name w:val="CommitteeAM"/>
    <w:basedOn w:val="Normal"/>
    <w:rsid w:val="00E93DAA"/>
    <w:pPr>
      <w:spacing w:before="240" w:after="600"/>
      <w:jc w:val="center"/>
    </w:pPr>
    <w:rPr>
      <w:i/>
    </w:rPr>
  </w:style>
  <w:style w:type="paragraph" w:customStyle="1" w:styleId="ZDateAM">
    <w:name w:val="ZDateAM"/>
    <w:basedOn w:val="Normal"/>
    <w:rsid w:val="00E93DAA"/>
    <w:pPr>
      <w:tabs>
        <w:tab w:val="right" w:pos="9356"/>
      </w:tabs>
      <w:spacing w:after="480"/>
    </w:pPr>
    <w:rPr>
      <w:noProof/>
    </w:rPr>
  </w:style>
  <w:style w:type="paragraph" w:customStyle="1" w:styleId="ProjRap">
    <w:name w:val="ProjRap"/>
    <w:basedOn w:val="Normal"/>
    <w:rsid w:val="00E93DAA"/>
    <w:pPr>
      <w:tabs>
        <w:tab w:val="right" w:pos="9356"/>
      </w:tabs>
    </w:pPr>
    <w:rPr>
      <w:b/>
      <w:noProof/>
    </w:rPr>
  </w:style>
  <w:style w:type="paragraph" w:customStyle="1" w:styleId="PELeft">
    <w:name w:val="PELeft"/>
    <w:basedOn w:val="Normal"/>
    <w:rsid w:val="00E93DAA"/>
    <w:pPr>
      <w:spacing w:before="40" w:after="40"/>
    </w:pPr>
    <w:rPr>
      <w:rFonts w:ascii="Arial" w:hAnsi="Arial" w:cs="Arial"/>
      <w:sz w:val="22"/>
      <w:szCs w:val="22"/>
    </w:rPr>
  </w:style>
  <w:style w:type="paragraph" w:customStyle="1" w:styleId="PERight">
    <w:name w:val="PERight"/>
    <w:basedOn w:val="Normal"/>
    <w:next w:val="Normal"/>
    <w:rsid w:val="00E93DAA"/>
    <w:pPr>
      <w:jc w:val="right"/>
    </w:pPr>
    <w:rPr>
      <w:rFonts w:ascii="Arial" w:hAnsi="Arial" w:cs="Arial"/>
      <w:sz w:val="22"/>
      <w:szCs w:val="22"/>
    </w:rPr>
  </w:style>
  <w:style w:type="paragraph" w:customStyle="1" w:styleId="JustificationTitle">
    <w:name w:val="JustificationTitle"/>
    <w:basedOn w:val="Normal"/>
    <w:next w:val="Normal12"/>
    <w:rsid w:val="00E93DAA"/>
    <w:pPr>
      <w:keepNext/>
      <w:spacing w:before="240" w:after="240"/>
      <w:jc w:val="center"/>
    </w:pPr>
    <w:rPr>
      <w:i/>
      <w:noProof/>
    </w:rPr>
  </w:style>
  <w:style w:type="paragraph" w:customStyle="1" w:styleId="CrossRef">
    <w:name w:val="CrossRef"/>
    <w:basedOn w:val="Normal"/>
    <w:rsid w:val="00E93DAA"/>
    <w:pPr>
      <w:spacing w:before="240"/>
      <w:jc w:val="center"/>
    </w:pPr>
    <w:rPr>
      <w:i/>
    </w:rPr>
  </w:style>
  <w:style w:type="character" w:customStyle="1" w:styleId="Footer2Middle">
    <w:name w:val="Footer2Middle"/>
    <w:rsid w:val="00E93DAA"/>
    <w:rPr>
      <w:rFonts w:ascii="Arial" w:hAnsi="Arial" w:cs="Arial" w:hint="default"/>
      <w:b w:val="0"/>
      <w:bCs w:val="0"/>
      <w:i/>
      <w:iCs w:val="0"/>
      <w:color w:val="C0C0C0"/>
      <w:sz w:val="22"/>
    </w:rPr>
  </w:style>
  <w:style w:type="character" w:styleId="Emphasis">
    <w:name w:val="Emphasis"/>
    <w:basedOn w:val="DefaultParagraphFont"/>
    <w:uiPriority w:val="20"/>
    <w:qFormat/>
    <w:rsid w:val="00DC5418"/>
    <w:rPr>
      <w:i/>
      <w:iCs/>
    </w:rPr>
  </w:style>
  <w:style w:type="character" w:styleId="Hyperlink">
    <w:name w:val="Hyperlink"/>
    <w:basedOn w:val="DefaultParagraphFont"/>
    <w:rsid w:val="004A6AD3"/>
    <w:rPr>
      <w:color w:val="0563C1" w:themeColor="hyperlink"/>
      <w:u w:val="single"/>
    </w:rPr>
  </w:style>
  <w:style w:type="paragraph" w:styleId="FootnoteText">
    <w:name w:val="footnote text"/>
    <w:basedOn w:val="Normal"/>
    <w:link w:val="FootnoteTextChar"/>
    <w:rsid w:val="00EB0BB9"/>
    <w:rPr>
      <w:sz w:val="20"/>
    </w:rPr>
  </w:style>
  <w:style w:type="character" w:customStyle="1" w:styleId="FootnoteTextChar">
    <w:name w:val="Footnote Text Char"/>
    <w:basedOn w:val="DefaultParagraphFont"/>
    <w:link w:val="FootnoteText"/>
    <w:rsid w:val="00EB0BB9"/>
  </w:style>
  <w:style w:type="character" w:styleId="FootnoteReference">
    <w:name w:val="footnote reference"/>
    <w:basedOn w:val="DefaultParagraphFont"/>
    <w:rsid w:val="00EB0BB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B2FC14-96E6-4196-B327-7C7A0CEA9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50</Pages>
  <Words>13493</Words>
  <Characters>80421</Characters>
  <Application>Microsoft Office Word</Application>
  <DocSecurity>0</DocSecurity>
  <Lines>2978</Lines>
  <Paragraphs>861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93053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ARRIBAS Sophie</dc:creator>
  <cp:lastModifiedBy>BERNIC Beatrice Laura</cp:lastModifiedBy>
  <cp:revision>2</cp:revision>
  <cp:lastPrinted>2004-11-04T09:41:00Z</cp:lastPrinted>
  <dcterms:created xsi:type="dcterms:W3CDTF">2023-02-27T08:54:00Z</dcterms:created>
  <dcterms:modified xsi:type="dcterms:W3CDTF">2023-02-27T08:54:00Z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1272739</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\\eiciBRUpr1\pdocep$\DocEP\TRANSFIL\EN\PR_COD_1amCom.EN(29/06/2022 09:21:37)</vt:lpwstr>
  </property>
  <property fmtid="{D5CDD505-2E9C-101B-9397-08002B2CF9AE}" pid="7" name="&lt;Type&gt;">
    <vt:lpwstr>PR</vt:lpwstr>
  </property>
  <property fmtid="{D5CDD505-2E9C-101B-9397-08002B2CF9AE}" pid="8" name="Created with">
    <vt:lpwstr>9.14.1 Build [20230101]</vt:lpwstr>
  </property>
  <property fmtid="{D5CDD505-2E9C-101B-9397-08002B2CF9AE}" pid="9" name="FooterPath">
    <vt:lpwstr>PR\1272739RO.docx</vt:lpwstr>
  </property>
  <property fmtid="{D5CDD505-2E9C-101B-9397-08002B2CF9AE}" pid="10" name="LastEdited with">
    <vt:lpwstr>9.14.1 Build [20230101]</vt:lpwstr>
  </property>
  <property fmtid="{D5CDD505-2E9C-101B-9397-08002B2CF9AE}" pid="11" name="PE number">
    <vt:lpwstr>742.501</vt:lpwstr>
  </property>
  <property fmtid="{D5CDD505-2E9C-101B-9397-08002B2CF9AE}" pid="12" name="SDLStudio">
    <vt:lpwstr/>
  </property>
  <property fmtid="{D5CDD505-2E9C-101B-9397-08002B2CF9AE}" pid="13" name="SendToEpades">
    <vt:lpwstr>OK - 2023/02/14 17:57</vt:lpwstr>
  </property>
  <property fmtid="{D5CDD505-2E9C-101B-9397-08002B2CF9AE}" pid="14" name="Bookout">
    <vt:lpwstr>OK - 2023/02/27 09:52</vt:lpwstr>
  </property>
</Properties>
</file>