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705D2" w:rsidRPr="00D7041D" w:rsidTr="00562A7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D7041D" w:rsidRDefault="00CD6980" w:rsidP="00562A7D">
            <w:pPr>
              <w:pStyle w:val="EPName"/>
            </w:pPr>
            <w:bookmarkStart w:id="0" w:name="_GoBack"/>
            <w:bookmarkEnd w:id="0"/>
            <w:r w:rsidRPr="00D7041D">
              <w:t>Parlament Ewropew</w:t>
            </w:r>
          </w:p>
          <w:p w:rsidR="00C93A60" w:rsidRPr="00D7041D" w:rsidRDefault="00CD6980" w:rsidP="00AE2589">
            <w:pPr>
              <w:pStyle w:val="EPTerm"/>
            </w:pPr>
            <w:r w:rsidRPr="00D7041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3A60" w:rsidRPr="00D7041D" w:rsidRDefault="00CD6980" w:rsidP="00562A7D">
            <w:pPr>
              <w:pStyle w:val="EPLogo"/>
            </w:pPr>
            <w:r w:rsidRPr="00D7041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D7041D" w:rsidRDefault="00E3537C" w:rsidP="00E3537C">
      <w:pPr>
        <w:pStyle w:val="LineTop"/>
      </w:pPr>
    </w:p>
    <w:p w:rsidR="00E3537C" w:rsidRPr="00D7041D" w:rsidRDefault="00CD6980" w:rsidP="00E3537C">
      <w:pPr>
        <w:pStyle w:val="EPBody"/>
      </w:pPr>
      <w:r w:rsidRPr="00D7041D">
        <w:rPr>
          <w:rStyle w:val="HideTWBExt"/>
          <w:i w:val="0"/>
        </w:rPr>
        <w:t>&lt;Commission&gt;</w:t>
      </w:r>
      <w:r w:rsidRPr="00D7041D">
        <w:rPr>
          <w:rStyle w:val="HideTWBInt"/>
          <w:color w:val="auto"/>
        </w:rPr>
        <w:t>{LIBE}</w:t>
      </w:r>
      <w:r w:rsidRPr="00D7041D">
        <w:t>Kumitat għal-Libertajiet Ċivili, il-Ġustizzja u l-Intern</w:t>
      </w:r>
      <w:r w:rsidRPr="00D7041D">
        <w:rPr>
          <w:rStyle w:val="HideTWBExt"/>
          <w:i w:val="0"/>
        </w:rPr>
        <w:t>&lt;/Commission&gt;</w:t>
      </w:r>
    </w:p>
    <w:p w:rsidR="00E3537C" w:rsidRPr="00D7041D" w:rsidRDefault="00E3537C" w:rsidP="00E3537C">
      <w:pPr>
        <w:pStyle w:val="LineBottom"/>
      </w:pPr>
    </w:p>
    <w:p w:rsidR="00100069" w:rsidRPr="00D7041D" w:rsidRDefault="00CD6980">
      <w:pPr>
        <w:pStyle w:val="CoverReference"/>
      </w:pPr>
      <w:r w:rsidRPr="00D7041D">
        <w:rPr>
          <w:rStyle w:val="HideTWBExt"/>
          <w:b w:val="0"/>
        </w:rPr>
        <w:t>&lt;RefProc&gt;</w:t>
      </w:r>
      <w:r w:rsidRPr="00D7041D">
        <w:t>2023/2028</w:t>
      </w:r>
      <w:r w:rsidRPr="00D7041D">
        <w:rPr>
          <w:rStyle w:val="HideTWBExt"/>
          <w:b w:val="0"/>
        </w:rPr>
        <w:t>&lt;/RefProc&gt;&lt;RefTypeProc&gt;</w:t>
      </w:r>
      <w:r w:rsidRPr="00D7041D">
        <w:t>(INI)</w:t>
      </w:r>
      <w:r w:rsidRPr="00D7041D">
        <w:rPr>
          <w:rStyle w:val="HideTWBExt"/>
          <w:b w:val="0"/>
        </w:rPr>
        <w:t>&lt;/RefTypeProc&gt;</w:t>
      </w:r>
    </w:p>
    <w:p w:rsidR="00100069" w:rsidRPr="00D7041D" w:rsidRDefault="00CD6980">
      <w:pPr>
        <w:pStyle w:val="CoverDate"/>
      </w:pPr>
      <w:r w:rsidRPr="00D7041D">
        <w:rPr>
          <w:rStyle w:val="HideTWBExt"/>
        </w:rPr>
        <w:t>&lt;Date&gt;</w:t>
      </w:r>
      <w:r w:rsidRPr="00D7041D">
        <w:rPr>
          <w:rStyle w:val="HideTWBInt"/>
          <w:color w:val="auto"/>
        </w:rPr>
        <w:t>{13/06/2023}</w:t>
      </w:r>
      <w:r w:rsidRPr="00D7041D">
        <w:t>27.6.2023</w:t>
      </w:r>
      <w:r w:rsidRPr="00D7041D">
        <w:rPr>
          <w:rStyle w:val="HideTWBExt"/>
        </w:rPr>
        <w:t>&lt;/Date&gt;</w:t>
      </w:r>
    </w:p>
    <w:p w:rsidR="00100069" w:rsidRPr="00D7041D" w:rsidRDefault="00CD6980">
      <w:pPr>
        <w:pStyle w:val="CoverDocType24a"/>
      </w:pPr>
      <w:r w:rsidRPr="00D7041D">
        <w:rPr>
          <w:rStyle w:val="HideTWBExt"/>
          <w:b w:val="0"/>
        </w:rPr>
        <w:t>&lt;TitreType&gt;</w:t>
      </w:r>
      <w:r w:rsidRPr="00D7041D">
        <w:t>ABBOZZ TA’ RAPPORT</w:t>
      </w:r>
      <w:r w:rsidRPr="00D7041D">
        <w:rPr>
          <w:rStyle w:val="HideTWBExt"/>
          <w:b w:val="0"/>
        </w:rPr>
        <w:t>&lt;/TitreType&gt;</w:t>
      </w:r>
    </w:p>
    <w:p w:rsidR="00100069" w:rsidRPr="00D7041D" w:rsidRDefault="00CD6980">
      <w:pPr>
        <w:pStyle w:val="CoverNormal"/>
      </w:pPr>
      <w:r w:rsidRPr="00D7041D">
        <w:rPr>
          <w:rStyle w:val="HideTWBExt"/>
        </w:rPr>
        <w:t>&lt;Titre&gt;</w:t>
      </w:r>
      <w:r w:rsidRPr="00D7041D">
        <w:t>dwar is-sitwazzjoni tad-drittijiet fundamentali fl-Unjoni Ewropea fl-2022 u l-2023</w:t>
      </w:r>
      <w:r w:rsidRPr="00D7041D">
        <w:rPr>
          <w:rStyle w:val="HideTWBExt"/>
        </w:rPr>
        <w:t>&lt;/Titre&gt;</w:t>
      </w:r>
    </w:p>
    <w:p w:rsidR="00100069" w:rsidRPr="00D7041D" w:rsidRDefault="00CD6980">
      <w:pPr>
        <w:pStyle w:val="CoverNormal24a"/>
      </w:pPr>
      <w:r w:rsidRPr="00D7041D">
        <w:rPr>
          <w:rStyle w:val="HideTWBExt"/>
        </w:rPr>
        <w:t>&lt;DocRef&gt;</w:t>
      </w:r>
      <w:r w:rsidRPr="00D7041D">
        <w:t>(2023/2028(INI))</w:t>
      </w:r>
      <w:r w:rsidRPr="00D7041D">
        <w:rPr>
          <w:rStyle w:val="HideTWBExt"/>
        </w:rPr>
        <w:t>&lt;/DocRef&gt;</w:t>
      </w:r>
    </w:p>
    <w:p w:rsidR="00100069" w:rsidRPr="00D7041D" w:rsidRDefault="00CD6980">
      <w:pPr>
        <w:pStyle w:val="CoverNormal24a"/>
      </w:pPr>
      <w:r w:rsidRPr="00D7041D">
        <w:rPr>
          <w:rStyle w:val="HideTWBExt"/>
        </w:rPr>
        <w:t>&lt;Commission&gt;</w:t>
      </w:r>
      <w:r w:rsidRPr="00D7041D">
        <w:rPr>
          <w:rStyle w:val="HideTWBInt"/>
          <w:color w:val="auto"/>
        </w:rPr>
        <w:t>{LIBE}</w:t>
      </w:r>
      <w:r w:rsidRPr="00D7041D">
        <w:t>Kumitat għal-Libertajiet Ċivili, il-Ġustizzja u l-Intern</w:t>
      </w:r>
      <w:r w:rsidRPr="00D7041D">
        <w:rPr>
          <w:rStyle w:val="HideTWBExt"/>
        </w:rPr>
        <w:t>&lt;/Commission&gt;</w:t>
      </w:r>
    </w:p>
    <w:p w:rsidR="00100069" w:rsidRPr="00D7041D" w:rsidRDefault="00CD6980">
      <w:pPr>
        <w:pStyle w:val="CoverNormal24a"/>
      </w:pPr>
      <w:r w:rsidRPr="00D7041D">
        <w:t xml:space="preserve">Rapporteur: </w:t>
      </w:r>
      <w:r w:rsidRPr="00D7041D">
        <w:rPr>
          <w:rStyle w:val="HideTWBExt"/>
        </w:rPr>
        <w:t>&lt;Depute&gt;</w:t>
      </w:r>
      <w:r w:rsidRPr="00D7041D">
        <w:t>Kat</w:t>
      </w:r>
      <w:r w:rsidRPr="00D7041D">
        <w:t>arina Barley</w:t>
      </w:r>
      <w:r w:rsidRPr="00D7041D">
        <w:rPr>
          <w:rStyle w:val="HideTWBExt"/>
        </w:rPr>
        <w:t>&lt;/Depute&gt;</w:t>
      </w:r>
    </w:p>
    <w:p w:rsidR="00E155CA" w:rsidRPr="00D7041D" w:rsidRDefault="00E155CA" w:rsidP="00E155CA">
      <w:pPr>
        <w:pStyle w:val="CoverNormal"/>
      </w:pPr>
    </w:p>
    <w:p w:rsidR="00100069" w:rsidRPr="00D7041D" w:rsidRDefault="00CD6980" w:rsidP="002544DF">
      <w:pPr>
        <w:widowControl/>
        <w:tabs>
          <w:tab w:val="center" w:pos="4677"/>
        </w:tabs>
      </w:pPr>
      <w:r w:rsidRPr="00D7041D">
        <w:br w:type="page"/>
      </w:r>
      <w:r w:rsidRPr="00D7041D">
        <w:lastRenderedPageBreak/>
        <w:t>PR_INI</w:t>
      </w:r>
    </w:p>
    <w:p w:rsidR="00100069" w:rsidRPr="00D7041D" w:rsidRDefault="00CD6980">
      <w:pPr>
        <w:pStyle w:val="TOCHeading"/>
      </w:pPr>
      <w:r w:rsidRPr="00D7041D">
        <w:t>WERREJ</w:t>
      </w:r>
    </w:p>
    <w:p w:rsidR="00100069" w:rsidRPr="00D7041D" w:rsidRDefault="00CD6980">
      <w:pPr>
        <w:pStyle w:val="TOCPage"/>
      </w:pPr>
      <w:r w:rsidRPr="00D7041D">
        <w:t>Paġna</w:t>
      </w:r>
    </w:p>
    <w:p w:rsidR="00CD6980" w:rsidRDefault="00CD6980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D7041D">
        <w:rPr>
          <w:b/>
        </w:rPr>
        <w:fldChar w:fldCharType="begin"/>
      </w:r>
      <w:r w:rsidRPr="00D7041D">
        <w:rPr>
          <w:b/>
        </w:rPr>
        <w:instrText xml:space="preserve"> TOC \t "PageHeading</w:instrText>
      </w:r>
      <w:r w:rsidR="00BF566D" w:rsidRPr="00D7041D">
        <w:rPr>
          <w:b/>
        </w:rPr>
        <w:instrText>;</w:instrText>
      </w:r>
      <w:r w:rsidRPr="00D7041D">
        <w:rPr>
          <w:b/>
        </w:rPr>
        <w:instrText xml:space="preserve">1" </w:instrText>
      </w:r>
      <w:r w:rsidRPr="00D7041D">
        <w:rPr>
          <w:b/>
        </w:rPr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_Toc138866159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6980" w:rsidRDefault="00CD6980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_Toc138866160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155CA" w:rsidRPr="00D7041D" w:rsidRDefault="00CD6980" w:rsidP="0023245A">
      <w:r w:rsidRPr="00D7041D">
        <w:rPr>
          <w:b/>
        </w:rPr>
        <w:fldChar w:fldCharType="end"/>
      </w:r>
    </w:p>
    <w:p w:rsidR="00CE14C3" w:rsidRPr="00D7041D" w:rsidRDefault="00CD6980" w:rsidP="00CE14C3">
      <w:pPr>
        <w:pStyle w:val="PageHeading"/>
      </w:pPr>
      <w:r w:rsidRPr="00D7041D">
        <w:br w:type="page"/>
      </w:r>
      <w:bookmarkStart w:id="1" w:name="_Toc137561358"/>
      <w:bookmarkStart w:id="2" w:name="_Toc256000002"/>
      <w:bookmarkStart w:id="3" w:name="_Toc138866159"/>
      <w:r w:rsidRPr="00D7041D">
        <w:t>MOZZJONI GĦAL RIŻOLUZZJONI TAL-PARLAMENT EWROPEW</w:t>
      </w:r>
      <w:bookmarkEnd w:id="1"/>
      <w:bookmarkEnd w:id="2"/>
      <w:bookmarkEnd w:id="3"/>
    </w:p>
    <w:p w:rsidR="00CE14C3" w:rsidRPr="00D7041D" w:rsidRDefault="00CD6980" w:rsidP="00CE14C3">
      <w:pPr>
        <w:pStyle w:val="NormalBold"/>
      </w:pPr>
      <w:r w:rsidRPr="00D7041D">
        <w:t>dwar is-sitwazzjoni</w:t>
      </w:r>
      <w:r w:rsidRPr="00D7041D">
        <w:t xml:space="preserve"> tad-drittijiet fundamentali fl-UE fl-2022 u l-2023</w:t>
      </w:r>
    </w:p>
    <w:p w:rsidR="00CE14C3" w:rsidRPr="00D7041D" w:rsidRDefault="00CD6980" w:rsidP="00CE14C3">
      <w:pPr>
        <w:pStyle w:val="NormalBold"/>
      </w:pPr>
      <w:r w:rsidRPr="00D7041D">
        <w:t>(2023/2028(INI))</w:t>
      </w:r>
    </w:p>
    <w:p w:rsidR="00CE14C3" w:rsidRPr="00D7041D" w:rsidRDefault="00CD6980" w:rsidP="00CE14C3">
      <w:pPr>
        <w:pStyle w:val="EPComma"/>
      </w:pPr>
      <w:r w:rsidRPr="00D7041D">
        <w:rPr>
          <w:rStyle w:val="Italic"/>
        </w:rPr>
        <w:t>Il-Parlament Ewropew</w:t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t-Trattat dwar l-Unjoni Ewropea (TUE) u t-Trattat dwar il-Funzjonament tal-Unjoni Ewropea(TFUE),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l-Karta tad-Drittijiet Funda</w:t>
      </w:r>
      <w:r w:rsidRPr="00D7041D">
        <w:t>mentali tal-Unjoni Ewropea (il-“Karta”),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l-ġurisprudenza tal-Qorti tal-Ġustizzja tal-Unjoni Ewropea</w:t>
      </w:r>
      <w:r w:rsidRPr="00D7041D">
        <w:rPr>
          <w:rStyle w:val="FootnoteReference"/>
        </w:rPr>
        <w:footnoteReference w:id="1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r-Regolament (UE, Euratom) 2020/2092 tal-Parlament Ewropew u tal-Kunsill tas-16 ta’ Diċembru 2020 dwar reġim ġener</w:t>
      </w:r>
      <w:r w:rsidRPr="00D7041D">
        <w:t>ali ta’ kondizzjonalità għall-protezzjoni tal-baġit tal-Unjoni</w:t>
      </w:r>
      <w:r w:rsidRPr="00D7041D">
        <w:rPr>
          <w:rStyle w:val="FootnoteReference"/>
        </w:rPr>
        <w:footnoteReference w:id="2"/>
      </w:r>
      <w:r w:rsidRPr="00D7041D">
        <w:t xml:space="preserve"> (ir-Regolament dwar il-Kondizzjonalità tal-Istat tad-Dritt),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r-Regolament (UE) 2021/692 tal-Parlament Ewropew u tal-Kunsill tat-28 ta’ April 2021 li jistabbilixxi l-Program</w:t>
      </w:r>
      <w:r w:rsidRPr="00D7041D">
        <w:t>m dwar iċ-Ċittadini, l-Ugwaljanza, id-Drittijiet u l-Valuri u li jħassar ir-Regolament (UE) Nru 1381/2013 tal-Parlament Ewropew u tal-Kunsill u r-Regolament tal-Kunsill (UE) Nru 390/2014</w:t>
      </w:r>
      <w:r w:rsidRPr="00D7041D">
        <w:rPr>
          <w:rStyle w:val="FootnoteReference"/>
        </w:rPr>
        <w:footnoteReference w:id="3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r-Regolament (UE) 2017/1939- li jimplimenta koo</w:t>
      </w:r>
      <w:r w:rsidRPr="00D7041D">
        <w:t>perazzjoni msaħħa dwar l-istabbiliment tal-Uffiċċju tal-Prosekutur Pubbliku Ewropew (“l-UPPE”)</w:t>
      </w:r>
      <w:r w:rsidRPr="00D7041D">
        <w:rPr>
          <w:rStyle w:val="FootnoteReference"/>
        </w:rPr>
        <w:footnoteReference w:id="4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r-Regolament (UE) 2016/679 tal-Parlament Ewropew u tal-Kunsill tas-27 ta’ April 2016 dwar il-protezzjoni tal-persuni fiżiċi fir-rigward tal</w:t>
      </w:r>
      <w:r w:rsidRPr="00D7041D">
        <w:t>-ipproċessar ta’ data personali u dwar il-moviment liberu ta’ tali data, u li jħassar id-Direttiva 95/46/KE (Regolament Ġenerali dwar il-Protezzjoni tad-Data)</w:t>
      </w:r>
      <w:r w:rsidRPr="00D7041D">
        <w:rPr>
          <w:rStyle w:val="FootnoteReference"/>
        </w:rPr>
        <w:footnoteReference w:id="5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d-Direttiva (UE) 2017/1371 dwar il-ġlieda kontra l-frodi tal-interessi fina</w:t>
      </w:r>
      <w:r w:rsidRPr="00D7041D">
        <w:t>nzjarji tal-Unjoni permezz tal-liġi kriminali</w:t>
      </w:r>
      <w:r w:rsidRPr="00D7041D">
        <w:rPr>
          <w:rStyle w:val="FootnoteReference"/>
        </w:rPr>
        <w:footnoteReference w:id="6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d-Deċiżjoni Qafas 2008/913/ĠAI tal-Kunsill tat-28 ta’ Novembru 2008 dwar il-ġlieda kontra ċerti forom u espressjonijiet ta’ razziżmu u ksenofobija permezz tal-liġi kriminali</w:t>
      </w:r>
      <w:r w:rsidRPr="00D7041D">
        <w:rPr>
          <w:rStyle w:val="FootnoteReference"/>
        </w:rPr>
        <w:footnoteReference w:id="7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</w:t>
      </w:r>
      <w:r w:rsidRPr="00D7041D">
        <w:t>unsidra r-Rakkomandazzjoni tal-Kummissjoni (UE) 2021/1534 tas-16 ta’ Settembru 2021 dwar l-iżgurar tal-protezzjoni, tas-sikurezza u tat-tisħiħ tal-pożizzjoni tal-ġurnalisti u ta’ professjonisti oħra fil-media fl-Unjoni Ewropea</w:t>
      </w:r>
      <w:r w:rsidRPr="00D7041D">
        <w:rPr>
          <w:rStyle w:val="FootnoteReference"/>
        </w:rPr>
        <w:footnoteReference w:id="8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l-komun</w:t>
      </w:r>
      <w:r w:rsidRPr="00D7041D">
        <w:t>ikazzjoni tal-Kummissjoni tad-9 ta’ Diċembru 2021 bit-titolu “Ewropa aktar inklużiva u protettiva: l-estensjoni tal-lista ta’ reati fl-UE għad-diskors ta’ mibegħda u r-reati ta’ mibegħda” (COM(2021)0777),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l-komunikazzjoni tal-Kummissjon</w:t>
      </w:r>
      <w:r w:rsidRPr="00D7041D">
        <w:t>i tal-5 ta’ Marzu 2020 bit-titolu “Unjoni ta’ Ugwaljanza: Strateġija ta’ Ugwaljanza Bejn is-Sessi għall-2020-2025” (COM(2020)0152),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 xml:space="preserve">wara li kkunsidra l-komunikazzjoni tal-Kummissjoni tal-24 ta’ Ġunju 2020 bit-titolu “Strateġija tal-UE dwar id-drittijiet </w:t>
      </w:r>
      <w:r w:rsidRPr="00D7041D">
        <w:t>tal-vittmi (2020-2025)” (COM(2020)0258),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l-komunikazzjoni tal-Kummissjoni tal-12 ta’ Novembru 2020 bit-titolu “Unjoni ta’ Ugwaljanza: Strateġija dwar l-Ugwaljanza tal-LGBTIQ 2020-2025” (COM(2020)0698),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l-konklużjonij</w:t>
      </w:r>
      <w:r w:rsidRPr="00D7041D">
        <w:t>iet tal-Kunsill tat-2 ta’ Marzu 2022 dwar il-ġlieda kontra r-razziżmu u l-antisemitiżmu,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l-komunikazzjoni tal-Kummissjoni tat-2 ta’ Diċembru 2020 bit-titolu “Strateġija biex tissaħħaħ l-applikazzjoni tal-Karta tad-Drittijiet Fundamental</w:t>
      </w:r>
      <w:r w:rsidRPr="00D7041D">
        <w:t>i fl-UE” (COM(2020)0711),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r-rapport tal-Kummissjoni tas-6 ta’ Diċembru 2021 bit-titolu “Spazju ċiviku b’saħħtu għaż-żamma tad-drittijiet fundamentali fl-UE – Rapport Annwali tal-2022 dwar l-Applikazzjoni tal-Karta tad-Drittijiet Fundame</w:t>
      </w:r>
      <w:r w:rsidRPr="00D7041D">
        <w:t>ntali tal-UE” (COM(2022)0716),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l-komunikazzjoni tal-Kummissjoni tat-13 ta’ Lulju 2022 bit-titolu “Ir-Rapport tal-2022 dwar l-Istat tad-Dritt – Is-sitwazzjoni tal-istat tad-dritt fl-Unjoni Ewropea” (COM(2022)0500),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</w:t>
      </w:r>
      <w:r w:rsidRPr="00D7041D">
        <w:t>Rakkomandazzjoni tal-Kummissjoni (UE) 2023/681 tat-8 ta’ Diċembru 2022 dwar id-drittijiet proċedurali tal-persuni suspettati u tal-persuni akkużati soġġetti għal arrest preventiv u dwar il-kundizzjonijiet materjali tad-detenzjoni</w:t>
      </w:r>
      <w:r w:rsidRPr="00D7041D">
        <w:rPr>
          <w:rStyle w:val="FootnoteReference"/>
        </w:rPr>
        <w:footnoteReference w:id="9"/>
      </w:r>
      <w:r w:rsidRPr="00D7041D">
        <w:t>,</w:t>
      </w:r>
    </w:p>
    <w:p w:rsidR="00B1697A" w:rsidRPr="00D7041D" w:rsidRDefault="00CD6980" w:rsidP="00CE14C3">
      <w:pPr>
        <w:pStyle w:val="NormalHanging12a"/>
      </w:pPr>
      <w:r w:rsidRPr="00D7041D">
        <w:t>–</w:t>
      </w:r>
      <w:r w:rsidRPr="00D7041D">
        <w:tab/>
        <w:t xml:space="preserve">wara li kkunsidra </w:t>
      </w:r>
      <w:r w:rsidRPr="00D7041D">
        <w:t>l-proposta għal direttiva tal-Parlament Ewropew u tal-Kunsill dwar il-protezzjoni ta’ persuni li jinvolvu ruħhom f’parteċipazzjoni pubblika minn proċedimenti ġudizzjarji manifestament infondati jew abbużivi (“Kawżi strateġiċi kontra l-parteċipazzjoni pubbl</w:t>
      </w:r>
      <w:r w:rsidRPr="00D7041D">
        <w:t>ika”) (COM(2022)0177), (“id-direttiva kontra s-SLAPP”),</w:t>
      </w:r>
    </w:p>
    <w:p w:rsidR="00756AF2" w:rsidRPr="00D7041D" w:rsidRDefault="00CD6980" w:rsidP="00BC0F74">
      <w:pPr>
        <w:pStyle w:val="NormalHanging12a"/>
      </w:pPr>
      <w:r w:rsidRPr="00D7041D">
        <w:t>–</w:t>
      </w:r>
      <w:r w:rsidRPr="00D7041D">
        <w:tab/>
        <w:t xml:space="preserve">wara li kkunsidra proposta għal direttiva tal-Kunsill tas-7 ta’ Diċembru 2022 dwar standards għall-korpi tal-ugwaljanza fil-qasam tat-trattament ugwali bejn il-persuni irrispettivament mill-oriġini </w:t>
      </w:r>
      <w:r w:rsidRPr="00D7041D">
        <w:t>razzjali jew etnika tagħhom, it-trattament ugwali fil-qasam tal-impjiegi u x-xogħol bejn il-persuni irrispettivament mir-reliġjon jew it-twemmin, id-diżabbiltà, l-età jew l-orjentazzjoni sesswali tagħhom, it-trattament ugwali bejn in-nisa u l-irġiel fi kwi</w:t>
      </w:r>
      <w:r w:rsidRPr="00D7041D">
        <w:t>stjonijiet ta’ sigurtà soċjali u fl-aċċess għal prodotti u servizzi u l-provvista tagħhom, u li tħassar l-Artikolu 13 tad-Direttiva 2000/43/KE u l-Artikolu 12 tad-Direttiva 2004/113/KE (COM(2022)0689)”,</w:t>
      </w:r>
    </w:p>
    <w:p w:rsidR="00756AF2" w:rsidRPr="00D7041D" w:rsidRDefault="00CD6980" w:rsidP="00756AF2">
      <w:pPr>
        <w:pStyle w:val="NormalHanging12a"/>
      </w:pPr>
      <w:r w:rsidRPr="00D7041D">
        <w:t>–</w:t>
      </w:r>
      <w:r w:rsidRPr="00D7041D">
        <w:tab/>
        <w:t>wara li kkunsidra proposta għal direttiva tal-Parla</w:t>
      </w:r>
      <w:r w:rsidRPr="00D7041D">
        <w:t xml:space="preserve">ment Ewropew u tal-Kunsill dwar standards għall-korpi tal-ugwaljanza fil-qasam tat-trattament ugwali u l-opportunitajiet indaqs bejn in-nisa u l-irġiel fi kwistjonijiet ta’ impjieg u xogħol, u li tħassar l-Artikolu 20 tad-Direttiva 2006/54/KE u l-Artikolu </w:t>
      </w:r>
      <w:r w:rsidRPr="00D7041D">
        <w:t>11 tad-Direttiva 2010/41/UE (COM(2022)0688),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r-rapporti tal-Aġenzija tal-UE għad-Drittijiet Fundamentali (FRA), b’mod partikolari r-rapporti tagħha dwar id-drittijiet fundamentali għas-sena 2022,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d-Dikjarazzjoni Univ</w:t>
      </w:r>
      <w:r w:rsidRPr="00D7041D">
        <w:t>ersali tad-Drittijiet tal-Bniedem,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l-istrumenti tan-NU dwar il-protezzjoni tad-drittijiet tal-bniedem u tal-libertajiet fundamentali, ir-rakkomandazzjonijiet u r-rapporti tal-Rieżami Perjodiku Universali tan-NU, il-ġurisprudenza tal-kor</w:t>
      </w:r>
      <w:r w:rsidRPr="00D7041D">
        <w:t>pi ta’ monitoraġġ tat-trattati tan-NU u l-proċeduri speċjali tal-Kunsill tad-Drittijiet tal-Bniedem,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l-Konvenzjoni tal-Kunsill tal-Ewropa dwar il-prevenzjoni u l-ġlieda kontra l-vjolenza fuq in-nisa u l-vjolenza domestika, li nfetħet għ</w:t>
      </w:r>
      <w:r w:rsidRPr="00D7041D">
        <w:t>all-iffirmar f’Istanbul fil-11 ta’ Mejju 2011 (“Il-Konvenzjoni ta’ Istanbul”),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r-rapport tal-Kunsill tal-Ewropa tat-23 ta’ Marzu 2023 bit-titolu “Difensuri tad-Drittijiet tal-Bniedem fiż-Żona tal-Kunsill tal-Ewropa fi Żminijiet ta’ Kriż</w:t>
      </w:r>
      <w:r w:rsidRPr="00D7041D">
        <w:t>i” wara d-diskussjoni madwar mejda dwar id-drittijiet tal-bniedem organizzata mill-Uffiċċju tal-Kummissarju għad-Drittijiet tal-Bniedem tal-Kunsill tal-Ewropa li saret f’Dublin fl-24 - 25 ta’ Ottubru 2022</w:t>
      </w:r>
      <w:r w:rsidRPr="00D7041D">
        <w:rPr>
          <w:rStyle w:val="FootnoteReference"/>
        </w:rPr>
        <w:footnoteReference w:id="10"/>
      </w:r>
      <w:r w:rsidRPr="00D7041D">
        <w:t>,</w:t>
      </w:r>
    </w:p>
    <w:p w:rsidR="00756AF2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l-Abbozz ta’ Ftehim irrevedut</w:t>
      </w:r>
      <w:r w:rsidRPr="00D7041D">
        <w:t xml:space="preserve"> dwar l-Adeżjoni tal-Unjoni Ewropea għall-Konvenzjoni għall-Protezzjoni tad-Drittijiet tal-Bniedem u tal-Libertajiet Fundamentali tas-17 ta’ Marzu 2023,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tal-11 ta’ Novembru 2021 dwar it-tisħiħ tad-demokrazija u tal</w:t>
      </w:r>
      <w:r w:rsidRPr="00D7041D">
        <w:t>-libertà u l-pluraliżmu tal-media fl-UE: l-użu indebitu ta’ azzjonijiet fl-ambitu tad-dritt ċivili u kriminali biex jissikktu l-ġurnalisti, l-NGOs u s-soċjetà ċivili</w:t>
      </w:r>
      <w:r w:rsidRPr="00D7041D">
        <w:rPr>
          <w:rStyle w:val="FootnoteReference"/>
        </w:rPr>
        <w:footnoteReference w:id="11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tal-15 ta’ Diċembru 2021 dwar l-evalwazzjoni t</w:t>
      </w:r>
      <w:r w:rsidRPr="00D7041D">
        <w:t>al-miżuri ta’ prevenzjoni biex jiġu evitati l-korruzzjoni, l-infiq irregolari u l-użu ħażin tal-fondi tal-UE u nazzjonali f’każ ta’ fondi ta’ emerġenza u oqsma ta’ nfiq relatati mal-kriżi</w:t>
      </w:r>
      <w:r w:rsidRPr="00D7041D">
        <w:rPr>
          <w:rStyle w:val="FootnoteReference"/>
        </w:rPr>
        <w:footnoteReference w:id="12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 xml:space="preserve">wara li kkunsidra r-riżoluzzjoni tiegħu tas-17 ta’ Frar 2022 li </w:t>
      </w:r>
      <w:r w:rsidRPr="00D7041D">
        <w:t>tinkludi rakkomandazzjonijiet lill-Kummissjoni dwar statut għall-assoċjazzjonijiet u l-organizzazzjonijiet mingħajr skop ta’ qligħ transfruntieri Ewropej</w:t>
      </w:r>
      <w:r w:rsidRPr="00D7041D">
        <w:rPr>
          <w:rStyle w:val="FootnoteReference"/>
        </w:rPr>
        <w:footnoteReference w:id="13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tat-8 ta’ Marzu 2022 dwar l-ispazju jiċkien tas-soċjetà ċi</w:t>
      </w:r>
      <w:r w:rsidRPr="00D7041D">
        <w:t>vili fl-Ewropa</w:t>
      </w:r>
      <w:r w:rsidRPr="00D7041D">
        <w:rPr>
          <w:rStyle w:val="FootnoteReference"/>
        </w:rPr>
        <w:footnoteReference w:id="14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tal-10 ta’ Marzu 2022 dwar l-istat tad-dritt u l-konsegwenzi tad-deċiżjoni tal-Qorti tal-Ġustizzja tal-Unjoni Ewropea</w:t>
      </w:r>
      <w:r w:rsidRPr="00D7041D">
        <w:rPr>
          <w:rStyle w:val="FootnoteReference"/>
        </w:rPr>
        <w:footnoteReference w:id="15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d-deċiżjoni tiegħu tal-10 ta’ Marzu 2022 li twaqqaf kumit</w:t>
      </w:r>
      <w:r w:rsidRPr="00D7041D">
        <w:t>at ta’ inkjesta biex jinvestiga l-użu ta’ Pegasus u ta’ software ta’ spjunaġġ għas-sorveljanza ekwivalenti, u li tiddefinixxi s-suġġett tal-inkjesta, kif ukoll ir-responsabbiltajiet, il-kompożizzjoni numerika u t-tul tal-mandat tal-kumitat (2022/2586),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</w:t>
      </w:r>
      <w:r w:rsidRPr="00D7041D">
        <w:t>ara li kkunsidra r-riżoluzzjoni tiegħu tad-9 ta’ Ġunju 2022 dwar l-istat tad-dritt u l-approvazzjoni potenzjali tal-Pjan Nazzjonali ta’ Rkupru (RRF) tal-Polonja</w:t>
      </w:r>
      <w:r w:rsidRPr="00D7041D">
        <w:rPr>
          <w:rStyle w:val="FootnoteReference"/>
        </w:rPr>
        <w:footnoteReference w:id="16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tas-6 ta’ Lulju 2022 dwar id-diskriminazzjoni inter</w:t>
      </w:r>
      <w:r w:rsidRPr="00D7041D">
        <w:t>sezzjonali fl-Unjoni Ewropea: is-sitwazzjoni soċjoekonomika tan-nisa ta’ dixxendenza Afrikana, tal-Lvant Nofsani, Latino-Amerikana u Asjatika</w:t>
      </w:r>
      <w:r w:rsidRPr="00D7041D">
        <w:rPr>
          <w:rStyle w:val="FootnoteReference"/>
        </w:rPr>
        <w:footnoteReference w:id="17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 xml:space="preserve">wara li kkunsidra r-riżoluzzjoni tiegħu tal-15 ta’ Settembru 2022 dwar il-proposta għal deċiżjoni tal-Kunsill </w:t>
      </w:r>
      <w:r w:rsidRPr="00D7041D">
        <w:t>li tiddetermina, skont l-Artikolu 7(1) tat-Trattat dwar l-Unjoni Ewropea, l-eżistenza ta’ riskju ċar ta’ ksur serju mill-Ungerija tal-valuri li fuqhom hija bbażata l-Unjoni</w:t>
      </w:r>
      <w:r w:rsidRPr="00D7041D">
        <w:rPr>
          <w:rStyle w:val="FootnoteReference"/>
        </w:rPr>
        <w:footnoteReference w:id="18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tal-5 ta’ Ottubru 2022 dwar is-sitwazzj</w:t>
      </w:r>
      <w:r w:rsidRPr="00D7041D">
        <w:t>oni tal-persuni Rom li jgħixu f’insedjamenti fl-UE</w:t>
      </w:r>
      <w:r w:rsidRPr="00D7041D">
        <w:rPr>
          <w:rStyle w:val="FootnoteReference"/>
        </w:rPr>
        <w:footnoteReference w:id="19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tal-15 ta’ Diċembru 2022 dwar is-suspetti ta’ korruzzjoni mill-Qatar u l-ħtieġa usa’ ta’ trasparenza u responsabbiltà fl-istituzzjonijiet Ewropej</w:t>
      </w:r>
      <w:r w:rsidRPr="00D7041D">
        <w:rPr>
          <w:rStyle w:val="FootnoteReference"/>
        </w:rPr>
        <w:footnoteReference w:id="20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</w:t>
      </w:r>
      <w:r w:rsidRPr="00D7041D">
        <w:t>nsidra r-riżoluzzjoni tiegħu tad-19 ta’ April 2023 dwar il-ġlieda kontra d-diskriminazzjoni fl-UE - id-direttiva orizzontali kontra d-diskriminazzjoni li ilha mistennija</w:t>
      </w:r>
      <w:r w:rsidRPr="00D7041D">
        <w:rPr>
          <w:rStyle w:val="FootnoteReference"/>
        </w:rPr>
        <w:footnoteReference w:id="21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 xml:space="preserve">wara li kkunsidra r-riżoluzzjoni tiegħu tal-11 ta’ Mejju 2023 dwar l-adegwatezza </w:t>
      </w:r>
      <w:r w:rsidRPr="00D7041D">
        <w:t>tal-protezzjoni mogħtija mill-Qafas ta’ Privatezza tad-Data UE-Stati Uniti</w:t>
      </w:r>
      <w:r w:rsidRPr="00D7041D">
        <w:rPr>
          <w:rStyle w:val="FootnoteReference"/>
          <w:szCs w:val="24"/>
        </w:rPr>
        <w:footnoteReference w:id="22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tiegħu tal-11 ta’ Novembru 2021 dwar l-ewwel anniversarju tal-projbizzjoni de facto tal-abort fil-Polonja</w:t>
      </w:r>
      <w:r w:rsidRPr="00D7041D">
        <w:rPr>
          <w:rStyle w:val="FootnoteReference"/>
        </w:rPr>
        <w:footnoteReference w:id="23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r-riżoluzzjoni t</w:t>
      </w:r>
      <w:r w:rsidRPr="00D7041D">
        <w:t>iegħu tas-7 ta’ Lulju 2022 dwar id-deċiżjoni tal-Qorti Suprema tal-Istati Uniti biex tabolixxi d-drittijiet tal-abort fl-Istati Uniti u l-ħtieġa li jiġu ssalvagwardjati d-drittijiet tal-abort u s-saħħa tan-nisa, inkluż fl-UE</w:t>
      </w:r>
      <w:r w:rsidRPr="00D7041D">
        <w:rPr>
          <w:rStyle w:val="FootnoteReference"/>
        </w:rPr>
        <w:footnoteReference w:id="24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r-riżoluz</w:t>
      </w:r>
      <w:r w:rsidRPr="00D7041D">
        <w:t>zjoni tat-3 ta’ Mejju 2022 dwar il-persekuzzjoni tal-minoranzi minħabba t-twemmin jew ir-reliġjon</w:t>
      </w:r>
      <w:r w:rsidRPr="00D7041D">
        <w:rPr>
          <w:rStyle w:val="FootnoteReference"/>
        </w:rPr>
        <w:footnoteReference w:id="25"/>
      </w:r>
      <w:r w:rsidRPr="00D7041D">
        <w:t>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l-Artikolu 54 tar-Regoli ta’ Proċedura tiegħu,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>wara li kkunsidra l-opinjoni tal-Kumitat għall-Affarijiet Kostituzzjonali,</w:t>
      </w:r>
    </w:p>
    <w:p w:rsidR="00CE14C3" w:rsidRPr="00D7041D" w:rsidRDefault="00CD6980" w:rsidP="00CE14C3">
      <w:pPr>
        <w:pStyle w:val="NormalHanging12a"/>
      </w:pPr>
      <w:r w:rsidRPr="00D7041D">
        <w:t>–</w:t>
      </w:r>
      <w:r w:rsidRPr="00D7041D">
        <w:tab/>
        <w:t xml:space="preserve">wara li </w:t>
      </w:r>
      <w:r w:rsidRPr="00D7041D">
        <w:t>kkunsidra r-rapport tal-Kumitat għal-Libertajiet Ċivili, il-Ġustizzja u l-Intern (A9-0000/2023),</w:t>
      </w:r>
    </w:p>
    <w:p w:rsidR="00CE14C3" w:rsidRPr="00D7041D" w:rsidRDefault="00CD6980" w:rsidP="00CE14C3">
      <w:pPr>
        <w:pStyle w:val="NormalHanging12a"/>
      </w:pPr>
      <w:r w:rsidRPr="00D7041D">
        <w:t>A.</w:t>
      </w:r>
      <w:r w:rsidRPr="00D7041D">
        <w:tab/>
        <w:t>billi l-UE hija msejsa fuq il-valuri tar-rispett għad-dinjità tal-bniedem, il-libertà, id-demokrazija, l-ugwaljanza, l-istat tad-dritt u r-rispett għad-drit</w:t>
      </w:r>
      <w:r w:rsidRPr="00D7041D">
        <w:t>tijiet tal-bniedem, kif stipulat fl-Artikolu 2 tat-TUE u l-Karta; billi dawn il-valuri għandhom jiġu kondiviżi mill-Istati Membri;</w:t>
      </w:r>
    </w:p>
    <w:p w:rsidR="00CE14C3" w:rsidRPr="00D7041D" w:rsidRDefault="00CD6980" w:rsidP="00CE14C3">
      <w:pPr>
        <w:pStyle w:val="NormalHanging12a"/>
      </w:pPr>
      <w:r w:rsidRPr="00D7041D">
        <w:t>B.</w:t>
      </w:r>
      <w:r w:rsidRPr="00D7041D">
        <w:tab/>
        <w:t>billi l-libertà tal-media, il-pluraliżmu, l-indipendenza u s-sikurezza tal-ġurnalisti huma komponenti kruċjali tad-dritt t</w:t>
      </w:r>
      <w:r w:rsidRPr="00D7041D">
        <w:t>al-libertà ta’ espressjoni u informazzjoni, u huma essenzjali għall-funzjonament demokratiku tal-UE u l-Istati Membri tagħha; billi f’dawn l-aħħar snin, il-ġurnalisti u l-atturi tal-media fl-Ewropa u lil hinn minnha qed jiġu dejjem aktar mhedda;</w:t>
      </w:r>
    </w:p>
    <w:p w:rsidR="00CE14C3" w:rsidRPr="00D7041D" w:rsidRDefault="00CD6980" w:rsidP="00CE14C3">
      <w:pPr>
        <w:pStyle w:val="NormalHanging12a"/>
      </w:pPr>
      <w:r w:rsidRPr="00D7041D">
        <w:t>C.</w:t>
      </w:r>
      <w:r w:rsidRPr="00D7041D">
        <w:tab/>
        <w:t>billi l</w:t>
      </w:r>
      <w:r w:rsidRPr="00D7041D">
        <w:t>-korruzzjoni hija theddida serja għad-demokrazija u għall-istat tad-dritt; billi hemm tħassib persistenti u serju dwar il-ġlieda kontra l-korruzzjoni f’xi Stati Membri; billi r-Regolament dwar il-Kundizzjonalità tal-Istat tad-Dritt għandu l-għan li jipprot</w:t>
      </w:r>
      <w:r w:rsidRPr="00D7041D">
        <w:t>eġi l-baġit tal-Unjoni kontra ksur tal-prinċipji tal-istat tad-dritt;</w:t>
      </w:r>
    </w:p>
    <w:p w:rsidR="00CE14C3" w:rsidRPr="00D7041D" w:rsidRDefault="00CD6980" w:rsidP="00CE14C3">
      <w:pPr>
        <w:pStyle w:val="NormalHanging12a"/>
      </w:pPr>
      <w:r w:rsidRPr="00D7041D">
        <w:t>D.</w:t>
      </w:r>
      <w:r w:rsidRPr="00D7041D">
        <w:tab/>
        <w:t>billi l-indipendenza tal-ġudikatura - rekwiżit essenzjali għall-prinċipju demokratiku tas-separazzjoni tas-setgħat u ċentrali biex jiġi ggarantit ir-rispett għad-drittijiet fundamenta</w:t>
      </w:r>
      <w:r w:rsidRPr="00D7041D">
        <w:t>li - qed tiffaċċja theddid serju jew saħansitra qed tiġi mminata strutturalment f’xi Stati Membri;</w:t>
      </w:r>
    </w:p>
    <w:p w:rsidR="00CE14C3" w:rsidRPr="00D7041D" w:rsidRDefault="00CD6980" w:rsidP="00CE14C3">
      <w:pPr>
        <w:pStyle w:val="NormalHanging12a"/>
      </w:pPr>
      <w:r w:rsidRPr="00D7041D">
        <w:t>E.</w:t>
      </w:r>
      <w:r w:rsidRPr="00D7041D">
        <w:tab/>
        <w:t>billi, f’Marzu 2023, il-Kummissarju għad-Drittijiet tal-Bniedem tal-Kunsill tal-Ewropa vvaluta s-sitwazzjoni tad-difensuri tad-drittijiet tal-bniedem fl-E</w:t>
      </w:r>
      <w:r w:rsidRPr="00D7041D">
        <w:t>wropa bħala li ddeterjorat b’mod allarmanti;</w:t>
      </w:r>
    </w:p>
    <w:p w:rsidR="00CE14C3" w:rsidRPr="00D7041D" w:rsidRDefault="00CD6980" w:rsidP="00CE14C3">
      <w:pPr>
        <w:pStyle w:val="NormalHanging12a"/>
      </w:pPr>
      <w:r w:rsidRPr="00D7041D">
        <w:t>F.</w:t>
      </w:r>
      <w:r w:rsidRPr="00D7041D">
        <w:tab/>
        <w:t>billi kien hemm diversi inċidenti ta’ mwiet ta’ migranti u ksur tad-drittijiet tal-bniedem fil-fruntieri Ewropej minħabba ġestjoni ineffettiva u użu sproporzjonat tal-forza mill-awtoritajiet;</w:t>
      </w:r>
    </w:p>
    <w:p w:rsidR="00CE14C3" w:rsidRPr="00D7041D" w:rsidRDefault="00CD6980" w:rsidP="00CE14C3">
      <w:pPr>
        <w:pStyle w:val="NormalHanging12a"/>
      </w:pPr>
      <w:r w:rsidRPr="00D7041D">
        <w:t>G.</w:t>
      </w:r>
      <w:r w:rsidRPr="00D7041D">
        <w:tab/>
        <w:t>billi kien he</w:t>
      </w:r>
      <w:r w:rsidRPr="00D7041D">
        <w:t>mm laxk organizzat kontra d-drittijiet tan-nisa u tal-bniet f’dawn l-aħħar snin; billi l-prevalenza tal-vjolenza bbażata fuq il-ġeneru, inklużi l-vjolenza sesswali u l-abbuż sesswali għadha għolja madwar l-Unjoni Ewropea;</w:t>
      </w:r>
    </w:p>
    <w:p w:rsidR="00CE14C3" w:rsidRPr="00D7041D" w:rsidRDefault="00CD6980" w:rsidP="00CE14C3">
      <w:pPr>
        <w:pStyle w:val="NormalHanging12a"/>
      </w:pPr>
      <w:r w:rsidRPr="00D7041D">
        <w:t>H.</w:t>
      </w:r>
      <w:r w:rsidRPr="00D7041D">
        <w:tab/>
        <w:t>billi l-prevalenza tad-diskrimi</w:t>
      </w:r>
      <w:r w:rsidRPr="00D7041D">
        <w:t>nazzjoni abbażi tal-oriġini razzjali jew etnika għadha konsistentement għolja, kemm maż-żmien kif ukoll fost gruppi differenti tal-popolazzjoni fi Stati Membri differenti; billi l-antisemitiżmu, l-iżlamofobija u r-razziżmu huma forom persistenti ta’ mibegħ</w:t>
      </w:r>
      <w:r w:rsidRPr="00D7041D">
        <w:t>da u diskriminazzjoni; billi l-estremiżmu tal-lemin estrem joħloq theddida partikolari għall-persuni affettwati mid-diskriminazzjoni u għas-soċjetà kollha kemm hi;</w:t>
      </w:r>
    </w:p>
    <w:p w:rsidR="00CE14C3" w:rsidRPr="00D7041D" w:rsidRDefault="00CD6980" w:rsidP="00CE14C3">
      <w:pPr>
        <w:pStyle w:val="NormalHanging12a"/>
      </w:pPr>
      <w:r w:rsidRPr="00D7041D">
        <w:t>I.</w:t>
      </w:r>
      <w:r w:rsidRPr="00D7041D">
        <w:tab/>
        <w:t>billi d-diskriminazzjoni u l-vjolenza kontra persuni LGBTIQ+ madwar l-UE għadhom jippersi</w:t>
      </w:r>
      <w:r w:rsidRPr="00D7041D">
        <w:t>stu; billi l-persuni LGBTIQ+ għadhom jiffaċċjaw diskriminazzjoni u esklużjoni f’diversi Stati Membri;</w:t>
      </w:r>
    </w:p>
    <w:p w:rsidR="00CE14C3" w:rsidRPr="00D7041D" w:rsidRDefault="00CD6980" w:rsidP="00CE14C3">
      <w:pPr>
        <w:pStyle w:val="NormalHanging12a"/>
      </w:pPr>
      <w:r w:rsidRPr="00D7041D">
        <w:t>J.</w:t>
      </w:r>
      <w:r w:rsidRPr="00D7041D">
        <w:tab/>
        <w:t>billi l-inċidenti tad-diskors ta’ mibegħda żdiedu b’mod kostanti fl-UE matul dawn l-aħħar ftit snin</w:t>
      </w:r>
      <w:r w:rsidRPr="00D7041D">
        <w:rPr>
          <w:rStyle w:val="FootnoteReference"/>
        </w:rPr>
        <w:footnoteReference w:id="26"/>
      </w:r>
      <w:r w:rsidRPr="00D7041D">
        <w:t xml:space="preserve">, l-aktar minħabba n-numru dejjem akbar ta’ utenti </w:t>
      </w:r>
      <w:r w:rsidRPr="00D7041D">
        <w:t>tal-media soċjali u l-fatt li d-diskors ta’ mibegħda jiffjorixxi online; billi d-diskors ta’ mibegħda jista’ jwassal għal reati ta’ mibegħda;</w:t>
      </w:r>
    </w:p>
    <w:p w:rsidR="00070571" w:rsidRPr="00D7041D" w:rsidRDefault="00CD6980" w:rsidP="00CE14C3">
      <w:pPr>
        <w:pStyle w:val="NormalHanging12a"/>
      </w:pPr>
      <w:r w:rsidRPr="00D7041D">
        <w:t>K.</w:t>
      </w:r>
      <w:r w:rsidRPr="00D7041D">
        <w:tab/>
        <w:t xml:space="preserve">billi l-UE hija bbażata fuq il-promozzjoni tad-drittijiet soċjali, kulturali u ekonomiċi; </w:t>
      </w:r>
    </w:p>
    <w:p w:rsidR="00CE14C3" w:rsidRPr="00D7041D" w:rsidRDefault="00CD6980" w:rsidP="00CE14C3">
      <w:pPr>
        <w:pStyle w:val="NormalHanging12a"/>
      </w:pPr>
      <w:r w:rsidRPr="00D7041D">
        <w:t>L.</w:t>
      </w:r>
      <w:r w:rsidRPr="00D7041D">
        <w:tab/>
        <w:t xml:space="preserve">billi l-adeżjoni </w:t>
      </w:r>
      <w:r w:rsidRPr="00D7041D">
        <w:t>tal-UE għall-Konvenzjoni Ewropea dwar id-Drittijiet tal-Bniedem (KEDB) hija obbligu skont l-Artikolu 6(2) tat-TUE u tibqa’ prijorità għolja;</w:t>
      </w:r>
    </w:p>
    <w:p w:rsidR="00CE14C3" w:rsidRPr="00D7041D" w:rsidRDefault="00CD6980" w:rsidP="00CE14C3">
      <w:pPr>
        <w:pStyle w:val="Normal12a24b"/>
        <w:rPr>
          <w:i/>
        </w:rPr>
      </w:pPr>
      <w:r w:rsidRPr="00D7041D">
        <w:rPr>
          <w:rStyle w:val="Bold"/>
          <w:i/>
        </w:rPr>
        <w:t>L-istat tad-dritt u l-aċċess għall-ġustizzja</w:t>
      </w:r>
    </w:p>
    <w:p w:rsidR="00CE14C3" w:rsidRPr="00D7041D" w:rsidRDefault="00CD6980" w:rsidP="00CE14C3">
      <w:pPr>
        <w:pStyle w:val="NormalHanging12a"/>
      </w:pPr>
      <w:r w:rsidRPr="00D7041D">
        <w:t>1.</w:t>
      </w:r>
      <w:r w:rsidRPr="00D7041D">
        <w:tab/>
        <w:t xml:space="preserve">Jikkundanna bis-sħiħ li fl-2022 ġie stabbilit rekord globali ieħor </w:t>
      </w:r>
      <w:r w:rsidRPr="00D7041D">
        <w:t>għan-numru ta’ ġurnalisti mibgħuta l-ħabs; jappella li jintlaħaq ftehim rapidu dwar id-Direttiva kontra s-SLAPP, li għandha toffri protezzjoni sostantiva u wiesgħa kontra kawżi abbużivi;</w:t>
      </w:r>
    </w:p>
    <w:p w:rsidR="00CE14C3" w:rsidRPr="00D7041D" w:rsidRDefault="00CD6980" w:rsidP="00CE14C3">
      <w:pPr>
        <w:pStyle w:val="NormalHanging12a"/>
      </w:pPr>
      <w:r w:rsidRPr="00D7041D">
        <w:t>2.</w:t>
      </w:r>
      <w:r w:rsidRPr="00D7041D">
        <w:tab/>
        <w:t>Jinsab imħasseb ħafna bil-livell dejjem jiżdied ta’ korruzzjoni f’</w:t>
      </w:r>
      <w:r w:rsidRPr="00D7041D">
        <w:t>ċerti Stati Membri, b’mod partikolari ta’ każijiet li jinvolvu uffiċjali u politiċi ta’ livell għoli; jinsab imħasseb dwar il-livelli differenti ta’ implimentazzjoni tal-qafas tal-UE kontra l-korruzzjoni fl-Istati Membri;</w:t>
      </w:r>
    </w:p>
    <w:p w:rsidR="00CE14C3" w:rsidRPr="00D7041D" w:rsidRDefault="00CD6980" w:rsidP="00CE14C3">
      <w:pPr>
        <w:pStyle w:val="NormalHanging12a"/>
      </w:pPr>
      <w:r w:rsidRPr="00D7041D">
        <w:t>3.</w:t>
      </w:r>
      <w:r w:rsidRPr="00D7041D">
        <w:tab/>
        <w:t>Jisħaq li l-indipendenza ġudizz</w:t>
      </w:r>
      <w:r w:rsidRPr="00D7041D">
        <w:t>jarja u l-kontrolli u l-bilanċi effettivi, li jistgħu jvarjaw minn Stat Membru għal ieħor, huma komponenti ewlenin tal-istat tad-dritt; jikkundanna kwalunkwe tentattiv mill-gvernijiet tal-Istati Membri biex jeżerċitaw influwenza politika fuq it-teħid ta’ d</w:t>
      </w:r>
      <w:r w:rsidRPr="00D7041D">
        <w:t xml:space="preserve">eċiżjonijiet indipendenti tal-ġudikatura jew kontroll fuqhom; </w:t>
      </w:r>
    </w:p>
    <w:p w:rsidR="00CE14C3" w:rsidRPr="00D7041D" w:rsidRDefault="00CD6980" w:rsidP="00CE14C3">
      <w:pPr>
        <w:pStyle w:val="NormalHanging12a"/>
      </w:pPr>
      <w:r w:rsidRPr="00D7041D">
        <w:t>4.</w:t>
      </w:r>
      <w:r w:rsidRPr="00D7041D">
        <w:tab/>
        <w:t>Jappoġġja l-użu tal-Faċilità għall-Irkupru u r-Reżiljenza u l-kundizzjonijiet ta’ abilitazzjoni orizzontali għall-iffriżar tal-finanzjament tal-UE għall-ġlieda kontra l-korruzzjoni u r-rigre</w:t>
      </w:r>
      <w:r w:rsidRPr="00D7041D">
        <w:t xml:space="preserve">ss tal-istat tad-dritt fl-Istati Membri; jisħaq li l-fondi ristretti permezz ta’ miżuri ta’ kundizzjonalità differenti jridu jiġu rilaxxati biss meta t-tħassib ewlieni dwar l-istat tad-dritt, il-korruzzjoni u d-drittijiet tal-bniedem jiġi indirizzat b’mod </w:t>
      </w:r>
      <w:r w:rsidRPr="00D7041D">
        <w:t>ġenwin u adegwat; jistieden lill-Kunsill Ewropew jiddetermina jekk l-Ungerija wettqitx ksur serju u persistenti tal-valuri tal-UE skont l-Artikolu 7(2) tat-TUE;</w:t>
      </w:r>
    </w:p>
    <w:p w:rsidR="00CE14C3" w:rsidRPr="00D7041D" w:rsidRDefault="00CD6980" w:rsidP="00CE14C3">
      <w:pPr>
        <w:pStyle w:val="Normal12a24b"/>
        <w:rPr>
          <w:i/>
        </w:rPr>
      </w:pPr>
      <w:r w:rsidRPr="00D7041D">
        <w:rPr>
          <w:rStyle w:val="Bold"/>
          <w:i/>
        </w:rPr>
        <w:t>Il-libertajiet</w:t>
      </w:r>
    </w:p>
    <w:p w:rsidR="00CE14C3" w:rsidRPr="00D7041D" w:rsidRDefault="00CD6980" w:rsidP="00CE14C3">
      <w:pPr>
        <w:pStyle w:val="NormalHanging12a"/>
      </w:pPr>
      <w:r w:rsidRPr="00D7041D">
        <w:t>5.</w:t>
      </w:r>
      <w:r w:rsidRPr="00D7041D">
        <w:tab/>
        <w:t xml:space="preserve">Jinnota t-theddid dejjem akbar għal-libertajiet ta’ assoċjazzjoni, diskors u </w:t>
      </w:r>
      <w:r w:rsidRPr="00D7041D">
        <w:t>assemblea; jerġa’ jtenni li d-dritt għal assemblea paċifika jista’ jiġi ristrett biss meta jkun previst mil-liġi u jekk ikun meħtieġ u proporzjonat biex jiġi protett interess ġenerali rikonoxxut mill-Unjoni jew id-drittijiet u l-libertajiet ta’ oħrajn;</w:t>
      </w:r>
    </w:p>
    <w:p w:rsidR="00CE14C3" w:rsidRPr="00D7041D" w:rsidRDefault="00CD6980" w:rsidP="00CE14C3">
      <w:pPr>
        <w:pStyle w:val="NormalHanging12a"/>
      </w:pPr>
      <w:r w:rsidRPr="00D7041D">
        <w:t>6.</w:t>
      </w:r>
      <w:r w:rsidRPr="00D7041D">
        <w:tab/>
      </w:r>
      <w:r w:rsidRPr="00D7041D">
        <w:t>Jenfasizza li sabiex jiġi żgurat id-dritt għal-libertà tal-espressjoni u tal-informazzjoni, li huwa fundamentali għal kwalunkwe demokrazija, l-informazzjoni trid tkun aċċessibbli b’mod universali u diversa, u jisħaq li l-libertà artistika trid tiġi ggarant</w:t>
      </w:r>
      <w:r w:rsidRPr="00D7041D">
        <w:t xml:space="preserve">ita; </w:t>
      </w:r>
    </w:p>
    <w:p w:rsidR="00CE14C3" w:rsidRPr="00D7041D" w:rsidRDefault="00CD6980" w:rsidP="00CE14C3">
      <w:pPr>
        <w:pStyle w:val="NormalHanging12a"/>
      </w:pPr>
      <w:r w:rsidRPr="00D7041D">
        <w:t>7.</w:t>
      </w:r>
      <w:r w:rsidRPr="00D7041D">
        <w:tab/>
        <w:t>Jissottolinja r-rwol kruċjali tal-organizzazzjonijiet tas-soċjetà ċivili (OSĊ) fil-promozzjoni taċ-ċittadinanza attiva, tad-drittijiet fundamentali u tal-parteċipazzjoni demokratika fl-Ewropa; jappella għal strateġija tal-Kummissjoni u regoli komu</w:t>
      </w:r>
      <w:r w:rsidRPr="00D7041D">
        <w:t>ni fl-Istati Membri kollha biex jiġi promoss ambjent regolatorju u politiku ħieles minn effetti, theddid u attakki dissważivi;</w:t>
      </w:r>
    </w:p>
    <w:p w:rsidR="00CE14C3" w:rsidRPr="00D7041D" w:rsidRDefault="00CD6980" w:rsidP="00CE14C3">
      <w:pPr>
        <w:pStyle w:val="NormalHanging12a"/>
      </w:pPr>
      <w:r w:rsidRPr="00D7041D">
        <w:t>8.</w:t>
      </w:r>
      <w:r w:rsidRPr="00D7041D">
        <w:tab/>
        <w:t xml:space="preserve">Ifakkar li skont l-Artikolu 6 tal-Karta, kulħadd għandu d-dritt għal-libertà u għas-sigurtà, li jfisser li kulħadd fl-Unjoni </w:t>
      </w:r>
      <w:r w:rsidRPr="00D7041D">
        <w:t>għandu jkun protett minn arrest illegali u arbitrarju;</w:t>
      </w:r>
    </w:p>
    <w:p w:rsidR="00CE14C3" w:rsidRPr="00D7041D" w:rsidRDefault="00CD6980" w:rsidP="00CE14C3">
      <w:pPr>
        <w:pStyle w:val="NormalHanging12a"/>
      </w:pPr>
      <w:r w:rsidRPr="00D7041D">
        <w:t>9.</w:t>
      </w:r>
      <w:r w:rsidRPr="00D7041D">
        <w:tab/>
        <w:t>Jikkundanna ż-żieda fl-inċidenti antisemitiċi, anti-Iżlamiċi u razzisti fl-UE; jiddeplora li l-inċidenti ta’ diskriminazzjoni, ta’ reati razzisti u ksenofobiċi spiss ma jiġux irrapportati lill-awtor</w:t>
      </w:r>
      <w:r w:rsidRPr="00D7041D">
        <w:t xml:space="preserve">itajiet, li de facto jwassal għal impunità; </w:t>
      </w:r>
    </w:p>
    <w:p w:rsidR="00CE14C3" w:rsidRPr="00D7041D" w:rsidRDefault="00CD6980" w:rsidP="00CE14C3">
      <w:pPr>
        <w:pStyle w:val="NormalHanging12a"/>
      </w:pPr>
      <w:r w:rsidRPr="00D7041D">
        <w:t>10.</w:t>
      </w:r>
      <w:r w:rsidRPr="00D7041D">
        <w:tab/>
        <w:t>Jindika li d-datafikazzjoni tal-ħajja ta’ kuljum u tal-iskandli tad-data tfisser li d-dritt għall-protezzjoni tad-data personali huwa ta’ importanza dejjem akbar; jerġa’ jtenni t-tħassib tiegħu dwar l-applik</w:t>
      </w:r>
      <w:r w:rsidRPr="00D7041D">
        <w:t>azzjoni mhux uniformi tar-Regolament Ġenerali dwar il-Protezzjoni tad-Data;</w:t>
      </w:r>
    </w:p>
    <w:p w:rsidR="00CE14C3" w:rsidRPr="00D7041D" w:rsidRDefault="00CD6980" w:rsidP="00CE14C3">
      <w:pPr>
        <w:pStyle w:val="NormalHanging12a"/>
      </w:pPr>
      <w:r w:rsidRPr="00D7041D">
        <w:t>11.</w:t>
      </w:r>
      <w:r w:rsidRPr="00D7041D">
        <w:tab/>
        <w:t>Jikkundanna bis-sħiħ il-ksur mifrux tad-drittijiet fundamentali u l-użu ta’ vjolenza sproporzjonata mill-awtoritajiet nazzjonali fil-fruntieri tal-Unjoni;</w:t>
      </w:r>
    </w:p>
    <w:p w:rsidR="00CE14C3" w:rsidRPr="00D7041D" w:rsidRDefault="00CD6980" w:rsidP="00CE14C3">
      <w:pPr>
        <w:pStyle w:val="Normal12a24b"/>
        <w:rPr>
          <w:i/>
        </w:rPr>
      </w:pPr>
      <w:r w:rsidRPr="00D7041D">
        <w:rPr>
          <w:rStyle w:val="Bold"/>
          <w:i/>
        </w:rPr>
        <w:t>L-ugwaljanza u d-dinj</w:t>
      </w:r>
      <w:r w:rsidRPr="00D7041D">
        <w:rPr>
          <w:rStyle w:val="Bold"/>
          <w:i/>
        </w:rPr>
        <w:t>ità</w:t>
      </w:r>
    </w:p>
    <w:p w:rsidR="00CE14C3" w:rsidRPr="00D7041D" w:rsidRDefault="00CD6980" w:rsidP="00CE14C3">
      <w:pPr>
        <w:pStyle w:val="NormalHanging12a"/>
      </w:pPr>
      <w:r w:rsidRPr="00D7041D">
        <w:t>12.</w:t>
      </w:r>
      <w:r w:rsidRPr="00D7041D">
        <w:tab/>
        <w:t>Jiddeplora li l-proposta dwar id-direttiva orizzontali kontra d-diskriminazzjoni baqgħet imblukkata fil-Kunsill għal 14-il sena;</w:t>
      </w:r>
    </w:p>
    <w:p w:rsidR="00CE14C3" w:rsidRPr="00D7041D" w:rsidRDefault="00CD6980" w:rsidP="00CE14C3">
      <w:pPr>
        <w:pStyle w:val="NormalHanging12a"/>
      </w:pPr>
      <w:r w:rsidRPr="00D7041D">
        <w:t>13.</w:t>
      </w:r>
      <w:r w:rsidRPr="00D7041D">
        <w:tab/>
        <w:t>Ifakkar li l-vjolenza bbażata fuq il-ġeneru hija prevalenti ħafna fl-Istati Membri kollha madwar l-Unjoni; jikkunda</w:t>
      </w:r>
      <w:r w:rsidRPr="00D7041D">
        <w:t>nna r-rigress fir-rigward tad-drittijiet tan-nisa f’xi Stati Membri, b’mod partikolari ċ-ċaħda tal-aċċess għal abort sikur u legali;</w:t>
      </w:r>
    </w:p>
    <w:p w:rsidR="00CE14C3" w:rsidRPr="00D7041D" w:rsidRDefault="00CD6980" w:rsidP="00CE14C3">
      <w:pPr>
        <w:pStyle w:val="NormalHanging12a"/>
      </w:pPr>
      <w:r w:rsidRPr="00D7041D">
        <w:t>14.</w:t>
      </w:r>
      <w:r w:rsidRPr="00D7041D">
        <w:tab/>
        <w:t>Ifakkar li r-reati ta’ mibegħda u d-diskors ta’ mibegħda mmotivati mir-razziżmu, il-ksenofobija, l-intolleranza reliġju</w:t>
      </w:r>
      <w:r w:rsidRPr="00D7041D">
        <w:t>ża jew id-diżabilità ta’ persuna, l-orjentazzjoni sesswali, l-identità tal-ġeneru, l-espressjoni tal-ġeneru u l-karatteristiċi tas-sess huma eżempji estremi ta’ diskriminazzjoni;</w:t>
      </w:r>
    </w:p>
    <w:p w:rsidR="00CE14C3" w:rsidRPr="00D7041D" w:rsidRDefault="00CD6980" w:rsidP="00CE14C3">
      <w:pPr>
        <w:pStyle w:val="NormalHanging12a"/>
      </w:pPr>
      <w:r w:rsidRPr="00D7041D">
        <w:t>15.</w:t>
      </w:r>
      <w:r w:rsidRPr="00D7041D">
        <w:tab/>
        <w:t>Jilqa’ l-inizjattiva tal-Kummissjoni li testendi l-lista ta’ reati tal-UE</w:t>
      </w:r>
      <w:r w:rsidRPr="00D7041D">
        <w:t xml:space="preserve"> fl-Artikolu 83(1) tat-TFUE għal diskors ta’ mibegħda u reati ta’ mibegħda;</w:t>
      </w:r>
    </w:p>
    <w:p w:rsidR="00CE14C3" w:rsidRPr="00D7041D" w:rsidRDefault="00CD6980" w:rsidP="00CE14C3">
      <w:pPr>
        <w:pStyle w:val="NormalHanging12a"/>
      </w:pPr>
      <w:r w:rsidRPr="00D7041D">
        <w:t>16.</w:t>
      </w:r>
      <w:r w:rsidRPr="00D7041D">
        <w:tab/>
        <w:t>Jilqa’ l-fatt li l-Kummissjoni għall-ewwel darba invokat ksur iżolat tal-Artikolu 2 tat-TUE meta rreferiet għal-“liġi dwar il-protezzjoni tat-tfal” fl-Ungerija, li ħbiet objett</w:t>
      </w:r>
      <w:r w:rsidRPr="00D7041D">
        <w:t>ivi oħra, lill-QĠUE;</w:t>
      </w:r>
    </w:p>
    <w:p w:rsidR="00CE14C3" w:rsidRPr="00D7041D" w:rsidRDefault="00CD6980" w:rsidP="00CE14C3">
      <w:pPr>
        <w:pStyle w:val="Normal12a24b"/>
        <w:rPr>
          <w:i/>
        </w:rPr>
      </w:pPr>
      <w:r w:rsidRPr="00D7041D">
        <w:rPr>
          <w:rStyle w:val="Bold"/>
          <w:i/>
        </w:rPr>
        <w:t>Drittijiet soċjali, ekonomiċi u ambjentali</w:t>
      </w:r>
    </w:p>
    <w:p w:rsidR="00CE14C3" w:rsidRPr="00D7041D" w:rsidRDefault="00CD6980" w:rsidP="00CE14C3">
      <w:pPr>
        <w:pStyle w:val="NormalHanging12a"/>
      </w:pPr>
      <w:r w:rsidRPr="00D7041D">
        <w:t>17.</w:t>
      </w:r>
      <w:r w:rsidRPr="00D7041D">
        <w:tab/>
        <w:t>Jirrikonoxxi li l-faqar huwa forma oħra ta’ diskriminazzjoni li twassal għall-ksur tad-drittijiet fundamentali; jistieden lill-Kummissjoni, lill-Kunsill u lill-Istati Membri jiżviluppaw po</w:t>
      </w:r>
      <w:r w:rsidRPr="00D7041D">
        <w:t>litiki biex inaqqsu l-faqar, filwaqt li tingħata attenzjoni speċjali lit-tfal;</w:t>
      </w:r>
    </w:p>
    <w:p w:rsidR="00CE14C3" w:rsidRPr="00D7041D" w:rsidRDefault="00CD6980" w:rsidP="00CE14C3">
      <w:pPr>
        <w:pStyle w:val="NormalHanging12a"/>
      </w:pPr>
      <w:r w:rsidRPr="00D7041D">
        <w:t>18.</w:t>
      </w:r>
      <w:r w:rsidRPr="00D7041D">
        <w:tab/>
        <w:t>Jilqa’ r-Rakkomandazzjoni tal-Kunsill tat-30 ta’ Jannar 2023 dwar introjtu minimu adegwat</w:t>
      </w:r>
      <w:r w:rsidRPr="00D7041D">
        <w:rPr>
          <w:rStyle w:val="FootnoteReference"/>
        </w:rPr>
        <w:footnoteReference w:id="27"/>
      </w:r>
      <w:r w:rsidRPr="00D7041D">
        <w:t xml:space="preserve"> li jiżgura l-inklużjoni attiva bħala pass ’il quddiem fl-implimentazzjoni tal-prin</w:t>
      </w:r>
      <w:r w:rsidRPr="00D7041D">
        <w:t>ċipju 14 tal-Pilastru Ewropew tad-Drittijiet Soċjali;</w:t>
      </w:r>
    </w:p>
    <w:p w:rsidR="00CE14C3" w:rsidRPr="00D7041D" w:rsidRDefault="00CD6980" w:rsidP="00CE14C3">
      <w:pPr>
        <w:pStyle w:val="NormalHanging12a"/>
      </w:pPr>
      <w:r w:rsidRPr="00D7041D">
        <w:t>19.</w:t>
      </w:r>
      <w:r w:rsidRPr="00D7041D">
        <w:tab/>
        <w:t>Jisħaq li d-diġitalizzazzjoni hija proċess trażversali li għandu impatt fuq l-aċċess għas-servizzi kollha, b’mod partikolari l-kura tas-saħħa, u l-eżerċitar tad-drittijiet fundamentali;</w:t>
      </w:r>
    </w:p>
    <w:p w:rsidR="00CE14C3" w:rsidRPr="00D7041D" w:rsidRDefault="00CD6980" w:rsidP="00CE14C3">
      <w:pPr>
        <w:pStyle w:val="NormalHanging12a"/>
      </w:pPr>
      <w:r w:rsidRPr="00D7041D">
        <w:t>20.</w:t>
      </w:r>
      <w:r w:rsidRPr="00D7041D">
        <w:tab/>
        <w:t xml:space="preserve">Jinnota </w:t>
      </w:r>
      <w:r w:rsidRPr="00D7041D">
        <w:t>li l-akkomodazzjoni ma hijiex komodità, iżda neċessità, u hija prekondizzjoni għall-parteċipazzjoni sħiħa fis-soċjetà;</w:t>
      </w:r>
    </w:p>
    <w:p w:rsidR="00CE14C3" w:rsidRPr="00D7041D" w:rsidRDefault="00CD6980" w:rsidP="00CE14C3">
      <w:pPr>
        <w:pStyle w:val="NormalHanging12a"/>
      </w:pPr>
      <w:r w:rsidRPr="00D7041D">
        <w:t>21.</w:t>
      </w:r>
      <w:r w:rsidRPr="00D7041D">
        <w:tab/>
        <w:t xml:space="preserve">Jilqa’ r-rikonoxximent tad-dritt universali għall-aċċess għal ambjent b’saħħtu u sostenibbli mill-Kunsill tad-Drittijiet tal-Bniedem </w:t>
      </w:r>
      <w:r w:rsidRPr="00D7041D">
        <w:t xml:space="preserve">tan-NU fit-8 ta’ Ottubru 2021; </w:t>
      </w:r>
    </w:p>
    <w:p w:rsidR="00CE14C3" w:rsidRPr="00D7041D" w:rsidRDefault="00CD6980" w:rsidP="00CE14C3">
      <w:pPr>
        <w:pStyle w:val="Normal12a24b"/>
        <w:rPr>
          <w:i/>
        </w:rPr>
      </w:pPr>
      <w:r w:rsidRPr="00D7041D">
        <w:rPr>
          <w:rStyle w:val="Bold"/>
          <w:i/>
        </w:rPr>
        <w:t>Salvagwardji istituzzjonali għad-drittijiet fundamentali</w:t>
      </w:r>
    </w:p>
    <w:p w:rsidR="00CE14C3" w:rsidRPr="00D7041D" w:rsidRDefault="00CD6980" w:rsidP="00CE14C3">
      <w:pPr>
        <w:pStyle w:val="NormalHanging12a"/>
      </w:pPr>
      <w:r w:rsidRPr="00D7041D">
        <w:t>22.</w:t>
      </w:r>
      <w:r w:rsidRPr="00D7041D">
        <w:tab/>
        <w:t>Jilqa’ l-progress li sar mit-tkomplija tan-negozjati lejn l-adeżjoni tal-UE mal-KEDB f’Ġunju 2020 u l-ftehim proviżorju dwar l-abbozz tal-istrumenti ta’ adeżjoni r</w:t>
      </w:r>
      <w:r w:rsidRPr="00D7041D">
        <w:t>iveduti li ntlaħaq f’Marzu 2023;</w:t>
      </w:r>
    </w:p>
    <w:p w:rsidR="00CE14C3" w:rsidRPr="00D7041D" w:rsidRDefault="00CD6980" w:rsidP="00CE14C3">
      <w:pPr>
        <w:pStyle w:val="NormalHanging12a"/>
      </w:pPr>
      <w:r w:rsidRPr="00D7041D">
        <w:t>23.</w:t>
      </w:r>
      <w:r w:rsidRPr="00D7041D">
        <w:tab/>
        <w:t>Jappoġġja l-ħidma tal-FRA dwar l-analiżi tad-data sabiex tiġi ddokumentata d-diskriminazzjoni u jilqa’ aktar żviluppi f’dan il-qasam; jilqa’ l-proposti tal-Kummissjoni għal żewġ direttivi dwar l-istandards għall-korpi t</w:t>
      </w:r>
      <w:r w:rsidRPr="00D7041D">
        <w:t>al-ugwaljanza, li għandhom l-għan li jiżguraw implimentazzjoni u infurzar aħjar tar-regoli tal-UE kontra d-diskriminazzjoni;</w:t>
      </w:r>
    </w:p>
    <w:p w:rsidR="00CE14C3" w:rsidRPr="00D7041D" w:rsidRDefault="00CD6980" w:rsidP="00CE14C3">
      <w:pPr>
        <w:pStyle w:val="NormalHanging12a"/>
      </w:pPr>
      <w:r w:rsidRPr="00D7041D">
        <w:t>24.</w:t>
      </w:r>
      <w:r w:rsidRPr="00D7041D">
        <w:tab/>
        <w:t>Ifakkar fl-importanza tal-ġurisprudenza rilevanti tal-QĠUE li tirrispetta r-rispett għad-drittijiet fundamentali u li tiddefini</w:t>
      </w:r>
      <w:r w:rsidRPr="00D7041D">
        <w:t>xxi aktar l-istat tad-dritt;</w:t>
      </w:r>
    </w:p>
    <w:p w:rsidR="00AF270C" w:rsidRPr="00D7041D" w:rsidRDefault="00CD6980" w:rsidP="00AF270C">
      <w:pPr>
        <w:pStyle w:val="NormalHanging12a"/>
        <w:jc w:val="center"/>
      </w:pPr>
      <w:r w:rsidRPr="00D7041D">
        <w:t>°</w:t>
      </w:r>
    </w:p>
    <w:p w:rsidR="00AF270C" w:rsidRPr="00D7041D" w:rsidRDefault="00CD6980" w:rsidP="00AF02CF">
      <w:pPr>
        <w:pStyle w:val="NormalHanging12a"/>
        <w:jc w:val="center"/>
      </w:pPr>
      <w:r w:rsidRPr="00D7041D">
        <w:t>°</w:t>
      </w:r>
      <w:r w:rsidRPr="00D7041D">
        <w:tab/>
        <w:t>°</w:t>
      </w:r>
    </w:p>
    <w:p w:rsidR="00CE14C3" w:rsidRPr="00D7041D" w:rsidRDefault="00CD6980" w:rsidP="00CE14C3">
      <w:pPr>
        <w:pStyle w:val="NormalHanging12a"/>
      </w:pPr>
      <w:r w:rsidRPr="00D7041D">
        <w:t>25.</w:t>
      </w:r>
      <w:r w:rsidRPr="00D7041D">
        <w:tab/>
        <w:t>Jagħti istruzzjonijiet lill-President tiegħu biex tgħaddi din ir-riżoluzzjoni lill-Kunsill u lill-Kummissjoni.</w:t>
      </w:r>
    </w:p>
    <w:p w:rsidR="00CE14C3" w:rsidRPr="00D7041D" w:rsidRDefault="00CE14C3" w:rsidP="00CE14C3">
      <w:pPr>
        <w:widowControl/>
        <w:rPr>
          <w:snapToGrid w:val="0"/>
        </w:rPr>
        <w:sectPr w:rsidR="00CE14C3" w:rsidRPr="00D7041D" w:rsidSect="00D704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20"/>
          <w:titlePg/>
        </w:sectPr>
      </w:pPr>
    </w:p>
    <w:p w:rsidR="00CE14C3" w:rsidRPr="00D7041D" w:rsidRDefault="00CD6980" w:rsidP="00CE14C3">
      <w:pPr>
        <w:pStyle w:val="PageHeading"/>
      </w:pPr>
      <w:bookmarkStart w:id="4" w:name="_Toc137561359"/>
      <w:bookmarkStart w:id="5" w:name="_Toc138866160"/>
      <w:r w:rsidRPr="00D7041D">
        <w:t>NOTA SPJEGATTIVA</w:t>
      </w:r>
      <w:bookmarkEnd w:id="4"/>
      <w:bookmarkEnd w:id="5"/>
    </w:p>
    <w:p w:rsidR="00CE14C3" w:rsidRPr="00D7041D" w:rsidRDefault="00CD6980" w:rsidP="00CE14C3">
      <w:pPr>
        <w:pStyle w:val="Normal12a"/>
      </w:pPr>
      <w:r w:rsidRPr="00D7041D">
        <w:t>Ir-rispett għad-dinjità tal-bniedem, il-libertà, id-demokrazija, l-ugwaljanza, l-istat</w:t>
      </w:r>
      <w:r w:rsidRPr="00D7041D">
        <w:t xml:space="preserve"> tad-dritt u d-drittijiet tal-bniedem huma l-valuri fundamentali tal-Unjoni Ewropea kif stabbiliti fl-Artikolu 2 tat-TUE u fil-Karta tad-Drittijiet Fundamentali. Iż-żamma u l-promozzjoni attiva ta’ dawn il-valuri huma obbligu kemm tal-istituzzjonijiet tal-</w:t>
      </w:r>
      <w:r w:rsidRPr="00D7041D">
        <w:t>UE kif ukoll tal-Istati Membri. Ir-Rapporteur hija tal-fehma li, f’dawn l-aħħar snin, kien hemm tnaqqis inkwetanti tar-rispett tad-drittijiet fundamentali fl-Unjoni Ewropea kollha u li l-kunsens dwar il-valuri komuni Ewropej jinsab f’riskju li jitfarrak.</w:t>
      </w:r>
    </w:p>
    <w:p w:rsidR="00CE14C3" w:rsidRPr="00D7041D" w:rsidRDefault="00CD6980" w:rsidP="00CE14C3">
      <w:pPr>
        <w:pStyle w:val="Normal12a"/>
      </w:pPr>
      <w:r w:rsidRPr="00D7041D">
        <w:t>F</w:t>
      </w:r>
      <w:r w:rsidRPr="00D7041D">
        <w:t>is-snin 2022 u 2023, l-UE ffaċċjat sfidi ġodda u mingħajr preċedent. Apparti li għadha qed tittratta l-effetti negattivi tal-pandemija tal-COVID, il-gwerra ta’ aggressjoni Russa kontra l-Ukrajna żiedet l-influss ta’ miljuni ta’ persuni, li kienu mġiegħla j</w:t>
      </w:r>
      <w:r w:rsidRPr="00D7041D">
        <w:t>itilqu minn djarhom. Konsegwentement, ir-rapport għandu jirrifletti b’mod adegwat il-mistoqsijiet dwar id-drittijiet fundamentali li jirriżultaw minn dawn iċ-ċirkostanzi, inkluż iżda mhux limitat għal (i) l-użu ta’ leġiżlazzjoni ta’ emerġenza u l-effett ta</w:t>
      </w:r>
      <w:r w:rsidRPr="00D7041D">
        <w:t>għha fuq l-ispazju għall-OSĊ, (ii) ir-rwol tal-media ħielsa għall-funzjonament tas-sistemi demokratiċi, u (iii) il-protezzjoni tad-drittijiet soċjali, u (iv) il-protezzjoni tad-drittijiet fundamentali għar-refuġjati u l-migranti.</w:t>
      </w:r>
    </w:p>
    <w:p w:rsidR="00CE14C3" w:rsidRPr="00D7041D" w:rsidRDefault="00CD6980" w:rsidP="00CE14C3">
      <w:pPr>
        <w:pStyle w:val="Normal12a"/>
      </w:pPr>
      <w:r w:rsidRPr="00D7041D">
        <w:rPr>
          <w:rStyle w:val="Bold"/>
        </w:rPr>
        <w:t>Approċċ mir-Rapporteur</w:t>
      </w:r>
    </w:p>
    <w:p w:rsidR="00CE14C3" w:rsidRPr="00D7041D" w:rsidRDefault="00CD6980" w:rsidP="00CE14C3">
      <w:pPr>
        <w:pStyle w:val="Normal12a"/>
      </w:pPr>
      <w:r w:rsidRPr="00D7041D">
        <w:t>Ir-</w:t>
      </w:r>
      <w:r w:rsidRPr="00D7041D">
        <w:t>Rapporteur għandha l-għan li tilħaq rapport komprensiv, li jirrifletti l-iżviluppi ewlenin fis-snin inkwistjoni.</w:t>
      </w:r>
    </w:p>
    <w:p w:rsidR="00CE14C3" w:rsidRPr="00D7041D" w:rsidRDefault="00CD6980" w:rsidP="00CE14C3">
      <w:pPr>
        <w:pStyle w:val="Normal12a"/>
      </w:pPr>
      <w:r w:rsidRPr="00D7041D">
        <w:t>Ir-rapport għandu jirrifletti primarjament it-tendenzi ġenerali tas-sitwazzjoni tad-drittijiet fundamentali fl-Unjoni Ewropea fis-snin 2022 u 2</w:t>
      </w:r>
      <w:r w:rsidRPr="00D7041D">
        <w:t>023. Madankollu, ir-rapport għandu jkopri wkoll problemi sistemiċi fl-Istati Membri individwali, dment li jkun hemm proċedura kontinwa dwar il-kwistjoni fil-livell Ewropew, inklużi proċeduri skont l-Artikolu 7 tat-TUE, proċeduri ta’ ksur, u sentenzi mill-Q</w:t>
      </w:r>
      <w:r w:rsidRPr="00D7041D">
        <w:t>ĠUE u mill-QEDB.</w:t>
      </w:r>
    </w:p>
    <w:p w:rsidR="00CE14C3" w:rsidRPr="00D7041D" w:rsidRDefault="00CD6980" w:rsidP="00CE14C3">
      <w:pPr>
        <w:pStyle w:val="Normal12a"/>
      </w:pPr>
      <w:r w:rsidRPr="00D7041D">
        <w:rPr>
          <w:rStyle w:val="Bold"/>
        </w:rPr>
        <w:t>L-istruttura</w:t>
      </w:r>
    </w:p>
    <w:p w:rsidR="00CE14C3" w:rsidRPr="00D7041D" w:rsidRDefault="00CD6980" w:rsidP="00CE14C3">
      <w:pPr>
        <w:pStyle w:val="Normal12a"/>
      </w:pPr>
      <w:r w:rsidRPr="00D7041D">
        <w:t>Sabiex ikun jista’ jkopri l-elementi rilevanti kollha, l-abbozz tar-rapport huwa strutturat madwar ir-raggruppamenti ewlenin tad-drittijiet fundamentali, ġeneralment ibbażati fuq il-kapitoli tal-Karta tad-Drittijiet Fundamenta</w:t>
      </w:r>
      <w:r w:rsidRPr="00D7041D">
        <w:t>li. Minflok ma jiffoka biss fuq xi prijoritajiet jew gruppi speċifiċi, u fid-dawl tat-tul massimu ta’ erba’ paġni għar-rapporti fuq inizjattiva proprja, ir-Rapporteur qed tfittex li tipprovdi deskrizzjoni ġenerali li taħtha jistgħu jiġu kkategorizzati l-mi</w:t>
      </w:r>
      <w:r w:rsidRPr="00D7041D">
        <w:t>stoqsijiet kollha dwar id-drittijiet fundamentali. Tista’ u se tiġi arrikkita matul l-istadju tal-emenda.</w:t>
      </w:r>
    </w:p>
    <w:p w:rsidR="00CE14C3" w:rsidRPr="00D7041D" w:rsidRDefault="00CD6980" w:rsidP="00CE14C3">
      <w:pPr>
        <w:pStyle w:val="Normal12a"/>
      </w:pPr>
      <w:r w:rsidRPr="00D7041D">
        <w:t>Il-kategoriji ewlenin huma:</w:t>
      </w:r>
    </w:p>
    <w:p w:rsidR="00CE14C3" w:rsidRPr="00D7041D" w:rsidRDefault="00CD6980" w:rsidP="00CE14C3">
      <w:pPr>
        <w:pStyle w:val="Normal12a"/>
      </w:pPr>
      <w:r w:rsidRPr="00D7041D">
        <w:rPr>
          <w:rStyle w:val="Italic"/>
        </w:rPr>
        <w:t>L-istat tad-dritt u l-aċċess għall-ġustizzja</w:t>
      </w:r>
    </w:p>
    <w:p w:rsidR="00CE14C3" w:rsidRPr="00D7041D" w:rsidRDefault="00CD6980" w:rsidP="00CE14C3">
      <w:pPr>
        <w:pStyle w:val="Normal12a"/>
      </w:pPr>
      <w:r w:rsidRPr="00D7041D">
        <w:t xml:space="preserve">Dan il-kapitolu jkopri </w:t>
      </w:r>
      <w:r w:rsidRPr="00D7041D">
        <w:rPr>
          <w:rStyle w:val="Italic"/>
        </w:rPr>
        <w:t>inter alia</w:t>
      </w:r>
      <w:r w:rsidRPr="00D7041D">
        <w:t xml:space="preserve"> r-rwol tal-media ħielsa, l-użu tal-leġiżlaz</w:t>
      </w:r>
      <w:r w:rsidRPr="00D7041D">
        <w:t>zjoni ta’ emerġenza, id-drittijiet parlamentari, l-indipendenza tal-ġudikatura, l-effetti tal-korruzzjoni, u l-proċeduri tal-istat tad-dritt fil-livell Ewropew.</w:t>
      </w:r>
    </w:p>
    <w:p w:rsidR="00E8194C" w:rsidRPr="00D7041D" w:rsidRDefault="00CD6980" w:rsidP="00E8194C">
      <w:pPr>
        <w:rPr>
          <w:i/>
        </w:rPr>
      </w:pPr>
      <w:r w:rsidRPr="00D7041D">
        <w:rPr>
          <w:i/>
        </w:rPr>
        <w:t>Il-libertajiet</w:t>
      </w:r>
    </w:p>
    <w:p w:rsidR="00E8194C" w:rsidRPr="00D7041D" w:rsidRDefault="00E8194C" w:rsidP="00E8194C"/>
    <w:p w:rsidR="00CE14C3" w:rsidRPr="00D7041D" w:rsidRDefault="00CD6980" w:rsidP="00CE14C3">
      <w:pPr>
        <w:pStyle w:val="Normal12a"/>
      </w:pPr>
      <w:r w:rsidRPr="00D7041D">
        <w:t xml:space="preserve">Dan il-kapitolu jkopri </w:t>
      </w:r>
      <w:r w:rsidRPr="00D7041D">
        <w:rPr>
          <w:rStyle w:val="Italic"/>
        </w:rPr>
        <w:t>inter alia</w:t>
      </w:r>
      <w:r w:rsidRPr="00D7041D">
        <w:t xml:space="preserve"> l-libertajiet kollettivi, bħala d-dritt ta’ għaqda u d-dritt ta’ assoċjazzjoni, kif ukoll il-libertajiet individwali, bħad-dritt għal-libertà u s-sigurtà, il-libertà tal-ħsieb, il-protezzjoni tad-data personali, il-libertà tal-espressjoni u tal-informazzj</w:t>
      </w:r>
      <w:r w:rsidRPr="00D7041D">
        <w:t>oni, u d-dritt għall-ażil.</w:t>
      </w:r>
    </w:p>
    <w:p w:rsidR="00CE14C3" w:rsidRPr="00D7041D" w:rsidRDefault="00CD6980" w:rsidP="00CE14C3">
      <w:pPr>
        <w:pStyle w:val="Normal12a"/>
      </w:pPr>
      <w:r w:rsidRPr="00D7041D">
        <w:rPr>
          <w:rStyle w:val="Italic"/>
        </w:rPr>
        <w:t>L-ugwaljanza u d-dinjità</w:t>
      </w:r>
    </w:p>
    <w:p w:rsidR="00CE14C3" w:rsidRPr="00D7041D" w:rsidRDefault="00CD6980" w:rsidP="00CE14C3">
      <w:pPr>
        <w:pStyle w:val="Normal12a"/>
      </w:pPr>
      <w:r w:rsidRPr="00D7041D">
        <w:t xml:space="preserve">Dan il-kapitolu jkopri </w:t>
      </w:r>
      <w:r w:rsidRPr="00D7041D">
        <w:rPr>
          <w:rStyle w:val="Italic"/>
        </w:rPr>
        <w:t>inter alia</w:t>
      </w:r>
      <w:r w:rsidRPr="00D7041D">
        <w:t xml:space="preserve"> d-dritt għan-nondiskriminazzjoni abbażi tal-ġeneru, l-oriġini etnika jew soċjali, il-karatteristiċi ġenetiċi, il-lingwa, ir-reliġjon jew it-twemmin, l-opinjoni politika j</w:t>
      </w:r>
      <w:r w:rsidRPr="00D7041D">
        <w:t xml:space="preserve">ew xi opinjoni oħra, is-sħubija f’minoranza nazzjonali, proprjetà, it-twelid, id-diżabilità, l-età jew l-orjentazzjoni sesswali. Dan ikopri wkoll id-dritt għar-rispett għall-integrità fiżika u mentali ta’ persuna, b’mod partikolari fir-rigward tad-diskors </w:t>
      </w:r>
      <w:r w:rsidRPr="00D7041D">
        <w:t>ta’ mibegħda u r-reati ta’ mibegħda.</w:t>
      </w:r>
    </w:p>
    <w:p w:rsidR="00CE14C3" w:rsidRPr="00D7041D" w:rsidRDefault="00CD6980" w:rsidP="00CE14C3">
      <w:pPr>
        <w:pStyle w:val="Normal12a"/>
      </w:pPr>
      <w:r w:rsidRPr="00D7041D">
        <w:rPr>
          <w:rStyle w:val="Italic"/>
        </w:rPr>
        <w:t>Drittijiet soċjali, ekonomiċi u ambjentali</w:t>
      </w:r>
    </w:p>
    <w:p w:rsidR="00CE14C3" w:rsidRPr="00D7041D" w:rsidRDefault="00CD6980" w:rsidP="00CE14C3">
      <w:pPr>
        <w:pStyle w:val="Normal12a"/>
      </w:pPr>
      <w:r w:rsidRPr="00D7041D">
        <w:t xml:space="preserve">Dan il-kapitolu jkopri </w:t>
      </w:r>
      <w:r w:rsidRPr="00D7041D">
        <w:rPr>
          <w:rStyle w:val="Italic"/>
        </w:rPr>
        <w:t>inter alia</w:t>
      </w:r>
      <w:r w:rsidRPr="00D7041D">
        <w:t xml:space="preserve"> l-faqar bħala diskriminazzjoni, l-inugwaljanzi soċjali, il-faqar diġitali, l-akkomodazzjoni, l-aċċess għall-edukazzjoni, l-aċċess għall-impjie</w:t>
      </w:r>
      <w:r w:rsidRPr="00D7041D">
        <w:t>gi, id-dritt ta’ negozjar kollettiv, u d-dritt ta’ aċċess għal ambjent b’saħħtu u sostenibbli.</w:t>
      </w:r>
    </w:p>
    <w:p w:rsidR="00CE14C3" w:rsidRPr="00D7041D" w:rsidRDefault="00CD6980" w:rsidP="00CE14C3">
      <w:pPr>
        <w:pStyle w:val="Normal12a"/>
      </w:pPr>
      <w:r w:rsidRPr="00D7041D">
        <w:rPr>
          <w:rStyle w:val="Italic"/>
        </w:rPr>
        <w:t>Salvagwardji istituzzjonali għad-drittijiet fundamentali</w:t>
      </w:r>
    </w:p>
    <w:p w:rsidR="00CE14C3" w:rsidRPr="00D7041D" w:rsidRDefault="00CD6980" w:rsidP="00CE14C3">
      <w:pPr>
        <w:pStyle w:val="Normal12a"/>
      </w:pPr>
      <w:r w:rsidRPr="00D7041D">
        <w:t xml:space="preserve">Dan il-kapitolu jkopri </w:t>
      </w:r>
      <w:r w:rsidRPr="00D7041D">
        <w:rPr>
          <w:rStyle w:val="Italic"/>
        </w:rPr>
        <w:t>inter alia</w:t>
      </w:r>
      <w:r w:rsidRPr="00D7041D">
        <w:t xml:space="preserve"> r-rwol tal-istituzzjonijiet bħall-Kunsill tal-Ewropa u l-Qorti Ewropea tad-Drittijiet tal-Bniedem, il-Qorti Ewropea tal-Ġustizzja, l-Aġenzija tal-UE għad-Drittijiet Fundamentali, l-Uffiċċju tal-Prosekutur Pubbliku Ewropew, kif ukoll il-qrati nazzjonali u </w:t>
      </w:r>
      <w:r w:rsidRPr="00D7041D">
        <w:t>l-korpi nazzjonali għall-ugwaljanza.</w:t>
      </w:r>
    </w:p>
    <w:p w:rsidR="00CE14C3" w:rsidRPr="00D7041D" w:rsidRDefault="00CE14C3" w:rsidP="00CE14C3">
      <w:pPr>
        <w:pStyle w:val="Normal12a"/>
      </w:pPr>
    </w:p>
    <w:p w:rsidR="00100069" w:rsidRPr="00D7041D" w:rsidRDefault="00100069" w:rsidP="00CE14C3">
      <w:pPr>
        <w:pStyle w:val="PageHeading"/>
      </w:pPr>
    </w:p>
    <w:sectPr w:rsidR="00100069" w:rsidRPr="00D7041D" w:rsidSect="009841D7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D7041D" w:rsidRDefault="00CD6980">
      <w:r w:rsidRPr="00D7041D">
        <w:separator/>
      </w:r>
    </w:p>
  </w:endnote>
  <w:endnote w:type="continuationSeparator" w:id="0">
    <w:p w:rsidR="00000000" w:rsidRPr="00D7041D" w:rsidRDefault="00CD6980">
      <w:r w:rsidRPr="00D704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1D" w:rsidRPr="00D7041D" w:rsidRDefault="00D7041D" w:rsidP="00D7041D">
    <w:pPr>
      <w:pStyle w:val="EPFooter"/>
    </w:pPr>
    <w:r w:rsidRPr="00D7041D">
      <w:t>PE</w:t>
    </w:r>
    <w:r w:rsidRPr="00D7041D">
      <w:rPr>
        <w:rStyle w:val="HideTWBExt"/>
      </w:rPr>
      <w:t>&lt;NoPE&gt;</w:t>
    </w:r>
    <w:r w:rsidRPr="00D7041D">
      <w:t>749.923</w:t>
    </w:r>
    <w:r w:rsidRPr="00D7041D">
      <w:rPr>
        <w:rStyle w:val="HideTWBExt"/>
      </w:rPr>
      <w:t>&lt;/NoPE&gt;&lt;Version&gt;</w:t>
    </w:r>
    <w:r w:rsidRPr="00D7041D">
      <w:t>v02-00</w:t>
    </w:r>
    <w:r w:rsidRPr="00D7041D">
      <w:rPr>
        <w:rStyle w:val="HideTWBExt"/>
      </w:rPr>
      <w:t>&lt;/Version&gt;</w:t>
    </w:r>
    <w:r w:rsidRPr="00D7041D">
      <w:tab/>
    </w:r>
    <w:r w:rsidRPr="00D7041D">
      <w:fldChar w:fldCharType="begin"/>
    </w:r>
    <w:r w:rsidRPr="00D7041D">
      <w:instrText xml:space="preserve"> PAGE  \* MERGEFORMAT </w:instrText>
    </w:r>
    <w:r w:rsidRPr="00D7041D">
      <w:fldChar w:fldCharType="separate"/>
    </w:r>
    <w:r w:rsidR="00CD6980">
      <w:rPr>
        <w:noProof/>
      </w:rPr>
      <w:t>12</w:t>
    </w:r>
    <w:r w:rsidRPr="00D7041D">
      <w:fldChar w:fldCharType="end"/>
    </w:r>
    <w:r w:rsidRPr="00D7041D">
      <w:t>/</w:t>
    </w:r>
    <w:fldSimple w:instr=" NUMPAGES  \* MERGEFORMAT ">
      <w:r w:rsidR="00CD6980">
        <w:rPr>
          <w:noProof/>
        </w:rPr>
        <w:t>12</w:t>
      </w:r>
    </w:fldSimple>
    <w:r w:rsidRPr="00D7041D">
      <w:tab/>
    </w:r>
    <w:r w:rsidRPr="00D7041D">
      <w:rPr>
        <w:rStyle w:val="HideTWBExt"/>
      </w:rPr>
      <w:t>&lt;PathFdR&gt;</w:t>
    </w:r>
    <w:r w:rsidRPr="00D7041D">
      <w:t>PR\1281767MT.docx</w:t>
    </w:r>
    <w:r w:rsidRPr="00D7041D">
      <w:rPr>
        <w:rStyle w:val="HideTWBExt"/>
      </w:rPr>
      <w:t>&lt;/PathFdR&gt;</w:t>
    </w:r>
  </w:p>
  <w:p w:rsidR="00562A7D" w:rsidRPr="00D7041D" w:rsidRDefault="00D7041D" w:rsidP="00D7041D">
    <w:pPr>
      <w:pStyle w:val="EPFooter2"/>
    </w:pPr>
    <w:r w:rsidRPr="00D7041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1D" w:rsidRPr="00D7041D" w:rsidRDefault="00D7041D" w:rsidP="00D7041D">
    <w:pPr>
      <w:pStyle w:val="EPFooter"/>
    </w:pPr>
    <w:r w:rsidRPr="00D7041D">
      <w:rPr>
        <w:rStyle w:val="HideTWBExt"/>
      </w:rPr>
      <w:t>&lt;PathFdR&gt;</w:t>
    </w:r>
    <w:r w:rsidRPr="00D7041D">
      <w:t>PR\1281767MT.docx</w:t>
    </w:r>
    <w:r w:rsidRPr="00D7041D">
      <w:rPr>
        <w:rStyle w:val="HideTWBExt"/>
      </w:rPr>
      <w:t>&lt;/PathFdR&gt;</w:t>
    </w:r>
    <w:r w:rsidRPr="00D7041D">
      <w:tab/>
    </w:r>
    <w:r w:rsidRPr="00D7041D">
      <w:fldChar w:fldCharType="begin"/>
    </w:r>
    <w:r w:rsidRPr="00D7041D">
      <w:instrText xml:space="preserve"> PAGE  \* MERGEFORMAT </w:instrText>
    </w:r>
    <w:r w:rsidRPr="00D7041D">
      <w:fldChar w:fldCharType="separate"/>
    </w:r>
    <w:r w:rsidR="00CD6980">
      <w:rPr>
        <w:noProof/>
      </w:rPr>
      <w:t>12</w:t>
    </w:r>
    <w:r w:rsidRPr="00D7041D">
      <w:fldChar w:fldCharType="end"/>
    </w:r>
    <w:r w:rsidRPr="00D7041D">
      <w:t>/</w:t>
    </w:r>
    <w:fldSimple w:instr=" NUMPAGES  \* MERGEFORMAT ">
      <w:r w:rsidR="00CD6980">
        <w:rPr>
          <w:noProof/>
        </w:rPr>
        <w:t>12</w:t>
      </w:r>
    </w:fldSimple>
    <w:r w:rsidRPr="00D7041D">
      <w:tab/>
      <w:t>PE</w:t>
    </w:r>
    <w:r w:rsidRPr="00D7041D">
      <w:rPr>
        <w:rStyle w:val="HideTWBExt"/>
      </w:rPr>
      <w:t>&lt;NoPE&gt;</w:t>
    </w:r>
    <w:r w:rsidRPr="00D7041D">
      <w:t>749.923</w:t>
    </w:r>
    <w:r w:rsidRPr="00D7041D">
      <w:rPr>
        <w:rStyle w:val="HideTWBExt"/>
      </w:rPr>
      <w:t>&lt;/NoPE&gt;&lt;Version&gt;</w:t>
    </w:r>
    <w:r w:rsidRPr="00D7041D">
      <w:t>v02-00</w:t>
    </w:r>
    <w:r w:rsidRPr="00D7041D">
      <w:rPr>
        <w:rStyle w:val="HideTWBExt"/>
      </w:rPr>
      <w:t>&lt;/Version&gt;</w:t>
    </w:r>
  </w:p>
  <w:p w:rsidR="00562A7D" w:rsidRPr="00D7041D" w:rsidRDefault="00D7041D" w:rsidP="00D7041D">
    <w:pPr>
      <w:pStyle w:val="EPFooter2"/>
    </w:pPr>
    <w:r w:rsidRPr="00D7041D">
      <w:tab/>
    </w:r>
    <w:r w:rsidRPr="00D7041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1D" w:rsidRPr="00D7041D" w:rsidRDefault="00D7041D" w:rsidP="00D7041D">
    <w:pPr>
      <w:pStyle w:val="EPFooter"/>
    </w:pPr>
    <w:r w:rsidRPr="00D7041D">
      <w:rPr>
        <w:rStyle w:val="HideTWBExt"/>
      </w:rPr>
      <w:t>&lt;PathFdR&gt;</w:t>
    </w:r>
    <w:r w:rsidRPr="00D7041D">
      <w:t>PR\1281767MT.docx</w:t>
    </w:r>
    <w:r w:rsidRPr="00D7041D">
      <w:rPr>
        <w:rStyle w:val="HideTWBExt"/>
      </w:rPr>
      <w:t>&lt;/PathFdR&gt;</w:t>
    </w:r>
    <w:r w:rsidRPr="00D7041D">
      <w:tab/>
    </w:r>
    <w:r w:rsidRPr="00D7041D">
      <w:tab/>
      <w:t>PE</w:t>
    </w:r>
    <w:r w:rsidRPr="00D7041D">
      <w:rPr>
        <w:rStyle w:val="HideTWBExt"/>
      </w:rPr>
      <w:t>&lt;NoPE&gt;</w:t>
    </w:r>
    <w:r w:rsidRPr="00D7041D">
      <w:t>749.923</w:t>
    </w:r>
    <w:r w:rsidRPr="00D7041D">
      <w:rPr>
        <w:rStyle w:val="HideTWBExt"/>
      </w:rPr>
      <w:t>&lt;/NoPE&gt;&lt;Version&gt;</w:t>
    </w:r>
    <w:r w:rsidRPr="00D7041D">
      <w:t>v02-00</w:t>
    </w:r>
    <w:r w:rsidRPr="00D7041D">
      <w:rPr>
        <w:rStyle w:val="HideTWBExt"/>
      </w:rPr>
      <w:t>&lt;/Version&gt;</w:t>
    </w:r>
  </w:p>
  <w:p w:rsidR="00562A7D" w:rsidRPr="00D7041D" w:rsidRDefault="00D7041D" w:rsidP="00D7041D">
    <w:pPr>
      <w:pStyle w:val="EPFooter2"/>
    </w:pPr>
    <w:r w:rsidRPr="00D7041D">
      <w:t>MT</w:t>
    </w:r>
    <w:r w:rsidRPr="00D7041D">
      <w:tab/>
    </w:r>
    <w:r w:rsidRPr="00D7041D">
      <w:rPr>
        <w:b w:val="0"/>
        <w:i/>
        <w:color w:val="C0C0C0"/>
        <w:sz w:val="22"/>
      </w:rPr>
      <w:t>Magħquda fid-diversità</w:t>
    </w:r>
    <w:r w:rsidRPr="00D7041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A7D" w:rsidRPr="00D7041D" w:rsidRDefault="00CD6980" w:rsidP="00584A07">
    <w:pPr>
      <w:pStyle w:val="EPFooter"/>
    </w:pPr>
    <w:r w:rsidRPr="00D7041D">
      <w:rPr>
        <w:rStyle w:val="HideTWBExt"/>
      </w:rPr>
      <w:t>&lt;PathFdR&gt;</w:t>
    </w:r>
    <w:r w:rsidR="00C207B4" w:rsidRPr="00D7041D">
      <w:rPr>
        <w:color w:val="auto"/>
      </w:rPr>
      <w:t>PR\1281767EN.docxPR\1281767EN.docx</w:t>
    </w:r>
    <w:r w:rsidRPr="00D7041D">
      <w:rPr>
        <w:rStyle w:val="HideTWBExt"/>
      </w:rPr>
      <w:t>&lt;/PathFdR&gt;</w:t>
    </w:r>
    <w:r w:rsidRPr="00D7041D">
      <w:tab/>
    </w:r>
    <w:r w:rsidRPr="00D7041D">
      <w:tab/>
      <w:t>PE</w:t>
    </w:r>
    <w:r w:rsidRPr="00D7041D">
      <w:rPr>
        <w:rStyle w:val="HideTWBExt"/>
      </w:rPr>
      <w:t>&lt;NoPE&gt;</w:t>
    </w:r>
    <w:r w:rsidRPr="00D7041D">
      <w:rPr>
        <w:color w:val="auto"/>
      </w:rPr>
      <w:t>749.923</w:t>
    </w:r>
    <w:r w:rsidRPr="00D7041D">
      <w:rPr>
        <w:rStyle w:val="HideTWBExt"/>
      </w:rPr>
      <w:t>&lt;/NoPE&gt;&lt;Version&gt;</w:t>
    </w:r>
    <w:r w:rsidRPr="00D7041D">
      <w:t>v</w:t>
    </w:r>
    <w:r w:rsidRPr="00D7041D">
      <w:rPr>
        <w:color w:val="auto"/>
      </w:rPr>
      <w:t>01-00</w:t>
    </w:r>
    <w:r w:rsidRPr="00D7041D">
      <w:rPr>
        <w:rStyle w:val="HideTWBExt"/>
      </w:rPr>
      <w:t>&lt;/Version&gt;</w:t>
    </w:r>
  </w:p>
  <w:p w:rsidR="00562A7D" w:rsidRPr="00D7041D" w:rsidRDefault="00CD6980" w:rsidP="00E3537C">
    <w:pPr>
      <w:pStyle w:val="EPFooter2"/>
      <w:tabs>
        <w:tab w:val="clear" w:pos="4535"/>
        <w:tab w:val="center" w:pos="4536"/>
      </w:tabs>
    </w:pPr>
    <w:r w:rsidRPr="00D7041D">
      <w:fldChar w:fldCharType="begin"/>
    </w:r>
    <w:r w:rsidRPr="00D7041D">
      <w:instrText xml:space="preserve"> DOCPROPERTY "&lt;Extension&gt;" </w:instrText>
    </w:r>
    <w:r w:rsidRPr="00D7041D">
      <w:fldChar w:fldCharType="separate"/>
    </w:r>
    <w:r>
      <w:t>MT</w:t>
    </w:r>
    <w:r w:rsidRPr="00D7041D">
      <w:fldChar w:fldCharType="end"/>
    </w:r>
    <w:r w:rsidRPr="00D7041D">
      <w:tab/>
    </w:r>
    <w:r w:rsidRPr="00D7041D">
      <w:rPr>
        <w:b w:val="0"/>
        <w:i/>
        <w:color w:val="C0C0C0"/>
        <w:sz w:val="22"/>
        <w:szCs w:val="22"/>
      </w:rPr>
      <w:t>United in diversity</w:t>
    </w:r>
    <w:r w:rsidRPr="00D7041D">
      <w:tab/>
    </w:r>
    <w:r w:rsidRPr="00D7041D">
      <w:fldChar w:fldCharType="begin"/>
    </w:r>
    <w:r w:rsidRPr="00D7041D">
      <w:instrText xml:space="preserve"> DOCPROPERTY "&lt;Extension&gt;" </w:instrText>
    </w:r>
    <w:r w:rsidRPr="00D7041D">
      <w:fldChar w:fldCharType="separate"/>
    </w:r>
    <w:r>
      <w:t>MT</w:t>
    </w:r>
    <w:r w:rsidRPr="00D7041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A7D" w:rsidRPr="00D7041D" w:rsidRDefault="00CD6980">
      <w:r w:rsidRPr="00D7041D">
        <w:separator/>
      </w:r>
    </w:p>
  </w:footnote>
  <w:footnote w:type="continuationSeparator" w:id="0">
    <w:p w:rsidR="00562A7D" w:rsidRPr="00D7041D" w:rsidRDefault="00CD6980">
      <w:r w:rsidRPr="00D7041D">
        <w:continuationSeparator/>
      </w:r>
    </w:p>
  </w:footnote>
  <w:footnote w:id="1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Inter alia: </w:t>
      </w:r>
      <w:r w:rsidRPr="00D7041D">
        <w:rPr>
          <w:i/>
        </w:rPr>
        <w:t>Il-</w:t>
      </w:r>
      <w:r w:rsidRPr="00D7041D">
        <w:rPr>
          <w:i/>
        </w:rPr>
        <w:t>Kummissjoni</w:t>
      </w:r>
      <w:r w:rsidRPr="00D7041D">
        <w:t xml:space="preserve"> vs </w:t>
      </w:r>
      <w:r w:rsidRPr="00D7041D">
        <w:rPr>
          <w:i/>
        </w:rPr>
        <w:t>L-Ungerija</w:t>
      </w:r>
      <w:r w:rsidRPr="00D7041D">
        <w:t xml:space="preserve"> (Trasparenza tal-assoċjazzjoni), Kawża C-78/18, EU:C:2020:476,</w:t>
      </w:r>
    </w:p>
    <w:p w:rsidR="00562A7D" w:rsidRPr="00D7041D" w:rsidRDefault="00CD6980" w:rsidP="00CE14C3">
      <w:pPr>
        <w:pStyle w:val="FootnoteText"/>
      </w:pPr>
      <w:r w:rsidRPr="00D7041D">
        <w:t xml:space="preserve">Kawża C-241/21: Sentenza tal-Qorti (it-Tieni Awla) tas-6 ta’ Ottubru 2022. </w:t>
      </w:r>
      <w:r w:rsidRPr="00D7041D">
        <w:rPr>
          <w:i/>
        </w:rPr>
        <w:t>I. L</w:t>
      </w:r>
      <w:r w:rsidRPr="00D7041D">
        <w:t xml:space="preserve">. v </w:t>
      </w:r>
      <w:r w:rsidRPr="00D7041D">
        <w:rPr>
          <w:i/>
        </w:rPr>
        <w:t>Politsei- ja Piirivalveamet</w:t>
      </w:r>
      <w:r w:rsidRPr="00D7041D">
        <w:t>, ECLI:EU:C:2022:753.</w:t>
      </w:r>
    </w:p>
  </w:footnote>
  <w:footnote w:id="2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433I, 22.12.2020, p. 1.</w:t>
      </w:r>
    </w:p>
  </w:footnote>
  <w:footnote w:id="3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156, 5.5.2021, p. 1.</w:t>
      </w:r>
    </w:p>
  </w:footnote>
  <w:footnote w:id="4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283, 31.10.2017, p. 1.</w:t>
      </w:r>
    </w:p>
  </w:footnote>
  <w:footnote w:id="5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119, 4.5.2016, p. 1.</w:t>
      </w:r>
    </w:p>
  </w:footnote>
  <w:footnote w:id="6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198, 28.7.2017, p. 29.</w:t>
      </w:r>
    </w:p>
  </w:footnote>
  <w:footnote w:id="7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328, 6.12.2008, p. 55.</w:t>
      </w:r>
    </w:p>
  </w:footnote>
  <w:footnote w:id="8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331, 20.9.2021, p. 8.</w:t>
      </w:r>
    </w:p>
  </w:footnote>
  <w:footnote w:id="9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L 86, 24.3.2023, p. 44.</w:t>
      </w:r>
    </w:p>
  </w:footnote>
  <w:footnote w:id="10">
    <w:p w:rsidR="007705D2" w:rsidRPr="00D7041D" w:rsidRDefault="007705D2"/>
  </w:footnote>
  <w:footnote w:id="11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205, 20.5.2022, p. 2.</w:t>
      </w:r>
    </w:p>
  </w:footnote>
  <w:footnote w:id="12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251, 30.6.2022, p. 48.</w:t>
      </w:r>
    </w:p>
  </w:footnote>
  <w:footnote w:id="13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342, 6.9.2022, p. 225.</w:t>
      </w:r>
    </w:p>
  </w:footnote>
  <w:footnote w:id="14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347, 9.9.2022, p. 2.</w:t>
      </w:r>
    </w:p>
  </w:footnote>
  <w:footnote w:id="15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347, 9.9.2022, p. 168.</w:t>
      </w:r>
    </w:p>
  </w:footnote>
  <w:footnote w:id="16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493, 27.12.2022, p. 108.</w:t>
      </w:r>
    </w:p>
  </w:footnote>
  <w:footnote w:id="17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47, 7.2.2023, p. 184.</w:t>
      </w:r>
    </w:p>
  </w:footnote>
  <w:footnote w:id="18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125, 5.4.2023, p. 463.</w:t>
      </w:r>
    </w:p>
  </w:footnote>
  <w:footnote w:id="19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132, 14.4.2023, p. 29.</w:t>
      </w:r>
    </w:p>
  </w:footnote>
  <w:footnote w:id="20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177, 17.5.2</w:t>
      </w:r>
      <w:r w:rsidRPr="00D7041D">
        <w:t>023, p. 109.</w:t>
      </w:r>
    </w:p>
  </w:footnote>
  <w:footnote w:id="21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P9_TA(2023)0111.</w:t>
      </w:r>
    </w:p>
  </w:footnote>
  <w:footnote w:id="22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P9_TA(2023)0204.</w:t>
      </w:r>
    </w:p>
  </w:footnote>
  <w:footnote w:id="23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205, 20.5.2022, p. 44.</w:t>
      </w:r>
    </w:p>
  </w:footnote>
  <w:footnote w:id="24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47, 7.2.2023, p. 268.</w:t>
      </w:r>
    </w:p>
  </w:footnote>
  <w:footnote w:id="25">
    <w:p w:rsidR="00562A7D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465, 6.12.2022, p. 33.</w:t>
      </w:r>
    </w:p>
  </w:footnote>
  <w:footnote w:id="26">
    <w:p w:rsidR="00562A7D" w:rsidRPr="00D7041D" w:rsidRDefault="00CD6980" w:rsidP="00CE14C3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Ħarsa ħafifa lejn il-briefing “</w:t>
      </w:r>
      <w:hyperlink r:id="rId1" w:history="1">
        <w:r w:rsidRPr="00D7041D">
          <w:rPr>
            <w:rStyle w:val="Hyperlink"/>
          </w:rPr>
          <w:t>Combating hate speech and hate crime in the EU (Il-ġlieda kontra d-diskors ta’ mibegħda u r-reati ta’ mibegħda fl-UE)</w:t>
        </w:r>
      </w:hyperlink>
      <w:r w:rsidRPr="00D7041D">
        <w:t>”, is-Servizz Ewropew għar-Riċerka Parlamentari, Ġunju 2022.</w:t>
      </w:r>
    </w:p>
  </w:footnote>
  <w:footnote w:id="27">
    <w:p w:rsidR="00691BB7" w:rsidRPr="00D7041D" w:rsidRDefault="00CD6980">
      <w:pPr>
        <w:pStyle w:val="FootnoteText"/>
      </w:pPr>
      <w:r w:rsidRPr="00D7041D">
        <w:rPr>
          <w:rStyle w:val="FootnoteReference"/>
        </w:rPr>
        <w:footnoteRef/>
      </w:r>
      <w:r w:rsidRPr="00D7041D">
        <w:t xml:space="preserve"> ĠU C 41, 3.2.2023,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80" w:rsidRDefault="00CD69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80" w:rsidRDefault="00CD69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80" w:rsidRDefault="00CD698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A7D" w:rsidRDefault="00562A7D">
    <w:pPr>
      <w:pStyle w:val="Header"/>
    </w:pPr>
  </w:p>
  <w:p w:rsidR="00562A7D" w:rsidRDefault="00562A7D"/>
  <w:p w:rsidR="00562A7D" w:rsidRDefault="00562A7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A7D" w:rsidRDefault="00562A7D">
    <w:pPr>
      <w:pStyle w:val="Header"/>
    </w:pPr>
  </w:p>
  <w:p w:rsidR="00562A7D" w:rsidRDefault="00562A7D"/>
  <w:p w:rsidR="00562A7D" w:rsidRDefault="00562A7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A7D" w:rsidRDefault="00562A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MOTIONMNU" w:val=" 1"/>
    <w:docVar w:name="RULEMNU" w:val=" 1"/>
    <w:docVar w:name="strDocTypeID" w:val="PR_INI"/>
    <w:docVar w:name="strSubDir" w:val="1281"/>
    <w:docVar w:name="TITLEMNU" w:val=" 1"/>
    <w:docVar w:name="TXTLANGUE" w:val="EN"/>
    <w:docVar w:name="TXTLANGUEMIN" w:val="en"/>
    <w:docVar w:name="TXTNRINI" w:val="2023/2028"/>
    <w:docVar w:name="TXTNRPE" w:val="749.923"/>
    <w:docVar w:name="TXTPEorAP" w:val="PE"/>
    <w:docVar w:name="TXTROUTE" w:val="PR\1281767EN.docx"/>
    <w:docVar w:name="TXTTITLE" w:val="the situation of fundamental rights in the European Union in 2022 and 2023"/>
    <w:docVar w:name="TXTVERSION" w:val="02-00"/>
  </w:docVars>
  <w:rsids>
    <w:rsidRoot w:val="00AB2AE6"/>
    <w:rsid w:val="00040EAC"/>
    <w:rsid w:val="00062E93"/>
    <w:rsid w:val="00070571"/>
    <w:rsid w:val="0007541B"/>
    <w:rsid w:val="00082B37"/>
    <w:rsid w:val="000B19EB"/>
    <w:rsid w:val="000B7D72"/>
    <w:rsid w:val="000D2631"/>
    <w:rsid w:val="00100069"/>
    <w:rsid w:val="001046B1"/>
    <w:rsid w:val="00105C44"/>
    <w:rsid w:val="00161A50"/>
    <w:rsid w:val="00197E74"/>
    <w:rsid w:val="001B207D"/>
    <w:rsid w:val="001C7844"/>
    <w:rsid w:val="001E2A39"/>
    <w:rsid w:val="0023245A"/>
    <w:rsid w:val="002544DF"/>
    <w:rsid w:val="002C7BF2"/>
    <w:rsid w:val="00335F69"/>
    <w:rsid w:val="00361C52"/>
    <w:rsid w:val="00362F7F"/>
    <w:rsid w:val="00383ADD"/>
    <w:rsid w:val="00390828"/>
    <w:rsid w:val="00395A66"/>
    <w:rsid w:val="003C6C68"/>
    <w:rsid w:val="003E6413"/>
    <w:rsid w:val="004016B4"/>
    <w:rsid w:val="0040243D"/>
    <w:rsid w:val="004200B3"/>
    <w:rsid w:val="00431835"/>
    <w:rsid w:val="00432B50"/>
    <w:rsid w:val="00455003"/>
    <w:rsid w:val="00466A1A"/>
    <w:rsid w:val="00485F47"/>
    <w:rsid w:val="004B3E0E"/>
    <w:rsid w:val="005055BD"/>
    <w:rsid w:val="0050684E"/>
    <w:rsid w:val="00530017"/>
    <w:rsid w:val="00531F4C"/>
    <w:rsid w:val="0054063E"/>
    <w:rsid w:val="00562A7D"/>
    <w:rsid w:val="00582E7E"/>
    <w:rsid w:val="00584A07"/>
    <w:rsid w:val="005912A7"/>
    <w:rsid w:val="005A5208"/>
    <w:rsid w:val="005C4917"/>
    <w:rsid w:val="00622323"/>
    <w:rsid w:val="006272CD"/>
    <w:rsid w:val="00637B54"/>
    <w:rsid w:val="00691BB7"/>
    <w:rsid w:val="00695BAA"/>
    <w:rsid w:val="00705D44"/>
    <w:rsid w:val="00726C82"/>
    <w:rsid w:val="00756AF2"/>
    <w:rsid w:val="00757604"/>
    <w:rsid w:val="007705D2"/>
    <w:rsid w:val="007963C6"/>
    <w:rsid w:val="007A33B8"/>
    <w:rsid w:val="007B7C45"/>
    <w:rsid w:val="00852B43"/>
    <w:rsid w:val="00865656"/>
    <w:rsid w:val="0086697D"/>
    <w:rsid w:val="008B1806"/>
    <w:rsid w:val="008C4C65"/>
    <w:rsid w:val="009006C3"/>
    <w:rsid w:val="0090583E"/>
    <w:rsid w:val="0095536F"/>
    <w:rsid w:val="00956282"/>
    <w:rsid w:val="009841D7"/>
    <w:rsid w:val="00996AC6"/>
    <w:rsid w:val="009E4ABB"/>
    <w:rsid w:val="00A0131E"/>
    <w:rsid w:val="00A10F45"/>
    <w:rsid w:val="00A64364"/>
    <w:rsid w:val="00AB2AE6"/>
    <w:rsid w:val="00AC7F43"/>
    <w:rsid w:val="00AE2589"/>
    <w:rsid w:val="00AF02CF"/>
    <w:rsid w:val="00AF270C"/>
    <w:rsid w:val="00AF310F"/>
    <w:rsid w:val="00AF770B"/>
    <w:rsid w:val="00B0410B"/>
    <w:rsid w:val="00B1697A"/>
    <w:rsid w:val="00B17532"/>
    <w:rsid w:val="00B83AF6"/>
    <w:rsid w:val="00B86E50"/>
    <w:rsid w:val="00B9637A"/>
    <w:rsid w:val="00BA2A57"/>
    <w:rsid w:val="00BA5076"/>
    <w:rsid w:val="00BB70F1"/>
    <w:rsid w:val="00BC0F74"/>
    <w:rsid w:val="00BC7C60"/>
    <w:rsid w:val="00BF566D"/>
    <w:rsid w:val="00C00074"/>
    <w:rsid w:val="00C207B4"/>
    <w:rsid w:val="00C3437D"/>
    <w:rsid w:val="00C4377E"/>
    <w:rsid w:val="00C93A60"/>
    <w:rsid w:val="00CC3410"/>
    <w:rsid w:val="00CD37A1"/>
    <w:rsid w:val="00CD3E8A"/>
    <w:rsid w:val="00CD6980"/>
    <w:rsid w:val="00CE14C3"/>
    <w:rsid w:val="00D31D25"/>
    <w:rsid w:val="00D47281"/>
    <w:rsid w:val="00D47BB0"/>
    <w:rsid w:val="00D5061A"/>
    <w:rsid w:val="00D6248B"/>
    <w:rsid w:val="00D63263"/>
    <w:rsid w:val="00D64BDB"/>
    <w:rsid w:val="00D668DF"/>
    <w:rsid w:val="00D7041D"/>
    <w:rsid w:val="00D73C79"/>
    <w:rsid w:val="00D821AF"/>
    <w:rsid w:val="00D90495"/>
    <w:rsid w:val="00DB4680"/>
    <w:rsid w:val="00DC2BA3"/>
    <w:rsid w:val="00DD7B9D"/>
    <w:rsid w:val="00E13327"/>
    <w:rsid w:val="00E155CA"/>
    <w:rsid w:val="00E3537C"/>
    <w:rsid w:val="00E42A02"/>
    <w:rsid w:val="00E51C07"/>
    <w:rsid w:val="00E61690"/>
    <w:rsid w:val="00E6412A"/>
    <w:rsid w:val="00E8194C"/>
    <w:rsid w:val="00EA6399"/>
    <w:rsid w:val="00F076A5"/>
    <w:rsid w:val="00F3651F"/>
    <w:rsid w:val="00F714A9"/>
    <w:rsid w:val="00F907BF"/>
    <w:rsid w:val="00FC77DD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28950-5E58-4897-967D-5EDB292D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9841D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9841D7"/>
    <w:pPr>
      <w:snapToGrid w:val="0"/>
    </w:pPr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9841D7"/>
    <w:rPr>
      <w:lang w:eastAsia="en-US"/>
    </w:rPr>
  </w:style>
  <w:style w:type="paragraph" w:customStyle="1" w:styleId="Normal12a">
    <w:name w:val="Normal12a"/>
    <w:basedOn w:val="Normal"/>
    <w:rsid w:val="009841D7"/>
    <w:pPr>
      <w:spacing w:after="240"/>
    </w:pPr>
  </w:style>
  <w:style w:type="paragraph" w:customStyle="1" w:styleId="Normal12a24b">
    <w:name w:val="Normal12a24b"/>
    <w:basedOn w:val="Normal"/>
    <w:rsid w:val="009841D7"/>
    <w:pPr>
      <w:snapToGrid w:val="0"/>
      <w:spacing w:before="360" w:after="240"/>
    </w:pPr>
    <w:rPr>
      <w:lang w:eastAsia="en-US"/>
    </w:rPr>
  </w:style>
  <w:style w:type="character" w:styleId="FootnoteReference">
    <w:name w:val="footnote reference"/>
    <w:unhideWhenUsed/>
    <w:rsid w:val="009841D7"/>
    <w:rPr>
      <w:vertAlign w:val="superscript"/>
    </w:rPr>
  </w:style>
  <w:style w:type="character" w:customStyle="1" w:styleId="Bold">
    <w:name w:val="Bold"/>
    <w:uiPriority w:val="1"/>
    <w:rsid w:val="009841D7"/>
    <w:rPr>
      <w:b/>
      <w:bCs w:val="0"/>
    </w:rPr>
  </w:style>
  <w:style w:type="character" w:customStyle="1" w:styleId="Italic">
    <w:name w:val="Italic"/>
    <w:uiPriority w:val="1"/>
    <w:rsid w:val="009841D7"/>
    <w:rPr>
      <w:i/>
      <w:iCs w:val="0"/>
    </w:rPr>
  </w:style>
  <w:style w:type="paragraph" w:styleId="Footer">
    <w:name w:val="footer"/>
    <w:basedOn w:val="Normal"/>
    <w:link w:val="FooterChar"/>
    <w:semiHidden/>
    <w:rsid w:val="009841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841D7"/>
    <w:rPr>
      <w:sz w:val="24"/>
    </w:rPr>
  </w:style>
  <w:style w:type="character" w:styleId="FollowedHyperlink">
    <w:name w:val="FollowedHyperlink"/>
    <w:basedOn w:val="DefaultParagraphFont"/>
    <w:rsid w:val="000B7D7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0B7D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7D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7D7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7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7D7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0B7D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B7D7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300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arl.europa.eu/RegData/etudes/ATAG/2022/733520/EPRS_ATA(2022)733520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94590-1C0B-41DD-88F5-DB9A34EB3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2911</Words>
  <Characters>21839</Characters>
  <Application>Microsoft Office Word</Application>
  <DocSecurity>0</DocSecurity>
  <Lines>358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NWOKE  Joanna</dc:creator>
  <cp:lastModifiedBy>MAGRO Josefa Maria</cp:lastModifiedBy>
  <cp:revision>2</cp:revision>
  <cp:lastPrinted>2004-12-08T15:27:00Z</cp:lastPrinted>
  <dcterms:created xsi:type="dcterms:W3CDTF">2023-06-28T15:35:00Z</dcterms:created>
  <dcterms:modified xsi:type="dcterms:W3CDTF">2023-06-28T15:35:00Z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1281767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\\eiciBRUpr1\pdocep$\DocEP\DOCS\General\PR\PR_NonLeg\INI\PR_INI.dotx(03/05/2022 18:28:05)</vt:lpwstr>
  </property>
  <property fmtid="{D5CDD505-2E9C-101B-9397-08002B2CF9AE}" pid="6" name="&lt;ModelTra&gt;">
    <vt:lpwstr>\\eiciBRUpr1\pdocep$\DocEP\TRANSFIL\EN\PR_INI.EN(27/03/2023 17:09:01)</vt:lpwstr>
  </property>
  <property fmtid="{D5CDD505-2E9C-101B-9397-08002B2CF9AE}" pid="7" name="&lt;Type&gt;">
    <vt:lpwstr>PR</vt:lpwstr>
  </property>
  <property fmtid="{D5CDD505-2E9C-101B-9397-08002B2CF9AE}" pid="8" name="Bookout">
    <vt:lpwstr>OK - 2023/06/28 17:35</vt:lpwstr>
  </property>
  <property fmtid="{D5CDD505-2E9C-101B-9397-08002B2CF9AE}" pid="9" name="Created with">
    <vt:lpwstr>9.15.0 Build [20230501]</vt:lpwstr>
  </property>
  <property fmtid="{D5CDD505-2E9C-101B-9397-08002B2CF9AE}" pid="10" name="FooterPath">
    <vt:lpwstr>PR\1281767MT.docx</vt:lpwstr>
  </property>
  <property fmtid="{D5CDD505-2E9C-101B-9397-08002B2CF9AE}" pid="11" name="LastEdited with">
    <vt:lpwstr>9.15.0 Build [20230501]</vt:lpwstr>
  </property>
  <property fmtid="{D5CDD505-2E9C-101B-9397-08002B2CF9AE}" pid="12" name="PE number">
    <vt:lpwstr>749.923</vt:lpwstr>
  </property>
  <property fmtid="{D5CDD505-2E9C-101B-9397-08002B2CF9AE}" pid="13" name="SDLStudio">
    <vt:lpwstr/>
  </property>
  <property fmtid="{D5CDD505-2E9C-101B-9397-08002B2CF9AE}" pid="14" name="SendToEpades">
    <vt:lpwstr>OK - 2023/06/27 16:24</vt:lpwstr>
  </property>
</Properties>
</file>