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E1F89" w:rsidRPr="008D260E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8D260E" w:rsidRDefault="0087210B" w:rsidP="00C85D0F">
            <w:pPr>
              <w:pStyle w:val="EPName"/>
            </w:pPr>
            <w:bookmarkStart w:id="0" w:name="_GoBack"/>
            <w:bookmarkEnd w:id="0"/>
            <w:r w:rsidRPr="008D260E">
              <w:t>Parlament Ewropew</w:t>
            </w:r>
          </w:p>
          <w:p w:rsidR="00B13D6F" w:rsidRPr="008D260E" w:rsidRDefault="0087210B" w:rsidP="00BD2F0B">
            <w:pPr>
              <w:pStyle w:val="EPTerm"/>
            </w:pPr>
            <w:r w:rsidRPr="008D260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8D260E" w:rsidRDefault="0087210B" w:rsidP="00C85D0F">
            <w:pPr>
              <w:pStyle w:val="EPLogo"/>
            </w:pPr>
            <w:r w:rsidRPr="008D260E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8D260E" w:rsidRDefault="00461601" w:rsidP="00461601">
      <w:pPr>
        <w:pStyle w:val="LineTop"/>
      </w:pPr>
    </w:p>
    <w:p w:rsidR="00461601" w:rsidRPr="008D260E" w:rsidRDefault="0087210B" w:rsidP="00461601">
      <w:pPr>
        <w:pStyle w:val="EPBody"/>
      </w:pPr>
      <w:r w:rsidRPr="008D260E">
        <w:rPr>
          <w:rStyle w:val="HideTWBExt"/>
        </w:rPr>
        <w:t>&lt;</w:t>
      </w:r>
      <w:r w:rsidRPr="008D260E">
        <w:rPr>
          <w:rStyle w:val="HideTWBExt"/>
          <w:i w:val="0"/>
        </w:rPr>
        <w:t>Commission</w:t>
      </w:r>
      <w:r w:rsidRPr="008D260E">
        <w:rPr>
          <w:rStyle w:val="HideTWBExt"/>
        </w:rPr>
        <w:t>&gt;</w:t>
      </w:r>
      <w:r w:rsidRPr="008D260E">
        <w:rPr>
          <w:rStyle w:val="HideTWBInt"/>
          <w:color w:val="auto"/>
        </w:rPr>
        <w:t>{LIBE}</w:t>
      </w:r>
      <w:r w:rsidRPr="008D260E">
        <w:t>Kumitat għal-Libertajiet Ċivili, il-Ġustizzja u l-Intern</w:t>
      </w:r>
      <w:r w:rsidRPr="008D260E">
        <w:rPr>
          <w:rStyle w:val="HideTWBExt"/>
        </w:rPr>
        <w:t>&lt;/</w:t>
      </w:r>
      <w:r w:rsidRPr="008D260E">
        <w:rPr>
          <w:rStyle w:val="HideTWBExt"/>
          <w:i w:val="0"/>
        </w:rPr>
        <w:t>Commission</w:t>
      </w:r>
      <w:r w:rsidRPr="008D260E">
        <w:rPr>
          <w:rStyle w:val="HideTWBExt"/>
        </w:rPr>
        <w:t>&gt;</w:t>
      </w:r>
    </w:p>
    <w:p w:rsidR="00461601" w:rsidRPr="008D260E" w:rsidRDefault="00461601" w:rsidP="00461601">
      <w:pPr>
        <w:pStyle w:val="LineBottom"/>
      </w:pPr>
    </w:p>
    <w:p w:rsidR="00793EA9" w:rsidRPr="008D260E" w:rsidRDefault="0087210B">
      <w:pPr>
        <w:pStyle w:val="CoverReference"/>
      </w:pPr>
      <w:r w:rsidRPr="008D260E">
        <w:rPr>
          <w:rStyle w:val="HideTWBExt"/>
          <w:b w:val="0"/>
        </w:rPr>
        <w:t>&lt;RefProc&gt;</w:t>
      </w:r>
      <w:r w:rsidRPr="008D260E">
        <w:t>2022/0425</w:t>
      </w:r>
      <w:r w:rsidRPr="008D260E">
        <w:rPr>
          <w:rStyle w:val="HideTWBExt"/>
          <w:b w:val="0"/>
        </w:rPr>
        <w:t>&lt;/RefProc&gt;&lt;RefTypeProc&gt;</w:t>
      </w:r>
      <w:r w:rsidRPr="008D260E">
        <w:t>(COD)</w:t>
      </w:r>
      <w:r w:rsidRPr="008D260E">
        <w:rPr>
          <w:rStyle w:val="HideTWBExt"/>
          <w:b w:val="0"/>
        </w:rPr>
        <w:t>&lt;/RefTypeProc&gt;</w:t>
      </w:r>
    </w:p>
    <w:p w:rsidR="00793EA9" w:rsidRPr="008D260E" w:rsidRDefault="0087210B">
      <w:pPr>
        <w:pStyle w:val="CoverDate"/>
      </w:pPr>
      <w:r w:rsidRPr="008D260E">
        <w:rPr>
          <w:rStyle w:val="HideTWBExt"/>
        </w:rPr>
        <w:t>&lt;Date&gt;</w:t>
      </w:r>
      <w:r w:rsidRPr="008D260E">
        <w:rPr>
          <w:rStyle w:val="HideTWBInt"/>
          <w:color w:val="auto"/>
        </w:rPr>
        <w:t>{04/07/2023}</w:t>
      </w:r>
      <w:r w:rsidRPr="008D260E">
        <w:t>4.7.2023</w:t>
      </w:r>
      <w:r w:rsidRPr="008D260E">
        <w:rPr>
          <w:rStyle w:val="HideTWBExt"/>
        </w:rPr>
        <w:t>&lt;/Date&gt;</w:t>
      </w:r>
    </w:p>
    <w:p w:rsidR="00793EA9" w:rsidRPr="008D260E" w:rsidRDefault="0087210B">
      <w:pPr>
        <w:pStyle w:val="CoverDocType"/>
      </w:pPr>
      <w:r w:rsidRPr="008D260E">
        <w:rPr>
          <w:rStyle w:val="HideTWBExt"/>
          <w:b w:val="0"/>
        </w:rPr>
        <w:t>&lt;RefProcLect&gt;</w:t>
      </w:r>
      <w:r w:rsidRPr="008D260E">
        <w:t>***I</w:t>
      </w:r>
      <w:r w:rsidRPr="008D260E">
        <w:rPr>
          <w:rStyle w:val="HideTWBExt"/>
          <w:b w:val="0"/>
        </w:rPr>
        <w:t>&lt;/RefProcLect&gt;</w:t>
      </w:r>
    </w:p>
    <w:p w:rsidR="00793EA9" w:rsidRPr="008D260E" w:rsidRDefault="0087210B">
      <w:pPr>
        <w:pStyle w:val="CoverDocType24a"/>
      </w:pPr>
      <w:r w:rsidRPr="008D260E">
        <w:rPr>
          <w:rStyle w:val="HideTWBExt"/>
          <w:b w:val="0"/>
        </w:rPr>
        <w:t>&lt;TitreType&gt;</w:t>
      </w:r>
      <w:r w:rsidRPr="008D260E">
        <w:t>ABBOZZ TA’ RAPPORT</w:t>
      </w:r>
      <w:r w:rsidRPr="008D260E">
        <w:rPr>
          <w:rStyle w:val="HideTWBExt"/>
          <w:b w:val="0"/>
        </w:rPr>
        <w:t>&lt;/TitreType&gt;</w:t>
      </w:r>
    </w:p>
    <w:p w:rsidR="00793EA9" w:rsidRPr="008D260E" w:rsidRDefault="0087210B">
      <w:pPr>
        <w:pStyle w:val="CoverNormal"/>
      </w:pPr>
      <w:r w:rsidRPr="008D260E">
        <w:rPr>
          <w:rStyle w:val="HideTWBExt"/>
        </w:rPr>
        <w:t>&lt;Titre&gt;</w:t>
      </w:r>
      <w:r w:rsidRPr="008D260E">
        <w:t>dwar il-proposta għal regolament tal-Parlament Ewropew u tal-Kunsill dwar il-ġbir u t-trasferiment ta’ informazzjoni bil-quddiem dwar il-passiġġieri għall-prevenzjoni, l-iskoperta, l-investigazzjoni u l-pros</w:t>
      </w:r>
      <w:r w:rsidRPr="008D260E">
        <w:t>ekuzzjoni ta’ reati terroristiċi u kriminalità serja, u li jemenda r-Regolament (UE) 2019/818</w:t>
      </w:r>
      <w:r w:rsidRPr="008D260E">
        <w:rPr>
          <w:rStyle w:val="HideTWBExt"/>
        </w:rPr>
        <w:t>&lt;/Titre&gt;</w:t>
      </w:r>
    </w:p>
    <w:p w:rsidR="00793EA9" w:rsidRPr="008D260E" w:rsidRDefault="0087210B">
      <w:pPr>
        <w:pStyle w:val="CoverNormal24a"/>
      </w:pPr>
      <w:r w:rsidRPr="008D260E">
        <w:rPr>
          <w:rStyle w:val="HideTWBExt"/>
        </w:rPr>
        <w:t>&lt;DocRef&gt;</w:t>
      </w:r>
      <w:r w:rsidRPr="008D260E">
        <w:t>(COM(2022)0731 – C9</w:t>
      </w:r>
      <w:r w:rsidRPr="008D260E">
        <w:noBreakHyphen/>
        <w:t>0427/2022 – 2022/0425(COD))</w:t>
      </w:r>
      <w:r w:rsidRPr="008D260E">
        <w:rPr>
          <w:rStyle w:val="HideTWBExt"/>
        </w:rPr>
        <w:t>&lt;/DocRef&gt;</w:t>
      </w:r>
    </w:p>
    <w:p w:rsidR="00793EA9" w:rsidRPr="008D260E" w:rsidRDefault="0087210B">
      <w:pPr>
        <w:pStyle w:val="CoverNormal24a"/>
      </w:pPr>
      <w:r w:rsidRPr="008D260E">
        <w:rPr>
          <w:rStyle w:val="HideTWBExt"/>
        </w:rPr>
        <w:t>&lt;Commission&gt;</w:t>
      </w:r>
      <w:r w:rsidRPr="008D260E">
        <w:rPr>
          <w:rStyle w:val="HideTWBInt"/>
          <w:color w:val="auto"/>
        </w:rPr>
        <w:t>{LIBE}</w:t>
      </w:r>
      <w:r w:rsidRPr="008D260E">
        <w:t>Kumitat għal-Libertajiet Ċivili, il-Ġustizzja u l-Intern</w:t>
      </w:r>
      <w:r w:rsidRPr="008D260E">
        <w:rPr>
          <w:rStyle w:val="HideTWBExt"/>
        </w:rPr>
        <w:t>&lt;/Commission&gt;</w:t>
      </w:r>
    </w:p>
    <w:p w:rsidR="00793EA9" w:rsidRPr="008D260E" w:rsidRDefault="0087210B">
      <w:pPr>
        <w:pStyle w:val="CoverNormal24a"/>
      </w:pPr>
      <w:r w:rsidRPr="008D260E">
        <w:t xml:space="preserve">Rapporteur: </w:t>
      </w:r>
      <w:r w:rsidRPr="008D260E">
        <w:rPr>
          <w:rStyle w:val="HideTWBExt"/>
        </w:rPr>
        <w:t>&lt;Depute&gt;</w:t>
      </w:r>
      <w:bookmarkStart w:id="1" w:name="DocEPLastVariable"/>
      <w:bookmarkEnd w:id="1"/>
      <w:r w:rsidRPr="008D260E">
        <w:t>Assita Kanko</w:t>
      </w:r>
      <w:r w:rsidRPr="008D260E">
        <w:rPr>
          <w:rStyle w:val="HideTWBExt"/>
        </w:rPr>
        <w:t>&lt;/Depute&gt;</w:t>
      </w:r>
    </w:p>
    <w:p w:rsidR="001C5B44" w:rsidRPr="008D260E" w:rsidRDefault="001C5B44" w:rsidP="001C5B44">
      <w:pPr>
        <w:pStyle w:val="CoverNormal"/>
      </w:pPr>
    </w:p>
    <w:p w:rsidR="00BD2F0B" w:rsidRPr="008D260E" w:rsidRDefault="0087210B" w:rsidP="00894923">
      <w:r w:rsidRPr="008D260E">
        <w:br w:type="page"/>
      </w:r>
      <w:fldSimple w:instr=" TITLE  \* MERGEFORMAT ">
        <w:r>
          <w:t>PR_COD_1amCom</w:t>
        </w:r>
      </w:fldSimple>
    </w:p>
    <w:p w:rsidR="00BD2F0B" w:rsidRPr="008D260E" w:rsidRDefault="00BD2F0B" w:rsidP="00894923"/>
    <w:p w:rsidR="00BD2F0B" w:rsidRPr="008D260E" w:rsidRDefault="00BD2F0B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AE1F89" w:rsidRPr="008D260E">
        <w:tc>
          <w:tcPr>
            <w:tcW w:w="5811" w:type="dxa"/>
          </w:tcPr>
          <w:p w:rsidR="00BD2F0B" w:rsidRPr="008D260E" w:rsidRDefault="0087210B" w:rsidP="00894923">
            <w:pPr>
              <w:pStyle w:val="Lgendetitre"/>
            </w:pPr>
            <w:r w:rsidRPr="008D260E">
              <w:t>Tifsira tas-simboli użati</w:t>
            </w:r>
          </w:p>
        </w:tc>
      </w:tr>
      <w:tr w:rsidR="00AE1F89" w:rsidRPr="008D260E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BD2F0B" w:rsidRPr="008D260E" w:rsidRDefault="0087210B" w:rsidP="001A03FF">
            <w:pPr>
              <w:pStyle w:val="Lgendesigne"/>
              <w:rPr>
                <w:szCs w:val="24"/>
              </w:rPr>
            </w:pPr>
            <w:r w:rsidRPr="008D260E">
              <w:tab/>
              <w:t>*</w:t>
            </w:r>
            <w:r w:rsidRPr="008D260E">
              <w:tab/>
              <w:t>Proċedura ta’ konsultazzjoni</w:t>
            </w:r>
          </w:p>
          <w:p w:rsidR="00BD2F0B" w:rsidRPr="008D260E" w:rsidRDefault="0087210B" w:rsidP="001A03FF">
            <w:pPr>
              <w:pStyle w:val="Lgendesigne"/>
              <w:rPr>
                <w:szCs w:val="24"/>
              </w:rPr>
            </w:pPr>
            <w:r w:rsidRPr="008D260E">
              <w:tab/>
              <w:t>***</w:t>
            </w:r>
            <w:r w:rsidRPr="008D260E">
              <w:tab/>
              <w:t>Proċedura ta’ approvazzjoni</w:t>
            </w:r>
          </w:p>
          <w:p w:rsidR="00BD2F0B" w:rsidRPr="008D260E" w:rsidRDefault="0087210B" w:rsidP="001A03FF">
            <w:pPr>
              <w:pStyle w:val="Lgendesigne"/>
              <w:rPr>
                <w:szCs w:val="24"/>
              </w:rPr>
            </w:pPr>
            <w:r w:rsidRPr="008D260E">
              <w:tab/>
              <w:t>***I</w:t>
            </w:r>
            <w:r w:rsidRPr="008D260E">
              <w:tab/>
              <w:t>Proċedura leġiżlattiva ordinarja (l-ewwel qari)</w:t>
            </w:r>
          </w:p>
          <w:p w:rsidR="00BD2F0B" w:rsidRPr="008D260E" w:rsidRDefault="0087210B" w:rsidP="001A03FF">
            <w:pPr>
              <w:pStyle w:val="Lgendesigne"/>
              <w:rPr>
                <w:szCs w:val="24"/>
              </w:rPr>
            </w:pPr>
            <w:r w:rsidRPr="008D260E">
              <w:tab/>
              <w:t>***II</w:t>
            </w:r>
            <w:r w:rsidRPr="008D260E">
              <w:tab/>
              <w:t xml:space="preserve">Proċedura </w:t>
            </w:r>
            <w:r w:rsidRPr="008D260E">
              <w:t>leġiżlattiva ordinarja (it-tieni qari)</w:t>
            </w:r>
          </w:p>
          <w:p w:rsidR="00BD2F0B" w:rsidRPr="008D260E" w:rsidRDefault="0087210B" w:rsidP="001A03FF">
            <w:pPr>
              <w:pStyle w:val="Lgendesigne"/>
              <w:rPr>
                <w:szCs w:val="24"/>
              </w:rPr>
            </w:pPr>
            <w:r w:rsidRPr="008D260E">
              <w:tab/>
              <w:t>***III</w:t>
            </w:r>
            <w:r w:rsidRPr="008D260E">
              <w:tab/>
              <w:t>Proċedura leġiżlattiva ordinarja (it-tielet qari)</w:t>
            </w:r>
          </w:p>
          <w:p w:rsidR="00BD2F0B" w:rsidRPr="008D260E" w:rsidRDefault="00BD2F0B" w:rsidP="001A03FF">
            <w:pPr>
              <w:pStyle w:val="Lgendestandard"/>
            </w:pPr>
          </w:p>
          <w:p w:rsidR="00BD2F0B" w:rsidRPr="008D260E" w:rsidRDefault="0087210B" w:rsidP="001A03FF">
            <w:pPr>
              <w:pStyle w:val="Lgendestandard"/>
            </w:pPr>
            <w:r w:rsidRPr="008D260E">
              <w:t>(It-tip ta’ proċedura jiddependi mill-bażi ġuridika proposta mill-abbozz ta’ att.)</w:t>
            </w:r>
          </w:p>
          <w:p w:rsidR="00BD2F0B" w:rsidRPr="008D260E" w:rsidRDefault="00BD2F0B" w:rsidP="007F43F3">
            <w:pPr>
              <w:pStyle w:val="Lgendestandard"/>
            </w:pPr>
          </w:p>
        </w:tc>
      </w:tr>
    </w:tbl>
    <w:p w:rsidR="00BD2F0B" w:rsidRPr="008D260E" w:rsidRDefault="00BD2F0B" w:rsidP="00894923"/>
    <w:p w:rsidR="00BD2F0B" w:rsidRPr="008D260E" w:rsidRDefault="00BD2F0B" w:rsidP="00894923"/>
    <w:p w:rsidR="00BD2F0B" w:rsidRPr="008D260E" w:rsidRDefault="00BD2F0B" w:rsidP="00894923"/>
    <w:p w:rsidR="00BD2F0B" w:rsidRPr="008D260E" w:rsidRDefault="00BD2F0B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AE1F89" w:rsidRPr="008D260E">
        <w:tc>
          <w:tcPr>
            <w:tcW w:w="5811" w:type="dxa"/>
          </w:tcPr>
          <w:p w:rsidR="00BD2F0B" w:rsidRPr="008D260E" w:rsidRDefault="0087210B" w:rsidP="00894923">
            <w:pPr>
              <w:pStyle w:val="Lgendetitre"/>
            </w:pPr>
            <w:r w:rsidRPr="008D260E">
              <w:t>Emendi għal abbozz ta’ att</w:t>
            </w:r>
          </w:p>
        </w:tc>
      </w:tr>
      <w:tr w:rsidR="00AE1F89" w:rsidRPr="008D260E" w:rsidTr="0094769F">
        <w:trPr>
          <w:trHeight w:val="4638"/>
        </w:trPr>
        <w:tc>
          <w:tcPr>
            <w:tcW w:w="5811" w:type="dxa"/>
          </w:tcPr>
          <w:p w:rsidR="00BD2F0B" w:rsidRPr="008D260E" w:rsidRDefault="0087210B" w:rsidP="007F43F3">
            <w:pPr>
              <w:pStyle w:val="Lgendestandard"/>
              <w:rPr>
                <w:szCs w:val="24"/>
              </w:rPr>
            </w:pPr>
            <w:r w:rsidRPr="008D260E">
              <w:rPr>
                <w:b/>
              </w:rPr>
              <w:t>Emendi tal-Parlament f’żewġ kolonni</w:t>
            </w:r>
          </w:p>
          <w:p w:rsidR="00BD2F0B" w:rsidRPr="008D260E" w:rsidRDefault="00BD2F0B" w:rsidP="007F43F3">
            <w:pPr>
              <w:pStyle w:val="Lgendestandard"/>
              <w:rPr>
                <w:szCs w:val="24"/>
              </w:rPr>
            </w:pPr>
          </w:p>
          <w:p w:rsidR="00BD2F0B" w:rsidRPr="008D260E" w:rsidRDefault="0087210B" w:rsidP="007F43F3">
            <w:pPr>
              <w:pStyle w:val="Lgendestandard"/>
              <w:rPr>
                <w:szCs w:val="24"/>
              </w:rPr>
            </w:pPr>
            <w:r w:rsidRPr="008D260E">
              <w:t>It-tħassir huwa indikat permezz tat-tipa</w:t>
            </w:r>
            <w:r w:rsidRPr="008D260E">
              <w:rPr>
                <w:b/>
                <w:i/>
              </w:rPr>
              <w:t xml:space="preserve"> korsiva u grassa</w:t>
            </w:r>
            <w:r w:rsidRPr="008D260E">
              <w:t xml:space="preserve"> fil-kolonna tax-xellug. Is-sostituzzjoni hija indikata permezz tat-tipa</w:t>
            </w:r>
            <w:r w:rsidRPr="008D260E">
              <w:rPr>
                <w:b/>
                <w:i/>
              </w:rPr>
              <w:t xml:space="preserve"> korsiva u grassa</w:t>
            </w:r>
            <w:r w:rsidRPr="008D260E">
              <w:t xml:space="preserve"> fiż-żewġ kolonni. It-test ġdid huwa indikat permezz tat-tipa</w:t>
            </w:r>
            <w:r w:rsidRPr="008D260E">
              <w:rPr>
                <w:b/>
                <w:i/>
              </w:rPr>
              <w:t xml:space="preserve"> korsiva u grassa</w:t>
            </w:r>
            <w:r w:rsidRPr="008D260E">
              <w:t xml:space="preserve"> fil-kolonna tal-lemin.</w:t>
            </w:r>
          </w:p>
          <w:p w:rsidR="00BD2F0B" w:rsidRPr="008D260E" w:rsidRDefault="00BD2F0B" w:rsidP="007F43F3">
            <w:pPr>
              <w:pStyle w:val="Lgendestandard"/>
              <w:rPr>
                <w:szCs w:val="24"/>
              </w:rPr>
            </w:pPr>
          </w:p>
          <w:p w:rsidR="00BD2F0B" w:rsidRPr="008D260E" w:rsidRDefault="0087210B" w:rsidP="007F43F3">
            <w:pPr>
              <w:pStyle w:val="Lgendestandard"/>
              <w:rPr>
                <w:szCs w:val="24"/>
              </w:rPr>
            </w:pPr>
            <w:r w:rsidRPr="008D260E">
              <w:t>L-ewwel</w:t>
            </w:r>
            <w:r w:rsidRPr="008D260E">
              <w:t xml:space="preserve"> u t-tieni linji tal-intestatura ta’ kull emenda jidentifikaw il-parti tat-test ikkonċernata fl-abbozz ta’ att inkwistjoni. Meta emenda tirrigwarda att eżistenti, li l-abbozz ta’ att ikollu l-ħsieb li jemenda, l-intestatura jkun fiha wkoll it-tielet u r-ra</w:t>
            </w:r>
            <w:r w:rsidRPr="008D260E">
              <w:t xml:space="preserve">ba’ linji li jidentifikaw rispettivament l-att eżistenti u d-dispożizzjoni kkonċernata f’dak l-att. </w:t>
            </w:r>
          </w:p>
          <w:p w:rsidR="00BD2F0B" w:rsidRPr="008D260E" w:rsidRDefault="00BD2F0B" w:rsidP="007F43F3">
            <w:pPr>
              <w:pStyle w:val="Lgendestandard"/>
              <w:rPr>
                <w:szCs w:val="24"/>
              </w:rPr>
            </w:pPr>
          </w:p>
          <w:p w:rsidR="00BD2F0B" w:rsidRPr="008D260E" w:rsidRDefault="0087210B" w:rsidP="007F43F3">
            <w:pPr>
              <w:pStyle w:val="Lgendestandard"/>
              <w:rPr>
                <w:b/>
                <w:szCs w:val="24"/>
              </w:rPr>
            </w:pPr>
            <w:r w:rsidRPr="008D260E">
              <w:rPr>
                <w:b/>
              </w:rPr>
              <w:t>Emendi tal-Parlament li jieħdu l-forma ta’ test konsolidat</w:t>
            </w:r>
          </w:p>
          <w:p w:rsidR="00BD2F0B" w:rsidRPr="008D260E" w:rsidRDefault="00BD2F0B" w:rsidP="007F43F3">
            <w:pPr>
              <w:pStyle w:val="Lgendestandard"/>
              <w:rPr>
                <w:szCs w:val="24"/>
              </w:rPr>
            </w:pPr>
          </w:p>
          <w:p w:rsidR="00BD2F0B" w:rsidRPr="008D260E" w:rsidRDefault="0087210B" w:rsidP="007F43F3">
            <w:pPr>
              <w:pStyle w:val="Lgendestandard"/>
              <w:rPr>
                <w:szCs w:val="24"/>
              </w:rPr>
            </w:pPr>
            <w:r w:rsidRPr="008D260E">
              <w:t>Il-partijiet ġodda tat-test huma indikati permezz tat-tipa</w:t>
            </w:r>
            <w:r w:rsidRPr="008D260E">
              <w:rPr>
                <w:b/>
                <w:i/>
              </w:rPr>
              <w:t xml:space="preserve"> korsiva u grassa.</w:t>
            </w:r>
            <w:r w:rsidRPr="008D260E">
              <w:t xml:space="preserve"> Il-partijiet imħa</w:t>
            </w:r>
            <w:r w:rsidRPr="008D260E">
              <w:t>ssra tat-test huma indikati permezz tas-simbolu ▌ jew huma ingassati. Is-sostituzzjoni tintwera billi jiġi indikat permezz tat-tipa</w:t>
            </w:r>
            <w:r w:rsidRPr="008D260E">
              <w:rPr>
                <w:b/>
                <w:i/>
              </w:rPr>
              <w:t xml:space="preserve"> korsiva u grassa</w:t>
            </w:r>
            <w:r w:rsidRPr="008D260E">
              <w:t xml:space="preserve"> t-test il-ġdid u billi jitħassar jew jiġi ingassat it-test sostitwit. </w:t>
            </w:r>
          </w:p>
          <w:p w:rsidR="00BD2F0B" w:rsidRPr="008D260E" w:rsidRDefault="0087210B" w:rsidP="007F43F3">
            <w:pPr>
              <w:pStyle w:val="Lgendestandard"/>
            </w:pPr>
            <w:r w:rsidRPr="008D260E">
              <w:tab/>
              <w:t>Bħala eċċezzjoni, it-tibdil ta’ nat</w:t>
            </w:r>
            <w:r w:rsidRPr="008D260E">
              <w:t>ura strettament teknika magħmul mis-servizzi fil-preparazzjoni tat-test finali mhuwiex indikat.</w:t>
            </w:r>
          </w:p>
          <w:p w:rsidR="00BD2F0B" w:rsidRPr="008D260E" w:rsidRDefault="00BD2F0B" w:rsidP="0069092A">
            <w:pPr>
              <w:pStyle w:val="Lgendestandard"/>
            </w:pPr>
          </w:p>
        </w:tc>
      </w:tr>
    </w:tbl>
    <w:p w:rsidR="00BD2F0B" w:rsidRPr="008D260E" w:rsidRDefault="00BD2F0B" w:rsidP="00894923"/>
    <w:p w:rsidR="00793EA9" w:rsidRPr="008D260E" w:rsidRDefault="00793EA9" w:rsidP="00012351">
      <w:pPr>
        <w:widowControl/>
        <w:tabs>
          <w:tab w:val="center" w:pos="4677"/>
        </w:tabs>
      </w:pPr>
    </w:p>
    <w:p w:rsidR="00793EA9" w:rsidRPr="008D260E" w:rsidRDefault="0087210B">
      <w:pPr>
        <w:pStyle w:val="TOCHeading"/>
      </w:pPr>
      <w:r w:rsidRPr="008D260E">
        <w:br w:type="page"/>
      </w:r>
      <w:r w:rsidRPr="008D260E">
        <w:lastRenderedPageBreak/>
        <w:t>WERREJ</w:t>
      </w:r>
    </w:p>
    <w:p w:rsidR="00793EA9" w:rsidRPr="008D260E" w:rsidRDefault="0087210B">
      <w:pPr>
        <w:pStyle w:val="TOCPage"/>
      </w:pPr>
      <w:r w:rsidRPr="008D260E">
        <w:t>Paġna</w:t>
      </w:r>
    </w:p>
    <w:p w:rsidR="0087210B" w:rsidRDefault="0087210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8D260E">
        <w:rPr>
          <w:b/>
        </w:rPr>
        <w:fldChar w:fldCharType="begin"/>
      </w:r>
      <w:r w:rsidRPr="008D260E">
        <w:rPr>
          <w:b/>
        </w:rPr>
        <w:instrText xml:space="preserve"> TOC \t "PageHeading</w:instrText>
      </w:r>
      <w:r w:rsidR="00BD2F0B" w:rsidRPr="008D260E">
        <w:rPr>
          <w:b/>
        </w:rPr>
        <w:instrText>;</w:instrText>
      </w:r>
      <w:r w:rsidRPr="008D260E">
        <w:rPr>
          <w:b/>
        </w:rPr>
        <w:instrText xml:space="preserve">1" </w:instrText>
      </w:r>
      <w:r w:rsidRPr="008D260E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_Toc143520039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210B" w:rsidRDefault="0087210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_Toc143520040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346B0" w:rsidRPr="008D260E" w:rsidRDefault="0087210B" w:rsidP="00C23324">
      <w:r w:rsidRPr="008D260E">
        <w:rPr>
          <w:b/>
        </w:rPr>
        <w:fldChar w:fldCharType="end"/>
      </w:r>
    </w:p>
    <w:p w:rsidR="00793EA9" w:rsidRPr="008D260E" w:rsidRDefault="0087210B">
      <w:pPr>
        <w:pStyle w:val="PageHeading"/>
      </w:pPr>
      <w:r w:rsidRPr="008D260E">
        <w:br w:type="page"/>
      </w:r>
      <w:r w:rsidRPr="008D260E">
        <w:lastRenderedPageBreak/>
        <w:br w:type="page"/>
      </w:r>
      <w:bookmarkStart w:id="2" w:name="_Toc143520039"/>
      <w:r w:rsidRPr="008D260E">
        <w:t>ABBOZZ TA’ RIŻOLUZZJONI LEĠIŻLATTIVA TAL-PARLAMENT EWROPEW</w:t>
      </w:r>
      <w:bookmarkEnd w:id="2"/>
    </w:p>
    <w:p w:rsidR="00793EA9" w:rsidRPr="008D260E" w:rsidRDefault="0087210B">
      <w:pPr>
        <w:pStyle w:val="NormalBold"/>
      </w:pPr>
      <w:r w:rsidRPr="008D260E">
        <w:t xml:space="preserve">dwar il-proposta għal regolament tal-Parlament Ewropew u tal-Kunsill dwar il-ġbir u t-trasferiment ta’ informazzjoni </w:t>
      </w:r>
      <w:r w:rsidRPr="008D260E">
        <w:t>bil-quddiem dwar il-passiġġieri għall-prevenzjoni, l-iskoperta, l-investigazzjoni u l-prosekuzzjoni ta’ reati terroristiċi u kriminalità serja, u li jemenda r-Regolament (UE) 2019/818</w:t>
      </w:r>
    </w:p>
    <w:p w:rsidR="00793EA9" w:rsidRPr="008D260E" w:rsidRDefault="0087210B">
      <w:pPr>
        <w:pStyle w:val="NormalBold12a"/>
      </w:pPr>
      <w:r w:rsidRPr="008D260E">
        <w:t>(COM(2022)0731 – C9</w:t>
      </w:r>
      <w:r w:rsidRPr="008D260E">
        <w:noBreakHyphen/>
        <w:t>0427/2022 – 2022/0425(COD))</w:t>
      </w:r>
    </w:p>
    <w:p w:rsidR="00793EA9" w:rsidRPr="008D260E" w:rsidRDefault="0087210B" w:rsidP="00A910C9">
      <w:pPr>
        <w:pStyle w:val="NormalBold"/>
      </w:pPr>
      <w:r w:rsidRPr="008D260E">
        <w:t xml:space="preserve">(Proċedura leġiżlattiva </w:t>
      </w:r>
      <w:r w:rsidRPr="008D260E">
        <w:t>ordinarja: l-ewwel qari)</w:t>
      </w:r>
    </w:p>
    <w:p w:rsidR="00793EA9" w:rsidRPr="008D260E" w:rsidRDefault="0087210B" w:rsidP="00A910C9">
      <w:pPr>
        <w:pStyle w:val="EPComma"/>
      </w:pPr>
      <w:r w:rsidRPr="008D260E">
        <w:rPr>
          <w:i/>
        </w:rPr>
        <w:t>Il-Parlament Ewropew</w:t>
      </w:r>
      <w:r w:rsidRPr="008D260E">
        <w:t>,</w:t>
      </w:r>
    </w:p>
    <w:p w:rsidR="00BD2F0B" w:rsidRPr="008D260E" w:rsidRDefault="0087210B" w:rsidP="00BD2F0B">
      <w:pPr>
        <w:pStyle w:val="NormalHanging12a"/>
      </w:pPr>
      <w:r w:rsidRPr="008D260E">
        <w:t>–</w:t>
      </w:r>
      <w:r w:rsidRPr="008D260E">
        <w:tab/>
        <w:t>wara li kkunsidra l-proposta tal-Kummissjoni lill-Parlament Ewropew u lill-Kunsill (COM(2022)0731),</w:t>
      </w:r>
    </w:p>
    <w:p w:rsidR="00BD2F0B" w:rsidRPr="008D260E" w:rsidRDefault="0087210B" w:rsidP="00BD2F0B">
      <w:pPr>
        <w:pStyle w:val="NormalHanging12a"/>
      </w:pPr>
      <w:r w:rsidRPr="008D260E">
        <w:t>–</w:t>
      </w:r>
      <w:r w:rsidRPr="008D260E">
        <w:tab/>
        <w:t>wara li kkunsidra l-Artikolu 294(2) u l-Artikoli 82(1)(d) u 87(2)(a) tat-Trattat dwar il-Funzjonament tal</w:t>
      </w:r>
      <w:r w:rsidRPr="008D260E">
        <w:t>-Unjoni Ewropea, skont liema artikoli l-Kummissjoni ppreżentat il-proposta lill-Parlament (C9</w:t>
      </w:r>
      <w:r w:rsidRPr="008D260E">
        <w:noBreakHyphen/>
        <w:t>0427/2022),</w:t>
      </w:r>
    </w:p>
    <w:p w:rsidR="00BD2F0B" w:rsidRPr="008D260E" w:rsidRDefault="0087210B" w:rsidP="00BD2F0B">
      <w:pPr>
        <w:pStyle w:val="NormalHanging12a"/>
      </w:pPr>
      <w:r w:rsidRPr="008D260E">
        <w:t>–</w:t>
      </w:r>
      <w:r w:rsidRPr="008D260E">
        <w:tab/>
        <w:t>wara li kkunsidra l-Artikolu 294(3) tat-Trattat dwar il-Funzjonament tal-Unjoni Ewropea,</w:t>
      </w:r>
    </w:p>
    <w:p w:rsidR="00BD2F0B" w:rsidRPr="008D260E" w:rsidRDefault="0087210B" w:rsidP="00BD2F0B">
      <w:pPr>
        <w:pStyle w:val="NormalHanging12a"/>
      </w:pPr>
      <w:r w:rsidRPr="008D260E">
        <w:t>–</w:t>
      </w:r>
      <w:r w:rsidRPr="008D260E">
        <w:tab/>
        <w:t xml:space="preserve">wara li kkunsidra l-Artikolu 59 tar-Regoli ta’ Proċedura </w:t>
      </w:r>
      <w:r w:rsidRPr="008D260E">
        <w:t>tiegħu,</w:t>
      </w:r>
    </w:p>
    <w:p w:rsidR="00BD2F0B" w:rsidRPr="008D260E" w:rsidRDefault="0087210B" w:rsidP="00BD2F0B">
      <w:pPr>
        <w:pStyle w:val="NormalHanging12a"/>
      </w:pPr>
      <w:r w:rsidRPr="008D260E">
        <w:t>–</w:t>
      </w:r>
      <w:r w:rsidRPr="008D260E">
        <w:tab/>
        <w:t>wara li kkunsidra l-opinjoni tal-Kumitat għat-Trasport u t-Turiżmu,</w:t>
      </w:r>
    </w:p>
    <w:p w:rsidR="00BD2F0B" w:rsidRPr="008D260E" w:rsidRDefault="0087210B" w:rsidP="00BD2F0B">
      <w:pPr>
        <w:pStyle w:val="NormalHanging12a"/>
      </w:pPr>
      <w:r w:rsidRPr="008D260E">
        <w:t>–</w:t>
      </w:r>
      <w:r w:rsidRPr="008D260E">
        <w:tab/>
        <w:t>wara li kkunsidra r-rapport tal-Kumitat għal-Libertajiet Ċivili, il-Ġustizzja u l-Intern (A9</w:t>
      </w:r>
      <w:r w:rsidRPr="008D260E">
        <w:noBreakHyphen/>
        <w:t>0000/2023),</w:t>
      </w:r>
    </w:p>
    <w:p w:rsidR="00BD2F0B" w:rsidRPr="008D260E" w:rsidRDefault="0087210B" w:rsidP="00BD2F0B">
      <w:pPr>
        <w:pStyle w:val="NormalHanging12a"/>
      </w:pPr>
      <w:r w:rsidRPr="008D260E">
        <w:t>1.</w:t>
      </w:r>
      <w:r w:rsidRPr="008D260E">
        <w:tab/>
        <w:t>Jadotta l-pożizzjoni fl-ewwel qari li tidher hawn taħt;</w:t>
      </w:r>
    </w:p>
    <w:p w:rsidR="00BD2F0B" w:rsidRPr="008D260E" w:rsidRDefault="0087210B" w:rsidP="00BD2F0B">
      <w:pPr>
        <w:pStyle w:val="NormalHanging12a"/>
      </w:pPr>
      <w:r w:rsidRPr="008D260E">
        <w:t>2.</w:t>
      </w:r>
      <w:r w:rsidRPr="008D260E">
        <w:tab/>
        <w:t>Jitlob li</w:t>
      </w:r>
      <w:r w:rsidRPr="008D260E">
        <w:t>ll-Kummissjoni terġa’ tirreferi l-kwistjoni lill-Parlament jekk tibdel il-proposta tagħha, temendaha b’mod sustanzjali jew ikollha l-ħsieb li temendaha b’mod sustanzjali;</w:t>
      </w:r>
    </w:p>
    <w:p w:rsidR="00BD2F0B" w:rsidRPr="008D260E" w:rsidRDefault="0087210B" w:rsidP="00BD2F0B">
      <w:pPr>
        <w:pStyle w:val="NormalHanging12a"/>
      </w:pPr>
      <w:r w:rsidRPr="008D260E">
        <w:t>3.</w:t>
      </w:r>
      <w:r w:rsidRPr="008D260E">
        <w:tab/>
        <w:t>Jagħti istruzzjonijiet lill-President tiegħu biex tgħaddi l-pożizzjoni tal-Parlame</w:t>
      </w:r>
      <w:r w:rsidRPr="008D260E">
        <w:t>nt lill-Kunsill u lill-Kummissjoni kif ukoll lill-parlamenti nazzjonali.</w:t>
      </w:r>
    </w:p>
    <w:p w:rsidR="00BD2F0B" w:rsidRPr="008D260E" w:rsidRDefault="00BD2F0B" w:rsidP="00BD2F0B">
      <w:pPr>
        <w:pStyle w:val="NormalHanging12a"/>
      </w:pP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&lt;RepeatBlock-Amend&gt;&lt;Amend&gt;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1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Premessa 11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>(11)</w:t>
            </w:r>
            <w:r w:rsidRPr="008D260E">
              <w:tab/>
              <w:t xml:space="preserve">Sabiex </w:t>
            </w:r>
            <w:r w:rsidRPr="008D260E">
              <w:t>jiġi żgurat approċċ konsistenti kemm jista’ jkun dwar il-ġbir u t-trasferiment tad-data tal-API mit-trasportaturi tal-ajru, jenħtieġ li r-regoli stabbiliti f’dan ir-Regolament jiġu allinjati ma’ dawk stabbiliti fir-Regolament (UE) [il-ġestjoni tal-fruntier</w:t>
            </w:r>
            <w:r w:rsidRPr="008D260E">
              <w:t>i tal-API], fejn xieraq. Dan jikkonċerna, b’mod partikolari, ir-regoli dwar il-kwalità tad-data, l-użu mit-trasportaturi tal-ajru ta’ mezzi awtomatizzati għal tali ġbir, il-mod preċiż li bih għandhom jittrasferixxu d-data tal-API miġbura lir-router u t-tħa</w:t>
            </w:r>
            <w:r w:rsidRPr="008D260E">
              <w:t>ssir tad-data tal-API.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t>(11)</w:t>
            </w:r>
            <w:r w:rsidRPr="008D260E">
              <w:tab/>
              <w:t>Sabiex jiġi żgurat approċċ konsistenti kemm jista’ jkun dwar il-ġbir u t-trasferiment tad-data tal-API mit-trasportaturi tal-ajru, jenħtieġ li r-regoli stabbiliti f’dan ir-Regolament jiġu allinjati ma’ dawk stabbiliti fir-Regola</w:t>
            </w:r>
            <w:r w:rsidRPr="008D260E">
              <w:t xml:space="preserve">ment (UE) [il-ġestjoni tal-fruntieri tal-API], fejn xieraq. Dan jikkonċerna, b’mod partikolari, ir-regoli dwar il-kwalità tad-data, l-użu </w:t>
            </w:r>
            <w:r w:rsidRPr="008D260E">
              <w:rPr>
                <w:b/>
                <w:i/>
              </w:rPr>
              <w:t xml:space="preserve">obbligatorju </w:t>
            </w:r>
            <w:r w:rsidRPr="008D260E">
              <w:t>mit-trasportaturi tal-ajru ta’ mezzi awtomatizzati għal tali ġbir</w:t>
            </w:r>
            <w:r w:rsidRPr="008D260E">
              <w:rPr>
                <w:b/>
                <w:i/>
              </w:rPr>
              <w:t xml:space="preserve">, ħlief meta d-dokumenti tal-ivvjaġġar </w:t>
            </w:r>
            <w:r w:rsidRPr="008D260E">
              <w:rPr>
                <w:b/>
                <w:i/>
              </w:rPr>
              <w:t>ma jkunx fihom data li tinqara mill-magni, jew meta jkun teknikament impossibbli li tinġabar id-data tal-API bl-użu ta’ mezzi awtomatizzati</w:t>
            </w:r>
            <w:r w:rsidRPr="008D260E">
              <w:t>, il-mod preċiż li bih għandhom jittrasferixxu d-data tal-API miġbura lir-router u t-tħassir tad-data tal-API.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</w:t>
      </w:r>
      <w:r w:rsidRPr="008D260E">
        <w:rPr>
          <w:rStyle w:val="HideTWBExt"/>
        </w:rPr>
        <w:t>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2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Premessa 11a (ġdida)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rPr>
                <w:b/>
                <w:i/>
              </w:rPr>
              <w:t>(11a)</w:t>
            </w:r>
            <w:r w:rsidRPr="008D260E">
              <w:rPr>
                <w:b/>
                <w:i/>
              </w:rPr>
              <w:tab/>
              <w:t xml:space="preserve">Jenħtieġ li l-Kummissjoni tiżgura li l-obbligu li </w:t>
            </w:r>
            <w:r w:rsidRPr="008D260E">
              <w:rPr>
                <w:b/>
                <w:i/>
              </w:rPr>
              <w:t>jintużaw mezzi awtomatizzati għall-ġbir tad-data tal-API ma jwassalx għal ostakli sproporzjonati, bħal tariffi addizzjonali għar-reġistrazzjoni fl-ajruport għall-passiġġieri li ma jkunux jistgħu jużaw mezzi oħra għar-reġistrazzjoni awtomatizzata.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</w:t>
      </w:r>
      <w:r w:rsidRPr="008D260E">
        <w:rPr>
          <w:rStyle w:val="HideTWBExt"/>
        </w:rPr>
        <w:t>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3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Premessa 14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>(14)</w:t>
            </w:r>
            <w:r w:rsidRPr="008D260E">
              <w:tab/>
              <w:t xml:space="preserve">Fir-rigward tat-titjiriet intra-UE, f’konformità mal-ġurisprudenza </w:t>
            </w:r>
            <w:r w:rsidRPr="008D260E">
              <w:t>tal-Qorti tal-Ġustizzja tal-Unjoni Ewropea (QĠUE), sabiex tiġi evitata interferenza bla bżonn mad-drittijiet fundamentali rilevanti protetti skont il-Karta u biex tiġi żgurata l-konformità mar-rekwiżiti tad-dritt tal-Unjoni dwar il-moviment liberu tal-pers</w:t>
            </w:r>
            <w:r w:rsidRPr="008D260E">
              <w:t>uni u l-abolizzjoni tal-kontrolli fil-fruntieri interni, jenħtieġ li jiġi previst approċċ selettiv. Minħabba l-importanza li jiġi żgurat li d-data tal-API tkun tista’ tiġi pproċessata flimkien mad-data tal-PNR, jenħtieġ li dak l-approċċ jiġi allinjat ma’ d</w:t>
            </w:r>
            <w:r w:rsidRPr="008D260E">
              <w:t>ak tad-Direttiva (UE) 2016/681. Għal dawk ir-raġunijiet, jenħtieġ li d-data tal-API dwar dawk it-titjiriet tiġi trażmessa biss mir-router lill-PIUs rilevanti, fejn l-Istati Membri jkunu għażlu t-titjiriet ikkonċernati b’applikazzjoni tal-Artikolu 2 tad-Dir</w:t>
            </w:r>
            <w:r w:rsidRPr="008D260E">
              <w:t>ettiva (UE) 2016/681. Kif imfakkar mill-QĠUE, l-għażla tinvolvi li l-Istati Membri jimmiraw l-obbligi inkwistjoni biss lejn, fost l-oħrajn, ċerti rotot, xejriet tal-ivvjaġġar jew ajruporti, soġġetti għar-rieżami regolari ta’ dik l-għażla.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t>(14)</w:t>
            </w:r>
            <w:r w:rsidRPr="008D260E">
              <w:tab/>
              <w:t xml:space="preserve">Fir-rigward </w:t>
            </w:r>
            <w:r w:rsidRPr="008D260E">
              <w:t>tat-titjiriet intra-UE, f’konformità mal-ġurisprudenza tal-Qorti tal-Ġustizzja tal-Unjoni Ewropea (QĠUE), sabiex tiġi evitata interferenza bla bżonn mad-drittijiet fundamentali rilevanti protetti skont il-Karta u biex tiġi żgurata l-konformità mar-rekwiżit</w:t>
            </w:r>
            <w:r w:rsidRPr="008D260E">
              <w:t>i tad-dritt tal-Unjoni dwar il-moviment liberu tal-persuni u l-abolizzjoni tal-kontrolli fil-fruntieri interni, jenħtieġ li jiġi previst approċċ selettiv</w:t>
            </w:r>
            <w:r w:rsidRPr="008D260E">
              <w:rPr>
                <w:b/>
                <w:i/>
              </w:rPr>
              <w:t>, ħlief f’sitwazzjonijiet ta’ theddid terroristiku ġenwin u preżenti jew previst</w:t>
            </w:r>
            <w:r w:rsidRPr="008D260E">
              <w:t>. Minħabba l-importanza</w:t>
            </w:r>
            <w:r w:rsidRPr="008D260E">
              <w:t xml:space="preserve"> li jiġi żgurat li d-data tal-API tkun tista’ tiġi pproċessata flimkien mad-data tal-PNR, jenħtieġ li dak l-approċċ jiġi allinjat ma’ dak tad-Direttiva (UE) 2016/681. Għal dawk ir-raġunijiet, jenħtieġ li d-data tal-API dwar dawk it-titjiriet tiġi trażmessa</w:t>
            </w:r>
            <w:r w:rsidRPr="008D260E">
              <w:t xml:space="preserve"> biss mir-router lill-PIUs rilevanti, fejn l-Istati Membri jkunu għażlu t-titjiriet ikkonċernati b’applikazzjoni tal-Artikolu 2 tad-Direttiva (UE) 2016/681. Kif imfakkar mill-QĠUE, l-għażla tinvolvi li l-Istati Membri jimmiraw l-obbligi inkwistjoni biss le</w:t>
            </w:r>
            <w:r w:rsidRPr="008D260E">
              <w:t xml:space="preserve">jn, fost l-oħrajn, ċerti rotot, xejriet tal-ivvjaġġar jew ajruporti, soġġetti għar-rieżami regolari ta’ dik l-għażla. </w:t>
            </w:r>
            <w:r w:rsidRPr="008D260E">
              <w:rPr>
                <w:b/>
                <w:i/>
              </w:rPr>
              <w:t>Barra minn hekk, jenħtieġ li l-kriterji tal-għażla jkunu rilevanti għall-prevenzjoni, l-iskoperta, l-investigazzjoni u l-prosekuzzjoni ta’</w:t>
            </w:r>
            <w:r w:rsidRPr="008D260E">
              <w:rPr>
                <w:b/>
                <w:i/>
              </w:rPr>
              <w:t xml:space="preserve"> reati terroristiċi u kriminalità serja u jenħtieġ li juru rabta oġġettiva, jew suspett ta’ rabta, mal-ġarr ta’ passiġġieri bl-ajru.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4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Premessa 15a (ġdida)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rPr>
                <w:b/>
                <w:i/>
              </w:rPr>
              <w:t>(15a)</w:t>
            </w:r>
            <w:r w:rsidRPr="008D260E">
              <w:rPr>
                <w:b/>
                <w:i/>
              </w:rPr>
              <w:tab/>
              <w:t xml:space="preserve">Sabiex tiżdied il-koeżjoni fost l-approċċi selettivi li jieħdu l-Istati Membri differenti, jenħtieġ li l-Kummissjoni tiffaċilita l-iskambju ta’ fehmiet dwar l-għażla </w:t>
            </w:r>
            <w:r w:rsidRPr="008D260E">
              <w:rPr>
                <w:b/>
                <w:i/>
              </w:rPr>
              <w:t>tal-kriterji tal-għażla, kif ukoll, fuq bażi volontarja, ta’ titjiriet magħżula.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5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Premessa 19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 xml:space="preserve">Test propost </w:t>
            </w:r>
            <w:r w:rsidRPr="008D260E">
              <w:t>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>(19)</w:t>
            </w:r>
            <w:r w:rsidRPr="008D260E">
              <w:tab/>
            </w:r>
            <w:r w:rsidRPr="008D260E">
              <w:t xml:space="preserve">Fid-dawl tal-interessi tal-Unjoni involuti, jenħtieġ li l-kostijiet xierqa mġarrba mill-Istati Membri b’rabta mal-konnessjonijiet u l-integrazzjoni tagħhom mar-router, kif meħtieġ skont dan ir-Regolament, jitħallsu mill-baġit tal-Unjoni, f’konformità </w:t>
            </w:r>
            <w:r w:rsidRPr="008D260E">
              <w:rPr>
                <w:b/>
                <w:i/>
              </w:rPr>
              <w:t>mal-l</w:t>
            </w:r>
            <w:r w:rsidRPr="008D260E">
              <w:rPr>
                <w:b/>
                <w:i/>
              </w:rPr>
              <w:t>eġiżlazzjoni applikabbli u soġġetti għal ċerti eċċezzjonijiet. Jenħtieġ li l-kostijiet koperti minn dawk l-eċċezzjonijiet jitħallsu minn kull Stat Membru kkonċernat innifsu</w:t>
            </w:r>
            <w:r w:rsidRPr="008D260E">
              <w:t>.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t>(19)</w:t>
            </w:r>
            <w:r w:rsidRPr="008D260E">
              <w:tab/>
              <w:t>Fid-dawl tal-interessi tal-Unjoni involuti, jenħtieġ li l-kostijiet xierqa mġ</w:t>
            </w:r>
            <w:r w:rsidRPr="008D260E">
              <w:t xml:space="preserve">arrba mill-Istati Membri b’rabta mal-konnessjonijiet u l-integrazzjoni tagħhom mar-router, </w:t>
            </w:r>
            <w:r w:rsidRPr="008D260E">
              <w:rPr>
                <w:b/>
                <w:i/>
              </w:rPr>
              <w:t xml:space="preserve">il-kostijiet relatati mal-manutenzjoni ta’ dawk il-konnessjonijiet u l-kostijiet relatati mal-ħtiġijiet ta’ taħriġ, </w:t>
            </w:r>
            <w:r w:rsidRPr="008D260E">
              <w:t>kif meħtieġ skont dan ir-Regolament, jitħallsu mi</w:t>
            </w:r>
            <w:r w:rsidRPr="008D260E">
              <w:t xml:space="preserve">ll-baġit tal-Unjoni, f’konformità </w:t>
            </w:r>
            <w:r w:rsidRPr="008D260E">
              <w:rPr>
                <w:b/>
                <w:i/>
              </w:rPr>
              <w:t>mar-regoli ta’ eliġibbiltà u r-rati ta’ kofinanzjament stabbiliti fil-bażi ġuridika tal-Fond għas-Sigurtà Interna</w:t>
            </w:r>
            <w:r w:rsidRPr="008D260E">
              <w:t>.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6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</w:t>
      </w:r>
      <w:r w:rsidRPr="008D260E">
        <w:t>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Premessa 20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>(20)</w:t>
            </w:r>
            <w:r w:rsidRPr="008D260E">
              <w:tab/>
              <w:t xml:space="preserve">F’konformità mar-Regolament (UE) 2018/1726, l-Istati Membri jistgħu jafdaw lill-eu-LISA bil-kompitu li tiffaċilita l-konnettività mat-trasportaturi tal-ajru sabiex </w:t>
            </w:r>
            <w:r w:rsidRPr="008D260E">
              <w:t>tgħin lill-Istati Membri fl-implimentazzjoni tad-Direttiva (UE) 2016/681, b’mod partikolari billi jiġbru u jittrasferixxu d-data tal-PNR permezz tar-router.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t>(20)</w:t>
            </w:r>
            <w:r w:rsidRPr="008D260E">
              <w:tab/>
              <w:t>F’konformità mar-Regolament (UE) 2018/1726, l-Istati Membri jistgħu jafdaw lill-eu-LISA bil-ko</w:t>
            </w:r>
            <w:r w:rsidRPr="008D260E">
              <w:t>mpitu li tiffaċilita l-konnettività mat-trasportaturi tal-ajru sabiex tgħin lill-Istati Membri fl-implimentazzjoni tad-Direttiva (UE) 2016/681, b’mod partikolari billi jiġbru u jittrasferixxu d-data tal-PNR permezz tar-router</w:t>
            </w:r>
            <w:r w:rsidRPr="008D260E">
              <w:rPr>
                <w:b/>
                <w:i/>
              </w:rPr>
              <w:t xml:space="preserve"> bħala soluzzjoni sigura, affid</w:t>
            </w:r>
            <w:r w:rsidRPr="008D260E">
              <w:rPr>
                <w:b/>
                <w:i/>
              </w:rPr>
              <w:t>abbli u kosteffettiva.</w:t>
            </w:r>
            <w:r w:rsidRPr="008D260E">
              <w:t xml:space="preserve"> </w:t>
            </w:r>
            <w:r w:rsidRPr="008D260E">
              <w:rPr>
                <w:b/>
                <w:i/>
              </w:rPr>
              <w:t>Tali simplifikazzjoni tkompli tissottolinja n-natura komplementari tad-data tal-PNR u tal-API. Barra minn hekk, testendi l-użu tal-filtru awtomatiku għal titjiriet magħżula tal-UE għat-trasferimenti tad-data tal-PNR.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</w:t>
      </w:r>
      <w:r w:rsidRPr="008D260E">
        <w:rPr>
          <w:rStyle w:val="HideTWBInt"/>
          <w:sz w:val="24"/>
          <w:szCs w:val="24"/>
        </w:rPr>
        <w:t>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7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Premessa 24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>(24)</w:t>
            </w:r>
            <w:r w:rsidRPr="008D260E">
              <w:tab/>
              <w:t xml:space="preserve">Sabiex jiġu adottati miżuri relatati mar-rekwiżiti tekniċi u r-regoli </w:t>
            </w:r>
            <w:r w:rsidRPr="008D260E">
              <w:t>operazzjonali għall-mezzi awtomatizzati għall-ġbir ta’ data tal-API li tinqara mill-magni, mal-protokolli u l-formati komuni li għandhom jintużaw għat-trasferiment tad-data tal-API mit-trasportaturi tal-ajru, mar-regoli tekniċi u proċedurali għat-trażmissj</w:t>
            </w:r>
            <w:r w:rsidRPr="008D260E">
              <w:t>oni tad-data tal-API mir-router u lill-PIUs u mal-konnessjonijiet u l-integrazzjoni tal-PIUs u tat-trasportaturi tal-ajru mar-router, is-setgħa ta’ adozzjoni ta’ atti skont l-Artikolu 290 tat-Trattat dwar il-Funzjonament tal-Unjoni Ewropea jenħtieġ li tiġi</w:t>
            </w:r>
            <w:r w:rsidRPr="008D260E">
              <w:t xml:space="preserve"> delegata lill-Kummissjoni fir-rigward tal-Artikoli 4, 5, 10 u 11, rispettivament. Huwa partikolarment importanti li l-Kummissjoni twettaq konsultazzjonijiet xierqa matul ix-xogħol tagħha ta’ tħejjija, anke fil-livell ta’ esperti, u li dawk il-konsultazzjo</w:t>
            </w:r>
            <w:r w:rsidRPr="008D260E">
              <w:t>nijiet jitwettqu f’konformità mal-prinċipji stipulati fil-Ftehim Interistituzzjonali dwar it-Tfassil Aħjar tal-Liġijiet tat-13 ta’ April 2016</w:t>
            </w:r>
            <w:r w:rsidRPr="008D260E">
              <w:rPr>
                <w:b/>
                <w:i/>
                <w:vertAlign w:val="superscript"/>
              </w:rPr>
              <w:t>33</w:t>
            </w:r>
            <w:r w:rsidRPr="008D260E">
              <w:t>. B’mod partikolari, biex tiġi żgurata parteċipazzjoni ugwali fit-tħejjija ta’ atti delegati, il-Parlament Ewrope</w:t>
            </w:r>
            <w:r w:rsidRPr="008D260E">
              <w:t>w u l-Kunsill jirċievu d-dokumenti kollha fl-istess ħin li jirċevuhom l-esperti tal-Istati Membri, u l-esperti tagħhom ikollhom aċċess sistematiku għal-laqgħat tal-gruppi tal-esperti tal-Kummissjoni li jittrattaw it-tħejjija ta’ atti delegati.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t>(24)</w:t>
            </w:r>
            <w:r w:rsidRPr="008D260E">
              <w:tab/>
              <w:t xml:space="preserve">Sabiex </w:t>
            </w:r>
            <w:r w:rsidRPr="008D260E">
              <w:t>jiġu adottati miżuri relatati mar-rekwiżiti tekniċi u r-regoli operazzjonali għall-mezzi awtomatizzati għall-ġbir ta’ data tal-API li tinqara mill-magni, mal-protokolli u l-formati komuni li għandhom jintużaw għat-trasferiment tad-data tal-API mit-trasport</w:t>
            </w:r>
            <w:r w:rsidRPr="008D260E">
              <w:t>aturi tal-ajru, mar-regoli tekniċi u proċedurali għat-trażmissjoni tad-data tal-API mir-router u lill-PIUs u mal-konnessjonijiet u l-integrazzjoni tal-PIUs u tat-trasportaturi tal-ajru mar-router, is-setgħa ta’ adozzjoni ta’ atti skont l-Artikolu 290 tat-T</w:t>
            </w:r>
            <w:r w:rsidRPr="008D260E">
              <w:t xml:space="preserve">rattat dwar il-Funzjonament tal-Unjoni Ewropea jenħtieġ li tiġi delegata lill-Kummissjoni fir-rigward tal-Artikoli 4, 5, 10 u 11, rispettivament. Huwa partikolarment importanti li l-Kummissjoni twettaq konsultazzjonijiet xierqa </w:t>
            </w:r>
            <w:r w:rsidRPr="008D260E">
              <w:rPr>
                <w:b/>
                <w:i/>
              </w:rPr>
              <w:t>mal-partijiet ikkonċernati r</w:t>
            </w:r>
            <w:r w:rsidRPr="008D260E">
              <w:rPr>
                <w:b/>
                <w:i/>
              </w:rPr>
              <w:t>ilevanti, inkluż mat-trasportaturi tal-ajru,</w:t>
            </w:r>
            <w:r w:rsidRPr="008D260E">
              <w:t xml:space="preserve"> matul ix-xogħol tagħha ta’ tħejjija, anke fil-livell ta’ esperti, u li dawk il-konsultazzjonijiet jitwettqu f’konformità mal-prinċipji stipulati fil-Ftehim Interistituzzjonali dwar it-Tfassil Aħjar tal-Liġijiet </w:t>
            </w:r>
            <w:r w:rsidRPr="008D260E">
              <w:t>tat-13 ta’ April 2016</w:t>
            </w:r>
            <w:r w:rsidRPr="008D260E">
              <w:rPr>
                <w:vertAlign w:val="superscript"/>
              </w:rPr>
              <w:t>33</w:t>
            </w:r>
            <w:r w:rsidRPr="008D260E">
              <w:t>. B’mod partikolari, biex tiġi żgurata parteċipazzjoni ugwali fit-tħejjija ta’ atti delegati, il-Parlament Ewropew u l-Kunsill jirċievu d-dokumenti kollha fl-istess ħin li jirċevuhom l-esperti tal-Istati Membri, u l-esperti tagħhom i</w:t>
            </w:r>
            <w:r w:rsidRPr="008D260E">
              <w:t xml:space="preserve">kollhom aċċess sistematiku għal-laqgħat tal-gruppi tal-esperti tal-Kummissjoni li jittrattaw it-tħejjija ta’ atti delegati. 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>__________________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t>__________________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rPr>
                <w:vertAlign w:val="superscript"/>
              </w:rPr>
              <w:t>33</w:t>
            </w:r>
            <w:r w:rsidRPr="008D260E">
              <w:t xml:space="preserve"> ĠU L 123, 12.5.2016, p. 1.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rPr>
                <w:vertAlign w:val="superscript"/>
              </w:rPr>
              <w:t>33</w:t>
            </w:r>
            <w:r w:rsidRPr="008D260E">
              <w:t xml:space="preserve"> ĠU L 123, 12.5.2016, p. 1.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</w:t>
      </w:r>
      <w:r w:rsidRPr="008D260E">
        <w:rPr>
          <w:rStyle w:val="HideTWBExt"/>
        </w:rPr>
        <w:t>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8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Premessa 24a (ġdida)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b/>
                <w:i/>
              </w:rPr>
            </w:pPr>
            <w:r w:rsidRPr="008D260E">
              <w:rPr>
                <w:b/>
                <w:i/>
              </w:rPr>
              <w:t>(24a)</w:t>
            </w:r>
            <w:r w:rsidRPr="008D260E">
              <w:rPr>
                <w:b/>
                <w:i/>
              </w:rPr>
              <w:tab/>
              <w:t xml:space="preserve">Jenħtieġ li l-ġbir tad-data tal-API ma jkunx għad-detriment tad-drittijet </w:t>
            </w:r>
            <w:r w:rsidRPr="008D260E">
              <w:rPr>
                <w:b/>
                <w:i/>
              </w:rPr>
              <w:t>fundamentali u tal-esperjenza tal-ivvjaġġar ta’ vjaġġaturi leġittimi. L-applikazzjoni ta’ dan ir-Regolament, flimkien mal-applikazzjoni ta’ diversi atti legali oħra tal-Unjoni, bħar-Regolament (UE) 2017/2226 tal-Parlament Ewropew u tal-Kunsill</w:t>
            </w:r>
            <w:r w:rsidRPr="008D260E">
              <w:rPr>
                <w:b/>
                <w:i/>
                <w:vertAlign w:val="superscript"/>
              </w:rPr>
              <w:t>1a</w:t>
            </w:r>
            <w:r w:rsidRPr="008D260E">
              <w:rPr>
                <w:b/>
                <w:i/>
              </w:rPr>
              <w:t xml:space="preserve"> u r-Regola</w:t>
            </w:r>
            <w:r w:rsidRPr="008D260E">
              <w:rPr>
                <w:b/>
                <w:i/>
              </w:rPr>
              <w:t>ment (UE) 2018/1240 tal-Parlament Ewropew u tal-Kunsill</w:t>
            </w:r>
            <w:r w:rsidRPr="008D260E">
              <w:rPr>
                <w:b/>
                <w:i/>
                <w:vertAlign w:val="superscript"/>
              </w:rPr>
              <w:t>1b</w:t>
            </w:r>
            <w:r w:rsidRPr="008D260E">
              <w:rPr>
                <w:b/>
                <w:i/>
              </w:rPr>
              <w:t xml:space="preserve">, jenħtieġ li ma tpoġġix piż sproporzjonat fuq it-trasportaturi tal-ajru. Għal dawn ir-raġunijiet, u sabiex jiġi żgurat il-monitoraġġ tal-applikazzjoni effettiva ta’ dan ir-Regolament mill-partijiet </w:t>
            </w:r>
            <w:r w:rsidRPr="008D260E">
              <w:rPr>
                <w:b/>
                <w:i/>
              </w:rPr>
              <w:t>ikkonċernati kollha, jenħtieġ li dan ir-Regolament ikun soġġett għal evalwazzjonijiet regolari.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</w:tcPr>
          <w:p w:rsidR="00BD2F0B" w:rsidRPr="008D260E" w:rsidRDefault="0087210B" w:rsidP="00556D5C">
            <w:pPr>
              <w:pStyle w:val="Normal6"/>
              <w:rPr>
                <w:b/>
                <w:i/>
              </w:rPr>
            </w:pPr>
            <w:r w:rsidRPr="008D260E">
              <w:rPr>
                <w:b/>
                <w:i/>
              </w:rPr>
              <w:t>__________________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</w:tcPr>
          <w:p w:rsidR="00BD2F0B" w:rsidRPr="008D260E" w:rsidRDefault="0087210B" w:rsidP="00556D5C">
            <w:pPr>
              <w:pStyle w:val="Normal6"/>
              <w:rPr>
                <w:b/>
                <w:i/>
                <w:szCs w:val="24"/>
              </w:rPr>
            </w:pPr>
            <w:r w:rsidRPr="008D260E">
              <w:rPr>
                <w:b/>
                <w:i/>
                <w:vertAlign w:val="superscript"/>
              </w:rPr>
              <w:t>1a</w:t>
            </w:r>
            <w:r w:rsidRPr="008D260E">
              <w:rPr>
                <w:b/>
                <w:i/>
              </w:rPr>
              <w:t xml:space="preserve"> Ir-Regolament (UE) 2017/2226 tal-Parlament Ewropew u tal-Kunsill tat-30 ta’ Novembru 2017 li jistabbilixxi Sistema ta’ Dħul/Ħruġ (EES) biex tiġi rreġistrata data dwar id-dħul u l-ħruġ u data dwar iċ-ċaħda tad-dħul ta’ ċittadini ta’ pajjiżi terzi li jaqsmu</w:t>
            </w:r>
            <w:r w:rsidRPr="008D260E">
              <w:rPr>
                <w:b/>
                <w:i/>
              </w:rPr>
              <w:t xml:space="preserve"> l-fruntieri esterni tal-Istati Membri u li jiddetermina l-kundizzjonijiet għall-aċċess għall-EES għal raġunijiet ta’ infurzar tal-liġi, u li jemenda l-Konvenzjoni li timplimenta l-Ftehim ta’ Schengen u r-Regolamenti (KE) Nru 767/2008 u (UE) Nru 1077/2011 </w:t>
            </w:r>
            <w:r w:rsidRPr="008D260E">
              <w:rPr>
                <w:b/>
                <w:i/>
              </w:rPr>
              <w:t>(ĠU L 327, 9.12.2017, p. 20).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</w:tcPr>
          <w:p w:rsidR="00BD2F0B" w:rsidRPr="008D260E" w:rsidRDefault="0087210B" w:rsidP="00556D5C">
            <w:pPr>
              <w:pStyle w:val="Normal6"/>
              <w:rPr>
                <w:b/>
                <w:i/>
              </w:rPr>
            </w:pPr>
            <w:r w:rsidRPr="008D260E">
              <w:rPr>
                <w:b/>
                <w:i/>
                <w:vertAlign w:val="superscript"/>
              </w:rPr>
              <w:t>1b</w:t>
            </w:r>
            <w:r w:rsidRPr="008D260E">
              <w:rPr>
                <w:b/>
                <w:i/>
              </w:rPr>
              <w:t xml:space="preserve"> Ir-Regolament (UE) 2018/1240 tal-Parlament Ewropew u tal-Kunsill tat-12 ta’ Settembru 2018 li jistabbilixxi Sistema Ewropea ta’ Informazzjoni u ta’ Awtorizzazzjoni għall-Ivvjaġġar (ETIAS) u li jemenda r-Regolamenti (UE) N</w:t>
            </w:r>
            <w:r w:rsidRPr="008D260E">
              <w:rPr>
                <w:b/>
                <w:i/>
              </w:rPr>
              <w:t>ru 1077/2011, (UE) Nru 515/2014, (UE) 2016/399, (UE) 2016/1624 u (UE) 2017/2226 (OJ L 236, 19.9.2018, p. 1).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9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 xml:space="preserve">Premessa 24b </w:t>
      </w:r>
      <w:r w:rsidRPr="008D260E">
        <w:t>(ġdida)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rPr>
                <w:b/>
                <w:i/>
              </w:rPr>
              <w:t>(24b)</w:t>
            </w:r>
            <w:r w:rsidRPr="008D260E">
              <w:rPr>
                <w:b/>
                <w:i/>
              </w:rPr>
              <w:tab/>
              <w:t xml:space="preserve">Huwa importanti li tinġabar statistika affidabbli u utli bbażata fuq l-implimentazzjoni ta’ dan ir-Regolament sabiex jiġu appoġġati l-objettivi tiegħu u jiġu infurmati l-evalwazzjonijiet </w:t>
            </w:r>
            <w:r w:rsidRPr="008D260E">
              <w:rPr>
                <w:b/>
                <w:i/>
              </w:rPr>
              <w:t xml:space="preserve">deskritti fil-Premessa 24a u l-Artikolu 20. Jenħtieġ li din l-istatistika ma tinkludi l-ebda informazzjoni identifikabbli personalment. Jenħtieġ li l-partijiet ikkonċernati rilevanti kollha, inklużi l-awtoritajiet rilevanti tal-Istati Membri, l-Europol u, </w:t>
            </w:r>
            <w:r w:rsidRPr="008D260E">
              <w:rPr>
                <w:b/>
                <w:i/>
              </w:rPr>
              <w:t>fejn xieraq, it-trasportaturi bl-ajru, ikollhom aċċess għal dik l-istatistika.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10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Artikolu 1 – paragrafu 1 – punt a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>(a)</w:t>
            </w:r>
            <w:r w:rsidRPr="008D260E">
              <w:tab/>
              <w:t>il-ġbir mit-trasportaturi tal-ajru ta’ data ta’ informazzjoni bil-quddiem dwar il-passiġġieri (“data tal-API”) dwar titjiriet barra l-UE u titjiriet intra-UE</w:t>
            </w:r>
            <w:r w:rsidRPr="008D260E">
              <w:rPr>
                <w:b/>
                <w:i/>
              </w:rPr>
              <w:t xml:space="preserve"> magħżula</w:t>
            </w:r>
            <w:r w:rsidRPr="008D260E">
              <w:t>;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t>(a)</w:t>
            </w:r>
            <w:r w:rsidRPr="008D260E">
              <w:tab/>
              <w:t>il-ġbir mit-trasportaturi tal-ajru ta’ dat</w:t>
            </w:r>
            <w:r w:rsidRPr="008D260E">
              <w:t>a ta’ informazzjoni bil-quddiem dwar il-passiġġieri (“data tal-API”) dwar titjiriet barra l-UE u titjiriet intra-UE;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11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Artikolu 3 – paragrafu 1 – punt g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>(g)</w:t>
            </w:r>
            <w:r w:rsidRPr="008D260E">
              <w:tab/>
              <w:t xml:space="preserve">“ekwipaġġ” tfisser kwalunkwe persuna kif definita </w:t>
            </w:r>
            <w:r w:rsidRPr="008D260E">
              <w:rPr>
                <w:b/>
                <w:i/>
              </w:rPr>
              <w:t>fil-punt</w:t>
            </w:r>
            <w:r w:rsidRPr="008D260E">
              <w:t> </w:t>
            </w:r>
            <w:r w:rsidRPr="008D260E">
              <w:rPr>
                <w:b/>
                <w:i/>
              </w:rPr>
              <w:t>(h) tal-Artikolu 3</w:t>
            </w:r>
            <w:r w:rsidRPr="008D260E">
              <w:t xml:space="preserve"> tar-Regolament (UE) [il-ġestjoni tal-fruntieri tal-API];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t>(g)</w:t>
            </w:r>
            <w:r w:rsidRPr="008D260E">
              <w:tab/>
            </w:r>
            <w:r w:rsidRPr="008D260E">
              <w:t xml:space="preserve">“ekwipaġġ” tfisser kwalunkwe persuna kif definita </w:t>
            </w:r>
            <w:r w:rsidRPr="008D260E">
              <w:rPr>
                <w:b/>
                <w:i/>
              </w:rPr>
              <w:t>fl-Artikolu</w:t>
            </w:r>
            <w:r w:rsidRPr="008D260E">
              <w:t> </w:t>
            </w:r>
            <w:r w:rsidRPr="008D260E">
              <w:rPr>
                <w:b/>
                <w:i/>
              </w:rPr>
              <w:t>3, il-punt (i),</w:t>
            </w:r>
            <w:r w:rsidRPr="008D260E">
              <w:t xml:space="preserve"> tar-Regolament (UE) [il-ġestjoni tal-fruntieri tal-API];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12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Artikolu 3 – paragrafu 1 – punt h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>(h)</w:t>
            </w:r>
            <w:r w:rsidRPr="008D260E">
              <w:tab/>
              <w:t xml:space="preserve">“vjaġġatur” tfisser kwalunkwe persuna kif definita </w:t>
            </w:r>
            <w:r w:rsidRPr="008D260E">
              <w:rPr>
                <w:b/>
                <w:i/>
              </w:rPr>
              <w:t>fil-punt (i) tal-Artikolu 3</w:t>
            </w:r>
            <w:r w:rsidRPr="008D260E">
              <w:t xml:space="preserve"> tar-Regolament (UE) [il-ġestjoni tal-fruntieri tal-API];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t>(h)</w:t>
            </w:r>
            <w:r w:rsidRPr="008D260E">
              <w:tab/>
            </w:r>
            <w:r w:rsidRPr="008D260E">
              <w:t xml:space="preserve">“vjaġġatur” tfisser kwalunkwe persuna kif definita </w:t>
            </w:r>
            <w:r w:rsidRPr="008D260E">
              <w:rPr>
                <w:b/>
                <w:i/>
              </w:rPr>
              <w:t>fl-Artikolu 3, il-punt (j),</w:t>
            </w:r>
            <w:r w:rsidRPr="008D260E">
              <w:t xml:space="preserve"> tar-Regolament (UE) [il-ġestjoni tal-fruntieri tal-API];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13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Artikolu 3 – paragrafu 1 – punt i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>(i)</w:t>
            </w:r>
            <w:r w:rsidRPr="008D260E">
              <w:tab/>
              <w:t xml:space="preserve">“data ta’ informazzjoni bil-quddiem dwar il-passiġġieri” jew “data tal-API” tfisser id-data kif definita </w:t>
            </w:r>
            <w:r w:rsidRPr="008D260E">
              <w:rPr>
                <w:b/>
                <w:i/>
              </w:rPr>
              <w:t>fil-punt (j) tal-Artikolu 3</w:t>
            </w:r>
            <w:r w:rsidRPr="008D260E">
              <w:t xml:space="preserve"> tar-Regolament (UE) [il-ġestjoni tal-fruntieri tal-API];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t>(i)</w:t>
            </w:r>
            <w:r w:rsidRPr="008D260E">
              <w:tab/>
              <w:t xml:space="preserve">“data ta’ informazzjoni bil-quddiem dwar il-passiġġieri” jew “data tal-API” tfisser id-data kif definita </w:t>
            </w:r>
            <w:r w:rsidRPr="008D260E">
              <w:rPr>
                <w:b/>
                <w:i/>
              </w:rPr>
              <w:t>fl-Artikolu 3, il-punt (k),</w:t>
            </w:r>
            <w:r w:rsidRPr="008D260E">
              <w:t xml:space="preserve"> tar-Regolament (UE) [il-ġestjoni tal-fruntieri tal-API];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>Or.</w:t>
      </w:r>
      <w:r w:rsidRPr="008D260E">
        <w:rPr>
          <w:sz w:val="24"/>
          <w:szCs w:val="24"/>
        </w:rPr>
        <w:t xml:space="preserve">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14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Artikolu 3 – paragrafu 1 – punt m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>(m)</w:t>
            </w:r>
            <w:r w:rsidRPr="008D260E">
              <w:tab/>
              <w:t xml:space="preserve">“kriminalità serja” tfisser ir-reati kif </w:t>
            </w:r>
            <w:r w:rsidRPr="008D260E">
              <w:t>definiti fil-punt (9) tal-Artikolu 3 tad-Direttiva 2016/681;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t>(m)</w:t>
            </w:r>
            <w:r w:rsidRPr="008D260E">
              <w:tab/>
              <w:t xml:space="preserve">“kriminalità serja” tfisser ir-reati kif definiti fil-punt (9) tal-Artikolu 3 tad-Direttiva </w:t>
            </w:r>
            <w:r w:rsidRPr="008D260E">
              <w:rPr>
                <w:b/>
                <w:i/>
              </w:rPr>
              <w:t>(UE)</w:t>
            </w:r>
            <w:r w:rsidRPr="008D260E">
              <w:t> 2016/681;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15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</w:t>
      </w:r>
      <w:r w:rsidRPr="008D260E">
        <w:rPr>
          <w:rStyle w:val="HideTWBExt"/>
          <w:b w:val="0"/>
        </w:rPr>
        <w:t>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Artikolu 3 – paragrafu 1 – punt n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>(n)</w:t>
            </w:r>
            <w:r w:rsidRPr="008D260E">
              <w:tab/>
              <w:t xml:space="preserve">“router” tfisser ir-router kif definit </w:t>
            </w:r>
            <w:r w:rsidRPr="008D260E">
              <w:rPr>
                <w:b/>
                <w:i/>
              </w:rPr>
              <w:t>fil-punt (k) tal-Artikolu 3</w:t>
            </w:r>
            <w:r w:rsidRPr="008D260E">
              <w:t xml:space="preserve"> tar-Regolament (UE) [il-ġestjoni tal-fruntieri tal-API];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t>(n)</w:t>
            </w:r>
            <w:r w:rsidRPr="008D260E">
              <w:tab/>
              <w:t xml:space="preserve">“router” tfisser ir-router kif definit </w:t>
            </w:r>
            <w:r w:rsidRPr="008D260E">
              <w:rPr>
                <w:b/>
                <w:i/>
              </w:rPr>
              <w:t>fl-Artikolu 3, il-punt (m),</w:t>
            </w:r>
            <w:r w:rsidRPr="008D260E">
              <w:t xml:space="preserve"> tar-Regolament (UE) [il-ġestjoni tal-fruntieri tal-API];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16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Artikolu 4 – paragrafu 3 – subparagrafu 1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 xml:space="preserve">It-trasportaturi tal-ajru għandhom jiġbru d-data tal-API msemmija </w:t>
            </w:r>
            <w:r w:rsidRPr="008D260E">
              <w:rPr>
                <w:b/>
                <w:bCs/>
                <w:i/>
                <w:iCs/>
              </w:rPr>
              <w:t xml:space="preserve">fil-punti minn (a) sa (d) </w:t>
            </w:r>
            <w:r w:rsidRPr="008D260E">
              <w:rPr>
                <w:b/>
                <w:bCs/>
                <w:i/>
                <w:iCs/>
              </w:rPr>
              <w:t>tal-Artikolu 4(2)</w:t>
            </w:r>
            <w:r w:rsidRPr="008D260E">
              <w:t xml:space="preserve"> tar-Regolament (UE) [il-ġestjoni tal-fruntieri tal-API] bl-użu ta’ mezzi awtomatizzati biex tinġabar id-data li tinqara mill-magni tad-dokument tal-ivvjaġġar tal-vjaġġatur ikkonċernat. Huma għandhom jagħmlu dan f’konformità mar-rekwiżiti </w:t>
            </w:r>
            <w:r w:rsidRPr="008D260E">
              <w:t>tekniċi dettaljati u mar-regoli operazzjonali msemmija fil-paragrafu 5, fejn tali regoli jkunu ġew adottati u jkunu applikabbli.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t xml:space="preserve">It-trasportaturi tal-ajru għandhom jiġbru d-data tal-API msemmija </w:t>
            </w:r>
            <w:r w:rsidRPr="008D260E">
              <w:rPr>
                <w:b/>
                <w:i/>
              </w:rPr>
              <w:t>fl-Artikolu 4(2), il-punti minn (a) sa (d),</w:t>
            </w:r>
            <w:r w:rsidRPr="008D260E">
              <w:t xml:space="preserve"> tar-Regolament (U</w:t>
            </w:r>
            <w:r w:rsidRPr="008D260E">
              <w:t>E) [il-ġestjoni tal-fruntieri tal-API] bl-użu ta’ mezzi awtomatizzati biex tinġabar id-data li tinqara mill-magni tad-dokument tal-ivvjaġġar tal-vjaġġatur ikkonċernat. Huma għandhom jagħmlu dan f’konformità mar-rekwiżiti tekniċi dettaljati u mar-regoli ope</w:t>
            </w:r>
            <w:r w:rsidRPr="008D260E">
              <w:t>razzjonali msemmija fil-paragrafu 5, fejn tali regoli jkunu ġew adottati u jkunu applikabbli.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17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 xml:space="preserve">Artikolu 4 – paragrafu 3 – </w:t>
      </w:r>
      <w:r w:rsidRPr="008D260E">
        <w:t>subparagrafu 2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>Madankollu, meta tali użu ta’ mezzi awtomatizzati ma jkunx possibbli minħabba li d-dokument tal-ivvjaġġar ma jkunx fih data li tinqara mill-magni, it-trasportaturi tal-ajru għandhom jiġbru di</w:t>
            </w:r>
            <w:r w:rsidRPr="008D260E">
              <w:t>k id-data b’mod manwali, b’tali mod li tiġi żgurata l-konformità mal-paragrafu 2.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t xml:space="preserve">Madankollu, meta tali użu ta’ mezzi awtomatizzati ma jkunx possibbli minħabba li d-dokument tal-ivvjaġġar ma jkunx fih data li tinqara mill-magni, </w:t>
            </w:r>
            <w:r w:rsidRPr="008D260E">
              <w:rPr>
                <w:b/>
                <w:i/>
              </w:rPr>
              <w:t xml:space="preserve">jew fejn ikun teknikament impossibbli li tinġabar id-data tal-API msemmija fl-Artikolu 4(2), il-punti (a) sa (d), tar-Regolament (UE) [il-ġestjoni tal-fruntieri tal-API] bl-użu ta’ mezzi awtomatizzati, </w:t>
            </w:r>
            <w:r w:rsidRPr="008D260E">
              <w:t xml:space="preserve">it-trasportaturi tal-ajru għandhom jiġbru dik id-data </w:t>
            </w:r>
            <w:r w:rsidRPr="008D260E">
              <w:t>b’mod manwali, b’tali mod li tiġi żgurata l-konformità mal-paragrafu 2.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18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Artikolu 5a (ġdid)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 xml:space="preserve">Test propost </w:t>
            </w:r>
            <w:r w:rsidRPr="008D260E">
              <w:t>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jc w:val="center"/>
              <w:rPr>
                <w:szCs w:val="24"/>
              </w:rPr>
            </w:pPr>
            <w:r w:rsidRPr="008D260E">
              <w:rPr>
                <w:b/>
                <w:i/>
              </w:rPr>
              <w:t>Artikolu 5a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jc w:val="center"/>
              <w:rPr>
                <w:szCs w:val="24"/>
              </w:rPr>
            </w:pPr>
            <w:r w:rsidRPr="008D260E">
              <w:rPr>
                <w:b/>
                <w:i/>
              </w:rPr>
              <w:t>L-għażla ta’ titjiriet intra-UE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rPr>
                <w:b/>
                <w:i/>
              </w:rPr>
              <w:t xml:space="preserve">1. </w:t>
            </w:r>
            <w:r w:rsidRPr="008D260E">
              <w:tab/>
            </w:r>
            <w:r w:rsidRPr="008D260E">
              <w:rPr>
                <w:b/>
                <w:i/>
              </w:rPr>
              <w:t>L-Istati Membri li jiddeċiedu li japplikaw id-Direttiva (UE) 2016/681 għal titjiriet intra-UE għandhom għall-għażla ta’ dawk it-titjiriet: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rPr>
                <w:b/>
                <w:i/>
              </w:rPr>
              <w:t>(a)</w:t>
            </w:r>
            <w:r w:rsidRPr="008D260E">
              <w:tab/>
            </w:r>
            <w:r w:rsidRPr="008D260E">
              <w:rPr>
                <w:b/>
                <w:i/>
              </w:rPr>
              <w:t xml:space="preserve">iqisu biss kriterji li jkunu </w:t>
            </w:r>
            <w:r w:rsidRPr="008D260E">
              <w:rPr>
                <w:b/>
                <w:i/>
              </w:rPr>
              <w:t>rilevanti għall-prevenzjoni, l-iskoperta, l-investigazzjoni u l-prosekuzzjoni ta’ reati terroristiċi u kriminalità serja b’rabta oġġettiva, inkluża rabta indiretta, mal-ġarr ta’ passiġġieri bl-ajru; u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rPr>
                <w:b/>
                <w:i/>
              </w:rPr>
              <w:t xml:space="preserve">(b) </w:t>
            </w:r>
            <w:r w:rsidRPr="008D260E">
              <w:tab/>
            </w:r>
            <w:r w:rsidRPr="008D260E">
              <w:rPr>
                <w:b/>
                <w:i/>
              </w:rPr>
              <w:t>fin-nuqqas ta’ theddida terroristika ġenwina u p</w:t>
            </w:r>
            <w:r w:rsidRPr="008D260E">
              <w:rPr>
                <w:b/>
                <w:i/>
              </w:rPr>
              <w:t>reżenti jew prevedibbli, jimmiraw biss rotot, xejriet tal-ivvjaġġar jew ajruporti speċifiċi li għalihom ikun hemm indikazzjonijiet ta’ attivitajiet suspettużi li jiġġustifikaw it-trażmissjoni u l-ipproċessar tad-data tal-API.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rPr>
                <w:b/>
                <w:i/>
              </w:rPr>
              <w:t xml:space="preserve">2. </w:t>
            </w:r>
            <w:r w:rsidRPr="008D260E">
              <w:tab/>
            </w:r>
            <w:r w:rsidRPr="008D260E">
              <w:rPr>
                <w:b/>
                <w:i/>
              </w:rPr>
              <w:t>Il-Kummissjoni għandha t</w:t>
            </w:r>
            <w:r w:rsidRPr="008D260E">
              <w:rPr>
                <w:b/>
                <w:i/>
              </w:rPr>
              <w:t>iffaċilita l-iskambju ta’ fehmiet dwar l-għażla tal-kriterji tal-għażla, kif ukoll, fuq bażi volontarja, ta’ titjiriet magħżula.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19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Artikolu 6 – paragrafu 4 – subparagrafu 2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>Madankollu, jekk dawk ir-reġistrazzjonijiet ikunu meħtieġa għal proċeduri għall-monitoraġġ jew għall-iżgurar tas-sigurtà u l-integrità tad-data tal-API jew</w:t>
            </w:r>
            <w:r w:rsidRPr="008D260E">
              <w:t xml:space="preserve"> il-legalità tal-operazzjonijiet tal-ipproċessar, kif imsemmi fil-paragrafu 2, u dawk il-proċeduri jkunu diġà bdew fil-mument tal-iskadenza tal-perjodu ta’ żmien imsemmi fl-ewwel subparagrafu, it-trasportaturi tal-ajru jistgħu jżommu dawk ir-reġistrazzjoni</w:t>
            </w:r>
            <w:r w:rsidRPr="008D260E">
              <w:t xml:space="preserve">jiet sakemm ikun meħtieġ għal dawk il-proċeduri. F’dak il-każ, huma għandhom </w:t>
            </w:r>
            <w:r w:rsidRPr="008D260E">
              <w:rPr>
                <w:b/>
                <w:i/>
              </w:rPr>
              <w:t>iħassru</w:t>
            </w:r>
            <w:r w:rsidRPr="008D260E">
              <w:t xml:space="preserve"> dawk ir-reġistrazzjonijiet minnufih meta ma jkunux għadhom meħtieġa għal dawk il-proċeduri.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t>Madankollu, jekk dawk ir-reġistrazzjonijiet ikunu meħtieġa għal proċeduri għall</w:t>
            </w:r>
            <w:r w:rsidRPr="008D260E">
              <w:t>-monitoraġġ jew għall-iżgurar tas-sigurtà u l-integrità tad-data tal-API jew il-legalità tal-operazzjonijiet tal-ipproċessar, kif imsemmi fil-paragrafu 2, u dawk il-proċeduri jkunu diġà bdew fil-mument tal-iskadenza tal-perjodu ta’ żmien imsemmi fl-ewwel s</w:t>
            </w:r>
            <w:r w:rsidRPr="008D260E">
              <w:t xml:space="preserve">ubparagrafu, it-trasportaturi tal-ajru jistgħu jżommu dawk ir-reġistrazzjonijiet sakemm ikun meħtieġ għal dawk il-proċeduri. F’dak il-każ, huma għandhom </w:t>
            </w:r>
            <w:r w:rsidRPr="008D260E">
              <w:rPr>
                <w:b/>
                <w:i/>
              </w:rPr>
              <w:t>jinfurmaw lill-Kummissjoni u jħassru</w:t>
            </w:r>
            <w:r w:rsidRPr="008D260E">
              <w:t xml:space="preserve"> dawk ir-reġistrazzjonijiet minnufih meta ma jkunux għadhom meħtieġ</w:t>
            </w:r>
            <w:r w:rsidRPr="008D260E">
              <w:t>a għal dawk il-proċeduri.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20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Artikolu 8 - paragrafu 1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t>Il-PIUs u t-trasportaturi</w:t>
            </w:r>
            <w:r w:rsidRPr="008D260E">
              <w:t xml:space="preserve"> tal-ajru għandhom jiżguraw is-sigurtà tad-data tal-API, b’mod partikolari d-data tal-API li tikkostitwixxi data personali, li huma jipproċessaw skont dan ir-Regolament.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rPr>
                <w:b/>
                <w:i/>
              </w:rPr>
              <w:t xml:space="preserve">Skont l-Artikolu 17 tar-Regolament (UE) [il-fruntieri tal-API] eu-LISA, </w:t>
            </w:r>
            <w:r w:rsidRPr="008D260E">
              <w:t>il-PIUs u t-tr</w:t>
            </w:r>
            <w:r w:rsidRPr="008D260E">
              <w:t>asportaturi tal-ajru għandhom jiżguraw is-sigurtà tad-data tal-API, b’mod partikolari d-data tal-API li tikkostitwixxi data personali, li huma jipproċessaw skont dan ir-Regolament.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21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Artikolu 12 – paragrafu 1 – subparagrafu 1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rPr>
                <w:b/>
                <w:i/>
              </w:rPr>
              <w:t>Il-kostijiet</w:t>
            </w:r>
            <w:r w:rsidRPr="008D260E">
              <w:t xml:space="preserve"> imġarrba mill-Istati Membri b’rabta mal-konnessjonijiet u l-integrazzjoni tagħhom mar-router im</w:t>
            </w:r>
            <w:r w:rsidRPr="008D260E">
              <w:t xml:space="preserve">semmi fl-Artikolu 10 </w:t>
            </w:r>
            <w:r w:rsidRPr="008D260E">
              <w:rPr>
                <w:b/>
                <w:i/>
              </w:rPr>
              <w:t>għandhom jitħallsu mill-baġit ġenerali tal-Unjoni</w:t>
            </w:r>
            <w:r w:rsidRPr="008D260E">
              <w:t>.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rPr>
                <w:b/>
                <w:i/>
              </w:rPr>
              <w:t>Il-finanzjament imsemmi fl-Artikolu 7(2)(a) u (b) tar-Regolament (UE) 2021/1149 tal-Parlament Ewropew u tal-Kunsill</w:t>
            </w:r>
            <w:r w:rsidRPr="008D260E">
              <w:rPr>
                <w:b/>
                <w:i/>
                <w:vertAlign w:val="superscript"/>
              </w:rPr>
              <w:t>1a</w:t>
            </w:r>
            <w:r w:rsidRPr="008D260E">
              <w:rPr>
                <w:b/>
                <w:i/>
              </w:rPr>
              <w:t xml:space="preserve"> jista’ jipprovdi appoġġ għall-kostijiet</w:t>
            </w:r>
            <w:r w:rsidRPr="008D260E">
              <w:t xml:space="preserve"> imġarrba mill-Istati Membr</w:t>
            </w:r>
            <w:r w:rsidRPr="008D260E">
              <w:t xml:space="preserve">i b’rabta mal-konnessjonijiet u l-integrazzjoni tagħhom mar-router imsemmi fl-Artikolu 10 </w:t>
            </w:r>
            <w:r w:rsidRPr="008D260E">
              <w:rPr>
                <w:b/>
                <w:i/>
              </w:rPr>
              <w:t>ta’ dan ir-Regolament u l-manutenzjoni tiegħu, f’konformità mar-regoli tal-eliġibbiltà u r-rati ta’ kofinanzjament stabbiliti fir-Regolament (UE) 2021/1149</w:t>
            </w:r>
            <w:r w:rsidRPr="008D260E">
              <w:t>.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</w:tcPr>
          <w:p w:rsidR="00BD2F0B" w:rsidRPr="008D260E" w:rsidRDefault="0087210B" w:rsidP="00556D5C">
            <w:pPr>
              <w:pStyle w:val="Normal6"/>
              <w:rPr>
                <w:b/>
                <w:i/>
              </w:rPr>
            </w:pPr>
            <w:r w:rsidRPr="008D260E">
              <w:rPr>
                <w:b/>
                <w:i/>
              </w:rPr>
              <w:t>________________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</w:tcPr>
          <w:p w:rsidR="00BD2F0B" w:rsidRPr="008D260E" w:rsidRDefault="0087210B" w:rsidP="00556D5C">
            <w:pPr>
              <w:pStyle w:val="Normal6"/>
              <w:rPr>
                <w:b/>
                <w:i/>
              </w:rPr>
            </w:pPr>
            <w:r w:rsidRPr="008D260E">
              <w:rPr>
                <w:b/>
                <w:i/>
                <w:vertAlign w:val="superscript"/>
              </w:rPr>
              <w:t>1a</w:t>
            </w:r>
            <w:r w:rsidRPr="008D260E">
              <w:rPr>
                <w:b/>
                <w:i/>
              </w:rPr>
              <w:t xml:space="preserve"> Ir-Regolament (UE) 2021/1149 tal-Parlament Ewropew u tal-Kunsill tas-7 ta’ Lulju 2021 li jistabbilixxi l-Fond għas-Sigurtà Interna (ĠU L 251, 15.7.2021, p. 94).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22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Artikolu 12 – paragrafu 1 – subparagrafu 2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rPr>
                <w:b/>
                <w:i/>
              </w:rPr>
              <w:t>Madankollu, il-kostijiet li ġejjin għandhom jiġu esklużi u għandhom jitħallsu mill-Istati Membri: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rPr>
                <w:b/>
                <w:i/>
              </w:rPr>
              <w:t>imħassar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rPr>
                <w:b/>
                <w:i/>
              </w:rPr>
              <w:t>(a)</w:t>
            </w:r>
            <w:r w:rsidRPr="008D260E">
              <w:rPr>
                <w:b/>
                <w:i/>
              </w:rPr>
              <w:tab/>
              <w:t>il-kostijiet għall-ġestjoni tal-proġetti, inklużi l-kostijiet għal-laqgħat, il-missjonijiet u l-uffiċċji;</w:t>
            </w:r>
          </w:p>
        </w:tc>
        <w:tc>
          <w:tcPr>
            <w:tcW w:w="4876" w:type="dxa"/>
          </w:tcPr>
          <w:p w:rsidR="00BD2F0B" w:rsidRPr="008D260E" w:rsidRDefault="00BD2F0B" w:rsidP="00556D5C">
            <w:pPr>
              <w:pStyle w:val="Normal6"/>
              <w:rPr>
                <w:szCs w:val="24"/>
              </w:rPr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rPr>
                <w:b/>
                <w:i/>
              </w:rPr>
              <w:t>(b)</w:t>
            </w:r>
            <w:r w:rsidRPr="008D260E">
              <w:rPr>
                <w:b/>
                <w:i/>
              </w:rPr>
              <w:tab/>
              <w:t>il-kostijiet għall-ospitar ta’ sistemi nazzjonali tat-teknoloġija tal-informazzjoni (IT), inklużi l-kostijiet għall-ispazju, l-imp</w:t>
            </w:r>
            <w:r w:rsidRPr="008D260E">
              <w:rPr>
                <w:b/>
                <w:i/>
              </w:rPr>
              <w:t>limentazzjoni, l-elettriku u t-tkessiħ;</w:t>
            </w:r>
          </w:p>
        </w:tc>
        <w:tc>
          <w:tcPr>
            <w:tcW w:w="4876" w:type="dxa"/>
          </w:tcPr>
          <w:p w:rsidR="00BD2F0B" w:rsidRPr="008D260E" w:rsidRDefault="00BD2F0B" w:rsidP="00556D5C">
            <w:pPr>
              <w:pStyle w:val="Normal6"/>
              <w:rPr>
                <w:szCs w:val="24"/>
              </w:rPr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rPr>
                <w:b/>
                <w:i/>
              </w:rPr>
              <w:t>(c)</w:t>
            </w:r>
            <w:r w:rsidRPr="008D260E">
              <w:rPr>
                <w:b/>
                <w:i/>
              </w:rPr>
              <w:tab/>
              <w:t>il-kostijiet għat-tħaddim tas-sistemi tal-IT nazzjonali, inklużi l-operaturi u l-kuntratti ta’ appoġġ;</w:t>
            </w:r>
          </w:p>
        </w:tc>
        <w:tc>
          <w:tcPr>
            <w:tcW w:w="4876" w:type="dxa"/>
          </w:tcPr>
          <w:p w:rsidR="00BD2F0B" w:rsidRPr="008D260E" w:rsidRDefault="00BD2F0B" w:rsidP="00556D5C">
            <w:pPr>
              <w:pStyle w:val="Normal6"/>
              <w:rPr>
                <w:szCs w:val="24"/>
              </w:rPr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rPr>
                <w:b/>
                <w:i/>
              </w:rPr>
              <w:t>(d)</w:t>
            </w:r>
            <w:r w:rsidRPr="008D260E">
              <w:rPr>
                <w:b/>
                <w:i/>
              </w:rPr>
              <w:tab/>
              <w:t>il-kostijiet għad-disinn, l-iżvilupp, l-implimentazzjoni, it-tħaddim u l-manutenzjoni ta’ networks na</w:t>
            </w:r>
            <w:r w:rsidRPr="008D260E">
              <w:rPr>
                <w:b/>
                <w:i/>
              </w:rPr>
              <w:t>zzjonali ta’ komunikazzjoni.</w:t>
            </w:r>
          </w:p>
        </w:tc>
        <w:tc>
          <w:tcPr>
            <w:tcW w:w="4876" w:type="dxa"/>
          </w:tcPr>
          <w:p w:rsidR="00BD2F0B" w:rsidRPr="008D260E" w:rsidRDefault="00BD2F0B" w:rsidP="00556D5C">
            <w:pPr>
              <w:pStyle w:val="Normal6"/>
              <w:rPr>
                <w:szCs w:val="24"/>
              </w:rPr>
            </w:pP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23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Artikolu 12 – paragrafu 2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</w:pPr>
            <w:r w:rsidRPr="008D260E">
              <w:rPr>
                <w:b/>
                <w:i/>
              </w:rPr>
              <w:t>2.</w:t>
            </w:r>
            <w:r w:rsidRPr="008D260E">
              <w:rPr>
                <w:b/>
                <w:i/>
              </w:rPr>
              <w:tab/>
              <w:t xml:space="preserve">L-Istati Membri </w:t>
            </w:r>
            <w:r w:rsidRPr="008D260E">
              <w:rPr>
                <w:b/>
                <w:i/>
              </w:rPr>
              <w:t>għandhom iħallsu wkoll il-kostijiet li jirriżultaw mill-amministrazzjoni, mill-użu u mill-manutenzjoni tal-konnessjonijiet u mill-integrazzjoni tagħhom mar-router.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rPr>
                <w:b/>
                <w:i/>
              </w:rPr>
              <w:t>imħassar</w:t>
            </w:r>
          </w:p>
        </w:tc>
      </w:tr>
    </w:tbl>
    <w:p w:rsidR="00BD2F0B" w:rsidRPr="008D260E" w:rsidRDefault="0087210B" w:rsidP="00BD2F0B">
      <w:pPr>
        <w:pStyle w:val="Olang"/>
        <w:rPr>
          <w:sz w:val="24"/>
          <w:szCs w:val="24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24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</w:t>
      </w:r>
      <w:r w:rsidRPr="008D260E">
        <w:rPr>
          <w:rStyle w:val="HideTWBExt"/>
          <w:b w:val="0"/>
        </w:rPr>
        <w:t>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Artikolu 20 – paragrafu 1a (ġdid)</w:t>
      </w:r>
      <w:r w:rsidRPr="008D260E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rPr>
                <w:b/>
                <w:i/>
              </w:rPr>
              <w:t>1a.</w:t>
            </w:r>
            <w:r w:rsidRPr="008D260E">
              <w:rPr>
                <w:b/>
                <w:i/>
              </w:rPr>
              <w:tab/>
              <w:t xml:space="preserve">Hija u twettaq l-evalwazzjoni tagħha, il-Kummissjoni għandha tagħti wkoll attenzjoni speċjali lill-impatt ta’ dan </w:t>
            </w:r>
            <w:r w:rsidRPr="008D260E">
              <w:rPr>
                <w:b/>
                <w:i/>
              </w:rPr>
              <w:t>ir-Regolament fuq: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rPr>
                <w:b/>
                <w:i/>
              </w:rPr>
              <w:t>(a)</w:t>
            </w:r>
            <w:r w:rsidRPr="008D260E">
              <w:rPr>
                <w:b/>
                <w:i/>
              </w:rPr>
              <w:tab/>
              <w:t>il-passiġġieri, inkluża l-esperjenza tal-ivvjaġġar tagħhom;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rPr>
                <w:b/>
                <w:i/>
              </w:rPr>
              <w:t>(b)</w:t>
            </w:r>
            <w:r w:rsidRPr="008D260E">
              <w:rPr>
                <w:b/>
                <w:i/>
              </w:rPr>
              <w:tab/>
              <w:t>it-trasportaturi bl-ajru.</w:t>
            </w:r>
          </w:p>
        </w:tc>
      </w:tr>
    </w:tbl>
    <w:p w:rsidR="00BD2F0B" w:rsidRPr="008D260E" w:rsidRDefault="0087210B" w:rsidP="00BD2F0B">
      <w:pPr>
        <w:pStyle w:val="Olang"/>
        <w:rPr>
          <w:rStyle w:val="HideTWBExt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</w:t>
      </w:r>
    </w:p>
    <w:p w:rsidR="00BD2F0B" w:rsidRPr="008D260E" w:rsidRDefault="0087210B" w:rsidP="00BD2F0B">
      <w:pPr>
        <w:pStyle w:val="AMNumberTabs0"/>
        <w:keepNext/>
      </w:pPr>
      <w:r w:rsidRPr="008D260E">
        <w:rPr>
          <w:rStyle w:val="HideTWBExt"/>
          <w:b w:val="0"/>
        </w:rPr>
        <w:t>&lt;Amend&gt;</w:t>
      </w:r>
      <w:r w:rsidRPr="008D260E">
        <w:t>Emenda</w:t>
      </w:r>
      <w:r w:rsidRPr="008D260E">
        <w:tab/>
      </w:r>
      <w:r w:rsidRPr="008D260E">
        <w:tab/>
      </w:r>
      <w:r w:rsidRPr="008D260E">
        <w:rPr>
          <w:rStyle w:val="HideTWBExt"/>
          <w:b w:val="0"/>
        </w:rPr>
        <w:t>&lt;NumAm&gt;</w:t>
      </w:r>
      <w:r w:rsidRPr="008D260E">
        <w:t>25</w:t>
      </w:r>
      <w:r w:rsidRPr="008D260E">
        <w:rPr>
          <w:rStyle w:val="HideTWBExt"/>
          <w:b w:val="0"/>
        </w:rPr>
        <w:t>&lt;/NumAm&gt;</w:t>
      </w:r>
    </w:p>
    <w:p w:rsidR="00BD2F0B" w:rsidRPr="008D260E" w:rsidRDefault="0087210B" w:rsidP="00BD2F0B">
      <w:pPr>
        <w:pStyle w:val="NormalBold12b"/>
        <w:keepNext/>
      </w:pPr>
      <w:r w:rsidRPr="008D260E">
        <w:rPr>
          <w:rStyle w:val="HideTWBExt"/>
          <w:b w:val="0"/>
        </w:rPr>
        <w:t>&lt;DocAmend&gt;</w:t>
      </w:r>
      <w:r w:rsidRPr="008D260E">
        <w:t>Proposta għal regolament</w:t>
      </w:r>
      <w:r w:rsidRPr="008D260E">
        <w:rPr>
          <w:rStyle w:val="HideTWBExt"/>
          <w:b w:val="0"/>
        </w:rPr>
        <w:t>&lt;/DocAmend&gt;</w:t>
      </w:r>
    </w:p>
    <w:p w:rsidR="00BD2F0B" w:rsidRPr="008D260E" w:rsidRDefault="0087210B" w:rsidP="00BD2F0B">
      <w:pPr>
        <w:pStyle w:val="NormalBold"/>
      </w:pPr>
      <w:r w:rsidRPr="008D260E">
        <w:rPr>
          <w:rStyle w:val="HideTWBExt"/>
          <w:b w:val="0"/>
        </w:rPr>
        <w:t>&lt;Article&gt;</w:t>
      </w:r>
      <w:r w:rsidRPr="008D260E">
        <w:t>Artikolu 20 – paragrafu 1b (ġdid)</w:t>
      </w:r>
      <w:r w:rsidRPr="008D260E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E1F89" w:rsidRPr="008D260E" w:rsidTr="00556D5C">
        <w:trPr>
          <w:jc w:val="center"/>
        </w:trPr>
        <w:tc>
          <w:tcPr>
            <w:tcW w:w="9752" w:type="dxa"/>
            <w:gridSpan w:val="2"/>
          </w:tcPr>
          <w:p w:rsidR="00BD2F0B" w:rsidRPr="008D260E" w:rsidRDefault="00BD2F0B" w:rsidP="00556D5C">
            <w:pPr>
              <w:keepNext/>
            </w:pP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Test propost mill-Kummissjoni</w:t>
            </w: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ColumnHeading"/>
              <w:keepNext/>
            </w:pPr>
            <w:r w:rsidRPr="008D260E">
              <w:t>Emenda</w:t>
            </w:r>
          </w:p>
        </w:tc>
      </w:tr>
      <w:tr w:rsidR="00AE1F89" w:rsidRPr="008D260E" w:rsidTr="00556D5C">
        <w:trPr>
          <w:jc w:val="center"/>
        </w:trPr>
        <w:tc>
          <w:tcPr>
            <w:tcW w:w="4876" w:type="dxa"/>
          </w:tcPr>
          <w:p w:rsidR="00BD2F0B" w:rsidRPr="008D260E" w:rsidRDefault="00BD2F0B" w:rsidP="00556D5C">
            <w:pPr>
              <w:pStyle w:val="Normal6"/>
            </w:pPr>
          </w:p>
        </w:tc>
        <w:tc>
          <w:tcPr>
            <w:tcW w:w="4876" w:type="dxa"/>
            <w:hideMark/>
          </w:tcPr>
          <w:p w:rsidR="00BD2F0B" w:rsidRPr="008D260E" w:rsidRDefault="0087210B" w:rsidP="00556D5C">
            <w:pPr>
              <w:pStyle w:val="Normal6"/>
              <w:rPr>
                <w:szCs w:val="24"/>
              </w:rPr>
            </w:pPr>
            <w:r w:rsidRPr="008D260E">
              <w:rPr>
                <w:b/>
                <w:i/>
              </w:rPr>
              <w:t>1b.</w:t>
            </w:r>
            <w:r w:rsidRPr="008D260E">
              <w:rPr>
                <w:b/>
                <w:i/>
              </w:rPr>
              <w:tab/>
              <w:t>L-evalwazzjoni msemmija fil-paragrafu 1 għandha tinkludi wkoll rieżami tan-neċessità, il-proporzjonalità u l-effettività tal-inklużjoni tal-ġbir obbligatorju u t-trasf</w:t>
            </w:r>
            <w:r w:rsidRPr="008D260E">
              <w:rPr>
                <w:b/>
                <w:i/>
              </w:rPr>
              <w:t>eriment tad-data tal-API relatata ma’ titjiriet intra-UE fil-kamp ta’ applikazzjoni ta’ dan ir-Regolament.</w:t>
            </w:r>
          </w:p>
        </w:tc>
      </w:tr>
    </w:tbl>
    <w:p w:rsidR="00BD2F0B" w:rsidRPr="008D260E" w:rsidRDefault="0087210B" w:rsidP="00BD2F0B">
      <w:pPr>
        <w:pStyle w:val="Olang"/>
        <w:rPr>
          <w:rStyle w:val="HideTWBExt"/>
        </w:rPr>
      </w:pPr>
      <w:r w:rsidRPr="008D260E">
        <w:rPr>
          <w:sz w:val="24"/>
          <w:szCs w:val="24"/>
        </w:rPr>
        <w:t xml:space="preserve">Or. </w:t>
      </w:r>
      <w:r w:rsidRPr="008D260E">
        <w:rPr>
          <w:rStyle w:val="HideTWBExt"/>
        </w:rPr>
        <w:t>&lt;Original&gt;</w:t>
      </w:r>
      <w:r w:rsidRPr="008D260E">
        <w:rPr>
          <w:rStyle w:val="HideTWBInt"/>
          <w:sz w:val="24"/>
          <w:szCs w:val="24"/>
        </w:rPr>
        <w:t>{EN}</w:t>
      </w:r>
      <w:r w:rsidRPr="008D260E">
        <w:rPr>
          <w:sz w:val="24"/>
          <w:szCs w:val="24"/>
        </w:rPr>
        <w:t>en</w:t>
      </w:r>
      <w:r w:rsidRPr="008D260E">
        <w:rPr>
          <w:rStyle w:val="HideTWBExt"/>
        </w:rPr>
        <w:t>&lt;/Original&gt;</w:t>
      </w:r>
    </w:p>
    <w:p w:rsidR="00BD2F0B" w:rsidRPr="008D260E" w:rsidRDefault="00BD2F0B" w:rsidP="00BD2F0B">
      <w:pPr>
        <w:rPr>
          <w:rStyle w:val="HideTWBExt"/>
        </w:rPr>
      </w:pPr>
    </w:p>
    <w:p w:rsidR="00BD2F0B" w:rsidRPr="008D260E" w:rsidRDefault="0087210B" w:rsidP="00BD2F0B">
      <w:pPr>
        <w:rPr>
          <w:szCs w:val="24"/>
        </w:rPr>
      </w:pPr>
      <w:r w:rsidRPr="008D260E">
        <w:rPr>
          <w:rStyle w:val="HideTWBExt"/>
        </w:rPr>
        <w:t>&lt;/Amend&gt;&lt;/RepeatBlock-Amend&gt;</w:t>
      </w:r>
    </w:p>
    <w:p w:rsidR="00BD2F0B" w:rsidRPr="008D260E" w:rsidRDefault="00BD2F0B" w:rsidP="00BD2F0B"/>
    <w:p w:rsidR="00BD2F0B" w:rsidRPr="008D260E" w:rsidRDefault="00BD2F0B" w:rsidP="00BD2F0B"/>
    <w:p w:rsidR="00BD2F0B" w:rsidRPr="008D260E" w:rsidRDefault="00BD2F0B" w:rsidP="00BD2F0B">
      <w:pPr>
        <w:sectPr w:rsidR="00BD2F0B" w:rsidRPr="008D260E" w:rsidSect="008D260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BD2F0B" w:rsidRPr="008D260E" w:rsidRDefault="0087210B" w:rsidP="00BD2F0B">
      <w:pPr>
        <w:pStyle w:val="PageHeading"/>
      </w:pPr>
      <w:bookmarkStart w:id="3" w:name="_Toc139462685"/>
      <w:bookmarkStart w:id="4" w:name="_Toc143520040"/>
      <w:r w:rsidRPr="008D260E">
        <w:t>NOTA SPJEGATTIVA</w:t>
      </w:r>
      <w:bookmarkEnd w:id="3"/>
      <w:bookmarkEnd w:id="4"/>
    </w:p>
    <w:p w:rsidR="00BD2F0B" w:rsidRPr="008D260E" w:rsidRDefault="0087210B" w:rsidP="00BD2F0B">
      <w:pPr>
        <w:rPr>
          <w:b/>
        </w:rPr>
      </w:pPr>
      <w:r w:rsidRPr="008D260E">
        <w:rPr>
          <w:b/>
        </w:rPr>
        <w:t>1. Kuntest tal-proposta</w:t>
      </w:r>
    </w:p>
    <w:p w:rsidR="00BD2F0B" w:rsidRPr="008D260E" w:rsidRDefault="00BD2F0B" w:rsidP="00BD2F0B">
      <w:pPr>
        <w:rPr>
          <w:b/>
        </w:rPr>
      </w:pPr>
    </w:p>
    <w:p w:rsidR="00BD2F0B" w:rsidRPr="008D260E" w:rsidRDefault="0087210B" w:rsidP="00BD2F0B">
      <w:r w:rsidRPr="008D260E">
        <w:t xml:space="preserve">Id-Direttiva tal-Kunsill </w:t>
      </w:r>
      <w:r w:rsidRPr="008D260E">
        <w:t>2004/82/KE tad-29 ta’ April 2004 dwar l-obbligu ta’ trasportaturi li jikkomunikaw data dwar il-passiġġieri (“id-Direttiva dwar l-API”) għandha l-għan li ttejjeb il-kontrolli fuq il-fruntieri u tiġġieled l-immigrazzjoni illegali. Tirrikjedi li l-Istati Memb</w:t>
      </w:r>
      <w:r w:rsidRPr="008D260E">
        <w:t>ri jistabbilixxu obbligu għat-trasportaturi tal-ajru li, fuq talba tal-awtoritajiet responsabbli għat-twettiq ta’ verifiki fuq persuni fil-fruntieri esterni, jittrażmettu informazzjoni dwar il-passiġġieri li jkunu se jġorru. Id-Direttiva dwar l-API ma tist</w:t>
      </w:r>
      <w:r w:rsidRPr="008D260E">
        <w:t>abbilixxi l-ebda obbligu għall-Istati Membri li jitolbu t-trażmissjoni tad-data. Id-Direttiva dwar l-API fiha lista miftuħa ta’ kategoriji ta’ data li l-Istati Membri jistgħu jitolbu. Din id-Direttiva hija fil-prinċipju maħsuba bħala strument biex tissaħħa</w:t>
      </w:r>
      <w:r w:rsidRPr="008D260E">
        <w:t>ħ is-sigurtà tal-fruntieri, iżda tippermetti lill-Istati Membri jużaw id-data personali miġbura għal skopijiet ta’ infurzar tal-liġi wkoll.</w:t>
      </w:r>
    </w:p>
    <w:p w:rsidR="00BD2F0B" w:rsidRPr="008D260E" w:rsidRDefault="00BD2F0B" w:rsidP="00BD2F0B"/>
    <w:p w:rsidR="00BD2F0B" w:rsidRPr="008D260E" w:rsidRDefault="0087210B" w:rsidP="00BD2F0B">
      <w:r w:rsidRPr="008D260E">
        <w:t>Id-Direttiva (UE) 2016/681 tal-Parlament Ewropew u tal-Kunsill tas-27 ta’ April 2016 dwar l-użu ta’ data tar-reġist</w:t>
      </w:r>
      <w:r w:rsidRPr="008D260E">
        <w:t xml:space="preserve">ru tal-ismijiet tal-passiġġieri (PNR) għall-prevenzjoni, l-iskoperta, l-investigazzjoni u l-prosekuzzjoni ta’ reati terroristiċi u kriminalità serja (“id-Direttiva dwar il-PNR”) għandha l-għan li tiffaċilita l-prevenzjoni, l-iskoperta, l-investigazzjoni u </w:t>
      </w:r>
      <w:r w:rsidRPr="008D260E">
        <w:t>l-prosekuzzjoni ta’ reati terroristiċi u kriminalità serja u b’hekk issaħħaħ is-sigurtà interna tal-Unjoni. Id-Direttiva dwar il-PNR tistabbilixxi obbligu għall-Istati Membri li jintroduċu dispożizzjonijiet li jistabbilixxu obbligi fuq it-trasportaturi bl-</w:t>
      </w:r>
      <w:r w:rsidRPr="008D260E">
        <w:t>ajru li joperaw titjiriet barra l-UE biex jittrasferixxu d-data tal-PNR li jiġbru. Id-Direttiva dwar il-PNR tippermetti lill-Istati Membri japplikaw id-Direttiva għat-titjiriet intra-UE. Id-Direttiva dwar il-PNR tinkludi d-data tal-API fil-lista tad-data t</w:t>
      </w:r>
      <w:r w:rsidRPr="008D260E">
        <w:t>al-PNR.</w:t>
      </w:r>
    </w:p>
    <w:p w:rsidR="00BD2F0B" w:rsidRPr="008D260E" w:rsidRDefault="00BD2F0B" w:rsidP="00BD2F0B"/>
    <w:p w:rsidR="00BD2F0B" w:rsidRPr="008D260E" w:rsidRDefault="0087210B" w:rsidP="00BD2F0B">
      <w:r w:rsidRPr="008D260E">
        <w:t>Fl-21 ta’ Ġunju 2022, il-Qorti tal-Ġustizzja tal-Unjoni Ewropea (QĠUE), fil-Kawża C-817/19, ikkonfermat il-validità tad-Direttiva dwar il-PNR. Il-QĠUE pprovdiet ukoll kjarifiki dwar ċerti dispożizzjonijiet, b’mod partikolari għadd ta’ kundizzjonij</w:t>
      </w:r>
      <w:r w:rsidRPr="008D260E">
        <w:t>iet rigward il-kriterji tal-għażla għal titjiriet li l-Istati Membri jridu jikkonformaw magħhom jekk japplikaw id-Direttiva dwar il-PNR għal titjiriet intra-UE.</w:t>
      </w:r>
    </w:p>
    <w:p w:rsidR="00BD2F0B" w:rsidRPr="008D260E" w:rsidRDefault="00BD2F0B" w:rsidP="00BD2F0B"/>
    <w:p w:rsidR="00BD2F0B" w:rsidRPr="008D260E" w:rsidRDefault="0087210B" w:rsidP="00BD2F0B">
      <w:r w:rsidRPr="008D260E">
        <w:t>Il-kuntest tad-Direttivi dwar l-API u l-PNR huwa li fl-2019, l-UE rreġistrat madwar biljun pas</w:t>
      </w:r>
      <w:r w:rsidRPr="008D260E">
        <w:t>siġġier tal-ajru, li nofshom qasmu l-fruntieri esterni tal-UE. Il-Kodiċi tal-Fruntieri ta’ Schengen jirrikjedi verifiki effettivi u sistematiċi ta’ persuni li jaqsmu l-fruntieri esterni tal-UE. Informazzjoni bil-quddiem dwar il-passiġġieri hija waħda mill-</w:t>
      </w:r>
      <w:r w:rsidRPr="008D260E">
        <w:t>għodod għall-awtoritajiet tal-fruntieri biex jantiċipaw l-ammont ta’ xogħol tagħhom u jwettqu kontrolli adegwati fil-fruntieri.</w:t>
      </w:r>
    </w:p>
    <w:p w:rsidR="00BD2F0B" w:rsidRPr="008D260E" w:rsidRDefault="00BD2F0B" w:rsidP="00BD2F0B"/>
    <w:p w:rsidR="00BD2F0B" w:rsidRPr="008D260E" w:rsidRDefault="0087210B" w:rsidP="00BD2F0B">
      <w:r w:rsidRPr="008D260E">
        <w:t>Il-ġbir u t-trasferiment tal-API fihom infushom mhuma xejn ġdid, u lanqas mhuma limitati għall-UE. Huma impenn tal-Istati Membr</w:t>
      </w:r>
      <w:r w:rsidRPr="008D260E">
        <w:t>i kollha tal-UE peress li huma kollha partijiet għall-Konvenzjoni ta’ Chicago tal-Organizzazzjoni tal-Avjazzjoni Ċivili Internazzjonali (ICAO). Barra minn hekk, huma rekwiżit minn bosta pajjiżi ta’ destinazzjoni, bħall-Istati Uniti, il-Ġappun, Franza, ir-R</w:t>
      </w:r>
      <w:r w:rsidRPr="008D260E">
        <w:t>enju Unit, iċ-Ċina, l-Indja, l-Awstralja, il-Kanada, il-Messiku u t-Tajlandja. Il-ġbir tal-API huwa prattika stabbilita skont id-Direttiva dwar l-API msemmija hawn fuq.</w:t>
      </w:r>
    </w:p>
    <w:p w:rsidR="00BD2F0B" w:rsidRPr="008D260E" w:rsidRDefault="00BD2F0B" w:rsidP="00BD2F0B"/>
    <w:p w:rsidR="00BD2F0B" w:rsidRPr="008D260E" w:rsidRDefault="0087210B" w:rsidP="00BD2F0B">
      <w:pPr>
        <w:rPr>
          <w:b/>
        </w:rPr>
      </w:pPr>
      <w:r w:rsidRPr="008D260E">
        <w:rPr>
          <w:b/>
        </w:rPr>
        <w:t>2. Kontenut tal-proposta</w:t>
      </w:r>
    </w:p>
    <w:p w:rsidR="00BD2F0B" w:rsidRPr="008D260E" w:rsidRDefault="00BD2F0B" w:rsidP="00BD2F0B">
      <w:pPr>
        <w:rPr>
          <w:b/>
        </w:rPr>
      </w:pPr>
    </w:p>
    <w:p w:rsidR="00BD2F0B" w:rsidRPr="008D260E" w:rsidRDefault="0087210B" w:rsidP="00BD2F0B">
      <w:r w:rsidRPr="008D260E">
        <w:t>Id-Direttivi dwar l-API u l-PNR iħallu ħafna lok għal implim</w:t>
      </w:r>
      <w:r w:rsidRPr="008D260E">
        <w:t>entazzjoni varjabbli. B’riżultat ta’ dan, il-prattika tal-ġbir tal-API tvarja ħafna fost l-Istati Membri tal-UE. Il-linji tal-ajru jridu jittrattaw ma’ kull Stat Membru individwalment u jiffaċċjaw talbiet li jvarjaw għal kategoriji ta’ data, modi ta’ trasf</w:t>
      </w:r>
      <w:r w:rsidRPr="008D260E">
        <w:t>eriment tad-data u salvagwardji inklużi s-sigurtà tad-data u l-privatezza.</w:t>
      </w:r>
    </w:p>
    <w:p w:rsidR="00BD2F0B" w:rsidRPr="008D260E" w:rsidRDefault="00BD2F0B" w:rsidP="00BD2F0B"/>
    <w:p w:rsidR="00BD2F0B" w:rsidRPr="008D260E" w:rsidRDefault="0087210B" w:rsidP="00BD2F0B">
      <w:r w:rsidRPr="008D260E">
        <w:t>Sabiex tirrimedja din is-sitwazzjoni, il-Kummissjoni pproponiet żewġ Regolamenti:</w:t>
      </w:r>
    </w:p>
    <w:p w:rsidR="00BD2F0B" w:rsidRPr="008D260E" w:rsidRDefault="0087210B" w:rsidP="00BD2F0B">
      <w:pPr>
        <w:ind w:left="720" w:hanging="360"/>
      </w:pPr>
      <w:r w:rsidRPr="008D260E">
        <w:rPr>
          <w:rFonts w:ascii="Symbol" w:hAnsi="Symbol"/>
        </w:rPr>
        <w:sym w:font="Symbol" w:char="F0B7"/>
      </w:r>
      <w:r w:rsidRPr="008D260E">
        <w:rPr>
          <w:rFonts w:ascii="Symbol" w:hAnsi="Symbol"/>
        </w:rPr>
        <w:tab/>
      </w:r>
      <w:r w:rsidRPr="008D260E">
        <w:t>Regolament dwar il-ġbir u t-trasferiment ta’ informazzjoni bil-quddiem dwar il-passiġġieri (API)</w:t>
      </w:r>
      <w:r w:rsidRPr="008D260E">
        <w:t xml:space="preserve"> għat-titjib u għall-faċilitazzjoni tal-kontrolli fil-fruntieri esterni, li jemenda r-Regolament (UE) 2019/817 u r-Regolament (UE) 2018/1726, u li jħassar id-Direttiva tal-Kunsill 2004/82/KE (“il-fruntieri tal-API”);</w:t>
      </w:r>
    </w:p>
    <w:p w:rsidR="00BD2F0B" w:rsidRPr="008D260E" w:rsidRDefault="0087210B" w:rsidP="00BD2F0B">
      <w:pPr>
        <w:ind w:left="720" w:hanging="360"/>
      </w:pPr>
      <w:r w:rsidRPr="008D260E">
        <w:rPr>
          <w:rFonts w:ascii="Symbol" w:hAnsi="Symbol"/>
        </w:rPr>
        <w:sym w:font="Symbol" w:char="F0B7"/>
      </w:r>
      <w:r w:rsidRPr="008D260E">
        <w:rPr>
          <w:rFonts w:ascii="Symbol" w:hAnsi="Symbol"/>
        </w:rPr>
        <w:tab/>
      </w:r>
      <w:r w:rsidRPr="008D260E">
        <w:t>Regolament dwar il-ġbir u t-trasferim</w:t>
      </w:r>
      <w:r w:rsidRPr="008D260E">
        <w:t>ent ta’ informazzjoni bil-quddiem dwar il-passiġġieri għall-prevenzjoni, l-iskoperta, l-investigazzjoni u l-prosekuzzjoni ta’ reati terroristiċi u kriminalità serja, u li jemenda r-Regolament (UE) 2019/818 (“l-infurzar tal-liġi tal-API”).</w:t>
      </w:r>
    </w:p>
    <w:p w:rsidR="00BD2F0B" w:rsidRPr="008D260E" w:rsidRDefault="00BD2F0B" w:rsidP="00BD2F0B"/>
    <w:p w:rsidR="00BD2F0B" w:rsidRPr="008D260E" w:rsidRDefault="0087210B" w:rsidP="00BD2F0B">
      <w:r w:rsidRPr="008D260E">
        <w:t>Fit-tfassil tal-</w:t>
      </w:r>
      <w:r w:rsidRPr="008D260E">
        <w:t>Kummissjoni, il-proposta dwar il-fruntieri tal-API fiha l-elementi ewlenin, inkluż fir-rigward tas-soluzzjoni teknika (ir-router). Il-proposta tal-infurzar tal-liġi tal-API għandha l-bażi legali proprja tagħha u fiha l-elementi rilevanti għall-ġbir, it-tra</w:t>
      </w:r>
      <w:r w:rsidRPr="008D260E">
        <w:t>sferiment u l-ipproċessar tad-data tal-API għall-prevenzjoni, l-iskoperta, l-investigazzjoni u l-prosekuzzjoni ta’ reati terroristiċi u kriminalità serja mill-awtoritajiet kompetenti tal-Istati Membri.</w:t>
      </w:r>
    </w:p>
    <w:p w:rsidR="00BD2F0B" w:rsidRPr="008D260E" w:rsidRDefault="00BD2F0B" w:rsidP="00BD2F0B"/>
    <w:p w:rsidR="00BD2F0B" w:rsidRPr="008D260E" w:rsidRDefault="0087210B" w:rsidP="00BD2F0B">
      <w:r w:rsidRPr="008D260E">
        <w:t>Flimkien, il-proposti jinkludu l-bidliet ewlenin li ġ</w:t>
      </w:r>
      <w:r w:rsidRPr="008D260E">
        <w:t>ejjin meta mqabbla mad-Direttiva dwar l-API attwalment fis-seħħ:</w:t>
      </w:r>
    </w:p>
    <w:p w:rsidR="00BD2F0B" w:rsidRPr="008D260E" w:rsidRDefault="00BD2F0B" w:rsidP="00BD2F0B"/>
    <w:p w:rsidR="00BD2F0B" w:rsidRPr="008D260E" w:rsidRDefault="0087210B" w:rsidP="00BD2F0B">
      <w:pPr>
        <w:widowControl/>
        <w:tabs>
          <w:tab w:val="left" w:pos="426"/>
        </w:tabs>
        <w:spacing w:after="120" w:line="264" w:lineRule="auto"/>
        <w:ind w:left="720" w:hanging="360"/>
        <w:jc w:val="both"/>
        <w:rPr>
          <w:szCs w:val="22"/>
        </w:rPr>
      </w:pPr>
      <w:r w:rsidRPr="008D260E">
        <w:rPr>
          <w:rFonts w:ascii="Symbol" w:hAnsi="Symbol"/>
          <w:sz w:val="20"/>
        </w:rPr>
        <w:sym w:font="Symbol" w:char="F0B7"/>
      </w:r>
      <w:r w:rsidRPr="008D260E">
        <w:rPr>
          <w:rFonts w:ascii="Symbol" w:hAnsi="Symbol"/>
          <w:sz w:val="20"/>
        </w:rPr>
        <w:tab/>
      </w:r>
      <w:r w:rsidRPr="008D260E">
        <w:rPr>
          <w:b/>
        </w:rPr>
        <w:t>lista magħluqa u eżawrjenti ta’ elementi ta’ data tal-API</w:t>
      </w:r>
      <w:r w:rsidRPr="008D260E">
        <w:t xml:space="preserve">. Fl-ambitu tad-Direttiva dwar l-API attwali, il-lista ta’ elementi tad-data hija miftuħa. </w:t>
      </w:r>
    </w:p>
    <w:p w:rsidR="00BD2F0B" w:rsidRPr="008D260E" w:rsidRDefault="0087210B" w:rsidP="00BD2F0B">
      <w:pPr>
        <w:widowControl/>
        <w:tabs>
          <w:tab w:val="left" w:pos="426"/>
        </w:tabs>
        <w:spacing w:after="120" w:line="264" w:lineRule="auto"/>
        <w:ind w:left="720" w:hanging="360"/>
        <w:jc w:val="both"/>
        <w:rPr>
          <w:szCs w:val="22"/>
        </w:rPr>
      </w:pPr>
      <w:r w:rsidRPr="008D260E">
        <w:rPr>
          <w:rFonts w:ascii="Symbol" w:hAnsi="Symbol"/>
          <w:sz w:val="20"/>
        </w:rPr>
        <w:sym w:font="Symbol" w:char="F0B7"/>
      </w:r>
      <w:r w:rsidRPr="008D260E">
        <w:rPr>
          <w:rFonts w:ascii="Symbol" w:hAnsi="Symbol"/>
          <w:sz w:val="20"/>
        </w:rPr>
        <w:tab/>
      </w:r>
      <w:r w:rsidRPr="008D260E">
        <w:rPr>
          <w:b/>
        </w:rPr>
        <w:t>ġbir awtomatizzat ta’ data tal-API</w:t>
      </w:r>
      <w:r w:rsidRPr="008D260E">
        <w:t xml:space="preserve">, </w:t>
      </w:r>
      <w:r w:rsidRPr="008D260E">
        <w:t>li għandu jagħti data aktar affidabbli. Fl-ambitu tad-Direttiva dwar l-API attwali, il-ġbir jista’ jsir manwalment.</w:t>
      </w:r>
    </w:p>
    <w:p w:rsidR="00BD2F0B" w:rsidRPr="008D260E" w:rsidRDefault="0087210B" w:rsidP="00BD2F0B">
      <w:pPr>
        <w:widowControl/>
        <w:tabs>
          <w:tab w:val="left" w:pos="426"/>
        </w:tabs>
        <w:spacing w:after="120" w:line="264" w:lineRule="auto"/>
        <w:ind w:left="720" w:hanging="360"/>
        <w:jc w:val="both"/>
        <w:rPr>
          <w:szCs w:val="22"/>
        </w:rPr>
      </w:pPr>
      <w:r w:rsidRPr="008D260E">
        <w:rPr>
          <w:rFonts w:ascii="Symbol" w:hAnsi="Symbol"/>
          <w:sz w:val="20"/>
        </w:rPr>
        <w:sym w:font="Symbol" w:char="F0B7"/>
      </w:r>
      <w:r w:rsidRPr="008D260E">
        <w:rPr>
          <w:rFonts w:ascii="Symbol" w:hAnsi="Symbol"/>
          <w:sz w:val="20"/>
        </w:rPr>
        <w:tab/>
      </w:r>
      <w:r w:rsidRPr="008D260E">
        <w:rPr>
          <w:b/>
        </w:rPr>
        <w:t>ġbir obbligatorju tad-data tal-API għall-finijiet tat-titjib u l-iffaċilitar tal-effiċjenza tal-verifiki fil-fruntieri</w:t>
      </w:r>
      <w:r w:rsidRPr="008D260E">
        <w:t xml:space="preserve"> esterni u tal-ġlied</w:t>
      </w:r>
      <w:r w:rsidRPr="008D260E">
        <w:t>a kontra l-immigrazzjoni illegali fuq it-titjiriet kollha li jidħlu fl-Unjoni. Skont id-Direttiva dwar l-API attwali, l-Istati Membri jistgħu jitolbu din id-data iżda mhumiex obbligati jagħmlu dan.</w:t>
      </w:r>
    </w:p>
    <w:p w:rsidR="00BD2F0B" w:rsidRPr="008D260E" w:rsidRDefault="0087210B" w:rsidP="00BD2F0B">
      <w:pPr>
        <w:widowControl/>
        <w:tabs>
          <w:tab w:val="left" w:pos="426"/>
        </w:tabs>
        <w:spacing w:after="120" w:line="264" w:lineRule="auto"/>
        <w:ind w:left="720" w:hanging="360"/>
        <w:jc w:val="both"/>
        <w:rPr>
          <w:szCs w:val="22"/>
        </w:rPr>
      </w:pPr>
      <w:r w:rsidRPr="008D260E">
        <w:rPr>
          <w:rFonts w:ascii="Symbol" w:hAnsi="Symbol"/>
          <w:sz w:val="20"/>
        </w:rPr>
        <w:sym w:font="Symbol" w:char="F0B7"/>
      </w:r>
      <w:r w:rsidRPr="008D260E">
        <w:rPr>
          <w:rFonts w:ascii="Symbol" w:hAnsi="Symbol"/>
          <w:sz w:val="20"/>
        </w:rPr>
        <w:tab/>
      </w:r>
      <w:r w:rsidRPr="008D260E">
        <w:rPr>
          <w:b/>
        </w:rPr>
        <w:t>ġbir obbligatorju tad-data tal-API għall-finijiet tal-in</w:t>
      </w:r>
      <w:r w:rsidRPr="008D260E">
        <w:rPr>
          <w:b/>
        </w:rPr>
        <w:t>furzar tal-liġi</w:t>
      </w:r>
      <w:r w:rsidRPr="008D260E">
        <w:t xml:space="preserve"> għat-titjiriet kollha lejn u mill-UE, kif ukoll dwar it-titjiriet fl-UE. Skont id-Direttiva dwar l-API attwali, l-Istati Membri jistgħu jużaw id-data personali għal skopijiet ta’ infurzar tal-liġi, iżda n-natura obbligatorja tal-ġbir hija ġ</w:t>
      </w:r>
      <w:r w:rsidRPr="008D260E">
        <w:t>dida.</w:t>
      </w:r>
    </w:p>
    <w:p w:rsidR="00BD2F0B" w:rsidRPr="008D260E" w:rsidRDefault="0087210B" w:rsidP="00BD2F0B">
      <w:pPr>
        <w:widowControl/>
        <w:tabs>
          <w:tab w:val="left" w:pos="426"/>
        </w:tabs>
        <w:spacing w:after="120" w:line="264" w:lineRule="auto"/>
        <w:ind w:left="720" w:hanging="360"/>
        <w:jc w:val="both"/>
        <w:rPr>
          <w:szCs w:val="22"/>
        </w:rPr>
      </w:pPr>
      <w:r w:rsidRPr="008D260E">
        <w:rPr>
          <w:rFonts w:ascii="Symbol" w:hAnsi="Symbol"/>
          <w:sz w:val="20"/>
        </w:rPr>
        <w:sym w:font="Symbol" w:char="F0B7"/>
      </w:r>
      <w:r w:rsidRPr="008D260E">
        <w:rPr>
          <w:rFonts w:ascii="Symbol" w:hAnsi="Symbol"/>
          <w:sz w:val="20"/>
        </w:rPr>
        <w:tab/>
      </w:r>
      <w:r w:rsidRPr="008D260E">
        <w:rPr>
          <w:b/>
        </w:rPr>
        <w:t>trażmissjoni ssimplifikata tad-data tal-API</w:t>
      </w:r>
      <w:r w:rsidRPr="008D260E">
        <w:t xml:space="preserve"> mit-trasportaturi tal-ajru għal </w:t>
      </w:r>
      <w:r w:rsidRPr="008D260E">
        <w:rPr>
          <w:b/>
        </w:rPr>
        <w:t>router</w:t>
      </w:r>
      <w:r w:rsidRPr="008D260E">
        <w:t xml:space="preserve"> ġdid, li se jiġi żviluppat u ġestit mill-Aġenzija tal-UE għat-Tmexxija Operattiva ta’ Sistemi tal-IT fuq Skala Kbira (eu-LISA). </w:t>
      </w:r>
    </w:p>
    <w:p w:rsidR="00BD2F0B" w:rsidRPr="008D260E" w:rsidRDefault="0087210B" w:rsidP="00BD2F0B">
      <w:pPr>
        <w:widowControl/>
        <w:tabs>
          <w:tab w:val="left" w:pos="426"/>
        </w:tabs>
        <w:spacing w:after="120" w:line="264" w:lineRule="auto"/>
        <w:ind w:left="720" w:hanging="360"/>
        <w:jc w:val="both"/>
        <w:rPr>
          <w:szCs w:val="22"/>
        </w:rPr>
      </w:pPr>
      <w:r w:rsidRPr="008D260E">
        <w:rPr>
          <w:rFonts w:ascii="Symbol" w:hAnsi="Symbol"/>
          <w:sz w:val="20"/>
        </w:rPr>
        <w:sym w:font="Symbol" w:char="F0B7"/>
      </w:r>
      <w:r w:rsidRPr="008D260E">
        <w:rPr>
          <w:rFonts w:ascii="Symbol" w:hAnsi="Symbol"/>
          <w:sz w:val="20"/>
        </w:rPr>
        <w:tab/>
      </w:r>
      <w:r w:rsidRPr="008D260E">
        <w:rPr>
          <w:b/>
        </w:rPr>
        <w:t>filtru awtomatiku fir-router</w:t>
      </w:r>
      <w:r w:rsidRPr="008D260E">
        <w:t xml:space="preserve"> li je</w:t>
      </w:r>
      <w:r w:rsidRPr="008D260E">
        <w:t>żegwixxi t-trażmissjoni awtomatika mir-router tad-data tal-API ta’ titjiriet barra mill-UE u ta’ titjiriet magħżula intra-UE lill-Unitajiet tal-Informazzjoni dwar il-Passiġġieri (“PIUs”) tal-Istati Membri u t-tħassir awtomatiku tad-data l-oħra kollha tal-A</w:t>
      </w:r>
      <w:r w:rsidRPr="008D260E">
        <w:t>PI.</w:t>
      </w:r>
    </w:p>
    <w:p w:rsidR="00BD2F0B" w:rsidRPr="008D260E" w:rsidRDefault="0087210B" w:rsidP="00BD2F0B">
      <w:pPr>
        <w:rPr>
          <w:szCs w:val="24"/>
        </w:rPr>
      </w:pPr>
      <w:r w:rsidRPr="008D260E">
        <w:t>Fl-Opinjoni 6/2023 tiegħu dwar il-Proposti għal Regolamenti dwar il-ġbir u t-trasferiment ta’ informazzjoni bil-quddiem dwar il-passiġġieri (API), il-Kontrollur Ewropew għall-Protezzjoni tad-Data (EDPS) ivvaluta l-proposta li tinġabar data tal-API mit-</w:t>
      </w:r>
      <w:r w:rsidRPr="008D260E">
        <w:t>titjiriet kollha u li din id-data tiġi ffiltrata awtomatikament mir-router propost abbażi ta’ titjiriet magħżula minn qabel b’mod pożittiv minn perspettiva ta’ protezzjoni tad-data.</w:t>
      </w:r>
    </w:p>
    <w:p w:rsidR="00BD2F0B" w:rsidRPr="008D260E" w:rsidRDefault="00BD2F0B" w:rsidP="00BD2F0B"/>
    <w:p w:rsidR="00BD2F0B" w:rsidRPr="008D260E" w:rsidRDefault="0087210B" w:rsidP="00BD2F0B">
      <w:pPr>
        <w:rPr>
          <w:b/>
        </w:rPr>
      </w:pPr>
      <w:r w:rsidRPr="008D260E">
        <w:rPr>
          <w:b/>
        </w:rPr>
        <w:t>3. Il-valutazzjoni tar-Rapporteur tal-proposta</w:t>
      </w:r>
    </w:p>
    <w:p w:rsidR="00BD2F0B" w:rsidRPr="008D260E" w:rsidRDefault="00BD2F0B" w:rsidP="00BD2F0B"/>
    <w:p w:rsidR="00BD2F0B" w:rsidRPr="008D260E" w:rsidRDefault="0087210B" w:rsidP="00BD2F0B">
      <w:r w:rsidRPr="008D260E">
        <w:t>Ir-rapporteur responsabbl</w:t>
      </w:r>
      <w:r w:rsidRPr="008D260E">
        <w:t>i għall-infurzar tal-liġi tal-API tilqa’ l-proposta tal-Kummissjoni li d-Direttiva dwar l-API obsoleta tiġi sostitwita b’żewġ Regolamenti ġodda. Ir-rapporteur taqbel mal-Kummissjoni li hemm bżonn li tiġi rimedjata s-sitwazzjoni attwali tal-interpretazzjoni</w:t>
      </w:r>
      <w:r w:rsidRPr="008D260E">
        <w:t xml:space="preserve"> u l-applikazzjoni varjabbli tad-Direttiva dwar l-API kif ukoll tal-elementi tal-API tad-Direttiva dwar il-PNR. Ir-rapporteur hija tal-fehma li d-data tal-API u d-data tal-PNR jikkomplementaw lil xulxin u li flimkien jistgħu jipprovdu informazzjoni aktar a</w:t>
      </w:r>
      <w:r w:rsidRPr="008D260E">
        <w:t>ffidabbli. Dan se jfisser interventi aktar limitati u mmirati mill-awtoritajiet tal-infurzar tal-liġi u inqas intrużjoni fil-privatezza tal-vjaġġaturi. Pereżempju, ir-rapporteur tixtieq tirrimarka li l-kriminali spiss jirriżervaw titjiriet (li jiġġeneraw d</w:t>
      </w:r>
      <w:r w:rsidRPr="008D260E">
        <w:t>ata tal-PNR) iżda mingħajr ma jikkanċellaw, ma jitilgħux abbord dawn it-titjiriet. In-nuqqas ta’ disponibbiltà ta’ data tal-API bbażata fuq passiġġieri li jkunu abbord it-titjira f’sitwazzjonijiet bħal dawn iwassal għal interventi mhux meħtieġa mill-awtori</w:t>
      </w:r>
      <w:r w:rsidRPr="008D260E">
        <w:t>tajiet tal-infurzar tal-liġi li jużaw kapaċitajiet limitati u xi drabi jiddisturbaw vjaġġaturi innoċenti. Eżempju ieħor huwa l-kwistjoni tad-data tat-twelid, li ħafna drabi ma tkunx disponibbli għat-trasportaturi tal-ajru fil-ħin tal-prenotazzjoni, iżda li</w:t>
      </w:r>
      <w:r w:rsidRPr="008D260E">
        <w:t xml:space="preserve"> ssir disponibbli biss fil-mument tar-reġistrazzjoni. Id-data tat-twelid hija element ta’ data estremament importanti, li huwa kruċjali biex jiġu evitati hits foloz ibbażati fuq l-isem biss.</w:t>
      </w:r>
    </w:p>
    <w:p w:rsidR="00BD2F0B" w:rsidRPr="008D260E" w:rsidRDefault="00BD2F0B" w:rsidP="00BD2F0B"/>
    <w:p w:rsidR="00BD2F0B" w:rsidRPr="008D260E" w:rsidRDefault="0087210B" w:rsidP="00BD2F0B">
      <w:pPr>
        <w:rPr>
          <w:noProof/>
        </w:rPr>
      </w:pPr>
      <w:r w:rsidRPr="008D260E">
        <w:t>Ir-rapporteur tappoġġja wkoll il-ġbir tad-data tal-API mit-trasp</w:t>
      </w:r>
      <w:r w:rsidRPr="008D260E">
        <w:t>ortaturi tal-ajru bl-użu ta’ mezzi awtomatizzati. Dan mhux biss jevita problemi bla bżonn minħabba żbalji tipografiċi u ortografiċi mhux intenzjonati. Iwaqqaf ukoll lill-kriminali milli jilagħbu b’tali żbalji tipografiċi, li bħalissa qed jagħmlu b’entużjaż</w:t>
      </w:r>
      <w:r w:rsidRPr="008D260E">
        <w:t>mu biex jevitaw li jinqabdu. Madankollu, ir-rapporteur trid tiżgura trattament ġust għall-passiġġieri kollha fis-sitwazzjonijiet kollha. Ir-rapporteur tinsisti li l-ġbir manwali tad-data tal-API jibqa’ possibbli għal dokumenti li ma jkunx fihom “Parti li T</w:t>
      </w:r>
      <w:r w:rsidRPr="008D260E">
        <w:t xml:space="preserve">inqara minn Magna” (MRZ) u għal sitwazzjoni ta’ impossibbiltà teknika li d-data tinġabar awtomatikament. Barra minn dan, ir-rapporteur hija tal-fehma li l-Kummissjoni għandha tiżgura li l-obbligu li jintużaw mezzi awtomatizzati għall-ġbir tad-data tal-API </w:t>
      </w:r>
      <w:r w:rsidRPr="008D260E">
        <w:t>ma jwassalx għal ostakli sproporzjonati, bħal tariffi addizzjonali għar-reġistrazzjoni fl-ajruport għall-passiġġieri li ma jkunux jistgħu jużaw mezzi oħra għar-reġistrazzjoni awtomatizzata.</w:t>
      </w:r>
    </w:p>
    <w:p w:rsidR="00BD2F0B" w:rsidRPr="008D260E" w:rsidRDefault="00BD2F0B" w:rsidP="00BD2F0B">
      <w:pPr>
        <w:rPr>
          <w:noProof/>
        </w:rPr>
      </w:pPr>
    </w:p>
    <w:p w:rsidR="00BD2F0B" w:rsidRPr="008D260E" w:rsidRDefault="0087210B" w:rsidP="00BD2F0B">
      <w:r w:rsidRPr="008D260E">
        <w:t xml:space="preserve">Ir-rapporteur tappoġġja bil-qawwa l-fatt li t-titjiriet intra-UE </w:t>
      </w:r>
      <w:r w:rsidRPr="008D260E">
        <w:t>jiġu inkużi fil-kamp ta’ applikazzjoni tal-infurzar tal-liġi tal-API. Bħall-QĠUE, ir-rapporteur temmen li dan huwa proporzjonat meta titqies is-sitwazzjoni tas-sigurtà u tax-xejriet tal-ivvjaġġar tal-kriminali u t-terroristi. Madankollu, ir-rapporteur temm</w:t>
      </w:r>
      <w:r w:rsidRPr="008D260E">
        <w:t>en ukoll li l-għażla ta’ titjiriet intra-UE trid tkun strettament limitata kif tabilħaqq teżiġi l-QĠUE. Għaldaqstant, ir-rapporteur tintroduċi xi parametri għall-Istati Membri abbażi tas-sentenza tal-Qorti. Apparti dan, ir-rapporteur tagħti istruzzjonijiet</w:t>
      </w:r>
      <w:r w:rsidRPr="008D260E">
        <w:t xml:space="preserve"> lill-Kummissjoni biex tiffaċilita passi ulterjuri ħalli tiżdied il-koeżjoni fost l-Istati Membri fir-rigward tal-għażla tagħhom ta’ titjiriet intra-UE.</w:t>
      </w:r>
    </w:p>
    <w:p w:rsidR="00BD2F0B" w:rsidRPr="008D260E" w:rsidRDefault="00BD2F0B" w:rsidP="00BD2F0B"/>
    <w:p w:rsidR="00BD2F0B" w:rsidRPr="008D260E" w:rsidRDefault="0087210B" w:rsidP="00BD2F0B">
      <w:r w:rsidRPr="008D260E">
        <w:t>Ir-rapporteur temmen li s-soluzzjoni tar-router, ladarba tkun operattiva, tista’ tkun utli għat-trasfe</w:t>
      </w:r>
      <w:r w:rsidRPr="008D260E">
        <w:t>riment tad-data tal-PNR kif ukoll tkun soluzzjoni sikura u affidabbli u, għal-linji tal-ajru, kosteffikaċi. Pass bħal dan ikun konformi mar-rekwiżit li l-Istati Membri jieħdu deċiżjoni waħda dwar l-għażla ta’ titjiriet intra-UE għall-applikazzjoni kemm tad</w:t>
      </w:r>
      <w:r w:rsidRPr="008D260E">
        <w:t xml:space="preserve">-Direttiva dwar il-PNR kif ukoll tar-Regolamenti tal-API proposti. </w:t>
      </w:r>
    </w:p>
    <w:p w:rsidR="00BD2F0B" w:rsidRPr="008D260E" w:rsidRDefault="00BD2F0B" w:rsidP="00BD2F0B"/>
    <w:p w:rsidR="00BD2F0B" w:rsidRPr="008D260E" w:rsidRDefault="0087210B" w:rsidP="00BD2F0B">
      <w:r w:rsidRPr="008D260E">
        <w:t>Ir-rapporteur tinsisti fuq rekwiżiti stretti tas-sigurtà tad-data, li għandhom jiġu inkorporati fir-Regolament dwar il-ġestjoni tal-fruntieri tal-API.</w:t>
      </w:r>
    </w:p>
    <w:p w:rsidR="00BD2F0B" w:rsidRPr="008D260E" w:rsidRDefault="00BD2F0B" w:rsidP="00BD2F0B"/>
    <w:p w:rsidR="00BD2F0B" w:rsidRPr="008D260E" w:rsidRDefault="0087210B" w:rsidP="00BD2F0B">
      <w:r w:rsidRPr="008D260E">
        <w:t>Ir-rapporteur temmen li l-Istati Me</w:t>
      </w:r>
      <w:r w:rsidRPr="008D260E">
        <w:t>mbri jistgħu jużaw il-Fond għas-Sigurtà Interna biex jitolbu kumpens għall-ispejjeż li saru relatati mas-soluzzjoni teknika ġdida proposta (ir-router).</w:t>
      </w:r>
    </w:p>
    <w:p w:rsidR="00BD2F0B" w:rsidRPr="008D260E" w:rsidRDefault="00BD2F0B" w:rsidP="00BD2F0B"/>
    <w:p w:rsidR="00BD2F0B" w:rsidRPr="008D260E" w:rsidRDefault="0087210B" w:rsidP="00BD2F0B">
      <w:r w:rsidRPr="008D260E">
        <w:t>Ir-rapporteur temmen li d-delega tas-setgħat lill-Kummissjoni hija xierqa f’għadd ta’ każijiet deskritt</w:t>
      </w:r>
      <w:r w:rsidRPr="008D260E">
        <w:t>i fir-Regolament. Ir-rapporteur tinsisti li dan isir permezz ta’ atti delegati, minħabba li jagħti aktar leħen lir-rappreżentanti tal-industrija tal-linji tal-ajru f’deċiżjonijiet tekniċi bħal fir-rigward tal-għażla tal-formati tad-data u jpoġġi lill-Parla</w:t>
      </w:r>
      <w:r w:rsidRPr="008D260E">
        <w:t>ment fuq l-istess livell mal-Kunsill.</w:t>
      </w:r>
    </w:p>
    <w:p w:rsidR="00BD2F0B" w:rsidRPr="008D260E" w:rsidRDefault="00BD2F0B" w:rsidP="00BD2F0B"/>
    <w:p w:rsidR="00BD2F0B" w:rsidRPr="008D260E" w:rsidRDefault="0087210B" w:rsidP="00BD2F0B">
      <w:r w:rsidRPr="008D260E">
        <w:t>Ir-rapporteur tinsisti li fl-evalwazzjoni regolari tal-Kummissjoni jiġi inkluż l-impatt ta’ dan ir-Regolament, anke flimkien ma’ leġiżlazzjoni oħra li tapplika għall-ivvjaġġar bl-ajru tal-passiġġieri, fuq il-passiġġie</w:t>
      </w:r>
      <w:r w:rsidRPr="008D260E">
        <w:t>ri u fuq it-trasportaturi tal-ajru.</w:t>
      </w:r>
    </w:p>
    <w:p w:rsidR="00BD2F0B" w:rsidRPr="008D260E" w:rsidRDefault="00BD2F0B" w:rsidP="00BD2F0B"/>
    <w:p w:rsidR="00BD2F0B" w:rsidRPr="008D260E" w:rsidRDefault="00BD2F0B" w:rsidP="00BD2F0B"/>
    <w:p w:rsidR="002669B6" w:rsidRPr="008D260E" w:rsidRDefault="002669B6" w:rsidP="00BD2F0B">
      <w:pPr>
        <w:pStyle w:val="NormalHanging12a"/>
      </w:pPr>
    </w:p>
    <w:sectPr w:rsidR="002669B6" w:rsidRPr="008D260E" w:rsidSect="00BD2F0B"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8D260E" w:rsidRDefault="0087210B">
      <w:r w:rsidRPr="008D260E">
        <w:separator/>
      </w:r>
    </w:p>
  </w:endnote>
  <w:endnote w:type="continuationSeparator" w:id="0">
    <w:p w:rsidR="00000000" w:rsidRPr="008D260E" w:rsidRDefault="0087210B">
      <w:r w:rsidRPr="008D26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60E" w:rsidRPr="008D260E" w:rsidRDefault="008D260E" w:rsidP="008D260E">
    <w:pPr>
      <w:pStyle w:val="EPFooter"/>
    </w:pPr>
    <w:r w:rsidRPr="008D260E">
      <w:t>PE</w:t>
    </w:r>
    <w:r w:rsidRPr="008D260E">
      <w:rPr>
        <w:rStyle w:val="HideTWBExt"/>
      </w:rPr>
      <w:t>&lt;NoPE&gt;</w:t>
    </w:r>
    <w:r w:rsidRPr="008D260E">
      <w:t>750.253</w:t>
    </w:r>
    <w:r w:rsidRPr="008D260E">
      <w:rPr>
        <w:rStyle w:val="HideTWBExt"/>
      </w:rPr>
      <w:t>&lt;/NoPE&gt;&lt;Version&gt;</w:t>
    </w:r>
    <w:r w:rsidRPr="008D260E">
      <w:t>v01-00</w:t>
    </w:r>
    <w:r w:rsidRPr="008D260E">
      <w:rPr>
        <w:rStyle w:val="HideTWBExt"/>
      </w:rPr>
      <w:t>&lt;/Version&gt;</w:t>
    </w:r>
    <w:r w:rsidRPr="008D260E">
      <w:tab/>
    </w:r>
    <w:r w:rsidRPr="008D260E">
      <w:fldChar w:fldCharType="begin"/>
    </w:r>
    <w:r w:rsidRPr="008D260E">
      <w:instrText xml:space="preserve"> PAGE  \* MERGEFORMAT </w:instrText>
    </w:r>
    <w:r w:rsidRPr="008D260E">
      <w:fldChar w:fldCharType="separate"/>
    </w:r>
    <w:r w:rsidR="0087210B">
      <w:rPr>
        <w:noProof/>
      </w:rPr>
      <w:t>2</w:t>
    </w:r>
    <w:r w:rsidRPr="008D260E">
      <w:fldChar w:fldCharType="end"/>
    </w:r>
    <w:r w:rsidRPr="008D260E">
      <w:t>/</w:t>
    </w:r>
    <w:fldSimple w:instr=" NUMPAGES  \* MERGEFORMAT ">
      <w:r w:rsidR="0087210B">
        <w:rPr>
          <w:noProof/>
        </w:rPr>
        <w:t>22</w:t>
      </w:r>
    </w:fldSimple>
    <w:r w:rsidRPr="008D260E">
      <w:tab/>
    </w:r>
    <w:r w:rsidRPr="008D260E">
      <w:rPr>
        <w:rStyle w:val="HideTWBExt"/>
      </w:rPr>
      <w:t>&lt;PathFdR&gt;</w:t>
    </w:r>
    <w:r w:rsidRPr="008D260E">
      <w:t>PR\1282221MT.docx</w:t>
    </w:r>
    <w:r w:rsidRPr="008D260E">
      <w:rPr>
        <w:rStyle w:val="HideTWBExt"/>
      </w:rPr>
      <w:t>&lt;/PathFdR&gt;</w:t>
    </w:r>
  </w:p>
  <w:p w:rsidR="00BD2F0B" w:rsidRPr="008D260E" w:rsidRDefault="008D260E" w:rsidP="008D260E">
    <w:pPr>
      <w:pStyle w:val="EPFooter2"/>
    </w:pPr>
    <w:r w:rsidRPr="008D260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60E" w:rsidRPr="008D260E" w:rsidRDefault="008D260E" w:rsidP="008D260E">
    <w:pPr>
      <w:pStyle w:val="EPFooter"/>
    </w:pPr>
    <w:r w:rsidRPr="008D260E">
      <w:rPr>
        <w:rStyle w:val="HideTWBExt"/>
      </w:rPr>
      <w:t>&lt;PathFdR&gt;</w:t>
    </w:r>
    <w:r w:rsidRPr="008D260E">
      <w:t>PR\1282221MT.docx</w:t>
    </w:r>
    <w:r w:rsidRPr="008D260E">
      <w:rPr>
        <w:rStyle w:val="HideTWBExt"/>
      </w:rPr>
      <w:t>&lt;/PathFdR&gt;</w:t>
    </w:r>
    <w:r w:rsidRPr="008D260E">
      <w:tab/>
    </w:r>
    <w:r w:rsidRPr="008D260E">
      <w:fldChar w:fldCharType="begin"/>
    </w:r>
    <w:r w:rsidRPr="008D260E">
      <w:instrText xml:space="preserve"> PAGE  \* MERGEFORMAT </w:instrText>
    </w:r>
    <w:r w:rsidRPr="008D260E">
      <w:fldChar w:fldCharType="separate"/>
    </w:r>
    <w:r w:rsidR="0087210B">
      <w:rPr>
        <w:noProof/>
      </w:rPr>
      <w:t>3</w:t>
    </w:r>
    <w:r w:rsidRPr="008D260E">
      <w:fldChar w:fldCharType="end"/>
    </w:r>
    <w:r w:rsidRPr="008D260E">
      <w:t>/</w:t>
    </w:r>
    <w:fldSimple w:instr=" NUMPAGES  \* MERGEFORMAT ">
      <w:r w:rsidR="0087210B">
        <w:rPr>
          <w:noProof/>
        </w:rPr>
        <w:t>22</w:t>
      </w:r>
    </w:fldSimple>
    <w:r w:rsidRPr="008D260E">
      <w:tab/>
      <w:t>PE</w:t>
    </w:r>
    <w:r w:rsidRPr="008D260E">
      <w:rPr>
        <w:rStyle w:val="HideTWBExt"/>
      </w:rPr>
      <w:t>&lt;NoPE&gt;</w:t>
    </w:r>
    <w:r w:rsidRPr="008D260E">
      <w:t>750.253</w:t>
    </w:r>
    <w:r w:rsidRPr="008D260E">
      <w:rPr>
        <w:rStyle w:val="HideTWBExt"/>
      </w:rPr>
      <w:t>&lt;/NoPE&gt;&lt;Version&gt;</w:t>
    </w:r>
    <w:r w:rsidRPr="008D260E">
      <w:t>v01-00</w:t>
    </w:r>
    <w:r w:rsidRPr="008D260E">
      <w:rPr>
        <w:rStyle w:val="HideTWBExt"/>
      </w:rPr>
      <w:t>&lt;/Version&gt;</w:t>
    </w:r>
  </w:p>
  <w:p w:rsidR="00BD2F0B" w:rsidRPr="008D260E" w:rsidRDefault="008D260E" w:rsidP="008D260E">
    <w:pPr>
      <w:pStyle w:val="EPFooter2"/>
    </w:pPr>
    <w:r w:rsidRPr="008D260E">
      <w:tab/>
    </w:r>
    <w:r w:rsidRPr="008D260E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60E" w:rsidRPr="008D260E" w:rsidRDefault="008D260E" w:rsidP="008D260E">
    <w:pPr>
      <w:pStyle w:val="EPFooter"/>
    </w:pPr>
    <w:r w:rsidRPr="008D260E">
      <w:rPr>
        <w:rStyle w:val="HideTWBExt"/>
      </w:rPr>
      <w:t>&lt;PathFdR&gt;</w:t>
    </w:r>
    <w:r w:rsidRPr="008D260E">
      <w:t>PR\1282221MT.docx</w:t>
    </w:r>
    <w:r w:rsidRPr="008D260E">
      <w:rPr>
        <w:rStyle w:val="HideTWBExt"/>
      </w:rPr>
      <w:t>&lt;/PathFdR&gt;</w:t>
    </w:r>
    <w:r w:rsidRPr="008D260E">
      <w:tab/>
    </w:r>
    <w:r w:rsidRPr="008D260E">
      <w:tab/>
      <w:t>PE</w:t>
    </w:r>
    <w:r w:rsidRPr="008D260E">
      <w:rPr>
        <w:rStyle w:val="HideTWBExt"/>
      </w:rPr>
      <w:t>&lt;NoPE&gt;</w:t>
    </w:r>
    <w:r w:rsidRPr="008D260E">
      <w:t>750.253</w:t>
    </w:r>
    <w:r w:rsidRPr="008D260E">
      <w:rPr>
        <w:rStyle w:val="HideTWBExt"/>
      </w:rPr>
      <w:t>&lt;/NoPE&gt;&lt;Version&gt;</w:t>
    </w:r>
    <w:r w:rsidRPr="008D260E">
      <w:t>v01-00</w:t>
    </w:r>
    <w:r w:rsidRPr="008D260E">
      <w:rPr>
        <w:rStyle w:val="HideTWBExt"/>
      </w:rPr>
      <w:t>&lt;/Version&gt;</w:t>
    </w:r>
  </w:p>
  <w:p w:rsidR="00BD2F0B" w:rsidRPr="008D260E" w:rsidRDefault="008D260E" w:rsidP="008D260E">
    <w:pPr>
      <w:pStyle w:val="EPFooter2"/>
    </w:pPr>
    <w:r w:rsidRPr="008D260E">
      <w:t>MT</w:t>
    </w:r>
    <w:r w:rsidRPr="008D260E">
      <w:tab/>
    </w:r>
    <w:r w:rsidRPr="008D260E">
      <w:rPr>
        <w:b w:val="0"/>
        <w:i/>
        <w:color w:val="C0C0C0"/>
        <w:sz w:val="22"/>
      </w:rPr>
      <w:t>Magħquda fid-diversità</w:t>
    </w:r>
    <w:r w:rsidRPr="008D260E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8D260E" w:rsidRDefault="0087210B" w:rsidP="00F07062">
    <w:pPr>
      <w:pStyle w:val="EPFooter"/>
    </w:pPr>
    <w:r w:rsidRPr="008D260E">
      <w:rPr>
        <w:rStyle w:val="HideTWBExt"/>
      </w:rPr>
      <w:t>&lt;PathFdR&gt;</w:t>
    </w:r>
    <w:r w:rsidR="00AD4D94" w:rsidRPr="008D260E">
      <w:rPr>
        <w:color w:val="auto"/>
      </w:rPr>
      <w:t>PR\1282221MTMT.docx</w:t>
    </w:r>
    <w:r w:rsidRPr="008D260E">
      <w:rPr>
        <w:rStyle w:val="HideTWBExt"/>
      </w:rPr>
      <w:t>&lt;/PathFdR&gt;</w:t>
    </w:r>
    <w:r w:rsidRPr="008D260E">
      <w:tab/>
    </w:r>
    <w:r w:rsidRPr="008D260E">
      <w:tab/>
      <w:t>PE</w:t>
    </w:r>
    <w:r w:rsidRPr="008D260E">
      <w:rPr>
        <w:rStyle w:val="HideTWBExt"/>
      </w:rPr>
      <w:t>&lt;NoPE&gt;</w:t>
    </w:r>
    <w:r w:rsidR="00BD2F0B" w:rsidRPr="008D260E">
      <w:rPr>
        <w:color w:val="auto"/>
      </w:rPr>
      <w:t>750.253</w:t>
    </w:r>
    <w:r w:rsidRPr="008D260E">
      <w:rPr>
        <w:rStyle w:val="HideTWBExt"/>
      </w:rPr>
      <w:t>&lt;/NoPE&gt;&lt;Version&gt;</w:t>
    </w:r>
    <w:r w:rsidR="000C3338" w:rsidRPr="008D260E">
      <w:t>v</w:t>
    </w:r>
    <w:r w:rsidR="00BD2F0B" w:rsidRPr="008D260E">
      <w:rPr>
        <w:color w:val="auto"/>
      </w:rPr>
      <w:t>01-00</w:t>
    </w:r>
    <w:r w:rsidRPr="008D260E">
      <w:rPr>
        <w:rStyle w:val="HideTWBExt"/>
      </w:rPr>
      <w:t>&lt;/Version&gt;</w:t>
    </w:r>
  </w:p>
  <w:p w:rsidR="00FB52FE" w:rsidRPr="008D260E" w:rsidRDefault="0087210B" w:rsidP="00461601">
    <w:pPr>
      <w:pStyle w:val="EPFooter2"/>
      <w:tabs>
        <w:tab w:val="clear" w:pos="4535"/>
        <w:tab w:val="center" w:pos="4536"/>
      </w:tabs>
    </w:pPr>
    <w:r w:rsidRPr="008D260E">
      <w:fldChar w:fldCharType="begin"/>
    </w:r>
    <w:r w:rsidRPr="008D260E">
      <w:instrText xml:space="preserve"> DOCPROPERTY "&lt;Extension&gt;" </w:instrText>
    </w:r>
    <w:r w:rsidRPr="008D260E">
      <w:fldChar w:fldCharType="separate"/>
    </w:r>
    <w:r>
      <w:t>MT</w:t>
    </w:r>
    <w:r w:rsidRPr="008D260E">
      <w:fldChar w:fldCharType="end"/>
    </w:r>
    <w:r w:rsidRPr="008D260E">
      <w:tab/>
    </w:r>
    <w:r w:rsidR="00BD2F0B" w:rsidRPr="008D260E">
      <w:rPr>
        <w:b w:val="0"/>
        <w:i/>
        <w:color w:val="C0C0C0"/>
        <w:sz w:val="22"/>
        <w:szCs w:val="22"/>
      </w:rPr>
      <w:t>Magħquda fid-diversità</w:t>
    </w:r>
    <w:r w:rsidRPr="008D260E">
      <w:tab/>
    </w:r>
    <w:r w:rsidRPr="008D260E">
      <w:fldChar w:fldCharType="begin"/>
    </w:r>
    <w:r w:rsidRPr="008D260E">
      <w:instrText xml:space="preserve"> DOCPROPERTY "&lt;Extension&gt;" </w:instrText>
    </w:r>
    <w:r w:rsidRPr="008D260E">
      <w:fldChar w:fldCharType="separate"/>
    </w:r>
    <w:r>
      <w:t>MT</w:t>
    </w:r>
    <w:r w:rsidRPr="008D260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8D260E" w:rsidRDefault="0087210B">
      <w:r w:rsidRPr="008D260E">
        <w:separator/>
      </w:r>
    </w:p>
  </w:footnote>
  <w:footnote w:type="continuationSeparator" w:id="0">
    <w:p w:rsidR="00000000" w:rsidRPr="008D260E" w:rsidRDefault="0087210B">
      <w:r w:rsidRPr="008D260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10B" w:rsidRDefault="008721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10B" w:rsidRDefault="008721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10B" w:rsidRDefault="008721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LastEditedSection" w:val=" 1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3\fbidi \froman\fcharset238\fprq2 Times New Roman CE;}{\f304\fbidi \froman\fcharset204\fprq2 Times New Roman Cyr;}_x000d__x000a_{\f306\fbidi \froman\fcharset161\fprq2 Times New Roman Greek;}{\f307\fbidi \froman\fcharset162\fprq2 Times New Roman Tur;}{\f308\fbidi \froman\fcharset177\fprq2 Times New Roman (Hebrew);}{\f309\fbidi \froman\fcharset178\fprq2 Times New Roman (Arabic);}_x000d__x000a_{\f310\fbidi \froman\fcharset186\fprq2 Times New Roman Baltic;}{\f311\fbidi \froman\fcharset163\fprq2 Times New Roman (Vietnamese);}{\f313\fbidi \fswiss\fcharset238\fprq2 Arial CE;}{\f314\fbidi \fswiss\fcharset204\fprq2 Arial Cyr;}_x000d__x000a_{\f316\fbidi \fswiss\fcharset161\fprq2 Arial Greek;}{\f317\fbidi \fswiss\fcharset162\fprq2 Arial Tur;}{\f318\fbidi \fswiss\fcharset177\fprq2 Arial (Hebrew);}{\f319\fbidi \fswiss\fcharset178\fprq2 Arial (Arabic);}_x000d__x000a_{\f320\fbidi \fswiss\fcharset186\fprq2 Arial Baltic;}{\f321\fbidi \fswiss\fcharset163\fprq2 Arial (Vietnamese);}{\f643\fbidi \froman\fcharset238\fprq2 Cambria Math CE;}{\f644\fbidi \froman\fcharset204\fprq2 Cambria Math Cyr;}_x000d__x000a_{\f646\fbidi \froman\fcharset161\fprq2 Cambria Math Greek;}{\f647\fbidi \froman\fcharset162\fprq2 Cambria Math Tur;}{\f650\fbidi \froman\fcharset186\fprq2 Cambria Math Baltic;}{\f65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580383 HideTWBExt;}{\*\cs18 \additive \v\f1\fs20\cf15 _x000d__x000a_\spriority0 \styrsid10580383 HideTWBInt;}{\s19\ql \li0\ri0\sa120\nowidctlpar\wrapdefault\aspalpha\aspnum\faauto\adjustright\rin0\lin0\itap0 \rtlch\fcs1 \af0\afs20\alang1025 \ltrch\fcs0 \fs24\lang1082\langfe2057\cgrid\langnp1082\langfenp2057 _x000d__x000a_\sbasedon0 \snext19 \spriority0 \styrsid10580383 Normal6a;}{\s20\ql \li0\ri0\nowidctlpar\wrapdefault\aspalpha\aspnum\faauto\adjustright\rin0\lin0\itap0 \rtlch\fcs1 \af0\afs20\alang1025 \ltrch\fcs0 \b\fs24\lang1082\langfe2057\cgrid\langnp1082\langfenp2057 _x000d__x000a_\sbasedon0 \snext20 \spriority0 \styrsid10580383 NormalBold;}{\s21\ql \li0\ri0\sa240\nowidctlpar\wrapdefault\aspalpha\aspnum\faauto\adjustright\rin0\lin0\itap0 \rtlch\fcs1 \af0\afs20\alang1025 \ltrch\fcs0 _x000d__x000a_\i\fs24\lang1082\langfe2057\cgrid\langnp1082\langfenp2057 \sbasedon0 \snext21 \spriority0 \styrsid10580383 AmJustText;}{\s22\qc \li0\ri0\sb240\sa240\nowidctlpar\wrapdefault\aspalpha\aspnum\faauto\adjustright\rin0\lin0\itap0 \rtlch\fcs1 _x000d__x000a_\af0\afs20\alang1025 \ltrch\fcs0 \i\fs24\lang1082\langfe2057\cgrid\langnp1082\langfenp2057 \sbasedon0 \snext22 \spriority0 \styrsid10580383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10580383 AmJustTitle;}{\s24\qr \li0\ri0\sb240\sa240\nowidctlpar\wrapdefault\aspalpha\aspnum\faauto\adjustright\rin0\lin0\itap0 \rtlch\fcs1 \af0\afs20\alang1025 \ltrch\fcs0 _x000d__x000a_\fs24\lang1082\langfe2057\cgrid\langnp1082\langfenp2057 \sbasedon0 \snext24 \spriority0 \styrsid10580383 AmOrLang;}{\s25\qc \li0\ri0\sa240\nowidctlpar\wrapdefault\aspalpha\aspnum\faauto\adjustright\rin0\lin0\itap0 \rtlch\fcs1 \af0\afs20\alang1025 _x000d__x000a_\ltrch\fcs0 \i\fs24\lang1082\langfe2057\cgrid\langnp1082\langfenp2057 \sbasedon0 \snext25 \spriority0 \styrsid1058038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10580383 AmNumberTabs;}{\s27\ql \li0\ri0\sb240\nowidctlpar\wrapdefault\aspalpha\aspnum\faauto\adjustright\rin0\lin0\itap0 \rtlch\fcs1 _x000d__x000a_\af0\afs20\alang1025 \ltrch\fcs0 \b\fs24\lang1082\langfe2057\cgrid\langnp1082\langfenp2057 \sbasedon0 \snext27 \spriority0 \styrsid10580383 NormalBold12b;}}{\*\rsidtbl \rsid24658\rsid223860\rsid735077\rsid1718133\rsid2716492\rsid2892074\rsid3565327_x000d__x000a_\rsid4666813\rsid6641733\rsid7823322\rsid9636012\rsid10377208\rsid10580383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GRIMA Cherise-Marie}{\operator GRIMA Cherise-Marie}{\creatim\yr2023\mo7\dy11\hr10\min22}{\revtim\yr2023\mo7\dy11\hr10\min22}{\version1}{\edmins0}_x000d__x000a_{\nofpages1}{\nofwords103}{\nofchars592}{\nofcharsws694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58038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grim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71649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71649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71649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71649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580383 \rtlch\fcs1 _x000d__x000a_\af0\afs20\alang1025 \ltrch\fcs0 \b\fs24\lang1082\langfe2057\cgrid\langnp1082\langfenp2057 {\rtlch\fcs1 \af0 \ltrch\fcs0 \cs17\b0\v\fs20\cf9\lang1024\langfe1024\loch\af1\hich\af1\dbch\af31501\noproof\insrsid10580383\charrsid799544 {\*\bkmkstart restart}_x000d__x000a_\hich\af1\dbch\af31501\loch\f1 &lt;Amend&gt;}{\rtlch\fcs1 \af0 \ltrch\fcs0 \insrsid10580383\charrsid799544 Emenda\tab \tab }{\rtlch\fcs1 \af0 \ltrch\fcs0 _x000d__x000a_\cs17\b0\v\fs20\cf9\lang1024\langfe1024\loch\af1\hich\af1\dbch\af31501\noproof\insrsid10580383\charrsid799544 \hich\af1\dbch\af31501\loch\f1 &lt;NumAm&gt;}{\rtlch\fcs1 \af0 \ltrch\fcs0 \insrsid10580383\charrsid799544 #}{\rtlch\fcs1 \af1 \ltrch\fcs0 _x000d__x000a_\cs18\v\f1\fs20\cf15\insrsid10580383\charrsid799544 ENMIENDA@NRAM@}{\rtlch\fcs1 \af0 \ltrch\fcs0 \insrsid10580383\charrsid799544 #}{\rtlch\fcs1 \af0 \ltrch\fcs0 _x000d__x000a_\cs17\b0\v\fs20\cf9\lang1024\langfe1024\loch\af1\hich\af1\dbch\af31501\noproof\insrsid10580383\charrsid799544 \hich\af1\dbch\af31501\loch\f1 &lt;/NumAm&gt;}{\rtlch\fcs1 \af0 \ltrch\fcs0 \insrsid10580383\charrsid799544 _x000d__x000a_\par }\pard\plain \ltrpar\s27\ql \li0\ri0\sb240\keepn\nowidctlpar\wrapdefault\aspalpha\aspnum\faauto\adjustright\rin0\lin0\itap0\pararsid10580383 \rtlch\fcs1 \af0\afs20\alang1025 \ltrch\fcs0 \b\fs24\lang1082\langfe2057\cgrid\langnp1082\langfenp2057 {_x000d__x000a_\rtlch\fcs1 \af0 \ltrch\fcs0 \cs17\b0\v\fs20\cf9\lang1024\langfe1024\loch\af1\hich\af1\dbch\af31501\noproof\insrsid10580383\charrsid799544 \hich\af1\dbch\af31501\loch\f1 &lt;DocAmend&gt;}{\rtlch\fcs1 \af0 \ltrch\fcs0 \insrsid10580383\charrsid799544 Proposta g_x000d__x000a_\u295\'68al #}{\rtlch\fcs1 \af1 \ltrch\fcs0 \cs18\v\f1\fs20\cf15\insrsid10580383\charrsid799544 MNU[DOC1][DOC2][DOC3]@DOCMSG@DOCMNU}{\rtlch\fcs1 \af0 \ltrch\fcs0 \insrsid10580383\charrsid799544 ##}{\rtlch\fcs1 \af1 \ltrch\fcs0 _x000d__x000a_\cs18\v\f1\fs20\cf15\insrsid10580383\charrsid799544 MNU[AMACTYES][NOTAPP]@CHOICE@AMACTMNU}{\rtlch\fcs1 \af0 \ltrch\fcs0 \insrsid10580383\charrsid799544 #}{\rtlch\fcs1 \af0 \ltrch\fcs0 _x000d__x000a_\cs17\b0\v\fs20\cf9\lang1024\langfe1024\loch\af1\hich\af1\dbch\af31501\noproof\insrsid10580383\charrsid799544 \hich\af1\dbch\af31501\loch\f1 &lt;/DocAmend&gt;}{\rtlch\fcs1 \af0 \ltrch\fcs0 \insrsid10580383\charrsid799544 _x000d__x000a_\par }\pard\plain \ltrpar\s20\ql \li0\ri0\keepn\nowidctlpar\wrapdefault\aspalpha\aspnum\faauto\adjustright\rin0\lin0\itap0\pararsid10580383 \rtlch\fcs1 \af0\afs20\alang1025 \ltrch\fcs0 \b\fs24\lang1082\langfe2057\cgrid\langnp1082\langfenp2057 {\rtlch\fcs1 _x000d__x000a_\af0 \ltrch\fcs0 \cs17\b0\v\fs20\cf9\lang1024\langfe1024\loch\af1\hich\af1\dbch\af31501\noproof\insrsid10580383\charrsid799544 \hich\af1\dbch\af31501\loch\f1 &lt;Article&gt;}{\rtlch\fcs1 \af0 \ltrch\fcs0 \insrsid10580383\charrsid799544 #}{\rtlch\fcs1 \af1 _x000d__x000a_\ltrch\fcs0 \cs18\v\f1\fs20\cf15\insrsid10580383\charrsid799544 MNU[AMACTPARTYES][AMACTPARTNO]@CHOICE@AMACTMNU}{\rtlch\fcs1 \af0 \ltrch\fcs0 \insrsid10580383\charrsid799544 #}{\rtlch\fcs1 \af0 \ltrch\fcs0 _x000d__x000a_\cs17\b0\v\fs20\cf9\lang1024\langfe1024\loch\af1\hich\af1\dbch\af31501\noproof\insrsid10580383\charrsid799544 \hich\af1\dbch\af31501\loch\f1 &lt;/Article&gt;}{\rtlch\fcs1 \af0 \ltrch\fcs0 \insrsid10580383\charrsid799544 _x000d__x000a_\par }\pard\plain \ltrpar\ql \li0\ri0\keepn\widctlpar\wrapdefault\aspalpha\aspnum\faauto\adjustright\rin0\lin0\itap0\pararsid10580383 \rtlch\fcs1 \af0\afs20\alang1025 \ltrch\fcs0 \fs24\lang2057\langfe2057\cgrid\langnp2057\langfenp2057 {\rtlch\fcs1 \af0 _x000d__x000a_\ltrch\fcs0 \cs17\v\fs20\cf9\lang1024\langfe1024\loch\af1\hich\af1\dbch\af31501\noproof\langnp1082\insrsid10580383\charrsid799544 \hich\af1\dbch\af31501\loch\f1 &lt;DocAmend2&gt;&lt;OptDel&gt;}{\rtlch\fcs1 \af0 \ltrch\fcs0 _x000d__x000a_\lang1082\langfe2057\langnp1082\insrsid10580383\charrsid799544 #}{\rtlch\fcs1 \af1 \ltrch\fcs0 \cs18\v\f1\fs20\cf15\lang1082\langfe2057\langnp1082\insrsid10580383\charrsid799544 MNU[OPTNRACTYES][NOTAPP]@CHOICE@AMACTMNU}{\rtlch\fcs1 \af0 \ltrch\fcs0 _x000d__x000a_\lang1082\langfe2057\langnp1082\insrsid10580383\charrsid799544 #}{\rtlch\fcs1 \af0 \ltrch\fcs0 \cs17\v\fs20\cf9\lang1024\langfe1024\loch\af1\hich\af1\dbch\af31501\noproof\langnp1082\insrsid10580383\charrsid799544 \hich\af1\dbch\af31501\loch\f1 _x000d__x000a_&lt;/OptDel&gt;&lt;/DocAmend2&gt;}{\rtlch\fcs1 \af0 \ltrch\fcs0 \lang1082\langfe2057\langnp1082\insrsid10580383\charrsid799544 _x000d__x000a_\par }\pard \ltrpar\ql \li0\ri0\widctlpar\wrapdefault\aspalpha\aspnum\faauto\adjustright\rin0\lin0\itap0\pararsid10580383 {\rtlch\fcs1 \af0 \ltrch\fcs0 _x000d__x000a_\cs17\v\fs20\cf9\lang1024\langfe1024\loch\af1\hich\af1\dbch\af31501\noproof\langnp1082\insrsid10580383\charrsid799544 \hich\af1\dbch\af31501\loch\f1 &lt;Article2&gt;&lt;OptDel&gt;}{\rtlch\fcs1 \af0 \ltrch\fcs0 _x000d__x000a_\lang1082\langfe2057\langnp1082\insrsid10580383\charrsid799544 #}{\rtlch\fcs1 \af1 \ltrch\fcs0 \cs18\v\f1\fs20\cf15\lang1082\langfe2057\langnp1082\insrsid10580383\charrsid799544 MNU[OPTACTPARTYES][NOTAPP]@CHOICE@AMACTMNU}{\rtlch\fcs1 \af0 \ltrch\fcs0 _x000d__x000a_\lang1082\langfe2057\langnp1082\insrsid10580383\charrsid799544 #}{\rtlch\fcs1 \af0 \ltrch\fcs0 \cs17\v\fs20\cf9\lang1024\langfe1024\loch\af1\hich\af1\dbch\af31501\noproof\langnp1082\insrsid10580383\charrsid799544 \hich\af1\dbch\af31501\loch\f1 _x000d__x000a_&lt;/OptDel&gt;&lt;/Article2&gt;}{\rtlch\fcs1 \af0 \ltrch\fcs0 \lang1082\langfe2057\langnp1082\insrsid10580383\charrsid799544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10580383\charrsid799544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0580383\charrsid799544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10580383\charrsid799544 #}{\rtlch\fcs1 \af1 \ltrch\fcs0 \cs18\v\f1\fs20\cf15\insrsid10580383\charrsid799544 MNU[OPTLEFTAMACT][LEFTPROP]@CHOICE@AMACTMNU}{\rtlch\fcs1 \af0 \ltrch\fcs0 \insrsid10580383\charrsid799544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10580383\charrsid799544 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10580383\charrsid799544 ##\cell ##}{\rtlch\fcs1 \af0\afs24 \ltrch\fcs0 \insrsid10580383\charrsid799544 \cell }\pard\plain \ltrpar\ql \li0\ri0\widctlpar\intbl\wrapdefault\aspalpha\aspnum\faauto\adjustright\rin0\lin0 \rtlch\fcs1 _x000d__x000a_\af0\afs20\alang1025 \ltrch\fcs0 \fs24\lang2057\langfe2057\cgrid\langnp2057\langfenp2057 {\rtlch\fcs1 \af0 \ltrch\fcs0 \lang1082\langfe2057\langnp1082\insrsid10580383\charrsid799544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0580383 \rtlch\fcs1 \af0\afs20\alang1025 \ltrch\fcs0 \fs24\lang1082\langfe2057\cgrid\langnp1082\langfenp2057 {\rtlch\fcs1 \af0 \ltrch\fcs0 _x000d__x000a_\insrsid10580383\charrsid799544 Or. }{\rtlch\fcs1 \af0 \ltrch\fcs0 \cs17\v\fs20\cf9\lang1024\langfe1024\loch\af1\hich\af1\dbch\af31501\noproof\insrsid10580383\charrsid799544 \hich\af1\dbch\af31501\loch\f1 &lt;Original&gt;}{\rtlch\fcs1 \af0 \ltrch\fcs0 _x000d__x000a_\insrsid10580383\charrsid799544 #}{\rtlch\fcs1 \af1 \ltrch\fcs0 \cs18\v\f1\fs20\cf15\insrsid10580383\charrsid799544 MNU[ORLANGONE][ORLANGMORE]@CHOICE@ORLANGMNU}{\rtlch\fcs1 \af0 \ltrch\fcs0 \insrsid10580383\charrsid799544 #}{\rtlch\fcs1 \af0 \ltrch\fcs0 _x000d__x000a_\cs17\v\fs20\cf9\lang1024\langfe1024\loch\af1\hich\af1\dbch\af31501\noproof\insrsid10580383\charrsid799544 \hich\af1\dbch\af31501\loch\f1 &lt;/Original&gt;}{\rtlch\fcs1 \af0 \ltrch\fcs0 \insrsid10580383\charrsid799544 _x000d__x000a_\par }\pard\plain \ltrpar\s22\qc \li0\ri0\sb240\sa240\nowidctlpar\wrapdefault\aspalpha\aspnum\faauto\adjustright\rin0\lin0\itap0\pararsid10580383 \rtlch\fcs1 \af0\afs20\alang1025 \ltrch\fcs0 \i\fs24\lang1082\langfe2057\cgrid\langnp1082\langfenp2057 {_x000d__x000a_\rtlch\fcs1 \af0 \ltrch\fcs0 \cs17\i0\v\fs20\cf9\lang1024\langfe1024\loch\af1\hich\af1\dbch\af31501\noproof\insrsid10580383\charrsid799544 \hich\af1\dbch\af31501\loch\f1 &lt;OptDel&gt;}{\rtlch\fcs1 \af0 \ltrch\fcs0 \insrsid10580383\charrsid799544 #}{_x000d__x000a_\rtlch\fcs1 \af1 \ltrch\fcs0 \cs18\v\f1\fs20\cf15\insrsid10580383\charrsid799544 MNU[CROSSREFNO][CROSSREFYES]@CHOICE@}{\rtlch\fcs1 \af0 \ltrch\fcs0 \insrsid10580383\charrsid799544 #}{\rtlch\fcs1 \af0 \ltrch\fcs0 _x000d__x000a_\cs17\i0\v\fs20\cf9\lang1024\langfe1024\loch\af1\hich\af1\dbch\af31501\noproof\insrsid10580383\charrsid799544 \hich\af1\dbch\af31501\loch\f1 &lt;/OptDel&gt;}{\rtlch\fcs1 \af0 \ltrch\fcs0 \insrsid10580383\charrsid799544 _x000d__x000a_\par }\pard\plain \ltrpar\s23\qc \li0\ri0\sb240\sa240\keepn\nowidctlpar\wrapdefault\aspalpha\aspnum\faauto\adjustright\rin0\lin0\itap0\pararsid10580383 \rtlch\fcs1 \af0\afs20\alang1025 \ltrch\fcs0 \i\fs24\lang1082\langfe2057\cgrid\langnp1082\langfenp2057 {_x000d__x000a_\rtlch\fcs1 \af0 \ltrch\fcs0 \cs17\i0\v\fs20\cf9\lang1024\langfe1024\loch\af1\hich\af1\dbch\af31501\noproof\insrsid10580383\charrsid799544 \hich\af1\dbch\af31501\loch\f1 &lt;TitreJust&gt;}{\rtlch\fcs1 \af0 \ltrch\fcs0 \insrsid10580383\charrsid799544 \u288\'47_x000d__x000a_ustifikazzjoni}{\rtlch\fcs1 \af0 \ltrch\fcs0 \cs17\i0\v\fs20\cf9\lang1024\langfe1024\loch\af1\hich\af1\dbch\af31501\noproof\insrsid10580383\charrsid799544 \hich\af1\dbch\af31501\loch\f1 &lt;/TitreJust&gt;}{\rtlch\fcs1 \af0 \ltrch\fcs0 _x000d__x000a_\insrsid10580383\charrsid799544 _x000d__x000a_\par }\pard\plain \ltrpar\s21\ql \li0\ri0\sa240\nowidctlpar\wrapdefault\aspalpha\aspnum\faauto\adjustright\rin0\lin0\itap0\pararsid10580383 \rtlch\fcs1 \af0\afs20\alang1025 \ltrch\fcs0 \i\fs24\lang1082\langfe2057\cgrid\langnp1082\langfenp2057 {\rtlch\fcs1 _x000d__x000a_\af0 \ltrch\fcs0 \cs17\i0\v\fs20\cf9\lang1024\langfe1024\loch\af1\hich\af1\dbch\af31501\noproof\insrsid10580383\charrsid799544 \hich\af1\dbch\af31501\loch\f1 &lt;OptDelPrev&gt;}{\rtlch\fcs1 \af0 \ltrch\fcs0 \insrsid10580383\charrsid799544 #}{\rtlch\fcs1 \af1 _x000d__x000a_\ltrch\fcs0 \cs18\v\f1\fs20\cf15\insrsid10580383\charrsid799544 MNU[TEXTJUSTYES][TEXTJUSTNO]@CHOICE@}{\rtlch\fcs1 \af0 \ltrch\fcs0 \insrsid10580383\charrsid799544 #}{\rtlch\fcs1 \af0 \ltrch\fcs0 _x000d__x000a_\cs17\i0\v\fs20\cf9\lang1024\langfe1024\loch\af1\hich\af1\dbch\af31501\noproof\insrsid10580383\charrsid799544 \hich\af1\dbch\af31501\loch\f1 &lt;/OptDelPrev&gt;}{\rtlch\fcs1 \af0 \ltrch\fcs0 \insrsid10580383\charrsid799544 _x000d__x000a_\par }\pard\plain \ltrpar\ql \li0\ri0\widctlpar\wrapdefault\aspalpha\aspnum\faauto\adjustright\rin0\lin0\itap0\pararsid10580383 \rtlch\fcs1 \af0\afs20\alang1025 \ltrch\fcs0 \fs24\lang2057\langfe2057\cgrid\langnp2057\langfenp2057 {\rtlch\fcs1 \af0 \ltrch\fcs0 _x000d__x000a_\cs17\v\fs20\cf9\lang1024\langfe1024\loch\af1\hich\af1\dbch\af31501\noproof\langnp1082\insrsid10580383\charrsid799544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ee_x000d__x000a_71e1d0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82"/>
    <w:docVar w:name="TXTAUTHOR" w:val="Assita Kanko"/>
    <w:docVar w:name="TXTLANGUE" w:val="MT"/>
    <w:docVar w:name="TXTLANGUEMIN" w:val="mt"/>
    <w:docVar w:name="TXTNRCOD" w:val="2022/0425"/>
    <w:docVar w:name="TXTNRPE" w:val="750.253"/>
    <w:docVar w:name="TXTPEorAP" w:val="PE"/>
    <w:docVar w:name="TXTROUTE" w:val="PR\1282221MTMT.docx"/>
    <w:docVar w:name="TXTVERSION" w:val="01-00"/>
  </w:docVars>
  <w:rsids>
    <w:rsidRoot w:val="000C3338"/>
    <w:rsid w:val="00011AAB"/>
    <w:rsid w:val="00012351"/>
    <w:rsid w:val="000139E5"/>
    <w:rsid w:val="00084DD2"/>
    <w:rsid w:val="00084E89"/>
    <w:rsid w:val="000B7489"/>
    <w:rsid w:val="000C3338"/>
    <w:rsid w:val="000F1096"/>
    <w:rsid w:val="00120948"/>
    <w:rsid w:val="00123DD5"/>
    <w:rsid w:val="001277AE"/>
    <w:rsid w:val="00142215"/>
    <w:rsid w:val="001767E2"/>
    <w:rsid w:val="00187008"/>
    <w:rsid w:val="001A03FF"/>
    <w:rsid w:val="001B3829"/>
    <w:rsid w:val="001C5592"/>
    <w:rsid w:val="001C5B44"/>
    <w:rsid w:val="001C6FFC"/>
    <w:rsid w:val="001F7C7C"/>
    <w:rsid w:val="00212B84"/>
    <w:rsid w:val="002250FD"/>
    <w:rsid w:val="002346B0"/>
    <w:rsid w:val="002667C3"/>
    <w:rsid w:val="002669B6"/>
    <w:rsid w:val="00290BED"/>
    <w:rsid w:val="002C5A9A"/>
    <w:rsid w:val="002D13EE"/>
    <w:rsid w:val="002E33EE"/>
    <w:rsid w:val="002F40BB"/>
    <w:rsid w:val="002F4B02"/>
    <w:rsid w:val="00323EF8"/>
    <w:rsid w:val="003316DD"/>
    <w:rsid w:val="00366A46"/>
    <w:rsid w:val="00370AC3"/>
    <w:rsid w:val="003824EE"/>
    <w:rsid w:val="003B4689"/>
    <w:rsid w:val="003C2068"/>
    <w:rsid w:val="003C37CF"/>
    <w:rsid w:val="00400B55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56D5C"/>
    <w:rsid w:val="00570A6A"/>
    <w:rsid w:val="00586E50"/>
    <w:rsid w:val="0059583D"/>
    <w:rsid w:val="005A42D9"/>
    <w:rsid w:val="005C2BEF"/>
    <w:rsid w:val="005D1A99"/>
    <w:rsid w:val="005D7609"/>
    <w:rsid w:val="005D7EE8"/>
    <w:rsid w:val="00642325"/>
    <w:rsid w:val="0069092A"/>
    <w:rsid w:val="006A2F5D"/>
    <w:rsid w:val="006F7907"/>
    <w:rsid w:val="00743189"/>
    <w:rsid w:val="00743D33"/>
    <w:rsid w:val="007932B3"/>
    <w:rsid w:val="00793EA9"/>
    <w:rsid w:val="007D6F68"/>
    <w:rsid w:val="007F43F3"/>
    <w:rsid w:val="00823E6B"/>
    <w:rsid w:val="00826780"/>
    <w:rsid w:val="00837CCD"/>
    <w:rsid w:val="008633CC"/>
    <w:rsid w:val="00865190"/>
    <w:rsid w:val="008719B9"/>
    <w:rsid w:val="0087210B"/>
    <w:rsid w:val="00894923"/>
    <w:rsid w:val="00894ECE"/>
    <w:rsid w:val="00896BB4"/>
    <w:rsid w:val="008A7FB8"/>
    <w:rsid w:val="008D260E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4D94"/>
    <w:rsid w:val="00AD7FA6"/>
    <w:rsid w:val="00AE1F89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2F0B"/>
    <w:rsid w:val="00BD480C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A6ED0"/>
    <w:rsid w:val="00DC5011"/>
    <w:rsid w:val="00E171B6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15D73B-04A1-41EE-BCF3-1E06D7ACF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BD2F0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D2F0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BD2F0B"/>
    <w:pPr>
      <w:ind w:left="0" w:firstLine="0"/>
    </w:pPr>
  </w:style>
  <w:style w:type="character" w:customStyle="1" w:styleId="Normal6Char">
    <w:name w:val="Normal6 Char"/>
    <w:basedOn w:val="DefaultParagraphFont"/>
    <w:link w:val="Normal6"/>
    <w:locked/>
    <w:rsid w:val="00BD2F0B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BD2F0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D2F0B"/>
    <w:rPr>
      <w:b/>
      <w:sz w:val="24"/>
      <w:lang w:val="mt-MT"/>
    </w:rPr>
  </w:style>
  <w:style w:type="paragraph" w:customStyle="1" w:styleId="ColumnHeading">
    <w:name w:val="ColumnHeading"/>
    <w:basedOn w:val="Normal"/>
    <w:rsid w:val="00BD2F0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D2F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BD2F0B"/>
    <w:pPr>
      <w:jc w:val="right"/>
    </w:pPr>
  </w:style>
  <w:style w:type="paragraph" w:styleId="Footer">
    <w:name w:val="footer"/>
    <w:basedOn w:val="Normal"/>
    <w:link w:val="FooterChar"/>
    <w:semiHidden/>
    <w:rsid w:val="00400B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400B55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grima\AppData\Local\Temp\PR_COD_1amCo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20FDB-9CAA-4A6B-9516-DB755F3D2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PR_COD_1amCom.dotx</Template>
  <TotalTime>0</TotalTime>
  <Pages>22</Pages>
  <Words>4787</Words>
  <Characters>35478</Characters>
  <Application>Microsoft Office Word</Application>
  <DocSecurity>0</DocSecurity>
  <Lines>1075</Lines>
  <Paragraphs>350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39915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GRIMA Cherise-Marie</dc:creator>
  <cp:lastModifiedBy>GRIMA Cherise-Marie</cp:lastModifiedBy>
  <cp:revision>2</cp:revision>
  <cp:lastPrinted>2004-11-04T09:41:00Z</cp:lastPrinted>
  <dcterms:created xsi:type="dcterms:W3CDTF">2023-08-21T12:20:00Z</dcterms:created>
  <dcterms:modified xsi:type="dcterms:W3CDTF">2023-08-21T12:20:00Z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1282221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\\eiciLUXpr1\pdocep$\DocEP\DOCS\General\PR\PR_Leg\COD\COD_1st\PR_COD_1amCom.dotx(17/04/2020 19:27:09)</vt:lpwstr>
  </property>
  <property fmtid="{D5CDD505-2E9C-101B-9397-08002B2CF9AE}" pid="6" name="&lt;ModelTra&gt;">
    <vt:lpwstr>\\eiciLUXpr1\pdocep$\DocEP\TRANSFIL\MT\PR_COD_1amCom.MT(25/05/2023 16:04:04)</vt:lpwstr>
  </property>
  <property fmtid="{D5CDD505-2E9C-101B-9397-08002B2CF9AE}" pid="7" name="&lt;Type&gt;">
    <vt:lpwstr>PR</vt:lpwstr>
  </property>
  <property fmtid="{D5CDD505-2E9C-101B-9397-08002B2CF9AE}" pid="8" name="Bookout">
    <vt:lpwstr>OK - 2023/08/21 14:20</vt:lpwstr>
  </property>
  <property fmtid="{D5CDD505-2E9C-101B-9397-08002B2CF9AE}" pid="9" name="Created with">
    <vt:lpwstr>9.15.0 Build [20230501]</vt:lpwstr>
  </property>
  <property fmtid="{D5CDD505-2E9C-101B-9397-08002B2CF9AE}" pid="10" name="FooterPath">
    <vt:lpwstr>PR\1282221MT.docx</vt:lpwstr>
  </property>
  <property fmtid="{D5CDD505-2E9C-101B-9397-08002B2CF9AE}" pid="11" name="LastEdited with">
    <vt:lpwstr>9.15.0 Build [20230501]</vt:lpwstr>
  </property>
  <property fmtid="{D5CDD505-2E9C-101B-9397-08002B2CF9AE}" pid="12" name="PE number">
    <vt:lpwstr>750.253</vt:lpwstr>
  </property>
  <property fmtid="{D5CDD505-2E9C-101B-9397-08002B2CF9AE}" pid="13" name="SDLStudio">
    <vt:lpwstr/>
  </property>
</Properties>
</file>