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0BD4" w:rsidTr="00C85D0F">
        <w:trPr>
          <w:trHeight w:hRule="exact" w:val="1418"/>
        </w:trPr>
        <w:tc>
          <w:tcPr>
            <w:tcW w:w="6804" w:type="dxa"/>
            <w:shd w:val="clear" w:color="auto" w:fill="auto"/>
            <w:vAlign w:val="center"/>
          </w:tcPr>
          <w:p w:rsidR="00B13D6F" w:rsidRPr="0022468B" w:rsidRDefault="00516972" w:rsidP="00C85D0F">
            <w:pPr>
              <w:pStyle w:val="EPName"/>
            </w:pPr>
            <w:r>
              <w:t>Europos Parlamentas</w:t>
            </w:r>
          </w:p>
          <w:p w:rsidR="00B13D6F" w:rsidRPr="00371CD9" w:rsidRDefault="00516972" w:rsidP="00371CD9">
            <w:pPr>
              <w:pStyle w:val="EPTerm"/>
            </w:pPr>
            <w:r>
              <w:t>2019-2024</w:t>
            </w:r>
          </w:p>
        </w:tc>
        <w:tc>
          <w:tcPr>
            <w:tcW w:w="2268" w:type="dxa"/>
            <w:shd w:val="clear" w:color="auto" w:fill="auto"/>
          </w:tcPr>
          <w:p w:rsidR="00B13D6F" w:rsidRPr="0022468B" w:rsidRDefault="00516972" w:rsidP="00C85D0F">
            <w:pPr>
              <w:pStyle w:val="EPLogo"/>
            </w:pPr>
            <w:r w:rsidRPr="002246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2468B" w:rsidRDefault="00461601" w:rsidP="00461601">
      <w:pPr>
        <w:pStyle w:val="LineTop"/>
      </w:pPr>
    </w:p>
    <w:p w:rsidR="00461601" w:rsidRPr="0022468B" w:rsidRDefault="00516972" w:rsidP="00461601">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461601" w:rsidRPr="0022468B" w:rsidRDefault="00461601" w:rsidP="00461601">
      <w:pPr>
        <w:pStyle w:val="LineBottom"/>
      </w:pPr>
    </w:p>
    <w:p w:rsidR="00793EA9" w:rsidRPr="0022468B" w:rsidRDefault="00516972">
      <w:pPr>
        <w:pStyle w:val="CoverReference"/>
      </w:pPr>
      <w:r>
        <w:rPr>
          <w:rStyle w:val="HideTWBExt"/>
          <w:b w:val="0"/>
        </w:rPr>
        <w:t>&lt;RefProc&gt;</w:t>
      </w:r>
      <w:r>
        <w:t>2022/0084</w:t>
      </w:r>
      <w:r>
        <w:rPr>
          <w:rStyle w:val="HideTWBExt"/>
          <w:b w:val="0"/>
        </w:rPr>
        <w:t>&lt;/RefProc&gt;&lt;RefTypeProc&gt;</w:t>
      </w:r>
      <w:r>
        <w:t>(COD)</w:t>
      </w:r>
      <w:r>
        <w:rPr>
          <w:rStyle w:val="HideTWBExt"/>
          <w:b w:val="0"/>
        </w:rPr>
        <w:t>&lt;/RefTypeProc&gt;</w:t>
      </w:r>
    </w:p>
    <w:p w:rsidR="00793EA9" w:rsidRPr="0022468B" w:rsidRDefault="00516972">
      <w:pPr>
        <w:pStyle w:val="CoverDate"/>
      </w:pPr>
      <w:r>
        <w:rPr>
          <w:rStyle w:val="HideTWBExt"/>
        </w:rPr>
        <w:t>&lt;Date&gt;</w:t>
      </w:r>
      <w:r>
        <w:rPr>
          <w:rStyle w:val="HideTWBInt"/>
          <w:color w:val="auto"/>
        </w:rPr>
        <w:t>{13/07/2023}</w:t>
      </w:r>
      <w:r>
        <w:t>13.7.2023</w:t>
      </w:r>
      <w:r>
        <w:rPr>
          <w:rStyle w:val="HideTWBExt"/>
        </w:rPr>
        <w:t>&lt;/Date&gt;</w:t>
      </w:r>
    </w:p>
    <w:p w:rsidR="00793EA9" w:rsidRPr="0022468B" w:rsidRDefault="00516972">
      <w:pPr>
        <w:pStyle w:val="CoverDocType"/>
      </w:pPr>
      <w:r>
        <w:rPr>
          <w:rStyle w:val="HideTWBExt"/>
          <w:b w:val="0"/>
        </w:rPr>
        <w:t>&lt;RefProcLect&gt;</w:t>
      </w:r>
      <w:r>
        <w:t>***I</w:t>
      </w:r>
      <w:r>
        <w:rPr>
          <w:rStyle w:val="HideTWBExt"/>
          <w:b w:val="0"/>
        </w:rPr>
        <w:t>&lt;/RefProcLect&gt;</w:t>
      </w:r>
    </w:p>
    <w:p w:rsidR="00793EA9" w:rsidRPr="0022468B" w:rsidRDefault="00516972">
      <w:pPr>
        <w:pStyle w:val="CoverDocType24a"/>
      </w:pPr>
      <w:r>
        <w:rPr>
          <w:rStyle w:val="HideTWBExt"/>
          <w:b w:val="0"/>
        </w:rPr>
        <w:t>&lt;TitreType&gt;</w:t>
      </w:r>
      <w:r>
        <w:t>PRANEŠIMO PROJEKTAS</w:t>
      </w:r>
      <w:r>
        <w:rPr>
          <w:rStyle w:val="HideTWBExt"/>
          <w:b w:val="0"/>
        </w:rPr>
        <w:t>&lt;/TitreType&gt;</w:t>
      </w:r>
    </w:p>
    <w:p w:rsidR="00793EA9" w:rsidRPr="0022468B" w:rsidRDefault="00516972">
      <w:pPr>
        <w:pStyle w:val="CoverNormal"/>
      </w:pPr>
      <w:r>
        <w:rPr>
          <w:rStyle w:val="HideTWBExt"/>
        </w:rPr>
        <w:t>&lt;Titre&gt;</w:t>
      </w:r>
      <w:r>
        <w:t>dėl pasiūlymo dėl Europos Parlamento ir Tarybos reglamento dėl informacijos saugumo Sąjungos institucijose, įstaigose, organuose ir agentūrose</w:t>
      </w:r>
      <w:r>
        <w:rPr>
          <w:rStyle w:val="HideTWBExt"/>
        </w:rPr>
        <w:t>&lt;/Titre&gt;</w:t>
      </w:r>
    </w:p>
    <w:p w:rsidR="00793EA9" w:rsidRPr="0022468B" w:rsidRDefault="00516972">
      <w:pPr>
        <w:pStyle w:val="CoverNormal24a"/>
      </w:pPr>
      <w:r>
        <w:rPr>
          <w:rStyle w:val="HideTWBExt"/>
        </w:rPr>
        <w:t>&lt;DocRef&gt;</w:t>
      </w:r>
      <w:r>
        <w:t>(COM(2022)0119 – C9</w:t>
      </w:r>
      <w:r>
        <w:noBreakHyphen/>
        <w:t>0121/2022 – 2022/0084(COD))</w:t>
      </w:r>
      <w:r>
        <w:rPr>
          <w:rStyle w:val="HideTWBExt"/>
        </w:rPr>
        <w:t>&lt;/DocRef&gt;</w:t>
      </w:r>
    </w:p>
    <w:p w:rsidR="00793EA9" w:rsidRPr="0022468B" w:rsidRDefault="00516972">
      <w:pPr>
        <w:pStyle w:val="CoverNormal24a"/>
      </w:pPr>
      <w:r>
        <w:rPr>
          <w:rStyle w:val="HideTWBExt"/>
        </w:rPr>
        <w:t>&lt;Commission&gt;</w:t>
      </w:r>
      <w:r>
        <w:rPr>
          <w:rStyle w:val="HideTWBInt"/>
          <w:color w:val="auto"/>
        </w:rPr>
        <w:t>{LIBE}</w:t>
      </w:r>
      <w:r>
        <w:t>Piliečių laisvių, teisingumo ir vidaus reikalų komitetas</w:t>
      </w:r>
      <w:r>
        <w:rPr>
          <w:rStyle w:val="HideTWBExt"/>
        </w:rPr>
        <w:t>&lt;/Commission&gt;</w:t>
      </w:r>
    </w:p>
    <w:p w:rsidR="00793EA9" w:rsidRPr="0022468B" w:rsidRDefault="00516972">
      <w:pPr>
        <w:pStyle w:val="CoverNormal24a"/>
      </w:pPr>
      <w:r>
        <w:t xml:space="preserve">Pranešėjas: </w:t>
      </w:r>
      <w:r>
        <w:rPr>
          <w:rStyle w:val="HideTWBExt"/>
        </w:rPr>
        <w:t>&lt;Depute&gt;</w:t>
      </w:r>
      <w:r>
        <w:t>Vladimír Bilčík</w:t>
      </w:r>
      <w:r>
        <w:rPr>
          <w:rStyle w:val="HideTWBExt"/>
        </w:rPr>
        <w:t>&lt;/Depute&gt;</w:t>
      </w:r>
    </w:p>
    <w:p w:rsidR="001C5B44" w:rsidRDefault="00516972" w:rsidP="001C5B44">
      <w:pPr>
        <w:pStyle w:val="CoverNormal"/>
      </w:pPr>
      <w:r w:rsidRPr="00516972">
        <w:t>Susijusių komitetų nuomonės referentės pagal Darbo tvarkos taisyklių 57 straipsnį:</w:t>
      </w:r>
    </w:p>
    <w:p w:rsidR="00516972" w:rsidRPr="00480B8A" w:rsidRDefault="00516972" w:rsidP="00516972">
      <w:pPr>
        <w:pStyle w:val="CoverNormal"/>
      </w:pPr>
      <w:r w:rsidRPr="00480B8A">
        <w:t xml:space="preserve">Henna Virkkunen, </w:t>
      </w:r>
      <w:r w:rsidRPr="00516972">
        <w:t>Pramonės, mokslinių tyrimų ir energetikos komitetas</w:t>
      </w:r>
      <w:bookmarkStart w:id="0" w:name="_GoBack"/>
      <w:bookmarkEnd w:id="0"/>
    </w:p>
    <w:p w:rsidR="00516972" w:rsidRPr="00480B8A" w:rsidRDefault="00516972" w:rsidP="00516972">
      <w:pPr>
        <w:pStyle w:val="CoverNormal"/>
      </w:pPr>
    </w:p>
    <w:p w:rsidR="00516972" w:rsidRPr="0022468B" w:rsidRDefault="00516972" w:rsidP="001C5B44">
      <w:pPr>
        <w:pStyle w:val="CoverNormal"/>
      </w:pPr>
    </w:p>
    <w:p w:rsidR="00371CD9" w:rsidRDefault="00516972" w:rsidP="00894923">
      <w:r>
        <w:br w:type="page"/>
      </w:r>
      <w:r>
        <w:lastRenderedPageBreak/>
        <w:fldChar w:fldCharType="begin"/>
      </w:r>
      <w:r>
        <w:instrText xml:space="preserve"> TITLE  \* MERGEFORMAT </w:instrText>
      </w:r>
      <w:r>
        <w:fldChar w:fldCharType="separate"/>
      </w:r>
      <w:r w:rsidRPr="00516972">
        <w:rPr>
          <w:lang w:val="fr-FR"/>
        </w:rPr>
        <w:t>PR_COD_1amCom</w:t>
      </w:r>
      <w:r>
        <w:rPr>
          <w:lang w:val="fr-FR"/>
        </w:rPr>
        <w:fldChar w:fldCharType="end"/>
      </w:r>
    </w:p>
    <w:p w:rsidR="00371CD9" w:rsidRDefault="00371CD9" w:rsidP="00894923">
      <w:pPr>
        <w:rPr>
          <w:lang w:val="fr-FR"/>
        </w:rPr>
      </w:pPr>
    </w:p>
    <w:p w:rsidR="00371CD9" w:rsidRDefault="00371CD9"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50BD4">
        <w:tc>
          <w:tcPr>
            <w:tcW w:w="5811" w:type="dxa"/>
          </w:tcPr>
          <w:p w:rsidR="00371CD9" w:rsidRDefault="00516972" w:rsidP="00894923">
            <w:pPr>
              <w:pStyle w:val="Lgendetitre"/>
            </w:pPr>
            <w:r>
              <w:t>Procedūrų sutartiniai ženklai</w:t>
            </w:r>
          </w:p>
        </w:tc>
      </w:tr>
      <w:tr w:rsidR="00050BD4" w:rsidTr="00C50C36">
        <w:trPr>
          <w:cantSplit/>
          <w:trHeight w:val="1944"/>
        </w:trPr>
        <w:tc>
          <w:tcPr>
            <w:tcW w:w="5811" w:type="dxa"/>
            <w:tcBorders>
              <w:bottom w:val="single" w:sz="4" w:space="0" w:color="auto"/>
            </w:tcBorders>
          </w:tcPr>
          <w:p w:rsidR="00371CD9" w:rsidRPr="00105A8E" w:rsidRDefault="00516972" w:rsidP="00104CF2">
            <w:pPr>
              <w:pStyle w:val="Lgendesigne"/>
              <w:rPr>
                <w:szCs w:val="24"/>
              </w:rPr>
            </w:pPr>
            <w:r>
              <w:tab/>
              <w:t>*</w:t>
            </w:r>
            <w:r>
              <w:tab/>
              <w:t>Konsultavimosi procedūra</w:t>
            </w:r>
          </w:p>
          <w:p w:rsidR="00371CD9" w:rsidRPr="00105A8E" w:rsidRDefault="00516972" w:rsidP="00104CF2">
            <w:pPr>
              <w:pStyle w:val="Lgendesigne"/>
              <w:rPr>
                <w:szCs w:val="24"/>
              </w:rPr>
            </w:pPr>
            <w:r>
              <w:tab/>
              <w:t>***</w:t>
            </w:r>
            <w:r>
              <w:tab/>
            </w:r>
            <w:r>
              <w:t>Pritarimo procedūra</w:t>
            </w:r>
          </w:p>
          <w:p w:rsidR="00371CD9" w:rsidRPr="00105A8E" w:rsidRDefault="00516972" w:rsidP="00104CF2">
            <w:pPr>
              <w:pStyle w:val="Lgendesigne"/>
              <w:rPr>
                <w:szCs w:val="24"/>
              </w:rPr>
            </w:pPr>
            <w:r>
              <w:tab/>
              <w:t>***I</w:t>
            </w:r>
            <w:r>
              <w:tab/>
              <w:t>Įprasta teisėkūros procedūra (pirmasis svarstymas)</w:t>
            </w:r>
          </w:p>
          <w:p w:rsidR="00371CD9" w:rsidRPr="00105A8E" w:rsidRDefault="00516972" w:rsidP="00104CF2">
            <w:pPr>
              <w:pStyle w:val="Lgendesigne"/>
              <w:rPr>
                <w:szCs w:val="24"/>
              </w:rPr>
            </w:pPr>
            <w:r>
              <w:tab/>
              <w:t>***II</w:t>
            </w:r>
            <w:r>
              <w:tab/>
              <w:t>Įprasta teisėkūros procedūra (antrasis svarstymas)</w:t>
            </w:r>
          </w:p>
          <w:p w:rsidR="00371CD9" w:rsidRDefault="00516972" w:rsidP="00104CF2">
            <w:pPr>
              <w:pStyle w:val="Lgendesigne"/>
            </w:pPr>
            <w:r>
              <w:tab/>
              <w:t>***III</w:t>
            </w:r>
            <w:r>
              <w:tab/>
              <w:t>Įprasta teisėkūros procedūra (trečiasis svarstymas)</w:t>
            </w:r>
          </w:p>
          <w:p w:rsidR="00371CD9" w:rsidRPr="00105A8E" w:rsidRDefault="00371CD9" w:rsidP="00104CF2">
            <w:pPr>
              <w:pStyle w:val="Lgendestandard"/>
            </w:pPr>
          </w:p>
          <w:p w:rsidR="00371CD9" w:rsidRDefault="00516972" w:rsidP="00104CF2">
            <w:pPr>
              <w:pStyle w:val="Lgendestandard"/>
            </w:pPr>
            <w:r>
              <w:t xml:space="preserve">(Procedūra pasirenkama atsižvelgiant į teisės akto projekte </w:t>
            </w:r>
            <w:r>
              <w:t>pasiūlytą teisinį pagrindą.)</w:t>
            </w:r>
          </w:p>
          <w:p w:rsidR="00371CD9" w:rsidRDefault="00371CD9" w:rsidP="00894923">
            <w:pPr>
              <w:rPr>
                <w:lang w:val="fr-FR"/>
              </w:rPr>
            </w:pPr>
          </w:p>
        </w:tc>
      </w:tr>
    </w:tbl>
    <w:p w:rsidR="00371CD9" w:rsidRDefault="00371CD9" w:rsidP="00894923">
      <w:pPr>
        <w:rPr>
          <w:lang w:val="fr-FR"/>
        </w:rPr>
      </w:pPr>
    </w:p>
    <w:p w:rsidR="00371CD9" w:rsidRDefault="00371CD9" w:rsidP="00894923">
      <w:pPr>
        <w:rPr>
          <w:lang w:val="fr-FR"/>
        </w:rPr>
      </w:pPr>
    </w:p>
    <w:p w:rsidR="00371CD9" w:rsidRDefault="00371CD9" w:rsidP="00894923">
      <w:pPr>
        <w:rPr>
          <w:lang w:val="fr-FR"/>
        </w:rPr>
      </w:pPr>
    </w:p>
    <w:p w:rsidR="00371CD9" w:rsidRDefault="00371CD9"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50BD4">
        <w:tc>
          <w:tcPr>
            <w:tcW w:w="5811" w:type="dxa"/>
          </w:tcPr>
          <w:p w:rsidR="00371CD9" w:rsidRPr="00817843" w:rsidRDefault="00516972" w:rsidP="00F72672">
            <w:pPr>
              <w:pStyle w:val="Lgendetitre"/>
            </w:pPr>
            <w:r>
              <w:t>Teisės akto projekto pakeitimai</w:t>
            </w:r>
          </w:p>
        </w:tc>
      </w:tr>
      <w:tr w:rsidR="00050BD4" w:rsidTr="007B1EF1">
        <w:trPr>
          <w:trHeight w:val="4498"/>
        </w:trPr>
        <w:tc>
          <w:tcPr>
            <w:tcW w:w="5811" w:type="dxa"/>
          </w:tcPr>
          <w:p w:rsidR="00371CD9" w:rsidRPr="00105A8E" w:rsidRDefault="00516972" w:rsidP="00F72672">
            <w:pPr>
              <w:pStyle w:val="Lgendestandard"/>
              <w:rPr>
                <w:szCs w:val="24"/>
              </w:rPr>
            </w:pPr>
            <w:r>
              <w:rPr>
                <w:b/>
              </w:rPr>
              <w:t>Parlamento pakeitimai, išdėstomi dviejuose stulpeliuose</w:t>
            </w:r>
          </w:p>
          <w:p w:rsidR="00371CD9" w:rsidRPr="00105A8E" w:rsidRDefault="00371CD9" w:rsidP="00533450">
            <w:pPr>
              <w:pStyle w:val="Lgendestandard"/>
              <w:rPr>
                <w:szCs w:val="24"/>
                <w:lang w:val="fr-FR"/>
              </w:rPr>
            </w:pPr>
          </w:p>
          <w:p w:rsidR="00371CD9" w:rsidRPr="00105A8E" w:rsidRDefault="00516972" w:rsidP="00533450">
            <w:pPr>
              <w:pStyle w:val="Lgendestandard"/>
              <w:rPr>
                <w:szCs w:val="24"/>
              </w:rPr>
            </w:pPr>
            <w:r>
              <w:t xml:space="preserve">Išbrauktos teksto dalys žymimos </w:t>
            </w:r>
            <w:r>
              <w:rPr>
                <w:b/>
                <w:i/>
              </w:rPr>
              <w:t>pusjuodžiu 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rsidR="00371CD9" w:rsidRPr="00105A8E" w:rsidRDefault="00371CD9" w:rsidP="00533450">
            <w:pPr>
              <w:pStyle w:val="Lgendestandard"/>
              <w:rPr>
                <w:szCs w:val="24"/>
                <w:lang w:val="fr-FR"/>
              </w:rPr>
            </w:pPr>
          </w:p>
          <w:p w:rsidR="00371CD9" w:rsidRDefault="00516972" w:rsidP="00533450">
            <w:pPr>
              <w:pStyle w:val="Lgendestandard"/>
              <w:rPr>
                <w:szCs w:val="24"/>
              </w:rPr>
            </w:pPr>
            <w:r>
              <w:t>Kiekvieno pakeitimo antraštės pirmoje ir antroje eilutėse nurodoma atitinkama svarstomo teisės akto projekto dalis. Jei pakeitimas susijęs su esamu teisės aktu, kur</w:t>
            </w:r>
            <w:r>
              <w:t xml:space="preserve">į siekiama pakeisti teisės akto projektu, antraštėje pridedamos trečia ir ketvirta eilutės, kuriose atitinkamai nurodomas esamas teisės aktas ir keičiama šio teisės akto dalis. </w:t>
            </w:r>
          </w:p>
          <w:p w:rsidR="00371CD9" w:rsidRDefault="00371CD9" w:rsidP="00533450">
            <w:pPr>
              <w:pStyle w:val="Lgendestandard"/>
              <w:rPr>
                <w:szCs w:val="24"/>
              </w:rPr>
            </w:pPr>
          </w:p>
          <w:p w:rsidR="00371CD9" w:rsidRDefault="00516972" w:rsidP="00533450">
            <w:pPr>
              <w:pStyle w:val="Lgendestandard"/>
              <w:rPr>
                <w:b/>
                <w:szCs w:val="24"/>
              </w:rPr>
            </w:pPr>
            <w:r>
              <w:rPr>
                <w:b/>
              </w:rPr>
              <w:t>Parlamento pakeitimai, pateikiami konsoliduoto teksto forma</w:t>
            </w:r>
          </w:p>
          <w:p w:rsidR="00371CD9" w:rsidRDefault="00371CD9" w:rsidP="00533450">
            <w:pPr>
              <w:pStyle w:val="Lgendestandard"/>
              <w:rPr>
                <w:szCs w:val="24"/>
              </w:rPr>
            </w:pPr>
          </w:p>
          <w:p w:rsidR="00371CD9" w:rsidRDefault="00516972" w:rsidP="00533450">
            <w:pPr>
              <w:pStyle w:val="Lgendestandard"/>
              <w:rPr>
                <w:szCs w:val="24"/>
              </w:rPr>
            </w:pPr>
            <w:r>
              <w:t>Naujos teksto da</w:t>
            </w:r>
            <w:r>
              <w:t xml:space="preserve">lys žymimos </w:t>
            </w:r>
            <w:r>
              <w:rPr>
                <w:b/>
                <w:i/>
              </w:rPr>
              <w:t>pusjuodžiu kursyvu</w:t>
            </w:r>
            <w:r>
              <w:t xml:space="preserve">. Išbrauktos teksto dalys nurodomos simboliu „▌“ arba perbraukiamos. Pakeistos teksto dalys nurodomos naują tekstą pažymint </w:t>
            </w:r>
            <w:r>
              <w:rPr>
                <w:b/>
                <w:i/>
              </w:rPr>
              <w:t>pusjuodžiu kursyvu</w:t>
            </w:r>
            <w:r>
              <w:t xml:space="preserve">, o ankstesnį nereikalingą tekstą išbraukiant arba perbraukiant. </w:t>
            </w:r>
          </w:p>
          <w:p w:rsidR="00371CD9" w:rsidRDefault="00516972" w:rsidP="00533450">
            <w:pPr>
              <w:pStyle w:val="Lgendestandard"/>
            </w:pPr>
            <w:r>
              <w:t>Nežymimi tik gryna</w:t>
            </w:r>
            <w:r>
              <w:t>i techninio pobūdžio pakeitimai, kuriuos daro tarnybos, siekdamos parengti galutinį tekstą.</w:t>
            </w:r>
          </w:p>
          <w:p w:rsidR="00371CD9" w:rsidRDefault="00371CD9" w:rsidP="0069092A">
            <w:pPr>
              <w:pStyle w:val="Lgendestandard"/>
              <w:rPr>
                <w:lang w:val="fr-FR"/>
              </w:rPr>
            </w:pPr>
          </w:p>
        </w:tc>
      </w:tr>
    </w:tbl>
    <w:p w:rsidR="00371CD9" w:rsidRDefault="00371CD9" w:rsidP="00894923">
      <w:pPr>
        <w:rPr>
          <w:lang w:val="fr-FR"/>
        </w:rPr>
      </w:pPr>
    </w:p>
    <w:p w:rsidR="00793EA9" w:rsidRPr="00371CD9" w:rsidRDefault="00793EA9" w:rsidP="00012351">
      <w:pPr>
        <w:widowControl/>
        <w:tabs>
          <w:tab w:val="center" w:pos="4677"/>
        </w:tabs>
      </w:pPr>
    </w:p>
    <w:p w:rsidR="00793EA9" w:rsidRPr="0022468B" w:rsidRDefault="00516972">
      <w:pPr>
        <w:pStyle w:val="TOCHeading"/>
      </w:pPr>
      <w:r>
        <w:br w:type="page"/>
      </w:r>
      <w:r>
        <w:lastRenderedPageBreak/>
        <w:t>TURINYS</w:t>
      </w:r>
    </w:p>
    <w:p w:rsidR="00793EA9" w:rsidRPr="0022468B" w:rsidRDefault="00516972">
      <w:pPr>
        <w:pStyle w:val="TOCPage"/>
      </w:pPr>
      <w:r>
        <w:t>Psl.</w:t>
      </w:r>
    </w:p>
    <w:p w:rsidR="00516972" w:rsidRDefault="00516972">
      <w:pPr>
        <w:pStyle w:val="TOC1"/>
        <w:tabs>
          <w:tab w:val="right" w:leader="dot" w:pos="9060"/>
        </w:tabs>
        <w:rPr>
          <w:rFonts w:asciiTheme="minorHAnsi" w:eastAsiaTheme="minorEastAsia" w:hAnsiTheme="minorHAnsi" w:cstheme="minorBidi"/>
          <w:noProof/>
          <w:sz w:val="22"/>
          <w:szCs w:val="22"/>
          <w:lang w:val="en-GB"/>
        </w:rPr>
      </w:pPr>
      <w:r w:rsidRPr="0022468B">
        <w:rPr>
          <w:b/>
        </w:rPr>
        <w:fldChar w:fldCharType="begin"/>
      </w:r>
      <w:r w:rsidRPr="0022468B">
        <w:rPr>
          <w:b/>
        </w:rPr>
        <w:instrText xml:space="preserve"> TOC \t "PageHeading</w:instrText>
      </w:r>
      <w:r>
        <w:rPr>
          <w:b/>
        </w:rPr>
        <w:instrText>;</w:instrText>
      </w:r>
      <w:r w:rsidRPr="0022468B">
        <w:rPr>
          <w:b/>
        </w:rPr>
        <w:instrText xml:space="preserve">1" </w:instrText>
      </w:r>
      <w:r w:rsidRPr="0022468B">
        <w:rPr>
          <w:b/>
        </w:rPr>
        <w:fldChar w:fldCharType="separate"/>
      </w:r>
      <w:r>
        <w:rPr>
          <w:noProof/>
        </w:rPr>
        <w:t>EUROPOS PARLAMENTO TEISĖKŪROS REZOLIUCIJOS PROJEKTAS</w:t>
      </w:r>
      <w:r>
        <w:rPr>
          <w:noProof/>
        </w:rPr>
        <w:tab/>
      </w:r>
      <w:r>
        <w:rPr>
          <w:noProof/>
        </w:rPr>
        <w:fldChar w:fldCharType="begin"/>
      </w:r>
      <w:r>
        <w:rPr>
          <w:noProof/>
        </w:rPr>
        <w:instrText xml:space="preserve"> PAGEREF _Toc143531128 \h </w:instrText>
      </w:r>
      <w:r>
        <w:rPr>
          <w:noProof/>
        </w:rPr>
      </w:r>
      <w:r>
        <w:rPr>
          <w:noProof/>
        </w:rPr>
        <w:fldChar w:fldCharType="separate"/>
      </w:r>
      <w:r>
        <w:rPr>
          <w:noProof/>
        </w:rPr>
        <w:t>5</w:t>
      </w:r>
      <w:r>
        <w:rPr>
          <w:noProof/>
        </w:rPr>
        <w:fldChar w:fldCharType="end"/>
      </w:r>
    </w:p>
    <w:p w:rsidR="002346B0" w:rsidRPr="0022468B" w:rsidRDefault="00516972" w:rsidP="00C23324">
      <w:r w:rsidRPr="0022468B">
        <w:rPr>
          <w:b/>
        </w:rPr>
        <w:fldChar w:fldCharType="end"/>
      </w:r>
    </w:p>
    <w:p w:rsidR="00793EA9" w:rsidRPr="0022468B" w:rsidRDefault="00516972">
      <w:pPr>
        <w:pStyle w:val="PageHeading"/>
      </w:pPr>
      <w:r>
        <w:br w:type="page"/>
      </w:r>
      <w:r>
        <w:lastRenderedPageBreak/>
        <w:br w:type="page"/>
      </w:r>
      <w:bookmarkStart w:id="1" w:name="_Toc143531128"/>
      <w:r>
        <w:lastRenderedPageBreak/>
        <w:t>EUROPOS PARLAMENTO TEISĖKŪROS REZOLIUCIJOS PROJEKTAS</w:t>
      </w:r>
      <w:bookmarkEnd w:id="1"/>
    </w:p>
    <w:p w:rsidR="00793EA9" w:rsidRPr="0022468B" w:rsidRDefault="00516972">
      <w:pPr>
        <w:pStyle w:val="NormalBold"/>
      </w:pPr>
      <w:r>
        <w:t xml:space="preserve">dėl pasiūlymo dėl Europos Parlamento ir Tarybos reglamento dėl informacijos saugumo Sąjungos institucijose, įstaigose, organuose ir </w:t>
      </w:r>
      <w:r>
        <w:t>agentūrose</w:t>
      </w:r>
    </w:p>
    <w:p w:rsidR="00793EA9" w:rsidRPr="0022468B" w:rsidRDefault="00516972">
      <w:pPr>
        <w:pStyle w:val="NormalBold12a"/>
      </w:pPr>
      <w:r>
        <w:t>(COM(2022)0119 – C9</w:t>
      </w:r>
      <w:r>
        <w:noBreakHyphen/>
        <w:t>0121/2022 – 2022/0084(COD))</w:t>
      </w:r>
    </w:p>
    <w:p w:rsidR="00793EA9" w:rsidRPr="0022468B" w:rsidRDefault="00516972" w:rsidP="00A910C9">
      <w:pPr>
        <w:pStyle w:val="NormalBold"/>
      </w:pPr>
      <w:r>
        <w:t>(Įprasta teisėkūros procedūra: pirmasis svarstymas)</w:t>
      </w:r>
    </w:p>
    <w:p w:rsidR="00793EA9" w:rsidRPr="0022468B" w:rsidRDefault="00516972" w:rsidP="00A910C9">
      <w:pPr>
        <w:pStyle w:val="EPComma"/>
      </w:pPr>
      <w:r>
        <w:rPr>
          <w:i/>
        </w:rPr>
        <w:t>Europos Parlamentas</w:t>
      </w:r>
      <w:r>
        <w:t>,</w:t>
      </w:r>
    </w:p>
    <w:p w:rsidR="00371CD9" w:rsidRPr="00480B8A" w:rsidRDefault="00516972" w:rsidP="00371CD9">
      <w:pPr>
        <w:pStyle w:val="NormalHanging12a"/>
      </w:pPr>
      <w:r>
        <w:t>–</w:t>
      </w:r>
      <w:r>
        <w:tab/>
        <w:t>atsižvelgdamas į Komisijos pasiūlymą Parlamentui ir Tarybai (COM(2022)0119),</w:t>
      </w:r>
    </w:p>
    <w:p w:rsidR="00371CD9" w:rsidRPr="00480B8A" w:rsidRDefault="00516972" w:rsidP="00371CD9">
      <w:pPr>
        <w:pStyle w:val="NormalHanging12a"/>
      </w:pPr>
      <w:r>
        <w:t>–</w:t>
      </w:r>
      <w:r>
        <w:tab/>
        <w:t>atsižvelgdamas į Sutarties dėl Europos Sąju</w:t>
      </w:r>
      <w:r>
        <w:t>ngos veikimo 294 straipsnio 2 dalį ir 298 straipsnį bei Europos atominės energijos bendrijos steigimo sutarties 106a straipsnį, pagal kuriuos Komisija pateikė pasiūlymą Parlamentui (C9</w:t>
      </w:r>
      <w:r>
        <w:noBreakHyphen/>
        <w:t>0121/2022),</w:t>
      </w:r>
    </w:p>
    <w:p w:rsidR="00371CD9" w:rsidRPr="00480B8A" w:rsidRDefault="00516972" w:rsidP="00371CD9">
      <w:pPr>
        <w:pStyle w:val="NormalHanging12a"/>
      </w:pPr>
      <w:r>
        <w:t>–</w:t>
      </w:r>
      <w:r>
        <w:tab/>
        <w:t>atsižvelgdamas į Sutarties dėl Europos Sąjungos veikimo 2</w:t>
      </w:r>
      <w:r>
        <w:t>94 straipsnio 3 dalį,</w:t>
      </w:r>
    </w:p>
    <w:p w:rsidR="00371CD9" w:rsidRPr="00480B8A" w:rsidRDefault="00516972" w:rsidP="00371CD9">
      <w:pPr>
        <w:pStyle w:val="NormalHanging12a"/>
      </w:pPr>
      <w:r>
        <w:t>–</w:t>
      </w:r>
      <w:r>
        <w:tab/>
        <w:t>atsižvelgdamas į Darbo tvarkos taisyklių 59 straipsnį,</w:t>
      </w:r>
    </w:p>
    <w:p w:rsidR="00371CD9" w:rsidRPr="00480B8A" w:rsidRDefault="00516972" w:rsidP="00371CD9">
      <w:pPr>
        <w:pStyle w:val="NormalHanging12a"/>
      </w:pPr>
      <w:r>
        <w:t>–</w:t>
      </w:r>
      <w:r>
        <w:tab/>
        <w:t>atsižvelgdamas į Pramonės, mokslinių tyrimų ir energetikos komiteto ir Konstitucinių reikalų komiteto nuomones,</w:t>
      </w:r>
    </w:p>
    <w:p w:rsidR="00371CD9" w:rsidRPr="00480B8A" w:rsidRDefault="00516972" w:rsidP="00371CD9">
      <w:pPr>
        <w:pStyle w:val="NormalHanging12a"/>
      </w:pPr>
      <w:r>
        <w:t>–</w:t>
      </w:r>
      <w:r>
        <w:tab/>
        <w:t>atsižvelgdamas į Užsienio reikalų komiteto ir Tarptautinės pr</w:t>
      </w:r>
      <w:r>
        <w:t>ekybos komiteto laiškus,</w:t>
      </w:r>
    </w:p>
    <w:p w:rsidR="00371CD9" w:rsidRPr="00480B8A" w:rsidRDefault="00516972" w:rsidP="00371CD9">
      <w:pPr>
        <w:pStyle w:val="NormalHanging12a"/>
      </w:pPr>
      <w:r>
        <w:t>–</w:t>
      </w:r>
      <w:r>
        <w:tab/>
        <w:t>atsižvelgdamas į Piliečių laisvių, teisingumo ir vidaus reikalų komiteto pranešimą (A9</w:t>
      </w:r>
      <w:r>
        <w:noBreakHyphen/>
        <w:t>0000/2023),</w:t>
      </w:r>
    </w:p>
    <w:p w:rsidR="00371CD9" w:rsidRPr="00480B8A" w:rsidRDefault="00516972" w:rsidP="00371CD9">
      <w:pPr>
        <w:pStyle w:val="NormalHanging12a"/>
      </w:pPr>
      <w:r>
        <w:t>1.</w:t>
      </w:r>
      <w:r>
        <w:tab/>
        <w:t>priima per pirmąjį svarstymą toliau pateiktą poziciją;</w:t>
      </w:r>
    </w:p>
    <w:p w:rsidR="00371CD9" w:rsidRPr="00480B8A" w:rsidRDefault="00516972" w:rsidP="00371CD9">
      <w:pPr>
        <w:pStyle w:val="NormalHanging12a"/>
      </w:pPr>
      <w:r>
        <w:t>2.</w:t>
      </w:r>
      <w:r>
        <w:tab/>
        <w:t>ragina Komisiją dar kartą perduoti klausimą svarstyti Parlamentui, je</w:t>
      </w:r>
      <w:r>
        <w:t>i ji savo pasiūlymą pakeičia nauju tekstu, jį keičia iš esmės arba ketina jį keisti iš esmės;</w:t>
      </w:r>
    </w:p>
    <w:p w:rsidR="00371CD9" w:rsidRPr="00480B8A" w:rsidRDefault="00516972" w:rsidP="00371CD9">
      <w:pPr>
        <w:pStyle w:val="NormalHanging12a"/>
      </w:pPr>
      <w:r>
        <w:t>3.</w:t>
      </w:r>
      <w:r>
        <w:tab/>
        <w:t>paveda Pirmininkei perduoti Parlamento poziciją Tarybai, Komisijai ir nacionaliniams parlamentams.</w:t>
      </w:r>
    </w:p>
    <w:p w:rsidR="00371CD9" w:rsidRPr="00480B8A" w:rsidRDefault="00371CD9" w:rsidP="00371CD9"/>
    <w:p w:rsidR="00371CD9" w:rsidRPr="00480B8A" w:rsidRDefault="00516972" w:rsidP="00371CD9">
      <w:pPr>
        <w:pStyle w:val="AMNumberTabs0"/>
        <w:keepNext/>
      </w:pPr>
      <w:r>
        <w:rPr>
          <w:rStyle w:val="HideTWBExt"/>
          <w:b w:val="0"/>
          <w:lang w:val="en-GB"/>
        </w:rPr>
        <w:t>&lt;RepeatBlock-Amend&gt;&lt;Amend&gt;</w:t>
      </w:r>
      <w:r>
        <w:t>Pakeitimas</w:t>
      </w:r>
      <w:r>
        <w:tab/>
      </w:r>
      <w:r>
        <w:tab/>
      </w:r>
      <w:r>
        <w:rPr>
          <w:rStyle w:val="HideTWBExt"/>
          <w:b w:val="0"/>
          <w:lang w:val="en-GB"/>
        </w:rPr>
        <w:t>&lt;NumAm&gt;</w:t>
      </w:r>
      <w:r>
        <w:t>1</w:t>
      </w:r>
      <w:r>
        <w:rPr>
          <w:rStyle w:val="HideTWBExt"/>
          <w:b w:val="0"/>
          <w:lang w:val="en-GB"/>
        </w:rPr>
        <w:t>&lt;/NumAm&gt;</w:t>
      </w:r>
    </w:p>
    <w:p w:rsidR="00371CD9" w:rsidRPr="00480B8A" w:rsidRDefault="00516972" w:rsidP="00371CD9">
      <w:pPr>
        <w:pStyle w:val="NormalBold12b"/>
        <w:keepNext/>
      </w:pPr>
      <w:r>
        <w:rPr>
          <w:rStyle w:val="HideTWBExt"/>
          <w:b w:val="0"/>
        </w:rPr>
        <w:t>&lt;Doc</w:t>
      </w:r>
      <w:r>
        <w:rPr>
          <w:rStyle w:val="HideTWBExt"/>
          <w:b w:val="0"/>
        </w:rPr>
        <w:t>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(1)</w:t>
            </w:r>
            <w:r>
              <w:tab/>
              <w:t xml:space="preserve">šiuo metu Sąjungos institucijos ir įstaigos turi savo informacijos saugumo taisykles, pagrįstas jų darbo tvarkos taisyklėmis </w:t>
            </w:r>
            <w:r>
              <w:t xml:space="preserve">arba steigimo aktu, arba tokių </w:t>
            </w:r>
            <w:r>
              <w:lastRenderedPageBreak/>
              <w:t>taisyklių visai neturi. Šiomis aplinkybėmis kiekviena Sąjungos institucija ir įstaiga labai stengiasi laikytis savo požiūrio, kuris skiriasi nuo kitų institucijų ir įstaigų taikomų požiūrių, todėl keitimasis informacija ne vi</w:t>
            </w:r>
            <w:r>
              <w:t>sada yra patikimas. Tai, kad nėra bendro požiūrio, trukdo diegti bendras priemones, grindžiamas sutartomis taisyklėmis, kurios priklauso nuo saugotinos informacijos saugumo poreikių;</w:t>
            </w:r>
          </w:p>
        </w:tc>
        <w:tc>
          <w:tcPr>
            <w:tcW w:w="4876" w:type="dxa"/>
            <w:hideMark/>
          </w:tcPr>
          <w:p w:rsidR="00371CD9" w:rsidRPr="00480B8A" w:rsidRDefault="00516972" w:rsidP="008A577F">
            <w:pPr>
              <w:pStyle w:val="Normal6"/>
              <w:rPr>
                <w:szCs w:val="24"/>
              </w:rPr>
            </w:pPr>
            <w:r>
              <w:lastRenderedPageBreak/>
              <w:t>(1)</w:t>
            </w:r>
            <w:r>
              <w:tab/>
              <w:t>šiuo metu Sąjungos institucijos ir įstaigos turi savo informacijos sa</w:t>
            </w:r>
            <w:r>
              <w:t xml:space="preserve">ugumo taisykles, pagrįstas jų darbo tvarkos taisyklėmis arba steigimo aktu, arba tokių </w:t>
            </w:r>
            <w:r>
              <w:lastRenderedPageBreak/>
              <w:t>taisyklių visai neturi. Šiomis aplinkybėmis kiekviena Sąjungos institucija ir įstaiga labai stengiasi laikytis savo požiūrio, kuris skiriasi nuo kitų institucijų ir įsta</w:t>
            </w:r>
            <w:r>
              <w:t xml:space="preserve">igų taikomų požiūrių, todėl keitimasis informacija ne visada yra patikimas. Tai, kad nėra bendro požiūrio, trukdo diegti bendras priemones, grindžiamas sutartomis taisyklėmis, kurios priklauso nuo saugotinos informacijos saugumo poreikių, </w:t>
            </w:r>
            <w:r>
              <w:rPr>
                <w:b/>
                <w:i/>
              </w:rPr>
              <w:t>ir užtikrinti tok</w:t>
            </w:r>
            <w:r>
              <w:rPr>
                <w:b/>
                <w:i/>
              </w:rPr>
              <w:t>ių priemonių sąveikumą</w:t>
            </w:r>
            <w:r>
              <w:t xml:space="preserve">; </w:t>
            </w:r>
          </w:p>
        </w:tc>
      </w:tr>
    </w:tbl>
    <w:p w:rsidR="00371CD9" w:rsidRPr="00480B8A" w:rsidRDefault="00516972" w:rsidP="00371CD9">
      <w:pPr>
        <w:pStyle w:val="Olang"/>
        <w:rPr>
          <w:sz w:val="24"/>
          <w:szCs w:val="24"/>
        </w:rPr>
      </w:pPr>
      <w:r w:rsidRPr="00480B8A">
        <w:rPr>
          <w:sz w:val="24"/>
          <w:szCs w:val="24"/>
        </w:rPr>
        <w:lastRenderedPageBreak/>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1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(1a)</w:t>
            </w:r>
            <w:r>
              <w:rPr>
                <w:b/>
                <w:i/>
              </w:rPr>
              <w:tab/>
            </w:r>
            <w:r>
              <w:rPr>
                <w:b/>
                <w:i/>
              </w:rPr>
              <w:t>Sąjungos institucijos privalo taikyti SESV 15 straipsnio 3 dalį laikydamosi demokratinių principų, visų pirma nustatytų ES sutarties 10 straipsnio 3 dalyje ir Europos Sąjungos pagrindinių teisių chartijos (toliau – Chartija) 42 straipsnyje. Todėl Europos S</w:t>
            </w:r>
            <w:r>
              <w:rPr>
                <w:b/>
                <w:i/>
              </w:rPr>
              <w:t>ąjungos įslaptintos informacijos (toliau – ESĮI) rengimas ir įslaptinimas turėtų būti vykdomas laikantis slaptumo žymos naudojimo sumažinimo iki minimumo principų ir apribojant tokios slaptumo žymos trukmę;</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3</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3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(3a)</w:t>
            </w:r>
            <w:r>
              <w:rPr>
                <w:b/>
                <w:i/>
              </w:rPr>
              <w:tab/>
              <w:t xml:space="preserve">informacijos saugumo srityje Sąjungos institucijos ir įstaigos turėtų didinti </w:t>
            </w:r>
            <w:r>
              <w:rPr>
                <w:b/>
                <w:i/>
              </w:rPr>
              <w:t xml:space="preserve">organizacinį sąveikumą ir veikti kartu, kad užtikrintų apsaugą tinklams, informacinėms sistemoms, duomenims ir </w:t>
            </w:r>
            <w:r>
              <w:rPr>
                <w:b/>
                <w:i/>
              </w:rPr>
              <w:lastRenderedPageBreak/>
              <w:t>įrangai bei materialiniams ištekliams, naudojamiems informacijai rinkti, saugoti, apdoroti ir perduoti;</w:t>
            </w:r>
          </w:p>
        </w:tc>
      </w:tr>
    </w:tbl>
    <w:p w:rsidR="00371CD9" w:rsidRPr="00480B8A" w:rsidRDefault="00516972" w:rsidP="00371CD9">
      <w:pPr>
        <w:pStyle w:val="Olang"/>
        <w:rPr>
          <w:sz w:val="24"/>
          <w:szCs w:val="24"/>
        </w:rPr>
      </w:pPr>
      <w:r w:rsidRPr="00480B8A">
        <w:rPr>
          <w:sz w:val="24"/>
          <w:szCs w:val="24"/>
        </w:rPr>
        <w:lastRenderedPageBreak/>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4</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(4)</w:t>
            </w:r>
            <w:r>
              <w:tab/>
            </w:r>
            <w:r>
              <w:rPr>
                <w:b/>
                <w:i/>
              </w:rPr>
              <w:t>dėl</w:t>
            </w:r>
            <w:r>
              <w:t xml:space="preserve"> pastarojo meto </w:t>
            </w:r>
            <w:r>
              <w:rPr>
                <w:b/>
                <w:i/>
              </w:rPr>
              <w:t xml:space="preserve">pandemijos labai pasikeitė darbo praktika, o nuotolinio ryšio </w:t>
            </w:r>
            <w:r>
              <w:rPr>
                <w:b/>
                <w:i/>
              </w:rPr>
              <w:t>priemonių naudojimas tapo norma. Todėl</w:t>
            </w:r>
            <w:r>
              <w:t xml:space="preserve"> daugelis procedūrų, kurios vis dar buvo bent iš dalies grindžiamos popieriniais dokumentais, buvo greitai pakoreguotos, kad būtų galima elektroniniu būdu apdoroti informaciją ir ja keistis. Dėl šių pokyčių reikia pake</w:t>
            </w:r>
            <w:r>
              <w:t>itimų informacijos tvarkymo ir apsaugos srityje. Šiame reglamente atsižvelgiama į naują darbo praktiką;</w:t>
            </w:r>
          </w:p>
        </w:tc>
        <w:tc>
          <w:tcPr>
            <w:tcW w:w="4876" w:type="dxa"/>
            <w:hideMark/>
          </w:tcPr>
          <w:p w:rsidR="00371CD9" w:rsidRPr="00480B8A" w:rsidRDefault="00516972" w:rsidP="008A577F">
            <w:pPr>
              <w:pStyle w:val="Normal6"/>
              <w:rPr>
                <w:szCs w:val="24"/>
              </w:rPr>
            </w:pPr>
            <w:r>
              <w:t>(4)</w:t>
            </w:r>
            <w:r>
              <w:tab/>
            </w:r>
            <w:r>
              <w:rPr>
                <w:b/>
                <w:i/>
              </w:rPr>
              <w:t>pastaraisiais</w:t>
            </w:r>
            <w:r>
              <w:t xml:space="preserve"> </w:t>
            </w:r>
            <w:r>
              <w:rPr>
                <w:b/>
                <w:i/>
              </w:rPr>
              <w:t>metais</w:t>
            </w:r>
            <w:r>
              <w:t xml:space="preserve"> daugelis procedūrų, kurios vis dar buvo bent iš dalies grindžiamos popieriniais dokumentais, buvo greitai pakoreguotos, kad būt</w:t>
            </w:r>
            <w:r>
              <w:t>ų galima elektroniniu būdu apdoroti informaciją ir ja keistis. Dėl šių pokyčių reikia pakeitimų informacijos tvarkymo ir apsaugos srityje. Šiame reglamente atsižvelgiama į naują darbo praktiką;</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w:t>
      </w:r>
      <w:r>
        <w:rPr>
          <w:rStyle w:val="HideTWBExt"/>
          <w:b w:val="0"/>
          <w:lang w:val="en-GB"/>
        </w:rPr>
        <w:t>NumAm&gt;</w:t>
      </w:r>
      <w:r>
        <w:t>5</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5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(5a)</w:t>
            </w:r>
            <w:r>
              <w:rPr>
                <w:b/>
                <w:i/>
              </w:rPr>
              <w:tab/>
              <w:t xml:space="preserve">tam, kad Sąjungos institucijos ir įstaigos tinkamai veiktų, labai svarbu skaidriai ir laiku </w:t>
            </w:r>
            <w:r>
              <w:rPr>
                <w:b/>
                <w:i/>
              </w:rPr>
              <w:t>dalytis ESĮI. Įgyvendindamos šį reglamentą, Sąjungos institucijos ir įstaigos turėtų stengtis didinti skaidrumą, kuo labiau sumažinti konfidencialių dokumentų naudojimą ir apriboti jų naudojimo laiką, nustatyti apsaugos priemones nuo slaptumo žymos naudoji</w:t>
            </w:r>
            <w:r>
              <w:rPr>
                <w:b/>
                <w:i/>
              </w:rPr>
              <w:t xml:space="preserve">mo siekiant trukdyti Sąjungos institucijoms ir įstaigoms vykdyti savo misiją, ir turėtų užtikrinti, kad pranešėjai būtų tinkamai apsaugoti ir kad būtų užtikrinama aukšto lygio informacijos </w:t>
            </w:r>
            <w:r>
              <w:rPr>
                <w:b/>
                <w:i/>
              </w:rPr>
              <w:lastRenderedPageBreak/>
              <w:t>apsauga pagal Sąjungos teisę ir geriausią praktiką;</w:t>
            </w:r>
          </w:p>
        </w:tc>
      </w:tr>
    </w:tbl>
    <w:p w:rsidR="00371CD9" w:rsidRPr="00480B8A" w:rsidRDefault="00516972" w:rsidP="00371CD9">
      <w:pPr>
        <w:pStyle w:val="Olang"/>
        <w:rPr>
          <w:sz w:val="24"/>
          <w:szCs w:val="24"/>
        </w:rPr>
      </w:pPr>
      <w:r w:rsidRPr="00480B8A">
        <w:rPr>
          <w:sz w:val="24"/>
          <w:szCs w:val="24"/>
        </w:rPr>
        <w:lastRenderedPageBreak/>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6</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(6)</w:t>
            </w:r>
            <w:r>
              <w:tab/>
              <w:t>šiuo reglamentu nedaromas poveikis Reglamentui (Euratomas)</w:t>
            </w:r>
            <w:r>
              <w:t xml:space="preserve"> Nr. 3/1958</w:t>
            </w:r>
            <w:r>
              <w:rPr>
                <w:vertAlign w:val="superscript"/>
              </w:rPr>
              <w:t>17</w:t>
            </w:r>
            <w:r>
              <w:t>, Reglamentui Nr. 31 (EEB), 11 (EAEB), nustatančiam Europos ekonominės bendrijos ir Europos atominės energijos bendrijos pareigūnų tarnybos nuostatus ir kitų tarnautojų įdarbinimo sąlygas</w:t>
            </w:r>
            <w:r>
              <w:rPr>
                <w:vertAlign w:val="superscript"/>
              </w:rPr>
              <w:t>18</w:t>
            </w:r>
            <w:r>
              <w:t>, Europos Parlamento ir Tarybos reglamentui (EB) Nr. 1</w:t>
            </w:r>
            <w:r>
              <w:t>049/2001</w:t>
            </w:r>
            <w:r>
              <w:rPr>
                <w:vertAlign w:val="superscript"/>
              </w:rPr>
              <w:t>19</w:t>
            </w:r>
            <w:r>
              <w:t>, Europos Parlamento ir Tarybos reglamentui (ES) 2018/1725</w:t>
            </w:r>
            <w:r>
              <w:rPr>
                <w:vertAlign w:val="superscript"/>
              </w:rPr>
              <w:t>20</w:t>
            </w:r>
            <w:r>
              <w:t>, Tarybos reglamentui (EEB, EURATOMAS) Nr. 354/83</w:t>
            </w:r>
            <w:r>
              <w:rPr>
                <w:vertAlign w:val="superscript"/>
              </w:rPr>
              <w:t>21</w:t>
            </w:r>
            <w:r>
              <w:t>, Europos Parlamento ir Tarybos reglamentui (ES, Euratomas) 2018/1046</w:t>
            </w:r>
            <w:r>
              <w:rPr>
                <w:vertAlign w:val="superscript"/>
              </w:rPr>
              <w:t>22</w:t>
            </w:r>
            <w:r>
              <w:t>, Europos Parlamento ir Tarybos reglamentui (ES) 2021/697</w:t>
            </w:r>
            <w:r>
              <w:rPr>
                <w:vertAlign w:val="superscript"/>
              </w:rPr>
              <w:t>23</w:t>
            </w:r>
            <w:r>
              <w:t>, Eur</w:t>
            </w:r>
            <w:r>
              <w:t>opos Parlamento ir Tarybos reglamentui (ES) [...]</w:t>
            </w:r>
            <w:r>
              <w:rPr>
                <w:vertAlign w:val="superscript"/>
              </w:rPr>
              <w:t>24</w:t>
            </w:r>
            <w:r>
              <w:t xml:space="preserve"> kuriuo nustatomos priemonės aukštam bendram kibernetinio saugumo lygiui Sąjungos institucijose, įstaigose, organuose ir agentūrose užtikrinti, kurį numatoma priimti;</w:t>
            </w:r>
          </w:p>
        </w:tc>
        <w:tc>
          <w:tcPr>
            <w:tcW w:w="4876" w:type="dxa"/>
            <w:hideMark/>
          </w:tcPr>
          <w:p w:rsidR="00371CD9" w:rsidRPr="00480B8A" w:rsidRDefault="00516972" w:rsidP="008A577F">
            <w:pPr>
              <w:pStyle w:val="Normal6"/>
              <w:rPr>
                <w:szCs w:val="24"/>
              </w:rPr>
            </w:pPr>
            <w:r>
              <w:t>(6)</w:t>
            </w:r>
            <w:r>
              <w:tab/>
              <w:t>šiuo reglamentu nedaromas poveikis</w:t>
            </w:r>
            <w:r>
              <w:t xml:space="preserve"> Reglamentui (Euratomas) Nr. 3/1958</w:t>
            </w:r>
            <w:r>
              <w:rPr>
                <w:vertAlign w:val="superscript"/>
              </w:rPr>
              <w:t>17</w:t>
            </w:r>
            <w:r>
              <w:t>, Reglamentui Nr. 31 (EEB), 11 (EAEB), nustatančiam Europos ekonominės bendrijos ir Europos atominės energijos bendrijos pareigūnų tarnybos nuostatus ir kitų tarnautojų įdarbinimo sąlygas</w:t>
            </w:r>
            <w:r>
              <w:rPr>
                <w:vertAlign w:val="superscript"/>
              </w:rPr>
              <w:t>18</w:t>
            </w:r>
            <w:r>
              <w:t>, Europos Parlamento ir Tarybo</w:t>
            </w:r>
            <w:r>
              <w:t>s reglamentui (EB) Nr. 1049/2001</w:t>
            </w:r>
            <w:r>
              <w:rPr>
                <w:vertAlign w:val="superscript"/>
              </w:rPr>
              <w:t>19</w:t>
            </w:r>
            <w:r>
              <w:t>, Europos Parlamento ir Tarybos reglamentui (ES) Nr. 2018/17252</w:t>
            </w:r>
            <w:r>
              <w:rPr>
                <w:vertAlign w:val="superscript"/>
              </w:rPr>
              <w:t>20</w:t>
            </w:r>
            <w:r>
              <w:t xml:space="preserve">, </w:t>
            </w:r>
            <w:r>
              <w:rPr>
                <w:b/>
                <w:i/>
              </w:rPr>
              <w:t>įskaitant tarptautinio asmens duomenų perdavimo taisykles</w:t>
            </w:r>
            <w:r>
              <w:t>, Tarybos reglamentui (EEB, EURATOMAS) Nr. 354/83</w:t>
            </w:r>
            <w:r>
              <w:rPr>
                <w:vertAlign w:val="superscript"/>
              </w:rPr>
              <w:t>21</w:t>
            </w:r>
            <w:r>
              <w:t>, Europos Parlamento ir Tarybos reglamentui (ES</w:t>
            </w:r>
            <w:r>
              <w:t>, Euratomas) Nr. 2018/1046</w:t>
            </w:r>
            <w:r>
              <w:rPr>
                <w:vertAlign w:val="superscript"/>
              </w:rPr>
              <w:t>22</w:t>
            </w:r>
            <w:r>
              <w:t>, Europos Parlamento ir Tarybos reglamentui (ES) Nr. 2021/697</w:t>
            </w:r>
            <w:r>
              <w:rPr>
                <w:vertAlign w:val="superscript"/>
              </w:rPr>
              <w:t>23</w:t>
            </w:r>
            <w:r>
              <w:t xml:space="preserve">, Europos Parlamento ir Tarybos reglamentui (ES) [...] </w:t>
            </w:r>
            <w:r>
              <w:rPr>
                <w:vertAlign w:val="superscript"/>
              </w:rPr>
              <w:t>24</w:t>
            </w:r>
            <w:r>
              <w:t>kuriuo nustatomos priemonės aukštam bendro kibernetinio saugumo lygiui Sąjungos institucijose, įstaigose, or</w:t>
            </w:r>
            <w:r>
              <w:t>ganuose ir agentūrose užtikrinti, kurį numatoma priimti;</w:t>
            </w:r>
          </w:p>
        </w:tc>
      </w:tr>
      <w:tr w:rsidR="00050BD4" w:rsidTr="008A577F">
        <w:trPr>
          <w:jc w:val="center"/>
        </w:trPr>
        <w:tc>
          <w:tcPr>
            <w:tcW w:w="4876" w:type="dxa"/>
            <w:hideMark/>
          </w:tcPr>
          <w:p w:rsidR="00371CD9" w:rsidRPr="00480B8A" w:rsidRDefault="00516972" w:rsidP="008A577F">
            <w:pPr>
              <w:pStyle w:val="Normal6"/>
            </w:pPr>
            <w:r>
              <w:t>__________________</w:t>
            </w:r>
          </w:p>
        </w:tc>
        <w:tc>
          <w:tcPr>
            <w:tcW w:w="4876" w:type="dxa"/>
            <w:hideMark/>
          </w:tcPr>
          <w:p w:rsidR="00371CD9" w:rsidRPr="00480B8A" w:rsidRDefault="00516972" w:rsidP="008A577F">
            <w:pPr>
              <w:pStyle w:val="Normal6"/>
              <w:rPr>
                <w:szCs w:val="24"/>
              </w:rPr>
            </w:pPr>
            <w:r>
              <w:t>__________________</w:t>
            </w:r>
          </w:p>
        </w:tc>
      </w:tr>
      <w:tr w:rsidR="00050BD4" w:rsidTr="008A577F">
        <w:trPr>
          <w:jc w:val="center"/>
        </w:trPr>
        <w:tc>
          <w:tcPr>
            <w:tcW w:w="4876" w:type="dxa"/>
            <w:hideMark/>
          </w:tcPr>
          <w:p w:rsidR="00371CD9" w:rsidRPr="00480B8A" w:rsidRDefault="00516972" w:rsidP="008A577F">
            <w:pPr>
              <w:pStyle w:val="Normal6"/>
            </w:pPr>
            <w:r>
              <w:rPr>
                <w:vertAlign w:val="superscript"/>
              </w:rPr>
              <w:t>17</w:t>
            </w:r>
            <w:r>
              <w:t xml:space="preserve"> Reglamentas (Euratomas) Nr. 3/1958, įgyvendinantis Europos atominės energijos bendrijos steigimo sutarties 24 straipsnį (OL 17, 1958 10 6, p. 406).</w:t>
            </w:r>
          </w:p>
        </w:tc>
        <w:tc>
          <w:tcPr>
            <w:tcW w:w="4876" w:type="dxa"/>
            <w:hideMark/>
          </w:tcPr>
          <w:p w:rsidR="00371CD9" w:rsidRPr="00480B8A" w:rsidRDefault="00516972" w:rsidP="008A577F">
            <w:pPr>
              <w:pStyle w:val="Normal6"/>
              <w:rPr>
                <w:szCs w:val="24"/>
              </w:rPr>
            </w:pPr>
            <w:r>
              <w:rPr>
                <w:vertAlign w:val="superscript"/>
              </w:rPr>
              <w:t>17</w:t>
            </w:r>
            <w:r>
              <w:t xml:space="preserve"> Regla</w:t>
            </w:r>
            <w:r>
              <w:t>mentas (Euratomas) Nr. 3/1958, įgyvendinantis Europos atominės energijos bendrijos steigimo sutarties 24 straipsnį (OL 17, 1958 10 6, p. 406).</w:t>
            </w:r>
          </w:p>
        </w:tc>
      </w:tr>
      <w:tr w:rsidR="00050BD4" w:rsidTr="008A577F">
        <w:trPr>
          <w:jc w:val="center"/>
        </w:trPr>
        <w:tc>
          <w:tcPr>
            <w:tcW w:w="4876" w:type="dxa"/>
            <w:hideMark/>
          </w:tcPr>
          <w:p w:rsidR="00371CD9" w:rsidRPr="00480B8A" w:rsidRDefault="00516972" w:rsidP="008A577F">
            <w:pPr>
              <w:pStyle w:val="Normal6"/>
            </w:pPr>
            <w:r>
              <w:rPr>
                <w:vertAlign w:val="superscript"/>
              </w:rPr>
              <w:t>18</w:t>
            </w:r>
            <w:r>
              <w:t xml:space="preserve"> OL 45, 1962 6 14, p. 1385.</w:t>
            </w:r>
          </w:p>
        </w:tc>
        <w:tc>
          <w:tcPr>
            <w:tcW w:w="4876" w:type="dxa"/>
            <w:hideMark/>
          </w:tcPr>
          <w:p w:rsidR="00371CD9" w:rsidRPr="00480B8A" w:rsidRDefault="00516972" w:rsidP="008A577F">
            <w:pPr>
              <w:pStyle w:val="Normal6"/>
              <w:rPr>
                <w:szCs w:val="24"/>
              </w:rPr>
            </w:pPr>
            <w:r>
              <w:rPr>
                <w:vertAlign w:val="superscript"/>
              </w:rPr>
              <w:t>18</w:t>
            </w:r>
            <w:r>
              <w:t xml:space="preserve"> OL 45, 1962 6 14, p. 1385.</w:t>
            </w:r>
          </w:p>
        </w:tc>
      </w:tr>
      <w:tr w:rsidR="00050BD4" w:rsidTr="008A577F">
        <w:trPr>
          <w:jc w:val="center"/>
        </w:trPr>
        <w:tc>
          <w:tcPr>
            <w:tcW w:w="4876" w:type="dxa"/>
            <w:hideMark/>
          </w:tcPr>
          <w:p w:rsidR="00371CD9" w:rsidRPr="00480B8A" w:rsidRDefault="00516972" w:rsidP="008A577F">
            <w:pPr>
              <w:pStyle w:val="Normal6"/>
            </w:pPr>
            <w:r>
              <w:rPr>
                <w:vertAlign w:val="superscript"/>
              </w:rPr>
              <w:t>19</w:t>
            </w:r>
            <w:r>
              <w:t xml:space="preserve"> 2001 m. gegužės 30 d. Europos Parlamento ir Tarybos reglamentas (EB) Nr. 1049/2001 dėl galimybės visuomenei susipažinti su Europos Parlamento, Tarybos ir Komisijos dokumentais </w:t>
            </w:r>
            <w:r>
              <w:lastRenderedPageBreak/>
              <w:t>(OL L 145, 2001 5 31, p. 43).</w:t>
            </w:r>
          </w:p>
        </w:tc>
        <w:tc>
          <w:tcPr>
            <w:tcW w:w="4876" w:type="dxa"/>
            <w:hideMark/>
          </w:tcPr>
          <w:p w:rsidR="00371CD9" w:rsidRPr="00480B8A" w:rsidRDefault="00516972" w:rsidP="008A577F">
            <w:pPr>
              <w:pStyle w:val="Normal6"/>
              <w:rPr>
                <w:szCs w:val="24"/>
              </w:rPr>
            </w:pPr>
            <w:r>
              <w:rPr>
                <w:vertAlign w:val="superscript"/>
              </w:rPr>
              <w:lastRenderedPageBreak/>
              <w:t>19</w:t>
            </w:r>
            <w:r>
              <w:t xml:space="preserve"> 2001 m. gegužės 30 d. Europos Parlamento ir Ta</w:t>
            </w:r>
            <w:r>
              <w:t xml:space="preserve">rybos reglamentas (EB) Nr. 1049/2001 dėl galimybės visuomenei susipažinti su Europos Parlamento, Tarybos ir Komisijos dokumentais </w:t>
            </w:r>
            <w:r>
              <w:lastRenderedPageBreak/>
              <w:t>(OL L 145, 2001 5 31, p. 43).</w:t>
            </w:r>
          </w:p>
        </w:tc>
      </w:tr>
      <w:tr w:rsidR="00050BD4" w:rsidTr="008A577F">
        <w:trPr>
          <w:jc w:val="center"/>
        </w:trPr>
        <w:tc>
          <w:tcPr>
            <w:tcW w:w="4876" w:type="dxa"/>
            <w:hideMark/>
          </w:tcPr>
          <w:p w:rsidR="00371CD9" w:rsidRPr="00480B8A" w:rsidRDefault="00516972" w:rsidP="008A577F">
            <w:pPr>
              <w:pStyle w:val="Normal6"/>
            </w:pPr>
            <w:r>
              <w:rPr>
                <w:vertAlign w:val="superscript"/>
              </w:rPr>
              <w:lastRenderedPageBreak/>
              <w:t>20</w:t>
            </w:r>
            <w:r>
              <w:t xml:space="preserve"> 2018 m. spalio 23 d. Europos Parlamento ir Tarybos reglamentas (ES) 2018/1725 dėl fizinių as</w:t>
            </w:r>
            <w:r>
              <w:t>menų apsaugos Sąjungos institucijoms, organams, tarnyboms ir agentūroms tvarkant asmens duomenis ir dėl laisvo tokių duomenų judėjimo, kuriuo panaikinamas Reglamentas (EB) Nr. 45/2001 ir Sprendimas Nr. 1247/2002/EB (OL L 295, 2018 11 21, p. 39).</w:t>
            </w:r>
          </w:p>
        </w:tc>
        <w:tc>
          <w:tcPr>
            <w:tcW w:w="4876" w:type="dxa"/>
            <w:hideMark/>
          </w:tcPr>
          <w:p w:rsidR="00371CD9" w:rsidRPr="00480B8A" w:rsidRDefault="00516972" w:rsidP="008A577F">
            <w:pPr>
              <w:pStyle w:val="Normal6"/>
              <w:rPr>
                <w:szCs w:val="24"/>
              </w:rPr>
            </w:pPr>
            <w:r>
              <w:rPr>
                <w:vertAlign w:val="superscript"/>
              </w:rPr>
              <w:t>20</w:t>
            </w:r>
            <w:r>
              <w:t xml:space="preserve"> 2018 m.</w:t>
            </w:r>
            <w:r>
              <w:t xml:space="preserve"> spalio 23 d. Europos Parlamento ir Tarybos reglamentas (ES) 2018/1725 dėl fizinių asmenų apsaugos Sąjungos institucijoms, organams, tarnyboms ir agentūroms tvarkant asmens duomenis ir dėl laisvo tokių duomenų judėjimo, kuriuo panaikinamas Reglamentas (EB)</w:t>
            </w:r>
            <w:r>
              <w:t xml:space="preserve"> Nr. 45/2001 ir Sprendimas Nr. 1247/2002/EB (OL L 295, 2018 11 21, p. 39).</w:t>
            </w:r>
          </w:p>
        </w:tc>
      </w:tr>
      <w:tr w:rsidR="00050BD4" w:rsidTr="008A577F">
        <w:trPr>
          <w:jc w:val="center"/>
        </w:trPr>
        <w:tc>
          <w:tcPr>
            <w:tcW w:w="4876" w:type="dxa"/>
            <w:hideMark/>
          </w:tcPr>
          <w:p w:rsidR="00371CD9" w:rsidRPr="00480B8A" w:rsidRDefault="00516972" w:rsidP="008A577F">
            <w:pPr>
              <w:pStyle w:val="Normal6"/>
            </w:pPr>
            <w:r>
              <w:rPr>
                <w:vertAlign w:val="superscript"/>
              </w:rPr>
              <w:t>21</w:t>
            </w:r>
            <w:r>
              <w:t xml:space="preserve"> 1983 m. vasario 1 d. Tarybos reglamentas (EEB, EURATOMAS) Nr. 354/83 dėl Europos ekonominės bendrijos ir Europos atominės energijos bendrijos istorinių archyvų atvėrimo visuomen</w:t>
            </w:r>
            <w:r>
              <w:t>ei (OL L 43, 1983 2 15, p. 1).</w:t>
            </w:r>
          </w:p>
        </w:tc>
        <w:tc>
          <w:tcPr>
            <w:tcW w:w="4876" w:type="dxa"/>
            <w:hideMark/>
          </w:tcPr>
          <w:p w:rsidR="00371CD9" w:rsidRPr="00480B8A" w:rsidRDefault="00516972" w:rsidP="008A577F">
            <w:pPr>
              <w:pStyle w:val="Normal6"/>
              <w:rPr>
                <w:szCs w:val="24"/>
              </w:rPr>
            </w:pPr>
            <w:r>
              <w:rPr>
                <w:vertAlign w:val="superscript"/>
              </w:rPr>
              <w:t>21</w:t>
            </w:r>
            <w:r>
              <w:t xml:space="preserve"> 1983 m. vasario 1 d. Tarybos reglamentas (EEB, EURATOMAS) Nr. 354/83 dėl Europos ekonominės bendrijos ir Europos atominės energijos bendrijos istorinių archyvų atvėrimo visuomenei (OL L 43, 1983 2 15, p. 1).</w:t>
            </w:r>
          </w:p>
        </w:tc>
      </w:tr>
      <w:tr w:rsidR="00050BD4" w:rsidTr="008A577F">
        <w:trPr>
          <w:jc w:val="center"/>
        </w:trPr>
        <w:tc>
          <w:tcPr>
            <w:tcW w:w="4876" w:type="dxa"/>
            <w:hideMark/>
          </w:tcPr>
          <w:p w:rsidR="00371CD9" w:rsidRPr="00480B8A" w:rsidRDefault="00516972" w:rsidP="008A577F">
            <w:pPr>
              <w:pStyle w:val="Normal6"/>
            </w:pPr>
            <w:r>
              <w:rPr>
                <w:vertAlign w:val="superscript"/>
              </w:rPr>
              <w:t>22</w:t>
            </w:r>
            <w:r>
              <w:t xml:space="preserve"> 2018 m. li</w:t>
            </w:r>
            <w:r>
              <w:t>epos 18 d. Europos Parlamento ir Tarybos reglamentas (ES, Euratomas) 2018/1046 dėl Sąjungos bendrajam biudžetui taikomų finansinių taisyklių, kuriuo iš dalies keičiami reglamentai (ES) Nr. 1296/2013, (ES) Nr. 1301/2013, (ES) Nr. 1303/2013, (ES) Nr. 1304/20</w:t>
            </w:r>
            <w:r>
              <w:t>13, (ES) Nr. 1309/2013, (ES) Nr. 1316/2013, (ES) Nr. 223/2014, (ES) Nr. 283/2014 ir Sprendimas Nr. 541/2014/ES, bei panaikinamas Reglamentas (ES, Euratomas) Nr. 966/2012 (OL L 193, 2018 7 30, p. 1).</w:t>
            </w:r>
          </w:p>
        </w:tc>
        <w:tc>
          <w:tcPr>
            <w:tcW w:w="4876" w:type="dxa"/>
            <w:hideMark/>
          </w:tcPr>
          <w:p w:rsidR="00371CD9" w:rsidRPr="00480B8A" w:rsidRDefault="00516972" w:rsidP="008A577F">
            <w:pPr>
              <w:pStyle w:val="Normal6"/>
              <w:rPr>
                <w:szCs w:val="24"/>
              </w:rPr>
            </w:pPr>
            <w:r>
              <w:rPr>
                <w:vertAlign w:val="superscript"/>
              </w:rPr>
              <w:t>22</w:t>
            </w:r>
            <w:r>
              <w:t xml:space="preserve"> 2018 m. liepos 18 d. Europos Parlamento ir Tarybos reg</w:t>
            </w:r>
            <w:r>
              <w:t xml:space="preserve">lamentas (ES, Euratomas) 2018/1046 dėl Sąjungos bendrajam biudžetui taikomų finansinių taisyklių, kuriuo iš dalies keičiami reglamentai (ES) Nr. 1296/2013, (ES) Nr. 1301/2013, (ES) Nr. 1303/2013, (ES) Nr. 1304/2013, (ES) Nr. 1309/2013, (ES) Nr. 1316/2013, </w:t>
            </w:r>
            <w:r>
              <w:t>(ES) Nr. 223/2014, (ES) Nr. 283/2014 ir Sprendimas Nr. 541/2014/ES, bei panaikinamas Reglamentas (ES, Euratomas) Nr. 966/2012 (OL L 193, 2018 7 30, p. 1).</w:t>
            </w:r>
          </w:p>
        </w:tc>
      </w:tr>
      <w:tr w:rsidR="00050BD4" w:rsidTr="008A577F">
        <w:trPr>
          <w:jc w:val="center"/>
        </w:trPr>
        <w:tc>
          <w:tcPr>
            <w:tcW w:w="4876" w:type="dxa"/>
            <w:hideMark/>
          </w:tcPr>
          <w:p w:rsidR="00371CD9" w:rsidRPr="00480B8A" w:rsidRDefault="00516972" w:rsidP="008A577F">
            <w:pPr>
              <w:pStyle w:val="Normal6"/>
            </w:pPr>
            <w:r>
              <w:rPr>
                <w:vertAlign w:val="superscript"/>
              </w:rPr>
              <w:t>23</w:t>
            </w:r>
            <w:r>
              <w:t xml:space="preserve"> 2021 m. balandžio 29 d. Europos Parlamento ir Tarybos reglamentas (ES) 2021/697, kuriuo įsteigiam</w:t>
            </w:r>
            <w:r>
              <w:t>as Europos gynybos fondas ir panaikinamas Reglamentas (ES) 2018/1092 (OL L 170, 2021 5 12, p. 149).</w:t>
            </w:r>
          </w:p>
        </w:tc>
        <w:tc>
          <w:tcPr>
            <w:tcW w:w="4876" w:type="dxa"/>
            <w:hideMark/>
          </w:tcPr>
          <w:p w:rsidR="00371CD9" w:rsidRPr="00480B8A" w:rsidRDefault="00516972" w:rsidP="008A577F">
            <w:pPr>
              <w:pStyle w:val="Normal6"/>
              <w:rPr>
                <w:szCs w:val="24"/>
              </w:rPr>
            </w:pPr>
            <w:r>
              <w:rPr>
                <w:vertAlign w:val="superscript"/>
              </w:rPr>
              <w:t>23</w:t>
            </w:r>
            <w:r>
              <w:t xml:space="preserve"> 2021 m. balandžio 29 d. Europos Parlamento ir Tarybos reglamentas (ES) 2021/697, kuriuo įsteigiamas Europos gynybos fondas ir panaikinamas Reglamentas (E</w:t>
            </w:r>
            <w:r>
              <w:t>S) 2018/1092 (OL L 170, 2021 5 12, p. 149).</w:t>
            </w:r>
          </w:p>
        </w:tc>
      </w:tr>
      <w:tr w:rsidR="00050BD4" w:rsidTr="008A577F">
        <w:trPr>
          <w:jc w:val="center"/>
        </w:trPr>
        <w:tc>
          <w:tcPr>
            <w:tcW w:w="4876" w:type="dxa"/>
            <w:hideMark/>
          </w:tcPr>
          <w:p w:rsidR="00371CD9" w:rsidRPr="00480B8A" w:rsidRDefault="00516972" w:rsidP="008A577F">
            <w:pPr>
              <w:pStyle w:val="Normal6"/>
            </w:pPr>
            <w:r>
              <w:rPr>
                <w:vertAlign w:val="superscript"/>
              </w:rPr>
              <w:t>24</w:t>
            </w:r>
            <w:r>
              <w:t xml:space="preserve"> Europos Parlamento ir Tarybos reglamentas [...], kuriuo nustatomos priemonės aukštam bendram kibernetinio saugumo lygiui Sąjungos institucijose, įstaigose, organuose ir agentūrose užtikrinti.</w:t>
            </w:r>
          </w:p>
        </w:tc>
        <w:tc>
          <w:tcPr>
            <w:tcW w:w="4876" w:type="dxa"/>
            <w:hideMark/>
          </w:tcPr>
          <w:p w:rsidR="00371CD9" w:rsidRPr="00480B8A" w:rsidRDefault="00516972" w:rsidP="008A577F">
            <w:pPr>
              <w:pStyle w:val="Normal6"/>
              <w:rPr>
                <w:szCs w:val="24"/>
              </w:rPr>
            </w:pPr>
            <w:r>
              <w:rPr>
                <w:vertAlign w:val="superscript"/>
              </w:rPr>
              <w:t>24</w:t>
            </w:r>
            <w:r>
              <w:t xml:space="preserve"> Europos Parla</w:t>
            </w:r>
            <w:r>
              <w:t>mento ir Tarybos reglamentas [...], kuriuo nustatomos priemonės aukštam bendram kibernetinio saugumo lygiui Sąjungos institucijose, įstaigose, organuose ir agentūrose užtikrinti.</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lastRenderedPageBreak/>
        <w:t>&lt;Amend&gt;</w:t>
      </w:r>
      <w:r>
        <w:t>Pakeitimas</w:t>
      </w:r>
      <w:r>
        <w:tab/>
      </w:r>
      <w:r>
        <w:tab/>
      </w:r>
      <w:r>
        <w:rPr>
          <w:rStyle w:val="HideTWBExt"/>
          <w:b w:val="0"/>
          <w:lang w:val="en-GB"/>
        </w:rPr>
        <w:t>&lt;NumAm&gt;</w:t>
      </w:r>
      <w:r>
        <w:t>7</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(8)</w:t>
            </w:r>
            <w:r>
              <w:tab/>
              <w:t>siekiant sukurti oficialią Sąjungos institucijų ir įstaigų bendradarbiavimo informacijos saugumo srityje struktūrą, būti</w:t>
            </w:r>
            <w:r>
              <w:t>na įsteigti Tarpinstitucinę koordinavimo grupę (toliau – Koordinavimo grupė), kurioje būtų atstovaujama visų Sąjungos institucijų ir įstaigų saugumo institucijoms. Neturėdama sprendimų priėmimo įgaliojimų, Koordinavimo grupė turėtų didinti informacijos sau</w:t>
            </w:r>
            <w:r>
              <w:t>gumo srities politikos nuoseklumą ir turėtų prisidėti prie informacijos saugumo procedūrų ir priemonių suderinimo Sąjungos institucijose ir įstaigose;</w:t>
            </w:r>
          </w:p>
        </w:tc>
        <w:tc>
          <w:tcPr>
            <w:tcW w:w="4876" w:type="dxa"/>
            <w:hideMark/>
          </w:tcPr>
          <w:p w:rsidR="00371CD9" w:rsidRPr="00480B8A" w:rsidRDefault="00516972" w:rsidP="008A577F">
            <w:pPr>
              <w:pStyle w:val="Normal6"/>
              <w:rPr>
                <w:szCs w:val="24"/>
              </w:rPr>
            </w:pPr>
            <w:r>
              <w:t>(8)</w:t>
            </w:r>
            <w:r>
              <w:tab/>
              <w:t xml:space="preserve">siekiant sukurti oficialią </w:t>
            </w:r>
            <w:r>
              <w:rPr>
                <w:b/>
                <w:i/>
              </w:rPr>
              <w:t>bendrą</w:t>
            </w:r>
            <w:r>
              <w:t xml:space="preserve"> Sąjungos institucijų ir įstaigų bendradarbiavimo informacijos saugu</w:t>
            </w:r>
            <w:r>
              <w:t>mo srityje struktūrą, būtina įsteigti Tarpinstitucinę koordinavimo grupę (toliau – Koordinavimo grupė), kurioje būtų atstovaujama visų Sąjungos institucijų ir įstaigų saugumo institucijoms. Neturėdama sprendimų priėmimo įgaliojimų, Koordinavimo grupė turėt</w:t>
            </w:r>
            <w:r>
              <w:t>ų didinti informacijos saugumo srities politikos nuoseklumą ir turėtų prisidėti prie informacijos saugumo procedūrų ir priemonių suderinimo Sąjungos institucijose ir įstaigose;</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8</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14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(14)</w:t>
            </w:r>
            <w:r>
              <w:tab/>
              <w:t xml:space="preserve">siekiant prisitaikyti prie naujos nuotolinio darbo praktikos, </w:t>
            </w:r>
            <w:r>
              <w:rPr>
                <w:b/>
                <w:i/>
              </w:rPr>
              <w:t>tinklai</w:t>
            </w:r>
            <w:r>
              <w:t xml:space="preserve">, naudojami jungiantis prie Sąjungos institucijos </w:t>
            </w:r>
            <w:r>
              <w:t>arba įstaigos nuotolinės prieigos paslaugų, turėtų būti apsaugoti tinkamomis saugumo priemonėmis;</w:t>
            </w:r>
          </w:p>
        </w:tc>
        <w:tc>
          <w:tcPr>
            <w:tcW w:w="4876" w:type="dxa"/>
            <w:hideMark/>
          </w:tcPr>
          <w:p w:rsidR="00371CD9" w:rsidRPr="00480B8A" w:rsidRDefault="00516972" w:rsidP="008A577F">
            <w:pPr>
              <w:pStyle w:val="Normal6"/>
              <w:rPr>
                <w:szCs w:val="24"/>
              </w:rPr>
            </w:pPr>
            <w:r>
              <w:t>(14)</w:t>
            </w:r>
            <w:r>
              <w:tab/>
              <w:t xml:space="preserve">siekiant prisitaikyti prie naujos nuotolinio darbo praktikos, </w:t>
            </w:r>
            <w:r>
              <w:rPr>
                <w:b/>
                <w:i/>
              </w:rPr>
              <w:t>tinklo informacinės sistemos, skaitmeninė infrastruktūra ir galiniai įrenginiai</w:t>
            </w:r>
            <w:r>
              <w:t xml:space="preserve">, naudojami </w:t>
            </w:r>
            <w:r>
              <w:t>jungiantis prie Sąjungos institucijos arba įstaigos nuotolinės prieigos paslaugų, turėtų būti apsaugoti tinkamomis saugumo priemonėmis;</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9</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w:t>
      </w:r>
      <w:r>
        <w:rPr>
          <w:rStyle w:val="HideTWBExt"/>
          <w:b w:val="0"/>
        </w:rPr>
        <w:t>end&gt;</w:t>
      </w:r>
    </w:p>
    <w:p w:rsidR="00371CD9" w:rsidRPr="00480B8A" w:rsidRDefault="00516972" w:rsidP="00371CD9">
      <w:pPr>
        <w:pStyle w:val="NormalBold"/>
      </w:pPr>
      <w:r>
        <w:rPr>
          <w:rStyle w:val="HideTWBExt"/>
          <w:b w:val="0"/>
        </w:rPr>
        <w:t>&lt;Article&gt;</w:t>
      </w:r>
      <w:r>
        <w:t>18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(18)</w:t>
            </w:r>
            <w:r>
              <w:tab/>
              <w:t xml:space="preserve">ESĮI apsauga taip pat užtikrinama techninėmis ir organizacinėmis priemonėmis, kurios taikomos Sąjungos institucijų ir įstaigų patalpoms, pastatams, salėms, </w:t>
            </w:r>
            <w:r>
              <w:t>biurams ar infrastruktūrai, kuriuose ESĮI aptariama, tvarkoma arba saugoma. Šiuo reglamentu numatoma įgyvendinti informacijos saugumo valdymo procesą fizinio saugumo srityje, kad Sąjungos institucijos ir įstaigos galėtų pasirinkti tinkamas saugumo priemone</w:t>
            </w:r>
            <w:r>
              <w:t>s savo veiklos vietoms.</w:t>
            </w:r>
          </w:p>
        </w:tc>
        <w:tc>
          <w:tcPr>
            <w:tcW w:w="4876" w:type="dxa"/>
            <w:hideMark/>
          </w:tcPr>
          <w:p w:rsidR="00371CD9" w:rsidRPr="00480B8A" w:rsidRDefault="00516972" w:rsidP="008A577F">
            <w:pPr>
              <w:pStyle w:val="Normal6"/>
              <w:rPr>
                <w:szCs w:val="24"/>
              </w:rPr>
            </w:pPr>
            <w:r>
              <w:t>(18)</w:t>
            </w:r>
            <w:r>
              <w:tab/>
              <w:t>ESĮI apsauga taip pat užtikrinama techninėmis ir organizacinėmis priemonėmis, kurios taikomos Sąjungos institucijų ir įstaigų patalpoms, pastatams, salėms, biurams ar infrastruktūrai, kuriuose ESĮI aptariama, tvarkoma arba saug</w:t>
            </w:r>
            <w:r>
              <w:t>oma. Šiuo reglamentu numatoma įgyvendinti informacijos saugumo valdymo procesą fizinio saugumo srityje, kad Sąjungos institucijos ir įstaigos galėtų pasirinkti tinkamas saugumo priemones savo veiklos vietoms.</w:t>
            </w:r>
            <w:r>
              <w:rPr>
                <w:b/>
                <w:i/>
              </w:rPr>
              <w:t xml:space="preserve"> Turėtų būti atliktas išsamus saugumo infrastruk</w:t>
            </w:r>
            <w:r>
              <w:rPr>
                <w:b/>
                <w:i/>
              </w:rPr>
              <w:t>tūros, įskaitant paslaugas, vertinimas. Tame vertinime turėtų būti atsižvelgiama į visą tiekimo grandinę ir veiklos aplinką;</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10</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w:t>
      </w:r>
      <w:r>
        <w:rPr>
          <w:rStyle w:val="HideTWBExt"/>
          <w:b w:val="0"/>
        </w:rPr>
        <w:t>cle&gt;</w:t>
      </w:r>
      <w:r>
        <w:t>21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(21)</w:t>
            </w:r>
            <w:r>
              <w:tab/>
              <w:t xml:space="preserve">Sąjungos institucijos ir įstaigos tradiciškai savarankiškai plėtojo savo ryšių ir informacines sistemas, nepakankamai dėmesio skirdamos jų sąveikumui visose Sąjungos </w:t>
            </w:r>
            <w:r>
              <w:t>institucijose ir įstaigose. Todėl, siekiant užtikrinti sklandų keitimąsi informacija su atitinkamais suinteresuotaisiais subjektais, būtina nustatyti būtiniausius saugumo reikalavimus, susijusius su ryšių ir informacinėmis sistemomis (RIS), kuriose tvarkom</w:t>
            </w:r>
            <w:r>
              <w:t xml:space="preserve">a </w:t>
            </w:r>
            <w:r>
              <w:rPr>
                <w:b/>
                <w:i/>
              </w:rPr>
              <w:t>ir</w:t>
            </w:r>
            <w:r>
              <w:t xml:space="preserve"> saugoma ESĮI ir neįslaptinta informacija;</w:t>
            </w:r>
          </w:p>
        </w:tc>
        <w:tc>
          <w:tcPr>
            <w:tcW w:w="4876" w:type="dxa"/>
            <w:hideMark/>
          </w:tcPr>
          <w:p w:rsidR="00371CD9" w:rsidRPr="00480B8A" w:rsidRDefault="00516972" w:rsidP="008A577F">
            <w:pPr>
              <w:pStyle w:val="Normal6"/>
              <w:rPr>
                <w:szCs w:val="24"/>
              </w:rPr>
            </w:pPr>
            <w:r>
              <w:t>(21)</w:t>
            </w:r>
            <w:r>
              <w:tab/>
              <w:t>Sąjungos institucijos ir įstaigos tradiciškai savarankiškai plėtojo savo ryšių ir informacines sistemas, nepakankamai dėmesio skirdamos jų sąveikumui visose Sąjungos institucijose ir įstaigose. Todėl, sie</w:t>
            </w:r>
            <w:r>
              <w:t>kiant užtikrinti sklandų keitimąsi informacija su atitinkamais suinteresuotaisiais subjektais, būtina nustatyti būtiniausius saugumo reikalavimus, susijusius su ryšių ir informacinėmis sistemomis (RIS), kuriose tvarkoma</w:t>
            </w:r>
            <w:r>
              <w:rPr>
                <w:b/>
                <w:i/>
              </w:rPr>
              <w:t>,</w:t>
            </w:r>
            <w:r>
              <w:t xml:space="preserve"> saugoma </w:t>
            </w:r>
            <w:r>
              <w:rPr>
                <w:b/>
                <w:i/>
              </w:rPr>
              <w:t>ir perduodama</w:t>
            </w:r>
            <w:r>
              <w:t xml:space="preserve"> ESĮI bei neįs</w:t>
            </w:r>
            <w:r>
              <w:t>laptinta informacija;</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11</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21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(21a)</w:t>
            </w:r>
            <w:r>
              <w:rPr>
                <w:b/>
                <w:i/>
              </w:rPr>
              <w:tab/>
            </w:r>
            <w:r>
              <w:rPr>
                <w:b/>
                <w:i/>
              </w:rPr>
              <w:t xml:space="preserve">Sąjungos subjektų turima informacija taip pat keičiamasi per IRT aplinką, vietoje esantį ar virtualų turtą, IRT produktus, IRT paslaugas ir IRT procesus, taip pat per tinklų ir informacines sistemas, kurios priklauso Sąjungos subjektui ar yra jos valdomos </w:t>
            </w:r>
            <w:r>
              <w:rPr>
                <w:b/>
                <w:i/>
              </w:rPr>
              <w:t>arba kurių prieglobą teikia ir kurias valdo trečioji šalis, įskaitant mobiliuosius įrenginius, įmonių tinklus, prie interneto neprijungtus verslo tinklus ir bet kokius su IRT aplinka susijusius įrenginius;</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12</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24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(24)</w:t>
            </w:r>
            <w:r>
              <w:tab/>
              <w:t xml:space="preserve">glaudus Sąjungos institucijų ir įstaigų bendradarbiavimas ir jų tarpusavio sąveikos </w:t>
            </w:r>
            <w:r>
              <w:t>įvairovė apima dalijimąsi gausybe informacijos. Siekiant užtikrinti įslaptintos informacijos saugumą, prieš tvarkant ir saugant tam tikro slaptumo lygio ESĮI turėtų būti įvertintas Sąjungos institucijos arba įstaigos patikimumas;</w:t>
            </w:r>
          </w:p>
        </w:tc>
        <w:tc>
          <w:tcPr>
            <w:tcW w:w="4876" w:type="dxa"/>
            <w:hideMark/>
          </w:tcPr>
          <w:p w:rsidR="00371CD9" w:rsidRPr="00480B8A" w:rsidRDefault="00516972" w:rsidP="008A577F">
            <w:pPr>
              <w:pStyle w:val="Normal6"/>
              <w:rPr>
                <w:szCs w:val="24"/>
              </w:rPr>
            </w:pPr>
            <w:r>
              <w:t>(24)</w:t>
            </w:r>
            <w:r>
              <w:tab/>
              <w:t>glaudus Sąjungos inst</w:t>
            </w:r>
            <w:r>
              <w:t>itucijų ir įstaigų bendradarbiavimas ir jų tarpusavio sąveikos įvairovė apima dalijimąsi gausybe informacijos. Siekiant užtikrinti įslaptintos informacijos saugumą, prieš tvarkant ir saugant tam tikro slaptumo lygio ESĮI turėtų būti įvertinta Sąjungos inst</w:t>
            </w:r>
            <w:r>
              <w:t xml:space="preserve">itucijos arba įstaigos patikimumas </w:t>
            </w:r>
            <w:r>
              <w:rPr>
                <w:b/>
                <w:i/>
              </w:rPr>
              <w:t>ir pajėgumai</w:t>
            </w:r>
            <w:r>
              <w:t>;</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13</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1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1.</w:t>
            </w:r>
            <w:r>
              <w:tab/>
              <w:t>Šiuo reglamentu nustatomos visų Sąjungos institucijų ir įstaigų informacijos saugumo taisyklės.</w:t>
            </w:r>
          </w:p>
        </w:tc>
        <w:tc>
          <w:tcPr>
            <w:tcW w:w="4876" w:type="dxa"/>
            <w:hideMark/>
          </w:tcPr>
          <w:p w:rsidR="00371CD9" w:rsidRPr="00480B8A" w:rsidRDefault="00516972" w:rsidP="008A577F">
            <w:pPr>
              <w:pStyle w:val="Normal6"/>
              <w:rPr>
                <w:szCs w:val="24"/>
              </w:rPr>
            </w:pPr>
            <w:r>
              <w:t>1.</w:t>
            </w:r>
            <w:r>
              <w:tab/>
              <w:t xml:space="preserve">Šiuo reglamentu nustatomos </w:t>
            </w:r>
            <w:r>
              <w:rPr>
                <w:b/>
                <w:i/>
              </w:rPr>
              <w:t xml:space="preserve">bendros būtiniausios </w:t>
            </w:r>
            <w:r>
              <w:t>visų Sąjungos institucijų ir įstaigų informacijos saugumo taisyklės.</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lastRenderedPageBreak/>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14</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4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1.</w:t>
            </w:r>
            <w:r>
              <w:tab/>
              <w:t xml:space="preserve">Kiekviena Sąjungos institucija ir įstaiga yra atsakingos už šio reglamento </w:t>
            </w:r>
            <w:r>
              <w:t>nuostatų įgyvendinimą savo organizacijoje, atsižvelgiant į savo informacijos saugumo rizikos valdymo procesą.</w:t>
            </w:r>
          </w:p>
        </w:tc>
        <w:tc>
          <w:tcPr>
            <w:tcW w:w="4876" w:type="dxa"/>
            <w:hideMark/>
          </w:tcPr>
          <w:p w:rsidR="00371CD9" w:rsidRPr="00480B8A" w:rsidRDefault="00516972" w:rsidP="008A577F">
            <w:pPr>
              <w:pStyle w:val="Normal6"/>
              <w:rPr>
                <w:szCs w:val="24"/>
              </w:rPr>
            </w:pPr>
            <w:r>
              <w:t>1.</w:t>
            </w:r>
            <w:r>
              <w:tab/>
              <w:t xml:space="preserve">Kiekviena Sąjungos institucija ir įstaiga yra atsakingos už šio reglamento nuostatų įgyvendinimą savo organizacijoje, atsižvelgiant į savo </w:t>
            </w:r>
            <w:r>
              <w:t xml:space="preserve">informacijos saugumo rizikos valdymo procesą. </w:t>
            </w:r>
            <w:r>
              <w:rPr>
                <w:b/>
                <w:i/>
              </w:rPr>
              <w:t xml:space="preserve">Kurdamos ir įgyvendindamos savo dokumentų saugumo sistemą, Sąjungos institucijos ir įstaigos užtikrina Sąjungos demokratinių procesų vientisumą. Jos, inter alia, priima konkrečias nuostatas, taikytinas vykdant </w:t>
            </w:r>
            <w:r>
              <w:rPr>
                <w:b/>
                <w:i/>
              </w:rPr>
              <w:t>konkursų procedūras, kad būtų sumažinta užsienio šalių kišimosi į jų veiklą rizika. Tokios nuostatos turi būti taikomos bent saugumo infrastruktūros įsigijimui ir priežiūrai, trečiųjų šalių organizacijų patikrinimui ir atitinkamoms personalo patikimumo pat</w:t>
            </w:r>
            <w:r>
              <w:rPr>
                <w:b/>
                <w:i/>
              </w:rPr>
              <w:t>ikrinimo procedūroms;</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15</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4 straipsnio 6 dalies 2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 xml:space="preserve">Sąjungos </w:t>
            </w:r>
            <w:r>
              <w:t>institucijos ir įstaigos, tvarkančios ir saugančios ESĮI, bent kartą per penkerius metus rengia privalomus mokymus visiems asmenims, turintiems leidimą susipažinti su ESĮI. Tokios Sąjungos institucijos ir įstaigos organizuoja specialius mokymus, skirtus ta</w:t>
            </w:r>
            <w:r>
              <w:t>m tikras pareigas einantiems asmenims, kuriems pavestos informacijos saugumo užduotys.</w:t>
            </w:r>
          </w:p>
        </w:tc>
        <w:tc>
          <w:tcPr>
            <w:tcW w:w="4876" w:type="dxa"/>
            <w:hideMark/>
          </w:tcPr>
          <w:p w:rsidR="00371CD9" w:rsidRPr="00480B8A" w:rsidRDefault="00516972" w:rsidP="008A577F">
            <w:pPr>
              <w:pStyle w:val="Normal6"/>
              <w:rPr>
                <w:szCs w:val="24"/>
              </w:rPr>
            </w:pPr>
            <w:r>
              <w:t>Sąjungos institucijos ir įstaigos, tvarkančios ir saugančios ESĮI, bent kartą per penkerius metus rengia privalomus mokymus visiems asmenims, turintiems leidimą susipaži</w:t>
            </w:r>
            <w:r>
              <w:t xml:space="preserve">nti su ESĮI. Tokios Sąjungos institucijos ir įstaigos organizuoja specialius mokymus, skirtus tam tikras pareigas einantiems asmenims, kuriems pavestos informacijos saugumo užduotys. </w:t>
            </w:r>
            <w:r>
              <w:rPr>
                <w:b/>
                <w:i/>
              </w:rPr>
              <w:t>Sąjungos subjektai ne vėliau kaip... [šeši mėnesiai po šio reglamento įsi</w:t>
            </w:r>
            <w:r>
              <w:rPr>
                <w:b/>
                <w:i/>
              </w:rPr>
              <w:t xml:space="preserve">galiojimo dienos] parengia ir įgyvendina veiksmingus ir tinkamus mokymo kursus, </w:t>
            </w:r>
            <w:r>
              <w:rPr>
                <w:b/>
                <w:i/>
              </w:rPr>
              <w:lastRenderedPageBreak/>
              <w:t xml:space="preserve">atitinkančius pagal 5 straipsnį nustatytą riziką, skirtus visiems asmenims, turintiems leidimą susipažinti su ESĮI; </w:t>
            </w:r>
          </w:p>
        </w:tc>
      </w:tr>
    </w:tbl>
    <w:p w:rsidR="00371CD9" w:rsidRPr="00480B8A" w:rsidRDefault="00516972" w:rsidP="00371CD9">
      <w:pPr>
        <w:pStyle w:val="Olang"/>
        <w:rPr>
          <w:sz w:val="24"/>
          <w:szCs w:val="24"/>
        </w:rPr>
      </w:pPr>
      <w:r w:rsidRPr="00480B8A">
        <w:rPr>
          <w:sz w:val="24"/>
          <w:szCs w:val="24"/>
        </w:rPr>
        <w:lastRenderedPageBreak/>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16</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lang w:val="fr-BE"/>
        </w:rPr>
        <w:t>&lt;Article&gt;</w:t>
      </w:r>
      <w:r>
        <w:t>5 straipsnio 2 dalies e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rPr>
                <w:lang w:val="fr-BE"/>
              </w:rPr>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ea)</w:t>
            </w:r>
            <w:r>
              <w:rPr>
                <w:b/>
                <w:i/>
              </w:rPr>
              <w:tab/>
              <w:t xml:space="preserve">duomenų tvarkymo sistemų ir paslaugų vientisumo, prieinamumo ir atsparumo </w:t>
            </w:r>
            <w:r>
              <w:rPr>
                <w:b/>
                <w:i/>
              </w:rPr>
              <w:t>užtikrinimas;</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17</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5 straipsnio 3 dalies a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aa)</w:t>
            </w:r>
            <w:r>
              <w:rPr>
                <w:b/>
                <w:i/>
              </w:rPr>
              <w:tab/>
              <w:t xml:space="preserve">pavojų </w:t>
            </w:r>
            <w:r>
              <w:rPr>
                <w:b/>
                <w:i/>
              </w:rPr>
              <w:t>fizinių asmenų teisėms ir laisvėms;</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18</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5 straipsnio 3 dalies f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f)</w:t>
            </w:r>
            <w:r>
              <w:tab/>
              <w:t>veiklos tęstinumą ir atkūrimą po ekstremaliųjų įvykių;</w:t>
            </w:r>
          </w:p>
        </w:tc>
        <w:tc>
          <w:tcPr>
            <w:tcW w:w="4876" w:type="dxa"/>
            <w:hideMark/>
          </w:tcPr>
          <w:p w:rsidR="00371CD9" w:rsidRPr="00480B8A" w:rsidRDefault="00516972" w:rsidP="008A577F">
            <w:pPr>
              <w:pStyle w:val="Normal6"/>
              <w:rPr>
                <w:szCs w:val="24"/>
              </w:rPr>
            </w:pPr>
            <w:r>
              <w:t>f)</w:t>
            </w:r>
            <w:r>
              <w:tab/>
              <w:t>veiklos tęstinumą</w:t>
            </w:r>
            <w:r>
              <w:rPr>
                <w:b/>
                <w:i/>
              </w:rPr>
              <w:t>,</w:t>
            </w:r>
            <w:r>
              <w:t xml:space="preserve"> atkūrimą po ekstremaliųjų įvykių </w:t>
            </w:r>
            <w:r>
              <w:rPr>
                <w:b/>
                <w:i/>
              </w:rPr>
              <w:t>ir krizių valdymą</w:t>
            </w:r>
            <w:r>
              <w:t>;</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19</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6 straipsnio 2 dalies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2.</w:t>
            </w:r>
            <w:r>
              <w:tab/>
              <w:t>Veikdama visų Sąjungos institucijų ir įstaigų sutikimu ir bendrų interesų labui, Koordinavimo grupė:</w:t>
            </w:r>
          </w:p>
        </w:tc>
        <w:tc>
          <w:tcPr>
            <w:tcW w:w="4876" w:type="dxa"/>
            <w:hideMark/>
          </w:tcPr>
          <w:p w:rsidR="00371CD9" w:rsidRPr="00480B8A" w:rsidRDefault="00516972" w:rsidP="008A577F">
            <w:pPr>
              <w:pStyle w:val="Normal6"/>
              <w:rPr>
                <w:szCs w:val="24"/>
              </w:rPr>
            </w:pPr>
            <w:r>
              <w:t>2.</w:t>
            </w:r>
            <w:r>
              <w:tab/>
              <w:t xml:space="preserve">Veikdama Sąjungos institucijų ir įstaigų </w:t>
            </w:r>
            <w:r>
              <w:rPr>
                <w:b/>
                <w:i/>
              </w:rPr>
              <w:t xml:space="preserve">daugumos, </w:t>
            </w:r>
            <w:r>
              <w:rPr>
                <w:b/>
                <w:i/>
              </w:rPr>
              <w:t>sudarytos bent iš dviejų trečdalių narių,</w:t>
            </w:r>
            <w:r>
              <w:t xml:space="preserve"> sutikimu ir bendrų interesų labui, Koordinavimo grupė:</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20</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lang w:val="fr-BE"/>
        </w:rPr>
        <w:t>&lt;Article&gt;</w:t>
      </w:r>
      <w:r>
        <w:t xml:space="preserve">6 straipsnio 2 dalies e </w:t>
      </w:r>
      <w:r>
        <w:t>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rPr>
                <w:lang w:val="fr-BE"/>
              </w:rPr>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ea)</w:t>
            </w:r>
            <w:r>
              <w:rPr>
                <w:b/>
                <w:i/>
              </w:rPr>
              <w:tab/>
              <w:t>stebi, kaip Sąjungos institucijos ir įstaigos laikosi šio reglamento ir pagal c punktą parengtų rekomendacinių dokumentų, priimdama metinę vertinimo ataskaitą;</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21</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lang w:val="fr-FR"/>
        </w:rPr>
        <w:t>&lt;Article&gt;</w:t>
      </w:r>
      <w:r>
        <w:t>7 straipsnio 1 dalies e a punktas (naujas)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rPr>
                <w:lang w:val="fr-FR"/>
              </w:rPr>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ea)</w:t>
            </w:r>
            <w:r>
              <w:rPr>
                <w:b/>
                <w:i/>
              </w:rPr>
              <w:tab/>
              <w:t xml:space="preserve">administracinių susitarimų su trečiosiomis </w:t>
            </w:r>
            <w:r>
              <w:rPr>
                <w:b/>
                <w:i/>
              </w:rPr>
              <w:t>valstybėmis ir tarptautinėmis organizacijomis pogrupį.</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22</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lang w:val="fr-BE"/>
        </w:rPr>
        <w:t>&lt;Article&gt;</w:t>
      </w:r>
      <w:r>
        <w:t>10 straipsnio 1 dalies c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rPr>
                <w:lang w:val="fr-BE"/>
              </w:rPr>
            </w:pPr>
          </w:p>
        </w:tc>
      </w:tr>
      <w:tr w:rsidR="00050BD4" w:rsidTr="008A577F">
        <w:trPr>
          <w:jc w:val="center"/>
        </w:trPr>
        <w:tc>
          <w:tcPr>
            <w:tcW w:w="4876" w:type="dxa"/>
            <w:hideMark/>
          </w:tcPr>
          <w:p w:rsidR="00371CD9" w:rsidRPr="00480B8A" w:rsidRDefault="00516972" w:rsidP="008A577F">
            <w:pPr>
              <w:pStyle w:val="ColumnHeading"/>
              <w:keepNext/>
            </w:pPr>
            <w:r>
              <w:t xml:space="preserve">Komisijos </w:t>
            </w:r>
            <w:r>
              <w:t>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ca)</w:t>
            </w:r>
            <w:r>
              <w:rPr>
                <w:b/>
                <w:i/>
              </w:rPr>
              <w:tab/>
              <w:t>stiprinti bendradarbiavimą ir koordinavimą su CERT-EU;</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lastRenderedPageBreak/>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23</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lang w:val="fr-BE"/>
        </w:rPr>
        <w:t>&lt;Article&gt;</w:t>
      </w:r>
      <w:r>
        <w:t xml:space="preserve">11 straipsnio 4 dalies d a </w:t>
      </w:r>
      <w:r>
        <w:t>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rPr>
                <w:lang w:val="fr-BE"/>
              </w:rPr>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da)</w:t>
            </w:r>
            <w:r>
              <w:rPr>
                <w:b/>
                <w:i/>
              </w:rPr>
              <w:tab/>
              <w:t>ištisinį šifravimą, visų pirma keičiantis neskelbtina neįslaptinta informacija;</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24</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w:t>
      </w:r>
      <w:r>
        <w:t xml:space="preserve"> reglamento</w:t>
      </w:r>
      <w:r>
        <w:rPr>
          <w:rStyle w:val="HideTWBExt"/>
          <w:b w:val="0"/>
        </w:rPr>
        <w:t>&lt;/DocAmend&gt;</w:t>
      </w:r>
    </w:p>
    <w:p w:rsidR="00371CD9" w:rsidRPr="00480B8A" w:rsidRDefault="00516972" w:rsidP="00371CD9">
      <w:pPr>
        <w:pStyle w:val="NormalBold"/>
      </w:pPr>
      <w:r>
        <w:rPr>
          <w:rStyle w:val="HideTWBExt"/>
          <w:b w:val="0"/>
        </w:rPr>
        <w:t>&lt;Article&gt;</w:t>
      </w:r>
      <w:r>
        <w:t>18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2.</w:t>
            </w:r>
            <w:r>
              <w:tab/>
              <w:t>Koordinavimo grupė priima rekomendacinius dokumentus dėl ESĮI rengimo ir įslaptinimo.</w:t>
            </w:r>
          </w:p>
        </w:tc>
        <w:tc>
          <w:tcPr>
            <w:tcW w:w="4876" w:type="dxa"/>
            <w:hideMark/>
          </w:tcPr>
          <w:p w:rsidR="00371CD9" w:rsidRPr="00480B8A" w:rsidRDefault="00516972" w:rsidP="008A577F">
            <w:pPr>
              <w:pStyle w:val="Normal6"/>
              <w:rPr>
                <w:szCs w:val="24"/>
              </w:rPr>
            </w:pPr>
            <w:r>
              <w:t>2.</w:t>
            </w:r>
            <w:r>
              <w:tab/>
              <w:t xml:space="preserve">Koordinavimo grupė priima rekomendacinius dokumentus dėl </w:t>
            </w:r>
            <w:r>
              <w:t>ESĮI rengimo ir įslaptinimo.</w:t>
            </w:r>
            <w:r>
              <w:rPr>
                <w:b/>
                <w:i/>
              </w:rPr>
              <w:t xml:space="preserve"> Tokiuose rekomendaciniuose dokumentuose atsižvelgiama į įslaptintos informacijos naudojimo mažinimo principą ir į tam tikrų dokumentų perteklinio įslaptinimo riziką. Į tokius rekomendacinius dokumentus įtraukiamos informacijos </w:t>
            </w:r>
            <w:r>
              <w:rPr>
                <w:b/>
                <w:i/>
              </w:rPr>
              <w:t>ir medžiagos klasifikavimo vertinimo ir pagrindimo taisyklės, kuriomis siekiama padidinti skaidrumą ir išvengti nepagrįsto susaistymo poveikio.</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25</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w:t>
      </w:r>
      <w:r>
        <w:t>to</w:t>
      </w:r>
      <w:r>
        <w:rPr>
          <w:rStyle w:val="HideTWBExt"/>
          <w:b w:val="0"/>
        </w:rPr>
        <w:t>&lt;/DocAmend&gt;</w:t>
      </w:r>
    </w:p>
    <w:p w:rsidR="00371CD9" w:rsidRPr="00480B8A" w:rsidRDefault="00516972" w:rsidP="00371CD9">
      <w:pPr>
        <w:pStyle w:val="NormalBold"/>
      </w:pPr>
      <w:r>
        <w:rPr>
          <w:rStyle w:val="HideTWBExt"/>
          <w:b w:val="0"/>
        </w:rPr>
        <w:t>&lt;Article&gt;</w:t>
      </w:r>
      <w:r>
        <w:t>20 straipsnio 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3a.</w:t>
            </w:r>
            <w:r>
              <w:rPr>
                <w:b/>
                <w:i/>
              </w:rPr>
              <w:tab/>
              <w:t>Šiuo straipsniu nedaromas poveikis Reglamentui (EB) Nr. 1049/2001.</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lastRenderedPageBreak/>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26</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22 straipsnio 3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a)</w:t>
            </w:r>
            <w:r>
              <w:tab/>
              <w:t>informuoja įslaptintos informacijos rengėją;</w:t>
            </w:r>
          </w:p>
        </w:tc>
        <w:tc>
          <w:tcPr>
            <w:tcW w:w="4876" w:type="dxa"/>
            <w:hideMark/>
          </w:tcPr>
          <w:p w:rsidR="00371CD9" w:rsidRPr="00480B8A" w:rsidRDefault="00516972" w:rsidP="008A577F">
            <w:pPr>
              <w:pStyle w:val="Normal6"/>
              <w:rPr>
                <w:szCs w:val="24"/>
              </w:rPr>
            </w:pPr>
            <w:r>
              <w:t>a)</w:t>
            </w:r>
            <w:r>
              <w:tab/>
            </w:r>
            <w:r>
              <w:rPr>
                <w:b/>
                <w:i/>
              </w:rPr>
              <w:t>nepagrįstai nedelsdama ir bet kuriuo atveju ne vėliau kaip per v</w:t>
            </w:r>
            <w:r>
              <w:rPr>
                <w:b/>
                <w:i/>
              </w:rPr>
              <w:t>ieną savaitę po to, kai saugumo institucijai pranešama apie pažeidimą</w:t>
            </w:r>
            <w:r>
              <w:t>, informuoja įslaptintos informacijos rengėją;</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27</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 xml:space="preserve">22 </w:t>
      </w:r>
      <w:r>
        <w:t>straipsnio 3 dalies e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e)</w:t>
            </w:r>
            <w:r>
              <w:tab/>
              <w:t>praneša kompetentingoms institucijoms apie faktinį ar įtariamą neteisėtą informacijos atskleidimą ir veiksmus, kurių imtasi.</w:t>
            </w:r>
          </w:p>
        </w:tc>
        <w:tc>
          <w:tcPr>
            <w:tcW w:w="4876" w:type="dxa"/>
            <w:hideMark/>
          </w:tcPr>
          <w:p w:rsidR="00371CD9" w:rsidRPr="00480B8A" w:rsidRDefault="00516972" w:rsidP="008A577F">
            <w:pPr>
              <w:pStyle w:val="Normal6"/>
              <w:rPr>
                <w:szCs w:val="24"/>
              </w:rPr>
            </w:pPr>
            <w:r>
              <w:t>e)</w:t>
            </w:r>
            <w:r>
              <w:tab/>
            </w:r>
            <w:r>
              <w:rPr>
                <w:b/>
                <w:i/>
              </w:rPr>
              <w:t xml:space="preserve">nepagrįstai nedelsdama ir bet kuriuo atveju </w:t>
            </w:r>
            <w:r>
              <w:rPr>
                <w:b/>
                <w:i/>
              </w:rPr>
              <w:t>ne vėliau kaip per vieną savaitę po to, kai saugumo institucija informuojama apie pažeidimą</w:t>
            </w:r>
            <w:r>
              <w:t>, praneša kompetentingoms institucijoms apie faktinį ar įtariamą neteisėtą informacijos atskleidimą ir veiksmus, kurių imtasi;</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28</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23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3.</w:t>
            </w:r>
            <w:r>
              <w:tab/>
              <w:t xml:space="preserve">Sąjungos institucijos ir įstaigos gali pripažinti trečiųjų valstybių ir </w:t>
            </w:r>
            <w:r>
              <w:t>tarptautinių organizacijų, su kuriomis Sąjunga yra sudariusi susitarimą dėl informacijos saugumo, patikimumo pažymėjimus.</w:t>
            </w:r>
          </w:p>
        </w:tc>
        <w:tc>
          <w:tcPr>
            <w:tcW w:w="4876" w:type="dxa"/>
            <w:hideMark/>
          </w:tcPr>
          <w:p w:rsidR="00371CD9" w:rsidRPr="00480B8A" w:rsidRDefault="00516972" w:rsidP="008A577F">
            <w:pPr>
              <w:pStyle w:val="Normal6"/>
              <w:rPr>
                <w:szCs w:val="24"/>
              </w:rPr>
            </w:pPr>
            <w:r>
              <w:t>3.</w:t>
            </w:r>
            <w:r>
              <w:tab/>
              <w:t>Sąjungos institucijos ir įstaigos gali pripažinti trečiųjų valstybių ir tarptautinių organizacijų, su kuriomis Sąjunga yra sudarius</w:t>
            </w:r>
            <w:r>
              <w:t xml:space="preserve">i susitarimą dėl informacijos saugumo, patikimumo pažymėjimus. </w:t>
            </w:r>
            <w:r>
              <w:rPr>
                <w:b/>
                <w:i/>
              </w:rPr>
              <w:t>Jos bet kuriuo atveju užtikrina, kad būtų laikomasi 1 ir 2 dalyse nustatytų principų.</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lastRenderedPageBreak/>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29</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w:t>
      </w:r>
      <w:r>
        <w:t>lamento</w:t>
      </w:r>
      <w:r>
        <w:rPr>
          <w:rStyle w:val="HideTWBExt"/>
          <w:b w:val="0"/>
        </w:rPr>
        <w:t>&lt;/DocAmend&gt;</w:t>
      </w:r>
    </w:p>
    <w:p w:rsidR="00371CD9" w:rsidRPr="00480B8A" w:rsidRDefault="00516972" w:rsidP="00371CD9">
      <w:pPr>
        <w:pStyle w:val="NormalBold"/>
      </w:pPr>
      <w:r>
        <w:rPr>
          <w:rStyle w:val="HideTWBExt"/>
          <w:b w:val="0"/>
        </w:rPr>
        <w:t>&lt;Article&gt;</w:t>
      </w:r>
      <w:r>
        <w:t>32 straipsnio 1 dalies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1.</w:t>
            </w:r>
            <w:r>
              <w:tab/>
              <w:t xml:space="preserve">Sąjungos institucija arba įstaiga, kurios atsakomybe rengiamas ESĮI dokumentas, atlieka to dokumento rengėjo kontrolę. Rengėjas nustato </w:t>
            </w:r>
            <w:r>
              <w:t>dokumento slaptumo žymos lygį ir atsako už jo pirminį platinimą. Nedarant poveikio Reglamentui 1049/2001, išankstinis raštiškas rengėjo sutikimas gaunamas prieš informaciją:</w:t>
            </w:r>
          </w:p>
        </w:tc>
        <w:tc>
          <w:tcPr>
            <w:tcW w:w="4876" w:type="dxa"/>
            <w:hideMark/>
          </w:tcPr>
          <w:p w:rsidR="00371CD9" w:rsidRPr="00480B8A" w:rsidRDefault="00516972" w:rsidP="008A577F">
            <w:pPr>
              <w:pStyle w:val="Normal6"/>
              <w:rPr>
                <w:szCs w:val="24"/>
              </w:rPr>
            </w:pPr>
            <w:r>
              <w:t>1.</w:t>
            </w:r>
            <w:r>
              <w:tab/>
              <w:t>Sąjungos institucija arba įstaiga, kurios atsakomybe rengiamas ESĮI dokumentas,</w:t>
            </w:r>
            <w:r>
              <w:t xml:space="preserve"> atlieka to dokumento rengėjo kontrolę. Rengėjas nustato dokumento slaptumo žymos lygį ir atsako už jo pirminį platinimą. </w:t>
            </w:r>
            <w:r>
              <w:rPr>
                <w:b/>
                <w:i/>
              </w:rPr>
              <w:t xml:space="preserve">Rengėjas gali konsultuotis su numatomais gavėjais dėl ESĮI dokumento slaptumo žymos lygio, visų pirma kilus abejonių dėl informacijos </w:t>
            </w:r>
            <w:r>
              <w:rPr>
                <w:b/>
                <w:i/>
              </w:rPr>
              <w:t xml:space="preserve">vieneto konfidencialumo ir jo tinkamo slaptumo lygio, ir siekdamas užkirsti kelią pertekliniam tokio dokumento įslaptinimui. Pirminio ESĮI dokumento platinimo tikslais rengėjas atsižvelgia į informacijos gavėjų teises ir pareigas, numatytas Sutartyse. </w:t>
            </w:r>
            <w:r>
              <w:t>Neda</w:t>
            </w:r>
            <w:r>
              <w:t>rant poveikio Reglamentui 1049/2001, išankstinis raštiškas rengėjo sutikimas gaunamas prieš informaciją:</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30</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lang w:val="fr-BE"/>
        </w:rPr>
        <w:t>&lt;Article&gt;</w:t>
      </w:r>
      <w:r>
        <w:t xml:space="preserve">41 straipsnio 1 </w:t>
      </w:r>
      <w:r>
        <w:t>dalies f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rPr>
                <w:lang w:val="fr-BE"/>
              </w:rPr>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fa)</w:t>
            </w:r>
            <w:r>
              <w:rPr>
                <w:b/>
                <w:i/>
              </w:rPr>
              <w:tab/>
              <w:t xml:space="preserve">sistemos savininkas arba informacijos saugumo užtikrinimo operacinė institucija užtikrina, kad būtų įdiegtas pažeidžiamumų nustatymo ir pranešimo apie juos procesas, </w:t>
            </w:r>
            <w:r>
              <w:rPr>
                <w:b/>
                <w:i/>
              </w:rPr>
              <w:t>įskaitant</w:t>
            </w:r>
            <w:r>
              <w:t xml:space="preserve">, </w:t>
            </w:r>
            <w:r>
              <w:rPr>
                <w:b/>
                <w:i/>
              </w:rPr>
              <w:t>jei reikia, vidaus ir išorės atlygį už pranešimus apie pažeidžiamumus; šį procesą prireikus papildo reguliarūs auditai ir skverbties testai;</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lastRenderedPageBreak/>
        <w:t>&lt;Amend&gt;</w:t>
      </w:r>
      <w:r>
        <w:t>Pakeitimas</w:t>
      </w:r>
      <w:r>
        <w:tab/>
      </w:r>
      <w:r>
        <w:tab/>
      </w:r>
      <w:r>
        <w:rPr>
          <w:rStyle w:val="HideTWBExt"/>
          <w:b w:val="0"/>
          <w:lang w:val="en-GB"/>
        </w:rPr>
        <w:t>&lt;NumAm&gt;</w:t>
      </w:r>
      <w:r>
        <w:t>31</w:t>
      </w:r>
      <w:r>
        <w:rPr>
          <w:rStyle w:val="HideTWBExt"/>
          <w:b w:val="0"/>
          <w:lang w:val="en-GB"/>
        </w:rPr>
        <w:t>&lt;/NumAm&gt;</w:t>
      </w:r>
    </w:p>
    <w:p w:rsidR="00371CD9" w:rsidRPr="00480B8A" w:rsidRDefault="00516972" w:rsidP="00371CD9">
      <w:pPr>
        <w:pStyle w:val="NormalBold12b"/>
        <w:keepNext/>
      </w:pPr>
      <w:r>
        <w:rPr>
          <w:rStyle w:val="HideTWBExt"/>
          <w:b w:val="0"/>
        </w:rPr>
        <w:t>&lt;DocAmend&gt;</w:t>
      </w:r>
      <w:r>
        <w:t xml:space="preserve">Pasiūlymas dėl </w:t>
      </w:r>
      <w:r>
        <w:t>reglamento</w:t>
      </w:r>
      <w:r>
        <w:rPr>
          <w:rStyle w:val="HideTWBExt"/>
          <w:b w:val="0"/>
        </w:rPr>
        <w:t>&lt;/DocAmend&gt;</w:t>
      </w:r>
    </w:p>
    <w:p w:rsidR="00371CD9" w:rsidRPr="00480B8A" w:rsidRDefault="00516972" w:rsidP="00371CD9">
      <w:pPr>
        <w:pStyle w:val="NormalBold"/>
      </w:pPr>
      <w:r>
        <w:rPr>
          <w:rStyle w:val="HideTWBExt"/>
          <w:b w:val="0"/>
        </w:rPr>
        <w:t>&lt;Article&gt;</w:t>
      </w:r>
      <w:r>
        <w:t>52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2.</w:t>
            </w:r>
            <w:r>
              <w:tab/>
              <w:t>Dalijimosi ESĮI ir keitimosi įslaptinta informacija pogrupį sudaro Komisijos, Tarybos ir Europos išorės veiksmų tarnybos atstovai ir jis dirba bendru</w:t>
            </w:r>
            <w:r>
              <w:t xml:space="preserve"> sutarimu.</w:t>
            </w:r>
          </w:p>
        </w:tc>
        <w:tc>
          <w:tcPr>
            <w:tcW w:w="4876" w:type="dxa"/>
            <w:hideMark/>
          </w:tcPr>
          <w:p w:rsidR="00371CD9" w:rsidRPr="00480B8A" w:rsidRDefault="00516972" w:rsidP="008A577F">
            <w:pPr>
              <w:pStyle w:val="Normal6"/>
              <w:rPr>
                <w:szCs w:val="24"/>
              </w:rPr>
            </w:pPr>
            <w:r>
              <w:t>2.</w:t>
            </w:r>
            <w:r>
              <w:tab/>
              <w:t xml:space="preserve">Dalijimosi ESĮI ir keitimosi įslaptinta informacija pogrupį sudaro </w:t>
            </w:r>
            <w:r>
              <w:rPr>
                <w:b/>
                <w:i/>
              </w:rPr>
              <w:t>Europos Parlamento</w:t>
            </w:r>
            <w:r>
              <w:t>, Komisijos, Tarybos ir Europos išorės veiksmų tarnybos atstovai ir jis dirba bendru sutarimu.</w:t>
            </w:r>
            <w:r>
              <w:rPr>
                <w:b/>
                <w:i/>
              </w:rPr>
              <w:t xml:space="preserve"> Šis pogrupis užtikrina sinergiją tarp ESĮI apsaugos poreikio i</w:t>
            </w:r>
            <w:r>
              <w:rPr>
                <w:b/>
                <w:i/>
              </w:rPr>
              <w:t>r Reglamento (EB) Nr. 1049/2001 ir užtikrina, kad įslaptinimas savaime netrukdytų atskleisti informacijos.</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pStyle w:val="AMNumberTabs0"/>
        <w:keepNext/>
      </w:pPr>
      <w:r>
        <w:rPr>
          <w:rStyle w:val="HideTWBExt"/>
          <w:b w:val="0"/>
          <w:lang w:val="en-GB"/>
        </w:rPr>
        <w:t>&lt;Amend&gt;</w:t>
      </w:r>
      <w:r>
        <w:t>Pakeitimas</w:t>
      </w:r>
      <w:r>
        <w:tab/>
      </w:r>
      <w:r>
        <w:tab/>
      </w:r>
      <w:r>
        <w:rPr>
          <w:rStyle w:val="HideTWBExt"/>
          <w:b w:val="0"/>
          <w:lang w:val="en-GB"/>
        </w:rPr>
        <w:t>&lt;NumAm&gt;</w:t>
      </w:r>
      <w:r>
        <w:t>32</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lang w:val="fr-BE"/>
        </w:rPr>
        <w:t>&lt;Article&gt;</w:t>
      </w:r>
      <w:r>
        <w:t xml:space="preserve">54 straipsnio </w:t>
      </w:r>
      <w:r>
        <w:t>1 dalies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rPr>
                <w:lang w:val="fr-BE"/>
              </w:rPr>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tcPr>
          <w:p w:rsidR="00371CD9" w:rsidRPr="00480B8A" w:rsidRDefault="00371CD9" w:rsidP="008A577F">
            <w:pPr>
              <w:pStyle w:val="Normal6"/>
              <w:rPr>
                <w:lang w:val="en-GB"/>
              </w:rPr>
            </w:pPr>
          </w:p>
        </w:tc>
        <w:tc>
          <w:tcPr>
            <w:tcW w:w="4876" w:type="dxa"/>
            <w:hideMark/>
          </w:tcPr>
          <w:p w:rsidR="00371CD9" w:rsidRPr="00480B8A" w:rsidRDefault="00516972" w:rsidP="008A577F">
            <w:pPr>
              <w:pStyle w:val="Normal6"/>
              <w:rPr>
                <w:szCs w:val="24"/>
              </w:rPr>
            </w:pPr>
            <w:r>
              <w:rPr>
                <w:b/>
                <w:i/>
              </w:rPr>
              <w:t>-a)</w:t>
            </w:r>
            <w:r>
              <w:rPr>
                <w:b/>
                <w:i/>
              </w:rPr>
              <w:tab/>
              <w:t>yra teisinė prievolė pagal Sąjungos teisę arba Sąjungos institucijų sudarytą tarpinstitucinį susitarimą; arba</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pStyle w:val="AMNumberTabs0"/>
        <w:keepNext/>
      </w:pPr>
      <w:r>
        <w:rPr>
          <w:rStyle w:val="HideTWBExt"/>
          <w:lang w:val="en-GB"/>
        </w:rPr>
        <w:t>&lt;/Amend&gt;</w:t>
      </w:r>
      <w:r>
        <w:rPr>
          <w:rStyle w:val="HideTWBExt"/>
          <w:b w:val="0"/>
          <w:lang w:val="en-GB"/>
        </w:rPr>
        <w:t>&lt;Amend&gt;</w:t>
      </w:r>
      <w:r>
        <w:t>Pakeitimas</w:t>
      </w:r>
      <w:r>
        <w:tab/>
      </w:r>
      <w:r>
        <w:tab/>
      </w:r>
      <w:r>
        <w:rPr>
          <w:rStyle w:val="HideTWBExt"/>
          <w:b w:val="0"/>
          <w:lang w:val="en-GB"/>
        </w:rPr>
        <w:t>&lt;NumAm&gt;</w:t>
      </w:r>
      <w:r>
        <w:t>33</w:t>
      </w:r>
      <w:r>
        <w:rPr>
          <w:rStyle w:val="HideTWBExt"/>
          <w:b w:val="0"/>
          <w:lang w:val="en-GB"/>
        </w:rPr>
        <w:t>&lt;/NumAm&gt;</w:t>
      </w:r>
    </w:p>
    <w:p w:rsidR="00371CD9" w:rsidRPr="00480B8A" w:rsidRDefault="00516972" w:rsidP="00371CD9">
      <w:pPr>
        <w:pStyle w:val="NormalBold12b"/>
        <w:keepNext/>
      </w:pPr>
      <w:r>
        <w:rPr>
          <w:rStyle w:val="HideTWBExt"/>
          <w:b w:val="0"/>
        </w:rPr>
        <w:t>&lt;DocAmend&gt;</w:t>
      </w:r>
      <w:r>
        <w:t>Pasiūlymas dėl reglamento</w:t>
      </w:r>
      <w:r>
        <w:rPr>
          <w:rStyle w:val="HideTWBExt"/>
          <w:b w:val="0"/>
        </w:rPr>
        <w:t>&lt;/DocAmend&gt;</w:t>
      </w:r>
    </w:p>
    <w:p w:rsidR="00371CD9" w:rsidRPr="00480B8A" w:rsidRDefault="00516972" w:rsidP="00371CD9">
      <w:pPr>
        <w:pStyle w:val="NormalBold"/>
      </w:pPr>
      <w:r>
        <w:rPr>
          <w:rStyle w:val="HideTWBExt"/>
          <w:b w:val="0"/>
        </w:rPr>
        <w:t>&lt;Article&gt;</w:t>
      </w:r>
      <w:r>
        <w:t>54 straipsnio 1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BD4" w:rsidTr="008A577F">
        <w:trPr>
          <w:jc w:val="center"/>
        </w:trPr>
        <w:tc>
          <w:tcPr>
            <w:tcW w:w="9752" w:type="dxa"/>
            <w:gridSpan w:val="2"/>
          </w:tcPr>
          <w:p w:rsidR="00371CD9" w:rsidRPr="00480B8A" w:rsidRDefault="00371CD9" w:rsidP="008A577F">
            <w:pPr>
              <w:keepNext/>
            </w:pPr>
          </w:p>
        </w:tc>
      </w:tr>
      <w:tr w:rsidR="00050BD4" w:rsidTr="008A577F">
        <w:trPr>
          <w:jc w:val="center"/>
        </w:trPr>
        <w:tc>
          <w:tcPr>
            <w:tcW w:w="4876" w:type="dxa"/>
            <w:hideMark/>
          </w:tcPr>
          <w:p w:rsidR="00371CD9" w:rsidRPr="00480B8A" w:rsidRDefault="00516972" w:rsidP="008A577F">
            <w:pPr>
              <w:pStyle w:val="ColumnHeading"/>
              <w:keepNext/>
            </w:pPr>
            <w:r>
              <w:t>Komisijos siūlomas tekstas</w:t>
            </w:r>
          </w:p>
        </w:tc>
        <w:tc>
          <w:tcPr>
            <w:tcW w:w="4876" w:type="dxa"/>
            <w:hideMark/>
          </w:tcPr>
          <w:p w:rsidR="00371CD9" w:rsidRPr="00480B8A" w:rsidRDefault="00516972" w:rsidP="008A577F">
            <w:pPr>
              <w:pStyle w:val="ColumnHeading"/>
              <w:keepNext/>
            </w:pPr>
            <w:r>
              <w:t>Pakeitimas</w:t>
            </w:r>
          </w:p>
        </w:tc>
      </w:tr>
      <w:tr w:rsidR="00050BD4" w:rsidTr="008A577F">
        <w:trPr>
          <w:jc w:val="center"/>
        </w:trPr>
        <w:tc>
          <w:tcPr>
            <w:tcW w:w="4876" w:type="dxa"/>
            <w:hideMark/>
          </w:tcPr>
          <w:p w:rsidR="00371CD9" w:rsidRPr="00480B8A" w:rsidRDefault="00516972" w:rsidP="008A577F">
            <w:pPr>
              <w:pStyle w:val="Normal6"/>
            </w:pPr>
            <w:r>
              <w:t>a)</w:t>
            </w:r>
            <w:r>
              <w:tab/>
              <w:t>yra įrodytas mainų poreikis;</w:t>
            </w:r>
          </w:p>
        </w:tc>
        <w:tc>
          <w:tcPr>
            <w:tcW w:w="4876" w:type="dxa"/>
            <w:hideMark/>
          </w:tcPr>
          <w:p w:rsidR="00371CD9" w:rsidRPr="00480B8A" w:rsidRDefault="00516972" w:rsidP="008A577F">
            <w:pPr>
              <w:pStyle w:val="Normal6"/>
              <w:rPr>
                <w:szCs w:val="24"/>
              </w:rPr>
            </w:pPr>
            <w:r>
              <w:t>a)</w:t>
            </w:r>
            <w:r>
              <w:tab/>
              <w:t xml:space="preserve">yra įrodytas keitimosi informacija poreikis, </w:t>
            </w:r>
            <w:r>
              <w:rPr>
                <w:b/>
                <w:i/>
              </w:rPr>
              <w:t xml:space="preserve">be kita ko, </w:t>
            </w:r>
            <w:r>
              <w:rPr>
                <w:b/>
                <w:i/>
              </w:rPr>
              <w:t>laikantis būtinybės žinoti principo</w:t>
            </w:r>
            <w:r>
              <w:t xml:space="preserve">; </w:t>
            </w:r>
          </w:p>
        </w:tc>
      </w:tr>
    </w:tbl>
    <w:p w:rsidR="00371CD9" w:rsidRPr="00480B8A" w:rsidRDefault="00516972" w:rsidP="00371CD9">
      <w:pPr>
        <w:pStyle w:val="Olang"/>
        <w:rPr>
          <w:sz w:val="24"/>
          <w:szCs w:val="24"/>
        </w:rPr>
      </w:pPr>
      <w:r w:rsidRPr="00480B8A">
        <w:rPr>
          <w:sz w:val="24"/>
          <w:szCs w:val="24"/>
        </w:rPr>
        <w:t xml:space="preserve">Or. </w:t>
      </w:r>
      <w:r w:rsidRPr="00480B8A">
        <w:rPr>
          <w:rStyle w:val="HideTWBExt"/>
        </w:rPr>
        <w:t>&lt;Original&gt;</w:t>
      </w:r>
      <w:r w:rsidRPr="00480B8A">
        <w:rPr>
          <w:rStyle w:val="HideTWBInt"/>
          <w:sz w:val="24"/>
          <w:szCs w:val="24"/>
        </w:rPr>
        <w:t>{EN}</w:t>
      </w:r>
      <w:r w:rsidRPr="00480B8A">
        <w:rPr>
          <w:sz w:val="24"/>
          <w:szCs w:val="24"/>
        </w:rPr>
        <w:t>en</w:t>
      </w:r>
      <w:r w:rsidRPr="00480B8A">
        <w:rPr>
          <w:rStyle w:val="HideTWBExt"/>
        </w:rPr>
        <w:t>&lt;/Original&gt;</w:t>
      </w:r>
    </w:p>
    <w:p w:rsidR="00371CD9" w:rsidRPr="00480B8A" w:rsidRDefault="00516972" w:rsidP="00371CD9">
      <w:pPr>
        <w:rPr>
          <w:szCs w:val="24"/>
        </w:rPr>
      </w:pPr>
      <w:r>
        <w:rPr>
          <w:rStyle w:val="HideTWBExt"/>
        </w:rPr>
        <w:t>&lt;/Amend&gt;</w:t>
      </w:r>
    </w:p>
    <w:p w:rsidR="00371CD9" w:rsidRPr="00480B8A" w:rsidRDefault="00516972" w:rsidP="00371CD9">
      <w:pPr>
        <w:rPr>
          <w:szCs w:val="24"/>
        </w:rPr>
      </w:pPr>
      <w:r>
        <w:rPr>
          <w:rStyle w:val="HideTWBExt"/>
        </w:rPr>
        <w:t>&lt;/RepeatBlock-Amend&gt;</w:t>
      </w:r>
    </w:p>
    <w:p w:rsidR="002669B6" w:rsidRPr="0022468B" w:rsidRDefault="002669B6" w:rsidP="00371CD9">
      <w:pPr>
        <w:pStyle w:val="NormalHanging12a"/>
      </w:pPr>
    </w:p>
    <w:sectPr w:rsidR="002669B6" w:rsidRPr="0022468B"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16972">
      <w:r>
        <w:separator/>
      </w:r>
    </w:p>
  </w:endnote>
  <w:endnote w:type="continuationSeparator" w:id="0">
    <w:p w:rsidR="00000000" w:rsidRDefault="00516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2468B" w:rsidRDefault="00516972" w:rsidP="00F07062">
    <w:pPr>
      <w:pStyle w:val="EPFooter"/>
    </w:pPr>
    <w:r w:rsidRPr="0022468B">
      <w:t>PE</w:t>
    </w:r>
    <w:r w:rsidRPr="0022468B">
      <w:rPr>
        <w:rStyle w:val="HideTWBExt"/>
      </w:rPr>
      <w:t>&lt;NoPE&gt;</w:t>
    </w:r>
    <w:r w:rsidR="00371CD9" w:rsidRPr="00371CD9">
      <w:t>751.547</w:t>
    </w:r>
    <w:r w:rsidRPr="0022468B">
      <w:rPr>
        <w:rStyle w:val="HideTWBExt"/>
      </w:rPr>
      <w:t>&lt;/NoPE&gt;&lt;Version&gt;</w:t>
    </w:r>
    <w:r w:rsidR="0022468B" w:rsidRPr="0022468B">
      <w:t>v</w:t>
    </w:r>
    <w:r w:rsidR="00371CD9" w:rsidRPr="00371CD9">
      <w:t>00-01</w:t>
    </w:r>
    <w:r w:rsidRPr="0022468B">
      <w:rPr>
        <w:rStyle w:val="HideTWBExt"/>
      </w:rPr>
      <w:t>&lt;/Version&gt;</w:t>
    </w:r>
    <w:r w:rsidRPr="0022468B">
      <w:tab/>
    </w:r>
    <w:r w:rsidR="00914537" w:rsidRPr="0022468B">
      <w:fldChar w:fldCharType="begin"/>
    </w:r>
    <w:r w:rsidR="00914537" w:rsidRPr="0022468B">
      <w:instrText xml:space="preserve"> PAGE </w:instrText>
    </w:r>
    <w:r w:rsidR="00914537" w:rsidRPr="0022468B">
      <w:fldChar w:fldCharType="separate"/>
    </w:r>
    <w:r>
      <w:rPr>
        <w:noProof/>
      </w:rPr>
      <w:t>2</w:t>
    </w:r>
    <w:r w:rsidR="00914537" w:rsidRPr="0022468B">
      <w:fldChar w:fldCharType="end"/>
    </w:r>
    <w:r w:rsidR="00914537" w:rsidRPr="0022468B">
      <w:t>/</w:t>
    </w:r>
    <w:r w:rsidR="00914537" w:rsidRPr="0022468B">
      <w:rPr>
        <w:rStyle w:val="PageNumber"/>
      </w:rPr>
      <w:fldChar w:fldCharType="begin"/>
    </w:r>
    <w:r w:rsidR="00914537" w:rsidRPr="0022468B">
      <w:rPr>
        <w:rStyle w:val="PageNumber"/>
      </w:rPr>
      <w:instrText xml:space="preserve"> NUMPAGES </w:instrText>
    </w:r>
    <w:r w:rsidR="00914537" w:rsidRPr="0022468B">
      <w:rPr>
        <w:rStyle w:val="PageNumber"/>
      </w:rPr>
      <w:fldChar w:fldCharType="separate"/>
    </w:r>
    <w:r>
      <w:rPr>
        <w:rStyle w:val="PageNumber"/>
        <w:noProof/>
      </w:rPr>
      <w:t>20</w:t>
    </w:r>
    <w:r w:rsidR="00914537" w:rsidRPr="0022468B">
      <w:rPr>
        <w:rStyle w:val="PageNumber"/>
      </w:rPr>
      <w:fldChar w:fldCharType="end"/>
    </w:r>
    <w:r w:rsidRPr="0022468B">
      <w:tab/>
    </w:r>
    <w:r w:rsidRPr="0022468B">
      <w:rPr>
        <w:rStyle w:val="HideTWBExt"/>
      </w:rPr>
      <w:t>&lt;PathFdR&gt;</w:t>
    </w:r>
    <w:r w:rsidR="00371CD9" w:rsidRPr="00371CD9">
      <w:t>PR\1282317LT.docx</w:t>
    </w:r>
    <w:r w:rsidRPr="0022468B">
      <w:rPr>
        <w:rStyle w:val="HideTWBExt"/>
      </w:rPr>
      <w:t>&lt;/PathFdR&gt;</w:t>
    </w:r>
  </w:p>
  <w:p w:rsidR="00FB52FE" w:rsidRPr="0022468B" w:rsidRDefault="00516972">
    <w:pPr>
      <w:pStyle w:val="EPFooter2"/>
    </w:pPr>
    <w:r w:rsidRPr="0022468B">
      <w:fldChar w:fldCharType="begin"/>
    </w:r>
    <w:r w:rsidRPr="0022468B">
      <w:instrText xml:space="preserve"> DOCPROPERTY "&lt;Extension&gt;" </w:instrText>
    </w:r>
    <w:r w:rsidRPr="0022468B">
      <w:fldChar w:fldCharType="separate"/>
    </w:r>
    <w:r>
      <w:t>LT</w:t>
    </w:r>
    <w:r w:rsidRPr="0022468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2468B" w:rsidRDefault="00516972" w:rsidP="00F07062">
    <w:pPr>
      <w:pStyle w:val="EPFooter"/>
    </w:pPr>
    <w:r w:rsidRPr="0022468B">
      <w:rPr>
        <w:rStyle w:val="HideTWBExt"/>
      </w:rPr>
      <w:t>&lt;PathFdR&gt;</w:t>
    </w:r>
    <w:r w:rsidR="00371CD9" w:rsidRPr="00371CD9">
      <w:t>PR\1282317LT.docx</w:t>
    </w:r>
    <w:r w:rsidRPr="0022468B">
      <w:rPr>
        <w:rStyle w:val="HideTWBExt"/>
      </w:rPr>
      <w:t>&lt;/PathFdR&gt;</w:t>
    </w:r>
    <w:r w:rsidRPr="0022468B">
      <w:tab/>
    </w:r>
    <w:r w:rsidR="00914537" w:rsidRPr="0022468B">
      <w:fldChar w:fldCharType="begin"/>
    </w:r>
    <w:r w:rsidR="00914537" w:rsidRPr="0022468B">
      <w:instrText xml:space="preserve"> PAGE </w:instrText>
    </w:r>
    <w:r w:rsidR="00914537" w:rsidRPr="0022468B">
      <w:fldChar w:fldCharType="separate"/>
    </w:r>
    <w:r>
      <w:rPr>
        <w:noProof/>
      </w:rPr>
      <w:t>19</w:t>
    </w:r>
    <w:r w:rsidR="00914537" w:rsidRPr="0022468B">
      <w:fldChar w:fldCharType="end"/>
    </w:r>
    <w:r w:rsidR="00914537" w:rsidRPr="0022468B">
      <w:t>/</w:t>
    </w:r>
    <w:r w:rsidR="00914537" w:rsidRPr="0022468B">
      <w:rPr>
        <w:rStyle w:val="PageNumber"/>
      </w:rPr>
      <w:fldChar w:fldCharType="begin"/>
    </w:r>
    <w:r w:rsidR="00914537" w:rsidRPr="0022468B">
      <w:rPr>
        <w:rStyle w:val="PageNumber"/>
      </w:rPr>
      <w:instrText xml:space="preserve"> NUMPAGES </w:instrText>
    </w:r>
    <w:r w:rsidR="00914537" w:rsidRPr="0022468B">
      <w:rPr>
        <w:rStyle w:val="PageNumber"/>
      </w:rPr>
      <w:fldChar w:fldCharType="separate"/>
    </w:r>
    <w:r>
      <w:rPr>
        <w:rStyle w:val="PageNumber"/>
        <w:noProof/>
      </w:rPr>
      <w:t>20</w:t>
    </w:r>
    <w:r w:rsidR="00914537" w:rsidRPr="0022468B">
      <w:rPr>
        <w:rStyle w:val="PageNumber"/>
      </w:rPr>
      <w:fldChar w:fldCharType="end"/>
    </w:r>
    <w:r w:rsidRPr="0022468B">
      <w:tab/>
      <w:t>PE</w:t>
    </w:r>
    <w:r w:rsidRPr="0022468B">
      <w:rPr>
        <w:rStyle w:val="HideTWBExt"/>
      </w:rPr>
      <w:t>&lt;NoPE&gt;</w:t>
    </w:r>
    <w:r w:rsidR="00371CD9" w:rsidRPr="00371CD9">
      <w:t>751.547</w:t>
    </w:r>
    <w:r w:rsidRPr="0022468B">
      <w:rPr>
        <w:rStyle w:val="HideTWBExt"/>
      </w:rPr>
      <w:t>&lt;/NoPE&gt;&lt;Version&gt;</w:t>
    </w:r>
    <w:r w:rsidR="0022468B" w:rsidRPr="0022468B">
      <w:t>v</w:t>
    </w:r>
    <w:r w:rsidR="00371CD9" w:rsidRPr="00371CD9">
      <w:t>00-01</w:t>
    </w:r>
    <w:r w:rsidRPr="0022468B">
      <w:rPr>
        <w:rStyle w:val="HideTWBExt"/>
      </w:rPr>
      <w:t>&lt;/Version&gt;</w:t>
    </w:r>
  </w:p>
  <w:p w:rsidR="00FB52FE" w:rsidRPr="0022468B" w:rsidRDefault="00516972">
    <w:pPr>
      <w:pStyle w:val="EPFooter2"/>
    </w:pPr>
    <w:r w:rsidRPr="0022468B">
      <w:tab/>
    </w:r>
    <w:r w:rsidRPr="0022468B">
      <w:tab/>
    </w:r>
    <w:r w:rsidR="00B13D6F" w:rsidRPr="0022468B">
      <w:fldChar w:fldCharType="begin"/>
    </w:r>
    <w:r w:rsidR="00B13D6F" w:rsidRPr="0022468B">
      <w:instrText xml:space="preserve"> DOCPROPERTY "&lt;Extension&gt;" </w:instrText>
    </w:r>
    <w:r w:rsidR="00B13D6F" w:rsidRPr="0022468B">
      <w:fldChar w:fldCharType="separate"/>
    </w:r>
    <w:r>
      <w:t>LT</w:t>
    </w:r>
    <w:r w:rsidR="00B13D6F" w:rsidRPr="0022468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2468B" w:rsidRDefault="00516972" w:rsidP="00F07062">
    <w:pPr>
      <w:pStyle w:val="EPFooter"/>
    </w:pPr>
    <w:r w:rsidRPr="0022468B">
      <w:rPr>
        <w:rStyle w:val="HideTWBExt"/>
      </w:rPr>
      <w:t>&lt;PathFdR&gt;</w:t>
    </w:r>
    <w:r w:rsidR="00371CD9" w:rsidRPr="00371CD9">
      <w:t>PR\1282317LT.docx</w:t>
    </w:r>
    <w:r w:rsidRPr="0022468B">
      <w:rPr>
        <w:rStyle w:val="HideTWBExt"/>
      </w:rPr>
      <w:t>&lt;/PathFdR&gt;</w:t>
    </w:r>
    <w:r w:rsidRPr="0022468B">
      <w:tab/>
    </w:r>
    <w:r w:rsidRPr="0022468B">
      <w:tab/>
      <w:t>PE</w:t>
    </w:r>
    <w:r w:rsidRPr="0022468B">
      <w:rPr>
        <w:rStyle w:val="HideTWBExt"/>
      </w:rPr>
      <w:t>&lt;NoPE&gt;</w:t>
    </w:r>
    <w:r w:rsidR="00371CD9" w:rsidRPr="00371CD9">
      <w:t>751.547</w:t>
    </w:r>
    <w:r w:rsidRPr="0022468B">
      <w:rPr>
        <w:rStyle w:val="HideTWBExt"/>
      </w:rPr>
      <w:t>&lt;/NoPE&gt;&lt;Version&gt;</w:t>
    </w:r>
    <w:r w:rsidR="0022468B" w:rsidRPr="0022468B">
      <w:t>v</w:t>
    </w:r>
    <w:r w:rsidR="00371CD9" w:rsidRPr="00371CD9">
      <w:t>00-01</w:t>
    </w:r>
    <w:r w:rsidRPr="0022468B">
      <w:rPr>
        <w:rStyle w:val="HideTWBExt"/>
      </w:rPr>
      <w:t>&lt;/Version&gt;</w:t>
    </w:r>
  </w:p>
  <w:p w:rsidR="00FB52FE" w:rsidRPr="0022468B" w:rsidRDefault="00516972" w:rsidP="00461601">
    <w:pPr>
      <w:pStyle w:val="EPFooter2"/>
      <w:tabs>
        <w:tab w:val="clear" w:pos="4535"/>
        <w:tab w:val="center" w:pos="4536"/>
      </w:tabs>
    </w:pPr>
    <w:r w:rsidRPr="0022468B">
      <w:fldChar w:fldCharType="begin"/>
    </w:r>
    <w:r w:rsidRPr="0022468B">
      <w:instrText xml:space="preserve"> DOCPROPERTY "&lt;Extension&gt;" </w:instrText>
    </w:r>
    <w:r w:rsidRPr="0022468B">
      <w:fldChar w:fldCharType="separate"/>
    </w:r>
    <w:r>
      <w:t>LT</w:t>
    </w:r>
    <w:r w:rsidRPr="0022468B">
      <w:fldChar w:fldCharType="end"/>
    </w:r>
    <w:r w:rsidRPr="0022468B">
      <w:tab/>
    </w:r>
    <w:r w:rsidR="00371CD9">
      <w:rPr>
        <w:b w:val="0"/>
        <w:i/>
        <w:color w:val="C0C0C0"/>
        <w:sz w:val="22"/>
        <w:szCs w:val="22"/>
      </w:rPr>
      <w:t>Suvienijusi įvairovę</w:t>
    </w:r>
    <w:r w:rsidRPr="0022468B">
      <w:tab/>
    </w:r>
    <w:r w:rsidRPr="0022468B">
      <w:fldChar w:fldCharType="begin"/>
    </w:r>
    <w:r w:rsidRPr="0022468B">
      <w:instrText xml:space="preserve"> DOCPROPERTY "&lt;Extension&gt;" </w:instrText>
    </w:r>
    <w:r w:rsidRPr="0022468B">
      <w:fldChar w:fldCharType="separate"/>
    </w:r>
    <w:r>
      <w:t>LT</w:t>
    </w:r>
    <w:r w:rsidRPr="0022468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16972">
      <w:r>
        <w:separator/>
      </w:r>
    </w:p>
  </w:footnote>
  <w:footnote w:type="continuationSeparator" w:id="0">
    <w:p w:rsidR="00000000" w:rsidRDefault="00516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CD9" w:rsidRDefault="00371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CD9" w:rsidRDefault="00371C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CD9" w:rsidRDefault="00371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DOCMNU" w:val=" 1"/>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90053 HideTWBExt;}{\*\cs18 \additive \v\f1\fs20\cf15 _x000d__x000a_\spriority0 \styrsid6890053 HideTWBInt;}{\s19\ql \li0\ri0\sa120\nowidctlpar\wrapdefault\aspalpha\aspnum\faauto\adjustright\rin0\lin0\itap0 \rtlch\fcs1 \af0\afs20\alang1025 \ltrch\fcs0 \fs24\lang1063\langfe2057\cgrid\langnp1063\langfenp2057 _x000d__x000a_\sbasedon0 \snext19 \spriority0 \styrsid6890053 Normal6a;}{\s20\ql \li0\ri0\nowidctlpar\wrapdefault\aspalpha\aspnum\faauto\adjustright\rin0\lin0\itap0 \rtlch\fcs1 \af0\afs20\alang1025 \ltrch\fcs0 \b\fs24\lang1063\langfe2057\cgrid\langnp1063\langfenp2057 _x000d__x000a_\sbasedon0 \snext20 \spriority0 \styrsid6890053 NormalBold;}{\s21\ql \li0\ri0\sa240\nowidctlpar\wrapdefault\aspalpha\aspnum\faauto\adjustright\rin0\lin0\itap0 \rtlch\fcs1 \af0\afs20\alang1025 \ltrch\fcs0 _x000d__x000a_\i\fs24\lang1063\langfe2057\cgrid\langnp1063\langfenp2057 \sbasedon0 \snext21 \spriority0 \styrsid6890053 AmJustText;}{\s22\qc \li0\ri0\sb240\sa240\nowidctlpar\wrapdefault\aspalpha\aspnum\faauto\adjustright\rin0\lin0\itap0 \rtlch\fcs1 _x000d__x000a_\af0\afs20\alang1025 \ltrch\fcs0 \i\fs24\lang1063\langfe2057\cgrid\langnp1063\langfenp2057 \sbasedon0 \snext22 \spriority0 \styrsid6890053 AmCrossRef;}{_x000d__x000a_\s23\qc \li0\ri0\sb240\sa240\keepn\nowidctlpar\wrapdefault\aspalpha\aspnum\faauto\adjustright\rin0\lin0\itap0 \rtlch\fcs1 \af0\afs20\alang1025 \ltrch\fcs0 \i\fs24\lang1063\langfe2057\cgrid\langnp1063\langfenp2057 _x000d__x000a_\sbasedon0 \snext21 \spriority0 \styrsid6890053 AmJustTitle;}{\s24\qr \li0\ri0\sb240\sa240\nowidctlpar\wrapdefault\aspalpha\aspnum\faauto\adjustright\rin0\lin0\itap0 \rtlch\fcs1 \af0\afs20\alang1025 \ltrch\fcs0 _x000d__x000a_\fs24\lang1063\langfe2057\cgrid\langnp1063\langfenp2057 \sbasedon0 \snext24 \spriority0 \styrsid6890053 AmOrLang;}{\s25\qc \li0\ri0\sa240\nowidctlpar\wrapdefault\aspalpha\aspnum\faauto\adjustright\rin0\lin0\itap0 \rtlch\fcs1 \af0\afs20\alang1025 _x000d__x000a_\ltrch\fcs0 \i\fs24\lang1063\langfe2057\cgrid\langnp1063\langfenp2057 \sbasedon0 \snext25 \spriority0 \styrsid68900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6890053 AmNumberTabs;}{\s27\ql \li0\ri0\sb240\nowidctlpar\wrapdefault\aspalpha\aspnum\faauto\adjustright\rin0\lin0\itap0 \rtlch\fcs1 _x000d__x000a_\af0\afs20\alang1025 \ltrch\fcs0 \b\fs24\lang1063\langfe2057\cgrid\langnp1063\langfenp2057 \sbasedon0 \snext27 \spriority0 \styrsid6890053 NormalBold12b;}}{\*\rsidtbl \rsid24658\rsid223860\rsid735077\rsid1718133\rsid2892074\rsid3565327\rsid4666813_x000d__x000a_\rsid5666390\rsid6641733\rsid689005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3\mo7\dy28\hr10\min45}{\revtim\yr2023\mo7\dy28\hr10\min45}{\version1}{\edmins0}{\nofpages1}{\nofwords106}{\nofchars608}{\nofcharsws713}{\vern107}}{\*\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90053\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5666390 \chftnsep _x000d__x000a_\par }}{\*\ftnsepc \ltrpar \pard\plain \ltrpar\ql \li0\ri0\widctlpar\wrapdefault\aspalpha\aspnum\faauto\adjustright\rin0\lin0\itap0 \rtlch\fcs1 \af0\afs20\alang1025 \ltrch\fcs0 \fs24\lang2057\langfe2057\cgrid\langnp2057\langfenp2057 {\rtlch\fcs1 \af0 _x000d__x000a_\ltrch\fcs0 \insrsid5666390 \chftnsepc _x000d__x000a_\par }}{\*\aftnsep \ltrpar \pard\plain \ltrpar\ql \li0\ri0\widctlpar\wrapdefault\aspalpha\aspnum\faauto\adjustright\rin0\lin0\itap0 \rtlch\fcs1 \af0\afs20\alang1025 \ltrch\fcs0 \fs24\lang2057\langfe2057\cgrid\langnp2057\langfenp2057 {\rtlch\fcs1 \af0 _x000d__x000a_\ltrch\fcs0 \insrsid5666390 \chftnsep _x000d__x000a_\par }}{\*\aftnsepc \ltrpar \pard\plain \ltrpar\ql \li0\ri0\widctlpar\wrapdefault\aspalpha\aspnum\faauto\adjustright\rin0\lin0\itap0 \rtlch\fcs1 \af0\afs20\alang1025 \ltrch\fcs0 \fs24\lang2057\langfe2057\cgrid\langnp2057\langfenp2057 {\rtlch\fcs1 \af0 _x000d__x000a_\ltrch\fcs0 \insrsid5666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890053 \rtlch\fcs1 _x000d__x000a_\af0\afs20\alang1025 \ltrch\fcs0 \b\fs24\lang1063\langfe2057\cgrid\langnp1063\langfenp2057 {\rtlch\fcs1 \af0 \ltrch\fcs0 \cs17\b0\v\fs20\cf9\lang1024\langfe1024\loch\af1\hich\af1\dbch\af31501\noproof\insrsid6890053\charrsid2246283 {\*\bkmkstart restart}_x000d__x000a_\hich\af1\dbch\af31501\loch\f1 &lt;Amend&gt;}{\rtlch\fcs1 \af0 \ltrch\fcs0 \insrsid6890053\charrsid2246283 Pakeitimas\tab \tab }{\rtlch\fcs1 \af0 \ltrch\fcs0 _x000d__x000a_\cs17\b0\v\fs20\cf9\lang1024\langfe1024\loch\af1\hich\af1\dbch\af31501\noproof\insrsid6890053\charrsid2246283 \hich\af1\dbch\af31501\loch\f1 &lt;NumAm&gt;}{\rtlch\fcs1 \af0 \ltrch\fcs0 \insrsid6890053\charrsid2246283 #}{\rtlch\fcs1 \af1 \ltrch\fcs0 _x000d__x000a_\cs18\v\f1\fs20\cf15\insrsid6890053\charrsid2246283 ENMIENDA@NRAM@}{\rtlch\fcs1 \af0 \ltrch\fcs0 \insrsid6890053\charrsid2246283 #}{\rtlch\fcs1 \af0 \ltrch\fcs0 _x000d__x000a_\cs17\b0\v\fs20\cf9\lang1024\langfe1024\loch\af1\hich\af1\dbch\af31501\noproof\insrsid6890053\charrsid2246283 \hich\af1\dbch\af31501\loch\f1 &lt;/NumAm&gt;}{\rtlch\fcs1 \af0 \ltrch\fcs0 \insrsid6890053\charrsid2246283 _x000d__x000a_\par }\pard\plain \ltrpar\s27\ql \li0\ri0\sb240\keepn\nowidctlpar\wrapdefault\aspalpha\aspnum\faauto\adjustright\rin0\lin0\itap0\pararsid6890053 \rtlch\fcs1 \af0\afs20\alang1025 \ltrch\fcs0 \b\fs24\lang1063\langfe2057\cgrid\langnp1063\langfenp2057 {_x000d__x000a_\rtlch\fcs1 \af0 \ltrch\fcs0 \cs17\b0\v\fs20\cf9\lang1024\langfe1024\loch\af1\hich\af1\dbch\af31501\noproof\insrsid6890053\charrsid2246283 \hich\af1\dbch\af31501\loch\f1 &lt;DocAmend&gt;}{\rtlch\fcs1 \af310 \ltrch\fcs0 \f310\insrsid6890053\charrsid2246283 Pasi_x000d__x000a_\'fblymas d\'ebl }{\rtlch\fcs1 \af0 \ltrch\fcs0 \insrsid6890053\charrsid2246283 #}{\rtlch\fcs1 \af1 \ltrch\fcs0 \cs18\v\f1\fs20\cf15\insrsid6890053\charrsid2246283 MNU[DOC1][DOC2][DOC3]@DOCMSG@DOCMNU}{\rtlch\fcs1 \af0 \ltrch\fcs0 _x000d__x000a_\insrsid6890053\charrsid2246283 ##}{\rtlch\fcs1 \af1 \ltrch\fcs0 \cs18\v\f1\fs20\cf15\insrsid6890053\charrsid2246283 MNU[AMACTYES][NOTAPP]@CHOICE@AMACTMNU}{\rtlch\fcs1 \af0 \ltrch\fcs0 \insrsid6890053\charrsid2246283 #}{\rtlch\fcs1 \af0 \ltrch\fcs0 _x000d__x000a_\cs17\b0\v\fs20\cf9\lang1024\langfe1024\loch\af1\hich\af1\dbch\af31501\noproof\insrsid6890053\charrsid2246283 \hich\af1\dbch\af31501\loch\f1 &lt;/DocAmend&gt;}{\rtlch\fcs1 \af0 \ltrch\fcs0 \insrsid6890053\charrsid2246283 _x000d__x000a_\par }\pard\plain \ltrpar\s20\ql \li0\ri0\keepn\nowidctlpar\wrapdefault\aspalpha\aspnum\faauto\adjustright\rin0\lin0\itap0\pararsid6890053 \rtlch\fcs1 \af0\afs20\alang1025 \ltrch\fcs0 \b\fs24\lang1063\langfe2057\cgrid\langnp1063\langfenp2057 {\rtlch\fcs1 \af0 _x000d__x000a_\ltrch\fcs0 \cs17\b0\v\fs20\cf9\lang1024\langfe1024\loch\af1\hich\af1\dbch\af31501\noproof\insrsid6890053\charrsid2246283 \hich\af1\dbch\af31501\loch\f1 &lt;Article&gt;}{\rtlch\fcs1 \af0 \ltrch\fcs0 \insrsid6890053\charrsid2246283 #}{\rtlch\fcs1 \af1 _x000d__x000a_\ltrch\fcs0 \cs18\v\f1\fs20\cf15\insrsid6890053\charrsid2246283 MNU[AMACTPARTYES][AMACTPARTNO]@CHOICE@AMACTMNU}{\rtlch\fcs1 \af0 \ltrch\fcs0 \insrsid6890053\charrsid2246283 #}{\rtlch\fcs1 \af0 \ltrch\fcs0 _x000d__x000a_\cs17\b0\v\fs20\cf9\lang1024\langfe1024\loch\af1\hich\af1\dbch\af31501\noproof\insrsid6890053\charrsid2246283 \hich\af1\dbch\af31501\loch\f1 &lt;/Article&gt;}{\rtlch\fcs1 \af0 \ltrch\fcs0 \insrsid6890053\charrsid2246283 _x000d__x000a_\par }\pard\plain \ltrpar\ql \li0\ri0\keepn\widctlpar\wrapdefault\aspalpha\aspnum\faauto\adjustright\rin0\lin0\itap0\pararsid6890053 \rtlch\fcs1 \af0\afs20\alang1025 \ltrch\fcs0 \fs24\lang2057\langfe2057\cgrid\langnp2057\langfenp2057 {\rtlch\fcs1 \af0 _x000d__x000a_\ltrch\fcs0 \cs17\v\fs20\cf9\lang1024\langfe1024\loch\af1\hich\af1\dbch\af31501\noproof\langnp1063\insrsid6890053\charrsid2246283 \hich\af1\dbch\af31501\loch\f1 &lt;DocAmend2&gt;&lt;OptDel&gt;}{\rtlch\fcs1 \af0 \ltrch\fcs0 _x000d__x000a_\lang1063\langfe2057\langnp1063\insrsid6890053\charrsid2246283 #}{\rtlch\fcs1 \af1 \ltrch\fcs0 \cs18\v\f1\fs20\cf15\lang1063\langfe2057\langnp1063\insrsid6890053\charrsid2246283 MNU[OPTNRACTYES][NOTAPP]@CHOICE@AMACTMNU}{\rtlch\fcs1 \af0 \ltrch\fcs0 _x000d__x000a_\lang1063\langfe2057\langnp1063\insrsid6890053\charrsid2246283 #}{\rtlch\fcs1 \af0 \ltrch\fcs0 \cs17\v\fs20\cf9\lang1024\langfe1024\loch\af1\hich\af1\dbch\af31501\noproof\langnp1063\insrsid6890053\charrsid2246283 \hich\af1\dbch\af31501\loch\f1 _x000d__x000a_&lt;/OptDel&gt;&lt;/DocAmend2&gt;}{\rtlch\fcs1 \af0 \ltrch\fcs0 \lang1063\langfe2057\langnp1063\insrsid6890053\charrsid2246283 _x000d__x000a_\par }\pard \ltrpar\ql \li0\ri0\widctlpar\wrapdefault\aspalpha\aspnum\faauto\adjustright\rin0\lin0\itap0\pararsid6890053 {\rtlch\fcs1 \af0 \ltrch\fcs0 _x000d__x000a_\cs17\v\fs20\cf9\lang1024\langfe1024\loch\af1\hich\af1\dbch\af31501\noproof\langnp1063\insrsid6890053\charrsid2246283 \hich\af1\dbch\af31501\loch\f1 &lt;Article2&gt;&lt;OptDel&gt;}{\rtlch\fcs1 \af0 \ltrch\fcs0 _x000d__x000a_\lang1063\langfe2057\langnp1063\insrsid6890053\charrsid2246283 #}{\rtlch\fcs1 \af1 \ltrch\fcs0 \cs18\v\f1\fs20\cf15\lang1063\langfe2057\langnp1063\insrsid6890053\charrsid2246283 MNU[OPTACTPARTYES][NOTAPP]@CHOICE@AMACTMNU}{\rtlch\fcs1 \af0 \ltrch\fcs0 _x000d__x000a_\lang1063\langfe2057\langnp1063\insrsid6890053\charrsid2246283 #}{\rtlch\fcs1 \af0 \ltrch\fcs0 \cs17\v\fs20\cf9\lang1024\langfe1024\loch\af1\hich\af1\dbch\af31501\noproof\langnp1063\insrsid6890053\charrsid2246283 \hich\af1\dbch\af31501\loch\f1 _x000d__x000a_&lt;/OptDel&gt;&lt;/Article2&gt;}{\rtlch\fcs1 \af0 \ltrch\fcs0 \lang1063\langfe2057\langnp1063\insrsid6890053\charrsid224628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3\langfe2057\langnp1063\insrsid6890053\charrsid2246283 \cell }\pard\plain \ltrpar_x000d__x000a_\ql \li0\ri0\widctlpar\intbl\wrapdefault\aspalpha\aspnum\faauto\adjustright\rin0\lin0 \rtlch\fcs1 \af0\afs20\alang1025 \ltrch\fcs0 \fs24\lang2057\langfe2057\cgrid\langnp2057\langfenp2057 {\rtlch\fcs1 \af0 \ltrch\fcs0 _x000d__x000a_\lang1063\langfe2057\langnp1063\insrsid6890053\charrsid224628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6890053\charrsid2246283 #}{\rtlch\fcs1 \af1 \ltrch\fcs0 \cs18\v\f1\fs20\cf15\insrsid6890053\charrsid2246283 MNU[OPTLEFTAMACT][LEFTPROP]@CHOICE@AMACTMNU}{\rtlch\fcs1 \af0 \ltrch\fcs0 \insrsid6890053\charrsid2246283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6890053\charrsid2246283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3\langfe2057\cgrid\langnp1063\langfenp2057 {\rtlch\fcs1 \af0 \ltrch\fcs0 _x000d__x000a_\insrsid6890053\charrsid2246283 #}{\rtlch\fcs1 \af1 \ltrch\fcs0 \cs18\v\f1\fs20\cf15\insrsid6890053\charrsid2246283 Tekstas}{\rtlch\fcs1 \af0 \ltrch\fcs0 \insrsid6890053\charrsid2246283 #\cell #}{\rtlch\fcs1 \af1 \ltrch\fcs0 _x000d__x000a_\cs18\v\f1\fs20\cf15\insrsid6890053\charrsid2246283 Tekstas}{\rtlch\fcs1 \af0 \ltrch\fcs0 \insrsid6890053\charrsid2246283 #}{\rtlch\fcs1 \af0\afs24 \ltrch\fcs0 \insrsid6890053\charrsid2246283 \cell }\pard\plain \ltrpar_x000d__x000a_\ql \li0\ri0\widctlpar\intbl\wrapdefault\aspalpha\aspnum\faauto\adjustright\rin0\lin0 \rtlch\fcs1 \af0\afs20\alang1025 \ltrch\fcs0 \fs24\lang2057\langfe2057\cgrid\langnp2057\langfenp2057 {\rtlch\fcs1 \af0 \ltrch\fcs0 _x000d__x000a_\lang1063\langfe2057\langnp1063\insrsid6890053\charrsid224628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890053 \rtlch\fcs1 \af0\afs20\alang1025 \ltrch\fcs0 \fs24\lang1063\langfe2057\cgrid\langnp1063\langfenp2057 {\rtlch\fcs1 \af0 \ltrch\fcs0 _x000d__x000a_\insrsid6890053\charrsid2246283 Or. }{\rtlch\fcs1 \af0 \ltrch\fcs0 \cs17\v\fs20\cf9\lang1024\langfe1024\loch\af1\hich\af1\dbch\af31501\noproof\insrsid6890053\charrsid2246283 \hich\af1\dbch\af31501\loch\f1 &lt;Original&gt;}{\rtlch\fcs1 \af0 \ltrch\fcs0 _x000d__x000a_\insrsid6890053\charrsid2246283 #}{\rtlch\fcs1 \af1 \ltrch\fcs0 \cs18\v\f1\fs20\cf15\insrsid6890053\charrsid2246283 MNU[ORLANGONE][ORLANGMORE]@CHOICE@ORLANGMNU}{\rtlch\fcs1 \af0 \ltrch\fcs0 \insrsid6890053\charrsid2246283 #}{\rtlch\fcs1 \af0 \ltrch\fcs0 _x000d__x000a_\cs17\v\fs20\cf9\lang1024\langfe1024\loch\af1\hich\af1\dbch\af31501\noproof\insrsid6890053\charrsid2246283 \hich\af1\dbch\af31501\loch\f1 &lt;/Original&gt;}{\rtlch\fcs1 \af0 \ltrch\fcs0 \insrsid6890053\charrsid2246283 _x000d__x000a_\par }\pard\plain \ltrpar\s22\qc \li0\ri0\sb240\sa240\nowidctlpar\wrapdefault\aspalpha\aspnum\faauto\adjustright\rin0\lin0\itap0\pararsid6890053 \rtlch\fcs1 \af0\afs20\alang1025 \ltrch\fcs0 \i\fs24\lang1063\langfe2057\cgrid\langnp1063\langfenp2057 {_x000d__x000a_\rtlch\fcs1 \af0 \ltrch\fcs0 \cs17\i0\v\fs20\cf9\lang1024\langfe1024\loch\af1\hich\af1\dbch\af31501\noproof\insrsid6890053\charrsid2246283 \hich\af1\dbch\af31501\loch\f1 &lt;OptDel&gt;}{\rtlch\fcs1 \af0 \ltrch\fcs0 \insrsid6890053\charrsid2246283 #}{_x000d__x000a_\rtlch\fcs1 \af1 \ltrch\fcs0 \cs18\v\f1\fs20\cf15\insrsid6890053\charrsid2246283 MNU[CROSSREFNO][CROSSREFYES]@CHOICE@}{\rtlch\fcs1 \af0 \ltrch\fcs0 \insrsid6890053\charrsid2246283 #}{\rtlch\fcs1 \af0 \ltrch\fcs0 _x000d__x000a_\cs17\i0\v\fs20\cf9\lang1024\langfe1024\loch\af1\hich\af1\dbch\af31501\noproof\insrsid6890053\charrsid2246283 \hich\af1\dbch\af31501\loch\f1 &lt;/OptDel&gt;}{\rtlch\fcs1 \af0 \ltrch\fcs0 \insrsid6890053\charrsid2246283 _x000d__x000a_\par }\pard\plain \ltrpar\s23\qc \li0\ri0\sb240\sa240\keepn\nowidctlpar\wrapdefault\aspalpha\aspnum\faauto\adjustright\rin0\lin0\itap0\pararsid6890053 \rtlch\fcs1 \af0\afs20\alang1025 \ltrch\fcs0 \i\fs24\lang1063\langfe2057\cgrid\langnp1063\langfenp2057 {_x000d__x000a_\rtlch\fcs1 \af0 \ltrch\fcs0 \cs17\i0\v\fs20\cf9\lang1024\langfe1024\loch\af1\hich\af1\dbch\af31501\noproof\insrsid6890053\charrsid2246283 \hich\af1\dbch\af31501\loch\f1 &lt;TitreJust&gt;}{\rtlch\fcs1 \af0 \ltrch\fcs0 \insrsid6890053\charrsid2246283 Pagrindimas_x000d__x000a_}{\rtlch\fcs1 \af0 \ltrch\fcs0 \cs17\i0\v\fs20\cf9\lang1024\langfe1024\loch\af1\hich\af1\dbch\af31501\noproof\insrsid6890053\charrsid2246283 \hich\af1\dbch\af31501\loch\f1 &lt;/TitreJust&gt;}{\rtlch\fcs1 \af0 \ltrch\fcs0 \insrsid6890053\charrsid2246283 _x000d__x000a_\par }\pard\plain \ltrpar\s21\ql \li0\ri0\sa240\nowidctlpar\wrapdefault\aspalpha\aspnum\faauto\adjustright\rin0\lin0\itap0\pararsid6890053 \rtlch\fcs1 \af0\afs20\alang1025 \ltrch\fcs0 \i\fs24\lang1063\langfe2057\cgrid\langnp1063\langfenp2057 {\rtlch\fcs1 \af0 _x000d__x000a_\ltrch\fcs0 \cs17\i0\v\fs20\cf9\lang1024\langfe1024\loch\af1\hich\af1\dbch\af31501\noproof\insrsid6890053\charrsid2246283 \hich\af1\dbch\af31501\loch\f1 &lt;OptDelPrev&gt;}{\rtlch\fcs1 \af0 \ltrch\fcs0 \insrsid6890053\charrsid2246283 #}{\rtlch\fcs1 \af1 _x000d__x000a_\ltrch\fcs0 \cs18\v\f1\fs20\cf15\insrsid6890053\charrsid2246283 MNU[TEXTJUSTYES][TEXTJUSTNO]@CHOICE@}{\rtlch\fcs1 \af0 \ltrch\fcs0 \insrsid6890053\charrsid2246283 #}{\rtlch\fcs1 \af0 \ltrch\fcs0 _x000d__x000a_\cs17\i0\v\fs20\cf9\lang1024\langfe1024\loch\af1\hich\af1\dbch\af31501\noproof\insrsid6890053\charrsid2246283 \hich\af1\dbch\af31501\loch\f1 &lt;/OptDelPrev&gt;}{\rtlch\fcs1 \af0 \ltrch\fcs0 \insrsid6890053\charrsid2246283 _x000d__x000a_\par }\pard\plain \ltrpar\ql \li0\ri0\widctlpar\wrapdefault\aspalpha\aspnum\faauto\adjustright\rin0\lin0\itap0\pararsid6890053 \rtlch\fcs1 \af0\afs20\alang1025 \ltrch\fcs0 \fs24\lang2057\langfe2057\cgrid\langnp2057\langfenp2057 {\rtlch\fcs1 \af0 \ltrch\fcs0 _x000d__x000a_\cs17\v\fs20\cf9\lang1024\langfe1024\loch\af1\hich\af1\dbch\af31501\noproof\langnp1063\insrsid6890053\charrsid224628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9_x000d__x000a_67de2fc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2"/>
    <w:docVar w:name="TXTAUTHOR" w:val="Vladimír Bilčík"/>
    <w:docVar w:name="TXTLANGUE" w:val="LT"/>
    <w:docVar w:name="TXTLANGUEMIN" w:val="lt"/>
    <w:docVar w:name="TXTNRC" w:val="0121/2022"/>
    <w:docVar w:name="TXTNRCOD" w:val="2022/0084"/>
    <w:docVar w:name="TXTNRCOM" w:val="(2022)0119"/>
    <w:docVar w:name="TXTNRPE" w:val="751.547"/>
    <w:docVar w:name="TXTPEorAP" w:val="PE"/>
    <w:docVar w:name="TXTROUTE" w:val="PR\1282317LT.docx"/>
    <w:docVar w:name="TXTVERSION" w:val="00-01"/>
  </w:docVars>
  <w:rsids>
    <w:rsidRoot w:val="0022468B"/>
    <w:rsid w:val="00011AAB"/>
    <w:rsid w:val="00012351"/>
    <w:rsid w:val="000139E5"/>
    <w:rsid w:val="00050BD4"/>
    <w:rsid w:val="00084DD2"/>
    <w:rsid w:val="00084E89"/>
    <w:rsid w:val="000B7489"/>
    <w:rsid w:val="000F1096"/>
    <w:rsid w:val="00104CF2"/>
    <w:rsid w:val="00105A8E"/>
    <w:rsid w:val="00120948"/>
    <w:rsid w:val="00123DD5"/>
    <w:rsid w:val="001277AE"/>
    <w:rsid w:val="00142215"/>
    <w:rsid w:val="001767E2"/>
    <w:rsid w:val="00187008"/>
    <w:rsid w:val="001B3829"/>
    <w:rsid w:val="001C5592"/>
    <w:rsid w:val="001C5B44"/>
    <w:rsid w:val="001C6FFC"/>
    <w:rsid w:val="001F7C7C"/>
    <w:rsid w:val="00212B84"/>
    <w:rsid w:val="0022468B"/>
    <w:rsid w:val="002346B0"/>
    <w:rsid w:val="002667C3"/>
    <w:rsid w:val="002669B6"/>
    <w:rsid w:val="00290BED"/>
    <w:rsid w:val="002D13EE"/>
    <w:rsid w:val="002E33EE"/>
    <w:rsid w:val="002F40BB"/>
    <w:rsid w:val="002F4B02"/>
    <w:rsid w:val="00323EF8"/>
    <w:rsid w:val="003316DD"/>
    <w:rsid w:val="00366A46"/>
    <w:rsid w:val="00370AC3"/>
    <w:rsid w:val="00371CD9"/>
    <w:rsid w:val="003824EE"/>
    <w:rsid w:val="003B4689"/>
    <w:rsid w:val="003C2068"/>
    <w:rsid w:val="003C37CF"/>
    <w:rsid w:val="004100B1"/>
    <w:rsid w:val="00426E47"/>
    <w:rsid w:val="00455743"/>
    <w:rsid w:val="00461601"/>
    <w:rsid w:val="00480B8A"/>
    <w:rsid w:val="004C0915"/>
    <w:rsid w:val="004D424E"/>
    <w:rsid w:val="004E42C8"/>
    <w:rsid w:val="004E733D"/>
    <w:rsid w:val="004F3FA5"/>
    <w:rsid w:val="0051271F"/>
    <w:rsid w:val="00516972"/>
    <w:rsid w:val="00521F46"/>
    <w:rsid w:val="00533450"/>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43189"/>
    <w:rsid w:val="00743D33"/>
    <w:rsid w:val="007932B3"/>
    <w:rsid w:val="00793EA9"/>
    <w:rsid w:val="007D6F68"/>
    <w:rsid w:val="00817843"/>
    <w:rsid w:val="00823E6B"/>
    <w:rsid w:val="00826780"/>
    <w:rsid w:val="00837CCD"/>
    <w:rsid w:val="008633CC"/>
    <w:rsid w:val="00865190"/>
    <w:rsid w:val="008719B9"/>
    <w:rsid w:val="00894923"/>
    <w:rsid w:val="00894ECE"/>
    <w:rsid w:val="00896BB4"/>
    <w:rsid w:val="008A577F"/>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72672"/>
    <w:rsid w:val="00F7765B"/>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DA74D"/>
  <w15:chartTrackingRefBased/>
  <w15:docId w15:val="{ABB3E83A-AA21-4B48-B85F-2F26F117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71CD9"/>
    <w:pPr>
      <w:tabs>
        <w:tab w:val="right" w:pos="454"/>
        <w:tab w:val="left" w:pos="737"/>
      </w:tabs>
      <w:ind w:left="737" w:hanging="737"/>
    </w:pPr>
    <w:rPr>
      <w:snapToGrid w:val="0"/>
      <w:sz w:val="18"/>
      <w:lang w:eastAsia="en-US"/>
    </w:rPr>
  </w:style>
  <w:style w:type="paragraph" w:customStyle="1" w:styleId="Lgendetitre">
    <w:name w:val="Légende titre"/>
    <w:basedOn w:val="Normal"/>
    <w:rsid w:val="00371CD9"/>
    <w:pPr>
      <w:spacing w:before="240" w:after="240"/>
    </w:pPr>
    <w:rPr>
      <w:b/>
      <w:i/>
      <w:snapToGrid w:val="0"/>
      <w:lang w:eastAsia="en-US"/>
    </w:rPr>
  </w:style>
  <w:style w:type="paragraph" w:customStyle="1" w:styleId="Lgendestandard">
    <w:name w:val="Légende standard"/>
    <w:basedOn w:val="Normal"/>
    <w:rsid w:val="00371CD9"/>
    <w:rPr>
      <w:sz w:val="18"/>
    </w:rPr>
  </w:style>
  <w:style w:type="character" w:customStyle="1" w:styleId="Normal6Char">
    <w:name w:val="Normal6 Char"/>
    <w:basedOn w:val="DefaultParagraphFont"/>
    <w:link w:val="Normal6"/>
    <w:locked/>
    <w:rsid w:val="00371CD9"/>
    <w:rPr>
      <w:sz w:val="24"/>
      <w:lang w:val="lt-LT"/>
    </w:rPr>
  </w:style>
  <w:style w:type="paragraph" w:customStyle="1" w:styleId="Normal6">
    <w:name w:val="Normal6"/>
    <w:basedOn w:val="Normal"/>
    <w:link w:val="Normal6Char"/>
    <w:rsid w:val="00371CD9"/>
    <w:pPr>
      <w:spacing w:after="120"/>
    </w:pPr>
  </w:style>
  <w:style w:type="character" w:customStyle="1" w:styleId="NormalBoldChar">
    <w:name w:val="NormalBold Char"/>
    <w:basedOn w:val="DefaultParagraphFont"/>
    <w:link w:val="NormalBold"/>
    <w:locked/>
    <w:rsid w:val="00371CD9"/>
    <w:rPr>
      <w:b/>
      <w:sz w:val="24"/>
      <w:lang w:val="lt-LT"/>
    </w:rPr>
  </w:style>
  <w:style w:type="paragraph" w:customStyle="1" w:styleId="ColumnHeading">
    <w:name w:val="ColumnHeading"/>
    <w:basedOn w:val="Normal"/>
    <w:rsid w:val="00371CD9"/>
    <w:pPr>
      <w:spacing w:after="240"/>
      <w:jc w:val="center"/>
    </w:pPr>
    <w:rPr>
      <w:i/>
    </w:rPr>
  </w:style>
  <w:style w:type="paragraph" w:customStyle="1" w:styleId="AMNumberTabs0">
    <w:name w:val="AMNumberTabs"/>
    <w:basedOn w:val="Normal"/>
    <w:rsid w:val="00371C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71CD9"/>
    <w:pPr>
      <w:jc w:val="right"/>
    </w:pPr>
  </w:style>
  <w:style w:type="character" w:styleId="CommentReference">
    <w:name w:val="annotation reference"/>
    <w:basedOn w:val="DefaultParagraphFont"/>
    <w:rsid w:val="00371CD9"/>
    <w:rPr>
      <w:sz w:val="16"/>
      <w:szCs w:val="16"/>
    </w:rPr>
  </w:style>
  <w:style w:type="paragraph" w:styleId="Footer">
    <w:name w:val="footer"/>
    <w:basedOn w:val="Normal"/>
    <w:link w:val="FooterChar"/>
    <w:semiHidden/>
    <w:rsid w:val="00516972"/>
    <w:pPr>
      <w:tabs>
        <w:tab w:val="center" w:pos="4513"/>
        <w:tab w:val="right" w:pos="9026"/>
      </w:tabs>
    </w:pPr>
  </w:style>
  <w:style w:type="character" w:customStyle="1" w:styleId="FooterChar">
    <w:name w:val="Footer Char"/>
    <w:basedOn w:val="DefaultParagraphFont"/>
    <w:link w:val="Footer"/>
    <w:semiHidden/>
    <w:rsid w:val="0051697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C929B-9178-4DCF-9B85-99F2EDA37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3955</Words>
  <Characters>27256</Characters>
  <Application>Microsoft Office Word</Application>
  <DocSecurity>0</DocSecurity>
  <Lines>1090</Lines>
  <Paragraphs>405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PUODŽIUKYNAITĖ Justė</dc:creator>
  <cp:lastModifiedBy>VAITUKAITYTE Vita</cp:lastModifiedBy>
  <cp:revision>2</cp:revision>
  <cp:lastPrinted>2004-11-04T09:41:00Z</cp:lastPrinted>
  <dcterms:created xsi:type="dcterms:W3CDTF">2023-08-21T15:25:00Z</dcterms:created>
  <dcterms:modified xsi:type="dcterms:W3CDTF">2023-08-21T15:25:00Z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1282317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\\eiciBRUpr1\pdocep$\DocEP\TRANSFIL\LT\PR_COD_1amCom.LT(29/06/2022 10:24:16)</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PR\1282317LT.docx</vt:lpwstr>
  </property>
  <property fmtid="{D5CDD505-2E9C-101B-9397-08002B2CF9AE}" pid="10" name="LastEdited with">
    <vt:lpwstr>9.14.1 Build [20230315]</vt:lpwstr>
  </property>
  <property fmtid="{D5CDD505-2E9C-101B-9397-08002B2CF9AE}" pid="11" name="PE number">
    <vt:lpwstr>751.547</vt:lpwstr>
  </property>
  <property fmtid="{D5CDD505-2E9C-101B-9397-08002B2CF9AE}" pid="12" name="SDLStudio">
    <vt:lpwstr/>
  </property>
  <property fmtid="{D5CDD505-2E9C-101B-9397-08002B2CF9AE}" pid="13" name="Bookout">
    <vt:lpwstr>OK - 2023/08/21 17:25</vt:lpwstr>
  </property>
</Properties>
</file>