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5609C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C33444" w:rsidRDefault="0062703F" w:rsidP="00C85D0F">
            <w:pPr>
              <w:pStyle w:val="EPName"/>
            </w:pPr>
            <w:bookmarkStart w:id="0" w:name="_GoBack"/>
            <w:bookmarkEnd w:id="0"/>
            <w:r>
              <w:t>Parlament Ewropew</w:t>
            </w:r>
          </w:p>
          <w:p w:rsidR="00B13D6F" w:rsidRPr="00C33444" w:rsidRDefault="0062703F" w:rsidP="004D5B2E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C33444" w:rsidRDefault="0062703F" w:rsidP="00C85D0F">
            <w:pPr>
              <w:pStyle w:val="EPLogo"/>
            </w:pPr>
            <w:r w:rsidRPr="00C3344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C33444" w:rsidRDefault="00461601" w:rsidP="00461601">
      <w:pPr>
        <w:pStyle w:val="LineTop"/>
      </w:pPr>
    </w:p>
    <w:p w:rsidR="00461601" w:rsidRPr="00C33444" w:rsidRDefault="0062703F" w:rsidP="00461601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461601" w:rsidRPr="00C33444" w:rsidRDefault="00461601" w:rsidP="00461601">
      <w:pPr>
        <w:pStyle w:val="LineBottom"/>
      </w:pPr>
    </w:p>
    <w:p w:rsidR="00793EA9" w:rsidRPr="00C33444" w:rsidRDefault="0062703F">
      <w:pPr>
        <w:pStyle w:val="CoverReference"/>
      </w:pPr>
      <w:r>
        <w:rPr>
          <w:rStyle w:val="HideTWBExt"/>
          <w:b w:val="0"/>
        </w:rPr>
        <w:t>&lt;RefProc&gt;</w:t>
      </w:r>
      <w:r>
        <w:t>2021/0427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793EA9" w:rsidRPr="00C33444" w:rsidRDefault="0062703F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{11/09/2023}</w:t>
      </w:r>
      <w:r>
        <w:t>11.9.2023</w:t>
      </w:r>
      <w:r>
        <w:rPr>
          <w:rStyle w:val="HideTWBExt"/>
        </w:rPr>
        <w:t>&lt;/Date&gt;</w:t>
      </w:r>
    </w:p>
    <w:p w:rsidR="00793EA9" w:rsidRPr="00C33444" w:rsidRDefault="0062703F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:rsidR="00793EA9" w:rsidRPr="00C33444" w:rsidRDefault="0062703F">
      <w:pPr>
        <w:pStyle w:val="CoverDocType24a"/>
      </w:pPr>
      <w:r>
        <w:rPr>
          <w:rStyle w:val="HideTWBExt"/>
          <w:b w:val="0"/>
        </w:rPr>
        <w:t>&lt;TitreType&gt;</w:t>
      </w:r>
      <w:r>
        <w:t>ABBOZZ TA’ RAPPORT</w:t>
      </w:r>
      <w:r>
        <w:rPr>
          <w:rStyle w:val="HideTWBExt"/>
          <w:b w:val="0"/>
        </w:rPr>
        <w:t>&lt;/TitreType&gt;</w:t>
      </w:r>
    </w:p>
    <w:p w:rsidR="004D5B2E" w:rsidRPr="00C33444" w:rsidRDefault="0062703F" w:rsidP="004D5B2E">
      <w:pPr>
        <w:pStyle w:val="CoverNormal"/>
      </w:pPr>
      <w:r>
        <w:rPr>
          <w:rStyle w:val="HideTWBExt"/>
        </w:rPr>
        <w:t>&lt;Titre&gt;</w:t>
      </w:r>
      <w:r>
        <w:t>dwar il-proposta għal regolament tal-Parlament Ewropew u tal-Kunsill li jindirizza s-sitwazzjonijiet ta’ strumentalizzazzjoni fil-qasam tal-migrazzjoni u tal-ażil</w:t>
      </w:r>
      <w:r>
        <w:rPr>
          <w:rStyle w:val="HideTWBExt"/>
        </w:rPr>
        <w:t>&lt;/Titre&gt;</w:t>
      </w:r>
    </w:p>
    <w:p w:rsidR="00793EA9" w:rsidRPr="00C33444" w:rsidRDefault="0062703F" w:rsidP="004D5B2E">
      <w:pPr>
        <w:pStyle w:val="CoverNormal24a"/>
      </w:pPr>
      <w:r>
        <w:rPr>
          <w:rStyle w:val="HideTWBExt"/>
        </w:rPr>
        <w:t>&lt;DocRef&gt;</w:t>
      </w:r>
      <w:r>
        <w:t>(COM2021/0890 – C9</w:t>
      </w:r>
      <w:r>
        <w:noBreakHyphen/>
        <w:t>0474/2021</w:t>
      </w:r>
      <w:r>
        <w:t xml:space="preserve"> – 2021/0427(COD))</w:t>
      </w:r>
      <w:r>
        <w:rPr>
          <w:rStyle w:val="HideTWBExt"/>
        </w:rPr>
        <w:t>&lt;/DocRef&gt;</w:t>
      </w:r>
    </w:p>
    <w:p w:rsidR="00793EA9" w:rsidRPr="00C33444" w:rsidRDefault="0062703F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 w:rsidR="00793EA9" w:rsidRPr="00C33444" w:rsidRDefault="0062703F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Patryk Jaki</w:t>
      </w:r>
      <w:r>
        <w:rPr>
          <w:rStyle w:val="HideTWBExt"/>
        </w:rPr>
        <w:t>&lt;/Depute&gt;</w:t>
      </w:r>
    </w:p>
    <w:p w:rsidR="001C5B44" w:rsidRPr="00C33444" w:rsidRDefault="001C5B44" w:rsidP="001C5B44">
      <w:pPr>
        <w:pStyle w:val="CoverNormal"/>
      </w:pPr>
    </w:p>
    <w:p w:rsidR="004D5B2E" w:rsidRPr="00C33444" w:rsidRDefault="0062703F" w:rsidP="00894923">
      <w:r>
        <w:br w:type="page"/>
      </w:r>
      <w:r w:rsidR="00E33AEF">
        <w:lastRenderedPageBreak/>
        <w:fldChar w:fldCharType="begin"/>
      </w:r>
      <w:r>
        <w:instrText xml:space="preserve"> TITLE  \* MERGEFORMAT </w:instrText>
      </w:r>
      <w:r w:rsidR="00E33AEF">
        <w:fldChar w:fldCharType="separate"/>
      </w:r>
      <w:r>
        <w:t>PR_COD_1amCom</w:t>
      </w:r>
      <w:r w:rsidR="00E33AEF">
        <w:fldChar w:fldCharType="end"/>
      </w:r>
    </w:p>
    <w:p w:rsidR="004D5B2E" w:rsidRPr="00C33444" w:rsidRDefault="004D5B2E" w:rsidP="00894923"/>
    <w:p w:rsidR="004D5B2E" w:rsidRPr="00C33444" w:rsidRDefault="004D5B2E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65609C">
        <w:tc>
          <w:tcPr>
            <w:tcW w:w="5811" w:type="dxa"/>
          </w:tcPr>
          <w:p w:rsidR="004D5B2E" w:rsidRPr="00C33444" w:rsidRDefault="0062703F" w:rsidP="00894923">
            <w:pPr>
              <w:pStyle w:val="Lgendetitre"/>
            </w:pPr>
            <w:r>
              <w:t>Tifsira tas-simboli użati</w:t>
            </w:r>
          </w:p>
        </w:tc>
      </w:tr>
      <w:tr w:rsidR="0065609C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4D5B2E" w:rsidRPr="00C33444" w:rsidRDefault="0062703F" w:rsidP="001A03FF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 xml:space="preserve">Proċedura ta’ </w:t>
            </w:r>
            <w:r>
              <w:t>konsultazzjoni</w:t>
            </w:r>
          </w:p>
          <w:p w:rsidR="004D5B2E" w:rsidRPr="00C33444" w:rsidRDefault="0062703F" w:rsidP="001A03FF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:rsidR="004D5B2E" w:rsidRPr="00C33444" w:rsidRDefault="0062703F" w:rsidP="001A03FF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4D5B2E" w:rsidRPr="00C33444" w:rsidRDefault="0062703F" w:rsidP="001A03FF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4D5B2E" w:rsidRPr="00C33444" w:rsidRDefault="0062703F" w:rsidP="001A03FF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:rsidR="004D5B2E" w:rsidRPr="00C33444" w:rsidRDefault="004D5B2E" w:rsidP="001A03FF">
            <w:pPr>
              <w:pStyle w:val="Lgendestandard"/>
            </w:pPr>
          </w:p>
          <w:p w:rsidR="004D5B2E" w:rsidRPr="00C33444" w:rsidRDefault="0062703F" w:rsidP="001A03FF">
            <w:pPr>
              <w:pStyle w:val="Lgendestandard"/>
            </w:pPr>
            <w:r>
              <w:t>(It-tip ta’ proċedura jiddependi mill-b</w:t>
            </w:r>
            <w:r>
              <w:t>ażi ġuridika proposta mill-abbozz ta’ att.)</w:t>
            </w:r>
          </w:p>
          <w:p w:rsidR="004D5B2E" w:rsidRPr="00C33444" w:rsidRDefault="004D5B2E" w:rsidP="007F43F3">
            <w:pPr>
              <w:pStyle w:val="Lgendestandard"/>
            </w:pPr>
          </w:p>
        </w:tc>
      </w:tr>
    </w:tbl>
    <w:p w:rsidR="004D5B2E" w:rsidRPr="00C33444" w:rsidRDefault="004D5B2E" w:rsidP="00894923"/>
    <w:p w:rsidR="004D5B2E" w:rsidRPr="00C33444" w:rsidRDefault="004D5B2E" w:rsidP="00894923"/>
    <w:p w:rsidR="004D5B2E" w:rsidRPr="00C33444" w:rsidRDefault="004D5B2E" w:rsidP="00894923"/>
    <w:p w:rsidR="004D5B2E" w:rsidRPr="00C33444" w:rsidRDefault="004D5B2E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65609C">
        <w:tc>
          <w:tcPr>
            <w:tcW w:w="5811" w:type="dxa"/>
          </w:tcPr>
          <w:p w:rsidR="004D5B2E" w:rsidRPr="00C33444" w:rsidRDefault="0062703F" w:rsidP="00894923">
            <w:pPr>
              <w:pStyle w:val="Lgendetitre"/>
            </w:pPr>
            <w:r>
              <w:t>Emendi għal abbozz ta’ att</w:t>
            </w:r>
          </w:p>
        </w:tc>
      </w:tr>
      <w:tr w:rsidR="0065609C" w:rsidTr="0094769F">
        <w:trPr>
          <w:trHeight w:val="4638"/>
        </w:trPr>
        <w:tc>
          <w:tcPr>
            <w:tcW w:w="5811" w:type="dxa"/>
          </w:tcPr>
          <w:p w:rsidR="004D5B2E" w:rsidRPr="00C33444" w:rsidRDefault="0062703F" w:rsidP="007F43F3">
            <w:pPr>
              <w:pStyle w:val="Lgendestandard"/>
              <w:rPr>
                <w:szCs w:val="24"/>
              </w:rPr>
            </w:pPr>
            <w:r>
              <w:rPr>
                <w:b/>
              </w:rPr>
              <w:t>Emendi tal-Parlament f’żewġ kolonni</w:t>
            </w:r>
          </w:p>
          <w:p w:rsidR="004D5B2E" w:rsidRPr="00C33444" w:rsidRDefault="004D5B2E" w:rsidP="007F43F3">
            <w:pPr>
              <w:pStyle w:val="Lgendestandard"/>
              <w:rPr>
                <w:szCs w:val="24"/>
              </w:rPr>
            </w:pPr>
          </w:p>
          <w:p w:rsidR="004D5B2E" w:rsidRPr="00C33444" w:rsidRDefault="0062703F" w:rsidP="007F43F3">
            <w:pPr>
              <w:pStyle w:val="Lgendestandard"/>
              <w:rPr>
                <w:szCs w:val="24"/>
              </w:rPr>
            </w:pPr>
            <w:r>
              <w:t>It-tħassir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tax-xellug. Is-sostituzzjoni hija indikata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fiż-żewġ kolonni. It-test ġdid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tal-lemin.</w:t>
            </w:r>
          </w:p>
          <w:p w:rsidR="004D5B2E" w:rsidRPr="00C33444" w:rsidRDefault="004D5B2E" w:rsidP="007F43F3">
            <w:pPr>
              <w:pStyle w:val="Lgendestandard"/>
              <w:rPr>
                <w:szCs w:val="24"/>
              </w:rPr>
            </w:pPr>
          </w:p>
          <w:p w:rsidR="004D5B2E" w:rsidRPr="00C33444" w:rsidRDefault="0062703F" w:rsidP="007F43F3">
            <w:pPr>
              <w:pStyle w:val="Lgendestandard"/>
              <w:rPr>
                <w:szCs w:val="24"/>
              </w:rPr>
            </w:pPr>
            <w:r>
              <w:t xml:space="preserve">L-ewwel u t-tieni linji tal-intestatura ta’ kull emenda jidentifikaw il-parti tat-test ikkonċernata fl-abbozz ta’ att inkwistjoni. Meta </w:t>
            </w:r>
            <w:r>
              <w:t xml:space="preserve">emenda tirrigwarda att eżistenti, li l-abbozz ta’ att ikollu l-ħsieb li jemenda, l-intestatura jkun fiha wkoll it-tielet u r-raba’ linji li jidentifikaw rispettivament l-att eżistenti u d-dispożizzjoni kkonċernata f’dak l-att. </w:t>
            </w:r>
          </w:p>
          <w:p w:rsidR="004D5B2E" w:rsidRPr="00C33444" w:rsidRDefault="004D5B2E" w:rsidP="007F43F3">
            <w:pPr>
              <w:pStyle w:val="Lgendestandard"/>
              <w:rPr>
                <w:szCs w:val="24"/>
              </w:rPr>
            </w:pPr>
          </w:p>
          <w:p w:rsidR="004D5B2E" w:rsidRPr="00C33444" w:rsidRDefault="0062703F" w:rsidP="007F43F3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Emendi tal-Parlament li jie</w:t>
            </w:r>
            <w:r>
              <w:rPr>
                <w:b/>
              </w:rPr>
              <w:t>ħdu l-forma ta’ test konsolidat</w:t>
            </w:r>
          </w:p>
          <w:p w:rsidR="004D5B2E" w:rsidRPr="00C33444" w:rsidRDefault="004D5B2E" w:rsidP="007F43F3">
            <w:pPr>
              <w:pStyle w:val="Lgendestandard"/>
              <w:rPr>
                <w:szCs w:val="24"/>
              </w:rPr>
            </w:pPr>
          </w:p>
          <w:p w:rsidR="004D5B2E" w:rsidRPr="00C33444" w:rsidRDefault="0062703F" w:rsidP="007F43F3">
            <w:pPr>
              <w:pStyle w:val="Lgendestandard"/>
              <w:rPr>
                <w:szCs w:val="24"/>
              </w:rPr>
            </w:pPr>
            <w:r>
              <w:t>Il-partijiet ġodda tat-test huma indikati permezz tat-tipa</w:t>
            </w:r>
            <w:r>
              <w:rPr>
                <w:b/>
                <w:i/>
              </w:rPr>
              <w:t xml:space="preserve"> korsiva u grassa.</w:t>
            </w:r>
            <w:r>
              <w:t xml:space="preserve"> Il-partijiet imħassra tat-test huma indikati permezz tas-simbolu ▌ jew huma ingassati. Is-sostituzzjoni tintwera billi jiġi indikat permezz tat-ti</w:t>
            </w:r>
            <w:r>
              <w:t>pa</w:t>
            </w:r>
            <w:r>
              <w:rPr>
                <w:b/>
                <w:i/>
              </w:rPr>
              <w:t xml:space="preserve"> korsiva u grassa</w:t>
            </w:r>
            <w:r>
              <w:t xml:space="preserve"> t-test il-ġdid u billi jitħassar jew jiġi ingassat it-test sostitwit. </w:t>
            </w:r>
          </w:p>
          <w:p w:rsidR="004D5B2E" w:rsidRPr="00C33444" w:rsidRDefault="0062703F" w:rsidP="007F43F3">
            <w:pPr>
              <w:pStyle w:val="Lgendestandard"/>
            </w:pPr>
            <w:r>
              <w:tab/>
              <w:t>Bħala eċċezzjoni, it-tibdil ta’ natura strettament teknika magħmul mis-servizzi fil-preparazzjoni tat-test finali mhuwiex indikat.</w:t>
            </w:r>
          </w:p>
          <w:p w:rsidR="004D5B2E" w:rsidRPr="00C33444" w:rsidRDefault="004D5B2E" w:rsidP="0069092A">
            <w:pPr>
              <w:pStyle w:val="Lgendestandard"/>
            </w:pPr>
          </w:p>
        </w:tc>
      </w:tr>
    </w:tbl>
    <w:p w:rsidR="004D5B2E" w:rsidRPr="00C33444" w:rsidRDefault="004D5B2E" w:rsidP="00894923"/>
    <w:p w:rsidR="00793EA9" w:rsidRPr="00C33444" w:rsidRDefault="00793EA9" w:rsidP="00012351">
      <w:pPr>
        <w:widowControl/>
        <w:tabs>
          <w:tab w:val="center" w:pos="4677"/>
        </w:tabs>
      </w:pPr>
    </w:p>
    <w:p w:rsidR="00793EA9" w:rsidRPr="00C33444" w:rsidRDefault="0062703F">
      <w:pPr>
        <w:pStyle w:val="TOCHeading"/>
      </w:pPr>
      <w:r>
        <w:br w:type="page"/>
      </w:r>
      <w:r>
        <w:lastRenderedPageBreak/>
        <w:t>WERREJ</w:t>
      </w:r>
    </w:p>
    <w:p w:rsidR="00793EA9" w:rsidRPr="00C33444" w:rsidRDefault="0062703F">
      <w:pPr>
        <w:pStyle w:val="TOCPage"/>
      </w:pPr>
      <w:r>
        <w:t>Paġna</w:t>
      </w:r>
    </w:p>
    <w:p w:rsidR="0062703F" w:rsidRDefault="0062703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C33444">
        <w:rPr>
          <w:b/>
        </w:rPr>
        <w:fldChar w:fldCharType="begin"/>
      </w:r>
      <w:r w:rsidRPr="00C33444">
        <w:rPr>
          <w:b/>
        </w:rPr>
        <w:instrText xml:space="preserve"> TOC \t "PageHe</w:instrText>
      </w:r>
      <w:r w:rsidRPr="00C33444">
        <w:rPr>
          <w:b/>
        </w:rPr>
        <w:instrText>ading</w:instrText>
      </w:r>
      <w:r w:rsidR="004D5B2E" w:rsidRPr="00C33444">
        <w:rPr>
          <w:b/>
        </w:rPr>
        <w:instrText>;</w:instrText>
      </w:r>
      <w:r w:rsidRPr="00C33444">
        <w:rPr>
          <w:b/>
        </w:rPr>
        <w:instrText xml:space="preserve">1" </w:instrText>
      </w:r>
      <w:r w:rsidRPr="00C33444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_Toc145408486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6B0" w:rsidRPr="00C33444" w:rsidRDefault="0062703F" w:rsidP="00C23324">
      <w:r w:rsidRPr="00C33444">
        <w:rPr>
          <w:b/>
        </w:rPr>
        <w:fldChar w:fldCharType="end"/>
      </w:r>
    </w:p>
    <w:p w:rsidR="00793EA9" w:rsidRPr="00C33444" w:rsidRDefault="0062703F">
      <w:pPr>
        <w:pStyle w:val="PageHeading"/>
      </w:pPr>
      <w:r>
        <w:br w:type="page"/>
      </w:r>
      <w:r>
        <w:lastRenderedPageBreak/>
        <w:br w:type="page"/>
      </w:r>
      <w:bookmarkStart w:id="1" w:name="_Toc145408486"/>
      <w:r>
        <w:lastRenderedPageBreak/>
        <w:t>ABBOZZ TA’ RIŻOLUZZJONI LEĠIŻLATTIVA TAL-PARLAMENT EWROPEW</w:t>
      </w:r>
      <w:bookmarkEnd w:id="1"/>
    </w:p>
    <w:p w:rsidR="004D5B2E" w:rsidRPr="00C33444" w:rsidRDefault="0062703F" w:rsidP="004D5B2E">
      <w:pPr>
        <w:pStyle w:val="NormalBold"/>
      </w:pPr>
      <w:r>
        <w:t xml:space="preserve">dwar il-proposta għal </w:t>
      </w:r>
      <w:r>
        <w:t>regolament tal-Parlament Ewropew u tal-Kunsill li jindirizza s-sitwazzjonijiet ta’ strumentalizzazzjoni fil-qasam tal-migrazzjoni u tal-ażil</w:t>
      </w:r>
    </w:p>
    <w:p w:rsidR="00793EA9" w:rsidRPr="00C33444" w:rsidRDefault="0062703F" w:rsidP="004D5B2E">
      <w:pPr>
        <w:pStyle w:val="NormalBold12a"/>
      </w:pPr>
      <w:r>
        <w:t>(COM2021/0890 – C9</w:t>
      </w:r>
      <w:r>
        <w:noBreakHyphen/>
        <w:t>0474/2021 – 2021/0427(COD))</w:t>
      </w:r>
    </w:p>
    <w:p w:rsidR="00793EA9" w:rsidRPr="00C33444" w:rsidRDefault="0062703F" w:rsidP="00A910C9">
      <w:pPr>
        <w:pStyle w:val="NormalBold"/>
      </w:pPr>
      <w:r>
        <w:t>(Proċedura leġiżlattiva ordinarja: l-ewwel qari)</w:t>
      </w:r>
    </w:p>
    <w:p w:rsidR="00793EA9" w:rsidRPr="00C33444" w:rsidRDefault="0062703F" w:rsidP="00A910C9">
      <w:pPr>
        <w:pStyle w:val="EPComma"/>
      </w:pPr>
      <w:r>
        <w:rPr>
          <w:i/>
        </w:rPr>
        <w:t>Il-Parlament Ewrope</w:t>
      </w:r>
      <w:r>
        <w:rPr>
          <w:i/>
        </w:rPr>
        <w:t>w</w:t>
      </w:r>
      <w:r>
        <w:t>,</w:t>
      </w:r>
    </w:p>
    <w:p w:rsidR="004D5B2E" w:rsidRPr="00C33444" w:rsidRDefault="0062703F" w:rsidP="004D5B2E">
      <w:pPr>
        <w:pStyle w:val="NormalHanging12a"/>
      </w:pPr>
      <w:r>
        <w:t>–</w:t>
      </w:r>
      <w:r>
        <w:tab/>
        <w:t>wara li kkunsidra l-proposta tal-Kummissjoni lill-Parlament u lill-Kunsill (COM(2021)0890),</w:t>
      </w:r>
    </w:p>
    <w:p w:rsidR="004D5B2E" w:rsidRPr="00C33444" w:rsidRDefault="0062703F" w:rsidP="004D5B2E">
      <w:pPr>
        <w:pStyle w:val="NormalHanging12a"/>
      </w:pPr>
      <w:r>
        <w:t>–</w:t>
      </w:r>
      <w:r>
        <w:tab/>
        <w:t>wara li kkunsidra l-Artikolu 294(2) u l-Artikolu xx tat-Trattat dwar il-Funzjonament tal-Unjoni Ewropea, skont liema artikoli l-Kummissjoni ppreżentat il-pro</w:t>
      </w:r>
      <w:r>
        <w:t>posta lill-Parlament (C9</w:t>
      </w:r>
      <w:r>
        <w:noBreakHyphen/>
        <w:t>0474/2021),</w:t>
      </w:r>
    </w:p>
    <w:p w:rsidR="004D5B2E" w:rsidRPr="00C33444" w:rsidRDefault="0062703F" w:rsidP="004D5B2E">
      <w:pPr>
        <w:pStyle w:val="NormalHanging12a"/>
      </w:pPr>
      <w:r>
        <w:t>–</w:t>
      </w:r>
      <w:r>
        <w:tab/>
        <w:t>wara li kkunsidra l-Artikolu 294(3) tat-Trattat dwar il-Funzjonament tal-Unjoni Ewropea,</w:t>
      </w:r>
    </w:p>
    <w:p w:rsidR="004D5B2E" w:rsidRPr="00C33444" w:rsidRDefault="0062703F" w:rsidP="004D5B2E">
      <w:pPr>
        <w:pStyle w:val="NormalHanging12a"/>
      </w:pPr>
      <w:r>
        <w:t>–</w:t>
      </w:r>
      <w:r>
        <w:tab/>
        <w:t>wara li kkunsidra l-Artikolu 59 tar-Regoli ta’ Proċedura tiegħu,</w:t>
      </w:r>
    </w:p>
    <w:p w:rsidR="004D5B2E" w:rsidRPr="00C33444" w:rsidRDefault="0062703F" w:rsidP="004D5B2E">
      <w:pPr>
        <w:pStyle w:val="NormalHanging12a"/>
      </w:pPr>
      <w:r>
        <w:t>–</w:t>
      </w:r>
      <w:r>
        <w:tab/>
        <w:t>wara li kkunsidra r-rapport tal-Kumitat għal-Libertajiet Ċi</w:t>
      </w:r>
      <w:r>
        <w:t>vili, il-Ġustizzja u l-Intern (A9</w:t>
      </w:r>
      <w:r>
        <w:noBreakHyphen/>
        <w:t>0000/2023),</w:t>
      </w:r>
    </w:p>
    <w:p w:rsidR="004D5B2E" w:rsidRPr="00C33444" w:rsidRDefault="0062703F" w:rsidP="004D5B2E">
      <w:pPr>
        <w:pStyle w:val="NormalHanging12a"/>
      </w:pPr>
      <w:r>
        <w:t>1.</w:t>
      </w:r>
      <w:r>
        <w:tab/>
        <w:t>Jadotta l-pożizzjoni fl-ewwel qari li tidher hawn taħt;</w:t>
      </w:r>
    </w:p>
    <w:p w:rsidR="004D5B2E" w:rsidRPr="00C33444" w:rsidRDefault="004D5B2E" w:rsidP="004D5B2E">
      <w:pPr>
        <w:pStyle w:val="NormalHanging12a"/>
      </w:pPr>
    </w:p>
    <w:p w:rsidR="004D5B2E" w:rsidRPr="00C33444" w:rsidRDefault="004D5B2E" w:rsidP="004D5B2E"/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&lt;RepeatBlock-Amend&gt;</w:t>
      </w:r>
      <w:bookmarkStart w:id="2" w:name="restart"/>
      <w:r>
        <w:rPr>
          <w:rStyle w:val="HideTWBExt"/>
          <w:b w:val="0"/>
        </w:rPr>
        <w:t>&lt;Amend&gt;</w:t>
      </w:r>
      <w:r>
        <w:t xml:space="preserve"> 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</w:p>
    <w:p w:rsidR="004D5B2E" w:rsidRPr="00C33444" w:rsidRDefault="004D5B2E" w:rsidP="004D5B2E">
      <w:pPr>
        <w:pStyle w:val="AMNumberTabs0"/>
        <w:keepNext/>
      </w:pP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Premessa 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(1)</w:t>
            </w:r>
            <w:r>
              <w:tab/>
              <w:t xml:space="preserve">Sitwazzjoni ta’ strumentalizzazzjoni tal-migranti tista’ tinħoloq meta pajjiż terz jinstiga </w:t>
            </w:r>
            <w:r>
              <w:rPr>
                <w:b/>
                <w:i/>
              </w:rPr>
              <w:t>flussi migratorji</w:t>
            </w:r>
            <w:r>
              <w:t xml:space="preserve"> irregolari lejn l-Unjoni billi jinkoraġġixxi jew jiffaċilita b’mod attiv</w:t>
            </w:r>
            <w:r>
              <w:rPr>
                <w:b/>
                <w:i/>
              </w:rPr>
              <w:t xml:space="preserve"> il-moviment</w:t>
            </w:r>
            <w:r>
              <w:t xml:space="preserve"> ta’ ċittadini ta’ pajjiżi terzi </w:t>
            </w:r>
            <w:r>
              <w:t xml:space="preserve">lejn il-fruntieri esterni, lejn jew mit-territorju </w:t>
            </w:r>
            <w:r>
              <w:rPr>
                <w:b/>
                <w:i/>
              </w:rPr>
              <w:t>tiegħu</w:t>
            </w:r>
            <w:r>
              <w:t xml:space="preserve"> u mbagħad lil hinn minn dawk il-fruntieri esterni, meta tali azzjonijiet huma </w:t>
            </w:r>
            <w:r>
              <w:lastRenderedPageBreak/>
              <w:t xml:space="preserve">indikattivi </w:t>
            </w:r>
            <w:r>
              <w:rPr>
                <w:b/>
                <w:i/>
              </w:rPr>
              <w:t>tal-intenzjoni tal-pajjiż</w:t>
            </w:r>
            <w:r>
              <w:t xml:space="preserve"> terz li jiddestabbilizza l-Unjoni jew Stat Membru, meta n-natura ta’ tali azzjonij</w:t>
            </w:r>
            <w:r>
              <w:t xml:space="preserve">iet x’aktarx tqiegħed f’riskju l-funzjonijiet essenzjali tal-Istat, inklużi l-integrità territorjali tiegħu, iż-żamma </w:t>
            </w:r>
            <w:r>
              <w:rPr>
                <w:b/>
                <w:i/>
              </w:rPr>
              <w:t>tal-liġi u l-ordni</w:t>
            </w:r>
            <w:r>
              <w:t xml:space="preserve"> jew is-salvagwardja tas-sigurtà nazzjonali tiegħu.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lastRenderedPageBreak/>
              <w:t>(1)</w:t>
            </w:r>
            <w:r>
              <w:tab/>
              <w:t>Sitwazzjoni ta’ strumentalizzazzjoni tal-migranti tista’ tinħolo</w:t>
            </w:r>
            <w:r>
              <w:t xml:space="preserve">q meta pajjiż terz </w:t>
            </w:r>
            <w:r>
              <w:rPr>
                <w:b/>
                <w:i/>
              </w:rPr>
              <w:t>jew attur mhux statali</w:t>
            </w:r>
            <w:r>
              <w:t xml:space="preserve"> jinstiga </w:t>
            </w:r>
            <w:r>
              <w:rPr>
                <w:b/>
                <w:i/>
              </w:rPr>
              <w:t>migrazzjoni</w:t>
            </w:r>
            <w:r>
              <w:t xml:space="preserve"> irregolari lejn l-Unjoni billi jinkoraġġixxi jew jiffaċilita b’mod attiv</w:t>
            </w:r>
            <w:r>
              <w:rPr>
                <w:b/>
                <w:i/>
              </w:rPr>
              <w:t>, jew anki jisfurza l-moviment</w:t>
            </w:r>
            <w:r>
              <w:t xml:space="preserve"> ta’ ċittadini ta’ pajjiżi terzi </w:t>
            </w:r>
            <w:r>
              <w:rPr>
                <w:b/>
                <w:i/>
              </w:rPr>
              <w:t xml:space="preserve">jew persuni apolidi </w:t>
            </w:r>
            <w:r>
              <w:t>lejn il-fruntieri esterni, lejn jew mi</w:t>
            </w:r>
            <w:r>
              <w:t xml:space="preserve">t-territorju </w:t>
            </w:r>
            <w:r>
              <w:rPr>
                <w:b/>
                <w:i/>
              </w:rPr>
              <w:t>ta’ pajjiż terz</w:t>
            </w:r>
            <w:r>
              <w:t xml:space="preserve"> u mbagħad lil </w:t>
            </w:r>
            <w:r>
              <w:lastRenderedPageBreak/>
              <w:t>hinn minn dawk il-fruntieri esterni</w:t>
            </w:r>
            <w:r>
              <w:rPr>
                <w:b/>
                <w:i/>
              </w:rPr>
              <w:t xml:space="preserve"> jew lejn it-territorju ta’ Stat Membru wieħed jew aktar</w:t>
            </w:r>
            <w:r>
              <w:t xml:space="preserve">, meta tali azzjonijiet huma indikattivi </w:t>
            </w:r>
            <w:r>
              <w:rPr>
                <w:b/>
                <w:i/>
              </w:rPr>
              <w:t>ta’ intenzjoni ta’ pajjiż</w:t>
            </w:r>
            <w:r>
              <w:t xml:space="preserve"> terz </w:t>
            </w:r>
            <w:r>
              <w:rPr>
                <w:b/>
                <w:i/>
              </w:rPr>
              <w:t xml:space="preserve">jew attur mhux statali </w:t>
            </w:r>
            <w:r>
              <w:t>li jiddestabbilizza l-Unjon</w:t>
            </w:r>
            <w:r>
              <w:t xml:space="preserve">i jew Stat Membru, meta n-natura ta’ tali azzjonijiet x’aktarx tqiegħed f’riskju l-funzjonijiet essenzjali tal-Istat, inklużi l-integrità territorjali tiegħu, iż-żamma </w:t>
            </w:r>
            <w:r>
              <w:rPr>
                <w:b/>
                <w:i/>
              </w:rPr>
              <w:t>tal-ordni pubbliku</w:t>
            </w:r>
            <w:r>
              <w:t xml:space="preserve"> jew is-salvagwardja tas-sigurtà nazzjonali tiegħu. </w:t>
            </w:r>
            <w:r>
              <w:rPr>
                <w:b/>
                <w:i/>
              </w:rPr>
              <w:t>Huwa xieraq li d-d</w:t>
            </w:r>
            <w:r>
              <w:rPr>
                <w:b/>
                <w:i/>
              </w:rPr>
              <w:t>efinizzjoni legali ta’ strumentalizzazzjoni f’dan ir-Regolament tiġi allinjata mad-definizzjoni użata fir-Regolament (UE) 2016/399 tal-Parlament Ewropew u tal-Kunsill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.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4D5B2E" w:rsidP="00834B5A">
            <w:pPr>
              <w:pStyle w:val="Normal6"/>
            </w:pP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rPr>
                <w:b/>
                <w:i/>
                <w:vertAlign w:val="superscript"/>
              </w:rPr>
              <w:t xml:space="preserve">1a </w:t>
            </w:r>
            <w:r>
              <w:rPr>
                <w:b/>
                <w:i/>
              </w:rPr>
              <w:t xml:space="preserve">Ir-Regolament (UE) 2016/399 tal-Parlament Ewropew u tal-Kunsill tad-9 ta’ Marzu </w:t>
            </w:r>
            <w:r>
              <w:rPr>
                <w:b/>
                <w:i/>
              </w:rPr>
              <w:t>2016 dwar Kodiċi tal-Unjoni dwar ir-regoli li jirregolaw il-moviment ta’ persuni min-naħa għall-oħra tal-fruntiera (Kodiċi tal-Fruntieri ta’ Schengen) (ĠU L 77, 23.3.2016, p. 1).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</w:t>
      </w:r>
      <w:r>
        <w:rPr>
          <w:rStyle w:val="HideTWBExt"/>
          <w:b w:val="0"/>
        </w:rPr>
        <w:t>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Premessa 1a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4D5B2E" w:rsidP="00834B5A">
            <w:pPr>
              <w:pStyle w:val="Normal6"/>
            </w:pP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 a)</w:t>
            </w:r>
            <w:r>
              <w:rPr>
                <w:b/>
                <w:i/>
              </w:rPr>
              <w:tab/>
              <w:t xml:space="preserve">Jenħtieġ li sitwazzjonijiet li fihom atturi mhux statali jkunu involuti f’kriminalità organizzata, b’mod partikolari </w:t>
            </w:r>
            <w:r>
              <w:rPr>
                <w:b/>
                <w:i/>
              </w:rPr>
              <w:t xml:space="preserve">l-faċilitazzjoni ta’ dħul klandestin ta’ migranti, ma jitqiesux bħala strumentalizzazzjoni tal-migranti meta ma jkun hemm l-ebda għan li jiġu destabbilizzati l-Unjoni jew Stat Membru. Barra minn hekk, jenħtieġ li operazzjonijiet ta’ għajnuna umanitarja ma </w:t>
            </w:r>
            <w:r>
              <w:rPr>
                <w:b/>
                <w:i/>
              </w:rPr>
              <w:t xml:space="preserve">jitqiesux bħala sitwazzjoni ta’ strumentalizzazzjoni tal-migranti fejn ma jkun hemm l-ebda għan li jiġu </w:t>
            </w:r>
            <w:r>
              <w:rPr>
                <w:b/>
                <w:i/>
              </w:rPr>
              <w:lastRenderedPageBreak/>
              <w:t>destabbilizzati l-Unjoni jew Stat Membru.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lastRenderedPageBreak/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Premessa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(2)</w:t>
            </w:r>
            <w:r>
              <w:tab/>
              <w:t xml:space="preserve">Dan ir-Regolament isegwi l-istedina tal-Kunsill Ewropew lill-Kummissjoni fil-konklużjonijiet tiegħu tat-22 ta’ Ottubru 2021 biex tipproponi kwalunkwe bidla meħtieġa </w:t>
            </w:r>
            <w:r>
              <w:t xml:space="preserve">fil-qafas ġuridiku tal-Unjoni u miżuri konkreti biex jiġi żgurat rispons immedjat u xieraq għat-theddida ibrida f’konformità mad-dritt tal-Unjoni u mal-obbligi internazzjonali. Barra minn hekk, </w:t>
            </w:r>
            <w:r>
              <w:rPr>
                <w:b/>
                <w:i/>
              </w:rPr>
              <w:t>hija tikkontribwixxi</w:t>
            </w:r>
            <w:r>
              <w:t xml:space="preserve"> għall-istabbiliment ta’ qafas komprensiv </w:t>
            </w:r>
            <w:r>
              <w:t>u permanenti biex l-Istati Membri kkonċernati jiġu mgħammra bl-għodod meħtieġa biex jirrispondu b’mod effettiv u rapidu għal sitwazzjoni ta’ strumentalizzazzjoni b’rispett sħiħ tad-drittijiet fundamentali u tal-obbligi internazzjonali.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(2)</w:t>
            </w:r>
            <w:r>
              <w:tab/>
              <w:t>Dan ir-Regolamen</w:t>
            </w:r>
            <w:r>
              <w:t>t isegwi l-istedina tal-Kunsill Ewropew lill-Kummissjoni fil-konklużjonijiet tiegħu tat-22 ta’ Ottubru 2021 biex tipproponi kwalunkwe bidla meħtieġa fil-qafas ġuridiku tal-Unjoni u miżuri konkreti biex jiġi żgurat rispons immedjat u xieraq għat-theddida ib</w:t>
            </w:r>
            <w:r>
              <w:t xml:space="preserve">rida f’konformità mad-dritt tal-Unjoni u mal-obbligi internazzjonali. Barra minn hekk, </w:t>
            </w:r>
            <w:r>
              <w:rPr>
                <w:b/>
                <w:i/>
              </w:rPr>
              <w:t>jikkontribwixxi</w:t>
            </w:r>
            <w:r>
              <w:t xml:space="preserve"> għall-istabbiliment ta’ qafas komprensiv u permanenti biex l-Istati Membri kkonċernati jiġu mgħammra bl-għodod meħtieġa biex jirrispondu b’mod effettiv u</w:t>
            </w:r>
            <w:r>
              <w:t xml:space="preserve"> rapidu</w:t>
            </w:r>
            <w:r>
              <w:rPr>
                <w:b/>
                <w:i/>
              </w:rPr>
              <w:t xml:space="preserve"> f’konformità mal-proċedura stipulata f’dan ir-Regolament</w:t>
            </w:r>
            <w:r>
              <w:t xml:space="preserve"> għal sitwazzjoni ta’ strumentalizzazzjoni b’rispett sħiħ tad-drittijiet fundamentali u tal-obbligi internazzjonali.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Premessa 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(3)</w:t>
            </w:r>
            <w:r>
              <w:tab/>
              <w:t xml:space="preserve">Waħda minn dawk l-għodod f’dan ir-Regolament hija l-introduzzjoni ta’ proċedura ta’ </w:t>
            </w:r>
            <w:r>
              <w:rPr>
                <w:b/>
                <w:i/>
              </w:rPr>
              <w:t xml:space="preserve">ġestjoni ta’ </w:t>
            </w:r>
            <w:r>
              <w:t xml:space="preserve">emerġenza </w:t>
            </w:r>
            <w:r>
              <w:rPr>
                <w:b/>
                <w:i/>
              </w:rPr>
              <w:t>tal-migrazzjoni</w:t>
            </w:r>
            <w:r>
              <w:t xml:space="preserve"> u </w:t>
            </w:r>
            <w:r>
              <w:rPr>
                <w:b/>
                <w:i/>
              </w:rPr>
              <w:t>l-ażil</w:t>
            </w:r>
            <w:r>
              <w:t xml:space="preserve"> li t</w:t>
            </w:r>
            <w:r>
              <w:t xml:space="preserve">ipprovdi l-possibbiltà </w:t>
            </w:r>
            <w:r>
              <w:rPr>
                <w:b/>
                <w:i/>
              </w:rPr>
              <w:t>lill-Istati</w:t>
            </w:r>
            <w:r>
              <w:t xml:space="preserve"> Membri jirrikorru </w:t>
            </w:r>
            <w:r>
              <w:lastRenderedPageBreak/>
              <w:t>għal għodod legali biex jindirizzaw sitwazzjonijiet futuri ta’ strumentalizzazzjoni tal-migranti.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lastRenderedPageBreak/>
              <w:t>(3)</w:t>
            </w:r>
            <w:r>
              <w:tab/>
              <w:t xml:space="preserve">Waħda minn dawk l-għodod f’dan ir-Regolament hija l-introduzzjoni ta’ proċedura ta’ emerġenza </w:t>
            </w:r>
            <w:r>
              <w:rPr>
                <w:b/>
                <w:i/>
              </w:rPr>
              <w:t>tal-ażi</w:t>
            </w:r>
            <w:r>
              <w:rPr>
                <w:b/>
                <w:i/>
              </w:rPr>
              <w:t>l</w:t>
            </w:r>
            <w:r>
              <w:t xml:space="preserve"> u </w:t>
            </w:r>
            <w:r>
              <w:rPr>
                <w:b/>
                <w:i/>
              </w:rPr>
              <w:t>tar-ritorn</w:t>
            </w:r>
            <w:r>
              <w:t xml:space="preserve"> li tipprovdi l-possibbiltà </w:t>
            </w:r>
            <w:r>
              <w:rPr>
                <w:b/>
                <w:i/>
              </w:rPr>
              <w:t>li l-Istati</w:t>
            </w:r>
            <w:r>
              <w:t xml:space="preserve"> Membri jirrikorru għal għodod legali biex </w:t>
            </w:r>
            <w:r>
              <w:lastRenderedPageBreak/>
              <w:t>jindirizzaw sitwazzjonijiet futuri ta’ strumentalizzazzjoni tal-migranti.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lastRenderedPageBreak/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Premessa 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(4)</w:t>
            </w:r>
            <w:r>
              <w:tab/>
              <w:t>Dan ir-Regolament jirrispetta d-drittijiet fundamentali u josserva l-prinċipji rikonoxxuti mill-Karta tad-Drittijiet Fundamentali tal-Unjoni Ewrop</w:t>
            </w:r>
            <w:r>
              <w:t>ea, b’mod partikolari l-Artikoli 1, 4, 7, 24, 18 u 19(2) u (2) tagħha kif ukoll il-Konvenzjoni ta’ Ġinevra tat-28 ta’ Lulju 1951. Sabiex tiġi riflessa, b’mod partikolari, il-kunsiderazzjoni primarja li trid tingħata għall-aħjar interess tat-tfal, il-ħtieġa</w:t>
            </w:r>
            <w:r>
              <w:t xml:space="preserve"> li tiġi rispettata l-ħajja tal-familja, u biex tiġi żgurata l-protezzjoni tas-saħħa tal-persuni kkonċernati, dan ir-Regolament jipprevedi regoli u salvagwardji speċifiċi li japplikaw fir-rigward tal-minorenni mhux akkompanjati u tal-minorenni u tal-membri</w:t>
            </w:r>
            <w:r>
              <w:t xml:space="preserve"> tal-familja tagħhom u tal-applikanti li saħħithom tkun titlob appoġġ speċifiku u adegwat. Ir-regoli u l-garanziji stabbiliti fir-Regolament (UE) XXX/XXX</w:t>
            </w:r>
            <w:r>
              <w:rPr>
                <w:vertAlign w:val="superscript"/>
              </w:rPr>
              <w:t>19</w:t>
            </w:r>
            <w:r>
              <w:t xml:space="preserve"> [ir-Regolament dwar il-Proċedura tal-Ażil] jenħtieġ li jkomplu japplikaw fir-rigward ta’ persuni soġ</w:t>
            </w:r>
            <w:r>
              <w:t xml:space="preserve">ġetti għall-proċedura ta’ </w:t>
            </w:r>
            <w:r>
              <w:rPr>
                <w:b/>
                <w:i/>
              </w:rPr>
              <w:t xml:space="preserve">ġestjoni ta’ </w:t>
            </w:r>
            <w:r>
              <w:t>emerġenza</w:t>
            </w:r>
            <w:r>
              <w:rPr>
                <w:b/>
                <w:i/>
              </w:rPr>
              <w:t xml:space="preserve"> fil-qasam</w:t>
            </w:r>
            <w:r>
              <w:t xml:space="preserve"> tal-ażil, ħlief fejn dan ir-Regolament jipprevedi mod ieħor. Ir-regoli stabbiliti fid-Direttiva XXX/XXX [riformulazzjoni tad-Direttiva dwar il-Kondizzjonijiet tal-Akkoljenza]</w:t>
            </w:r>
            <w:r>
              <w:rPr>
                <w:vertAlign w:val="superscript"/>
              </w:rPr>
              <w:t>20</w:t>
            </w:r>
            <w:r>
              <w:t>, inklużi dawk li jik</w:t>
            </w:r>
            <w:r>
              <w:t>konċernaw id-detenzjoni ta’ applikanti għal protezzjoni internazzjonali, jenħtieġ li jkomplu japplikaw, mill-mument li ssir applikazzjoni għal protezzjoni internazzjonali, ħlief fejn dan ir-</w:t>
            </w:r>
            <w:r>
              <w:lastRenderedPageBreak/>
              <w:t>Regolament jipprevedi mod ieħor.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lastRenderedPageBreak/>
              <w:t>(4)</w:t>
            </w:r>
            <w:r>
              <w:tab/>
              <w:t>Dan ir-Regolament jirrispetta</w:t>
            </w:r>
            <w:r>
              <w:t xml:space="preserve"> d-drittijiet fundamentali u josserva l-prinċipji rikonoxxuti mill-Karta tad-Drittijiet Fundamentali tal-Unjoni Ewropea, b’mod partikolari l-Artikoli 1, 4, 7, 24, 18 u 19(2) u (2) tagħha kif ukoll il-Konvenzjoni ta’ Ġinevra tat-28 ta’ Lulju 1951. Sabiex ti</w:t>
            </w:r>
            <w:r>
              <w:t xml:space="preserve">ġi riflessa, b’mod partikolari, il-kunsiderazzjoni primarja li trid tingħata għall-aħjar interess tat-tfal, il-ħtieġa li tiġi rispettata l-ħajja tal-familja, u biex tiġi żgurata l-protezzjoni tas-saħħa tal-persuni kkonċernati, dan ir-Regolament jipprevedi </w:t>
            </w:r>
            <w:r>
              <w:t>regoli u salvagwardji speċifiċi li japplikaw fir-rigward tal-minorenni mhux akkompanjati u tal-minorenni u tal-membri tal-familja tagħhom u tal-applikanti li saħħithom tkun titlob appoġġ speċifiku u adegwat. Ir-regoli u l-garanziji stabbiliti fir-Regolamen</w:t>
            </w:r>
            <w:r>
              <w:t>t (UE) XXX/XXX</w:t>
            </w:r>
            <w:r>
              <w:rPr>
                <w:vertAlign w:val="superscript"/>
              </w:rPr>
              <w:t>19</w:t>
            </w:r>
            <w:r>
              <w:t xml:space="preserve"> [ir-Regolament dwar il-Proċedura tal-Ażil] jenħtieġ li jkomplu japplikaw fir-rigward ta’ persuni soġġetti għall-proċedura ta’ emerġenza tal-ażil, ħlief fejn dan ir-Regolament jipprevedi mod ieħor. Ir-regoli stabbiliti fid-Direttiva XXX/XXX</w:t>
            </w:r>
            <w:r>
              <w:t xml:space="preserve"> [riformulazzjoni tad-Direttiva dwar il-Kondizzjonijiet tal-Akkoljenza]</w:t>
            </w:r>
            <w:r>
              <w:rPr>
                <w:vertAlign w:val="superscript"/>
              </w:rPr>
              <w:t>20</w:t>
            </w:r>
            <w:r>
              <w:t>, inklużi dawk li jikkonċernaw id-detenzjoni ta’ applikanti għal protezzjoni internazzjonali, jenħtieġ li jkomplu japplikaw, mill-mument li ssir applikazzjoni għal protezzjoni interna</w:t>
            </w:r>
            <w:r>
              <w:t xml:space="preserve">zzjonali, ħlief fejn dan </w:t>
            </w:r>
            <w:r>
              <w:lastRenderedPageBreak/>
              <w:t>ir-Regolament jipprevedi mod ieħor.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lastRenderedPageBreak/>
              <w:t>__________________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rPr>
                <w:vertAlign w:val="superscript"/>
              </w:rPr>
              <w:t>19</w:t>
            </w:r>
            <w:r>
              <w:t xml:space="preserve"> ĠU C , , p. 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19</w:t>
            </w:r>
            <w:r>
              <w:t xml:space="preserve"> ĠU C , , p. .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rPr>
                <w:vertAlign w:val="superscript"/>
              </w:rPr>
              <w:t>20</w:t>
            </w:r>
            <w:r>
              <w:t xml:space="preserve"> ĠU C , , p. 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20</w:t>
            </w:r>
            <w:r>
              <w:t xml:space="preserve"> ĠU C , , p. 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Premessa 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(5)</w:t>
            </w:r>
            <w:r>
              <w:tab/>
              <w:t>Biex l-Istat Membru li jkun qed jiffaċċja sitwazzjoni ta’ strumentalizzazzjoni jiġi assistit bil-ġestjoni ordnata tal-flussi, skont il-proċedura</w:t>
            </w:r>
            <w:r>
              <w:rPr>
                <w:b/>
                <w:i/>
              </w:rPr>
              <w:t xml:space="preserve"> ta’ ġestjoni</w:t>
            </w:r>
            <w:r>
              <w:t xml:space="preserve"> ta’ emerġenza tal-ażil, jenħtieġ li l-Istat Membru kkonċernat ikun jista’ jiddeċiedi fir-rigward ta’ ċittadini ta’ pajjiżi terzi jew ta’ persuni apolidi li jinqabdu jew li jinstabu qrib il-fruntiera esterna mal-pajjiż terz li </w:t>
            </w:r>
            <w:r>
              <w:rPr>
                <w:b/>
                <w:i/>
              </w:rPr>
              <w:t>strumentalizza</w:t>
            </w:r>
            <w:r>
              <w:t xml:space="preserve"> l</w:t>
            </w:r>
            <w:r>
              <w:t>ill-migranti wara qsim mhux awtorizzat jew li ppreżentaw lilhom infushom f’punti ta’ qsim tal-fruntiera, biex jirreġistraw l-applikazzjonijiet għal protezzjoni internazzjonali biss f’punti ta’ reġistrazzjoni speċifiċi magħżula għal dan il-għan li jkunu jin</w:t>
            </w:r>
            <w:r>
              <w:t xml:space="preserve">sabu qrib </w:t>
            </w:r>
            <w:r>
              <w:rPr>
                <w:b/>
                <w:i/>
              </w:rPr>
              <w:t xml:space="preserve">dik </w:t>
            </w:r>
            <w:r>
              <w:t xml:space="preserve">il-fruntiera u li jipprovdu biss il-possibbiltà li applikazzjoni għal protezzjoni internazzjonali tiġi ppreżentata f’punti speċifiċi li jkunu ntgħażlu għal </w:t>
            </w:r>
            <w:r>
              <w:rPr>
                <w:b/>
                <w:i/>
              </w:rPr>
              <w:t>dan l-għan</w:t>
            </w:r>
            <w:r>
              <w:t xml:space="preserve"> u li jkunu faċilment aċċessibbli. Irid jiġi żgurat aċċess effettiv u ġenwin</w:t>
            </w:r>
            <w:r>
              <w:t xml:space="preserve"> għall-proċedura ta’ protezzjoni internazzjonali skont l-Artikolu 18 tal-Karta tad-Drittijiet Fundamentali tal-Unjoni Ewropea u skont il-Konvenzjoni ta’ Ġinevra tat-28 ta’ Lulju 1951. Għal dan il-għan, l-Istat Membru jenħtieġ li jiżgura li jintgħażlu u jin</w:t>
            </w:r>
            <w:r>
              <w:t xml:space="preserve">fetħu biżżejjed punti ta’ reġistrazzjoni li jistgħu jinkludu punti ta’ qsim tal-fruntiera. L-applikanti jenħtieġ li jiġu infurmati kif </w:t>
            </w:r>
            <w:r>
              <w:lastRenderedPageBreak/>
              <w:t>xieraq dwar il-postijiet fejn tkun se tiġi rreġistrata l-applikazzjoni tagħhom u fejn tkun tista’ tiġi ppreżentata.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lastRenderedPageBreak/>
              <w:t>(5)</w:t>
            </w:r>
            <w:r>
              <w:tab/>
            </w:r>
            <w:r>
              <w:rPr>
                <w:b/>
                <w:i/>
              </w:rPr>
              <w:t>F</w:t>
            </w:r>
            <w:r>
              <w:rPr>
                <w:b/>
                <w:i/>
              </w:rPr>
              <w:t>’sitwazzjoni ta’ strumentalizzazzjoni, ammont akbar ta’ każijiet ta’ applikazzjonijiet għall-ażil għal protezzjoni internazzjonali jistgħu jsiru fil-fruntiera esterna jew f’żona ta’ tranżitu ta’ Stat Membru, spiss minn persuni maqbuda b’rabta ma’ qsim mhux</w:t>
            </w:r>
            <w:r>
              <w:rPr>
                <w:b/>
                <w:i/>
              </w:rPr>
              <w:t xml:space="preserve"> awtorizzat tal-fruntiera esterna bl-art, bil-baħar jew bl-ajru jew li jiġu żbarkati wara operazzjonijiet ta’ tiftix u salvataġġ.</w:t>
            </w:r>
            <w:r>
              <w:t xml:space="preserve"> Biex l-Istat Membru li jkun qed jiffaċċja sitwazzjoni ta’ strumentalizzazzjoni jiġi assistit bil-ġestjoni ordnata tal-flussi, </w:t>
            </w:r>
            <w:r>
              <w:t xml:space="preserve">skont il-proċedura ta’ emerġenza tal-ażil, jenħtieġ li l-Istat Membru kkonċernat ikun jista’ jiddeċiedi fir-rigward ta’ ċittadini ta’ pajjiżi terzi jew ta’ persuni apolidi li jinqabdu jew li jinstabu qrib il-fruntiera esterna mal-pajjiż terz li </w:t>
            </w:r>
            <w:r>
              <w:rPr>
                <w:b/>
                <w:i/>
              </w:rPr>
              <w:t>jistrumenta</w:t>
            </w:r>
            <w:r>
              <w:rPr>
                <w:b/>
                <w:i/>
              </w:rPr>
              <w:t>lizza</w:t>
            </w:r>
            <w:r>
              <w:t xml:space="preserve"> lill-migranti wara qsim mhux awtorizzat </w:t>
            </w:r>
            <w:r>
              <w:rPr>
                <w:b/>
                <w:i/>
              </w:rPr>
              <w:t xml:space="preserve">bl-art, bil-baħar jew bl-ajru, </w:t>
            </w:r>
            <w:r>
              <w:t xml:space="preserve">jew li </w:t>
            </w:r>
            <w:r>
              <w:rPr>
                <w:b/>
                <w:i/>
              </w:rPr>
              <w:t xml:space="preserve">jiġu żbarkati wara operazzjonijiet ta’ tiftix u salvataġġ, jew li jkunu </w:t>
            </w:r>
            <w:r>
              <w:t>ppreżentaw lilhom infushom f’punti ta’ qsim tal-fruntiera, biex jirreġistraw l-applikazzjonijiet għa</w:t>
            </w:r>
            <w:r>
              <w:t>l protezzjoni internazzjonali biss f’punti ta’ reġistrazzjoni speċifiċi magħżula għal dan il-għan li jkunu jinsabu qrib il-fruntiera</w:t>
            </w:r>
            <w:r>
              <w:rPr>
                <w:b/>
                <w:i/>
              </w:rPr>
              <w:t>,</w:t>
            </w:r>
            <w:r>
              <w:t xml:space="preserve"> u li jipprovdu biss il-possibbiltà</w:t>
            </w:r>
            <w:r>
              <w:rPr>
                <w:b/>
                <w:i/>
              </w:rPr>
              <w:t xml:space="preserve"> effettiva</w:t>
            </w:r>
            <w:r>
              <w:t xml:space="preserve"> li applikazzjoni għal protezzjoni internazzjonali tiġi ppreżentata f’punti sp</w:t>
            </w:r>
            <w:r>
              <w:t xml:space="preserve">eċifiċi li jkunu ntgħażlu għal </w:t>
            </w:r>
            <w:r>
              <w:rPr>
                <w:b/>
                <w:i/>
              </w:rPr>
              <w:t>dawn l-</w:t>
            </w:r>
            <w:r>
              <w:rPr>
                <w:b/>
                <w:i/>
              </w:rPr>
              <w:lastRenderedPageBreak/>
              <w:t>għanijiet</w:t>
            </w:r>
            <w:r>
              <w:t xml:space="preserve"> u</w:t>
            </w:r>
            <w:r>
              <w:rPr>
                <w:b/>
                <w:i/>
              </w:rPr>
              <w:t xml:space="preserve"> li jenħtieġ</w:t>
            </w:r>
            <w:r>
              <w:t xml:space="preserve"> li jkunu faċilment aċċessibbli. Irid jiġi żgurat aċċess effettiv u ġenwin għall-proċedura ta’ protezzjoni internazzjonali skont l-Artikolu 18 tal-Karta tad-Drittijiet Fundamentali tal-Unjoni Ewr</w:t>
            </w:r>
            <w:r>
              <w:t xml:space="preserve">opea u skont il-Konvenzjoni ta’ Ġinevra tat-28 ta’ Lulju 1951. Għal dan il-għan, l-Istat Membru jenħtieġ li jiżgura li jintgħażlu u jinfetħu biżżejjed punti ta’ reġistrazzjoni li jistgħu jinkludu punti ta’ qsim tal-fruntiera. L-applikanti jenħtieġ li jiġu </w:t>
            </w:r>
            <w:r>
              <w:t>infurmati kif xieraq dwar il-postijiet fejn tkun se tiġi rreġistrata l-applikazzjoni tagħhom u fejn tkun tista’ tiġi ppreżentata.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lastRenderedPageBreak/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</w:t>
      </w:r>
      <w:r>
        <w:rPr>
          <w:rStyle w:val="HideTWBExt"/>
          <w:b w:val="0"/>
        </w:rPr>
        <w:t>le&gt;</w:t>
      </w:r>
      <w:r>
        <w:t>Premessa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(6)</w:t>
            </w:r>
            <w:r>
              <w:tab/>
              <w:t xml:space="preserve">F’sitwazzjoni ta’ strumentalizzazzjoni tal-migranti, huwa essenzjali li jiġi evitat id-dħul ta’ dawk li ma jissodisfawx il-kundizzjonijiet tad-dħul, filwaqt li tiġi żgurata l-protezzjoni </w:t>
            </w:r>
            <w:r>
              <w:t>tad-drittijiet fundamentali. Sabiex jiġi żgurat li l-Istat Membru li jkun qed jiffaċċja tali sitwazzjoni jkollu l-flessibbiltà meħtieġa u jiġi evitat li pajjiż terz ostili jkollu fil-mira tiegħu nazzjonalitajiet speċifiċi jew kategoriji speċifiċi ta’ ċitta</w:t>
            </w:r>
            <w:r>
              <w:t xml:space="preserve">dini ta’ pajjiżi terzi jew persuni apolidi, jenħtieġ li taħt il-proċedura ta’ </w:t>
            </w:r>
            <w:r>
              <w:rPr>
                <w:b/>
                <w:i/>
              </w:rPr>
              <w:t xml:space="preserve">ġestjoni ta’ </w:t>
            </w:r>
            <w:r>
              <w:t>emerġenza</w:t>
            </w:r>
            <w:r>
              <w:rPr>
                <w:b/>
                <w:i/>
              </w:rPr>
              <w:t xml:space="preserve"> tal-migrazzjoni u</w:t>
            </w:r>
            <w:r>
              <w:t xml:space="preserve"> tal-ażil stabbilita f’dan ir-Regolament, l-Istat Membru kkonċernat ikun jista’ jieħu deċiżjoni fil-qafas tal-proċedura fil-fruntiera, kif</w:t>
            </w:r>
            <w:r>
              <w:t xml:space="preserve"> stabbilit fl-Artikolu 41 tar-Regolament (UE) XXX/XXX [ir-Regolament dwar il-Proċedura tal-Ażil] dwar l-ammissibbiltà u l-merti tal-applikazzjonijiet kollha għal protezzjoni internazzjonali minn ċittadini ta’ pajjiżi terzi jew persuni apolidi, li </w:t>
            </w:r>
            <w:r>
              <w:lastRenderedPageBreak/>
              <w:t xml:space="preserve">jinqabdu </w:t>
            </w:r>
            <w:r>
              <w:t>jew li jinstabu qrib il-fruntiera mal-pajjiż terz wara qsim mhux awtorizzat jew li jippreżentaw lilhom infushom f’punti ta’ qsim tal-fruntiera. Il-prinċipji u l-garanziji stabbiliti fir-Regolament (UE) XXX/XXX [ir-Regolament dwar il-Proċedura tal-Ażil] iri</w:t>
            </w:r>
            <w:r>
              <w:t>du jiġu rispettati.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lastRenderedPageBreak/>
              <w:t>(6)</w:t>
            </w:r>
            <w:r>
              <w:tab/>
              <w:t>F’sitwazzjoni ta’ strumentalizzazzjoni tal-migranti, huwa essenzjali li jiġi evitat id-dħul ta’ dawk li ma jissodisfawx il-kundizzjonijiet tad-dħul, filwaqt li tiġi żgurata l-protezzjoni tad-drittijiet fundamentali. Sabiex jiġi żgur</w:t>
            </w:r>
            <w:r>
              <w:t>at li l-Istat Membru li jkun qed jiffaċċja tali sitwazzjoni jkollu l-flessibbiltà meħtieġa u jiġi evitat li pajjiż terz ostili jkollu fil-mira tiegħu nazzjonalitajiet speċifiċi jew kategoriji speċifiċi ta’ ċittadini ta’ pajjiżi terzi jew persuni apolidi, j</w:t>
            </w:r>
            <w:r>
              <w:t>enħtieġ li taħt il-proċedura ta’ emerġenza tal-ażil stabbilita f’dan ir-Regolament, l-Istat Membru kkonċernat ikun jista’ jieħu deċiżjoni fil-qafas tal-proċedura fil-fruntiera, kif stabbilit fl-Artikolu 41 tar-Regolament (UE) XXX/XXX [ir-Regolament dwar il</w:t>
            </w:r>
            <w:r>
              <w:t xml:space="preserve">-Proċedura tal-Ażil] dwar l-ammissibbiltà u l-merti tal-applikazzjonijiet kollha għal protezzjoni internazzjonali minn ċittadini ta’ pajjiżi terzi jew persuni apolidi, li jinqabdu jew li jinstabu qrib il-fruntiera </w:t>
            </w:r>
            <w:r>
              <w:lastRenderedPageBreak/>
              <w:t xml:space="preserve">mal-pajjiż terz wara qsim mhux awtorizzat </w:t>
            </w:r>
            <w:r>
              <w:t>jew li jippreżentaw lilhom infushom f’punti ta’ qsim tal-fruntiera. Il-prinċipji u l-garanziji stabbiliti fir-Regolament (UE) XXX/XXX [ir-Regolament dwar il-Proċedura tal-Ażil] iridu jiġu rispettati.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lastRenderedPageBreak/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Premessa 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(9)</w:t>
            </w:r>
            <w:r>
              <w:tab/>
            </w:r>
            <w:r>
              <w:rPr>
                <w:b/>
                <w:i/>
              </w:rPr>
              <w:t xml:space="preserve">F’sitwazzjoni ta’ strumentalizzazzjoni tal-migranti, jenħtieġ li jkun possibbli għall-Istat Membru kkonċernat li </w:t>
            </w:r>
            <w:r>
              <w:rPr>
                <w:b/>
                <w:i/>
              </w:rPr>
              <w:t>jirreġistra l-applikazzjonijiet għal protezzjoni internazzjonali fi żmien perjodu estiż ta’ erba’ ġimgħat. Barra minn hekk, jenħtieġ li l-perjodu li fih l-applikazzjonijiet għal protezzjoni internazzjonali jkunu jistgħu jiġu eżaminati fuq il-fruntiera ma j</w:t>
            </w:r>
            <w:r>
              <w:rPr>
                <w:b/>
                <w:i/>
              </w:rPr>
              <w:t>kunx itwal minn 16-il ġimgħa. Jekk id-deċiżjoni dwar l-applikazzjoni, inkluża deċiżjoni dwar appell possibbli kontra deċiżjoni negattiva, li jenħtieġ</w:t>
            </w:r>
            <w:r>
              <w:t xml:space="preserve"> li ma </w:t>
            </w:r>
            <w:r>
              <w:rPr>
                <w:b/>
                <w:i/>
              </w:rPr>
              <w:t>jkollux effett sospensiv awtomatiku, ma titteħidx fi żmien is-16-il ġimgħa,</w:t>
            </w:r>
            <w:r>
              <w:t xml:space="preserve"> jenħtieġ li </w:t>
            </w:r>
            <w:r>
              <w:rPr>
                <w:b/>
                <w:i/>
              </w:rPr>
              <w:t>l-persuna ti</w:t>
            </w:r>
            <w:r>
              <w:rPr>
                <w:b/>
                <w:i/>
              </w:rPr>
              <w:t>tħalla tidħol fit-territorju, sakemm il-persuna ma tkunx soġġetta għall-proċedura</w:t>
            </w:r>
            <w:r>
              <w:t xml:space="preserve"> ta’ </w:t>
            </w:r>
            <w:r>
              <w:rPr>
                <w:b/>
                <w:i/>
              </w:rPr>
              <w:t>ritorn. Dawn l-iskedi ta’ żmien proċedurali huma maħsuba biex jgħinu lill-Istat Membru kkonċernat jittratta s-sitwazzjoni tal-istrumentalizzazzjoni tal-migranti. Meta jħa</w:t>
            </w:r>
            <w:r>
              <w:rPr>
                <w:b/>
                <w:i/>
              </w:rPr>
              <w:t>bbat wiċċu ma’ sitwazzjoni bħal din, l-Istat Membru kkonċernat jeħtieġ li jiddevja riżorsi biex jiġġestixxi ċ-ċittadini ta’ pajjiżi terzi li jaslu fil-fruntieri tiegħu jew li jkunu diġà preżenti fit-territorju tiegħu</w:t>
            </w:r>
            <w:r>
              <w:t>.</w:t>
            </w:r>
            <w:r>
              <w:rPr>
                <w:b/>
                <w:i/>
              </w:rPr>
              <w:t xml:space="preserve"> B’riżultat, f’sitwazzjoni bħal din, l-</w:t>
            </w:r>
            <w:r>
              <w:rPr>
                <w:b/>
                <w:i/>
              </w:rPr>
              <w:t xml:space="preserve">Istati Membri kkonċernati jista’ </w:t>
            </w:r>
            <w:r>
              <w:rPr>
                <w:b/>
                <w:i/>
              </w:rPr>
              <w:lastRenderedPageBreak/>
              <w:t>jkollhom bżonn iż-żmien biex jirriorganizzaw ir-riżorsi tagħhom u jżidu l-kapaċità tagħhom, inkluż bl-appoġġ tal-aġenziji tal-UE. Barra</w:t>
            </w:r>
            <w:r>
              <w:t xml:space="preserve"> minn </w:t>
            </w:r>
            <w:r>
              <w:rPr>
                <w:b/>
                <w:i/>
              </w:rPr>
              <w:t>hekk, l-għadd ta’ applikanti taħt il-proċedura fil-fruntiera se jkun ogħla milli f</w:t>
            </w:r>
            <w:r>
              <w:rPr>
                <w:b/>
                <w:i/>
              </w:rPr>
              <w:t>’ċirkostanzi normali,</w:t>
            </w:r>
            <w:r>
              <w:t xml:space="preserve"> u </w:t>
            </w:r>
            <w:r>
              <w:rPr>
                <w:b/>
                <w:i/>
              </w:rPr>
              <w:t>għalhekk l-Istat Membru li jkun qed jiffaċċja s-sitwazzjoni</w:t>
            </w:r>
            <w:r>
              <w:t xml:space="preserve"> ta’ </w:t>
            </w:r>
            <w:r>
              <w:rPr>
                <w:b/>
                <w:i/>
              </w:rPr>
              <w:t>strumentalizzazzjoni tal-migranti jista’ jkollu bżonn aktar żmien biex ikun jista’ jieħu deċiżjonijiet mingħajr ma jippermetti d-dħul fit-territorju. Madankollu</w:t>
            </w:r>
            <w:r>
              <w:t xml:space="preserve">, </w:t>
            </w:r>
            <w:r>
              <w:rPr>
                <w:b/>
                <w:i/>
              </w:rPr>
              <w:t>l-Ista</w:t>
            </w:r>
            <w:r>
              <w:rPr>
                <w:b/>
                <w:i/>
              </w:rPr>
              <w:t>t Membru kkonċernat jenħtieġ li jipprijoritizza r-reġistrazzjoni tal-applikazzjonijiet tal-każijiet b’bażi soda u tal-minorenni</w:t>
            </w:r>
            <w:r>
              <w:t xml:space="preserve"> mhux akkumpanjati</w:t>
            </w:r>
            <w:r>
              <w:rPr>
                <w:b/>
                <w:i/>
              </w:rPr>
              <w:t xml:space="preserve"> u tal-minorenni</w:t>
            </w:r>
            <w:r>
              <w:t xml:space="preserve"> u l-membri tal-familja tagħhom.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lastRenderedPageBreak/>
              <w:t>(9)</w:t>
            </w:r>
            <w:r>
              <w:tab/>
            </w:r>
            <w:r>
              <w:rPr>
                <w:b/>
                <w:i/>
              </w:rPr>
              <w:t>Fejn tiġi applikata l-proċedura ta’ emerġenza tal-ażil, is</w:t>
            </w:r>
            <w:r>
              <w:rPr>
                <w:b/>
                <w:i/>
              </w:rPr>
              <w:t>-salvagwardji għall-applikanti bi bżonnijiet proċedurali speċjali u bi bżonnijiet</w:t>
            </w:r>
            <w:r>
              <w:t xml:space="preserve"> ta’ </w:t>
            </w:r>
            <w:r>
              <w:rPr>
                <w:b/>
                <w:i/>
              </w:rPr>
              <w:t>akkoljenza speċjali, inklużi kundizzjonijiet mediċi</w:t>
            </w:r>
            <w:r>
              <w:t xml:space="preserve">, jenħtieġ li jkunu </w:t>
            </w:r>
            <w:r>
              <w:rPr>
                <w:b/>
                <w:i/>
              </w:rPr>
              <w:t>kunsiderazzjoni primarja għall-awtoritajiet kompetenti</w:t>
            </w:r>
            <w:r>
              <w:t>.</w:t>
            </w:r>
            <w:r>
              <w:rPr>
                <w:b/>
                <w:i/>
              </w:rPr>
              <w:t xml:space="preserve"> L-Istat Membru li jkun qed jiffaċċja </w:t>
            </w:r>
            <w:r>
              <w:rPr>
                <w:b/>
                <w:i/>
              </w:rPr>
              <w:t>sitwazzjoni ta’ strumentalizzazzjoni jenħtieġ għalhekk</w:t>
            </w:r>
            <w:r>
              <w:t xml:space="preserve"> li ma </w:t>
            </w:r>
            <w:r>
              <w:rPr>
                <w:b/>
                <w:i/>
              </w:rPr>
              <w:t>japplikax jew</w:t>
            </w:r>
            <w:r>
              <w:t xml:space="preserve"> jenħtieġ li </w:t>
            </w:r>
            <w:r>
              <w:rPr>
                <w:b/>
                <w:i/>
              </w:rPr>
              <w:t>jieqaf japplika l-proċedura</w:t>
            </w:r>
            <w:r>
              <w:t xml:space="preserve"> ta’ </w:t>
            </w:r>
            <w:r>
              <w:rPr>
                <w:b/>
                <w:i/>
              </w:rPr>
              <w:t>emerġenza tal-ażil fejn ikun hemm raġunijiet mediċi</w:t>
            </w:r>
            <w:r>
              <w:t xml:space="preserve"> biex </w:t>
            </w:r>
            <w:r>
              <w:rPr>
                <w:b/>
                <w:i/>
              </w:rPr>
              <w:t>ma japplikax il-proċedura fuq il-fruntiera f’konformità mal-Artikolu 41(9)(c) ta</w:t>
            </w:r>
            <w:r>
              <w:rPr>
                <w:b/>
                <w:i/>
              </w:rPr>
              <w:t>r-Regolament (UE) XXX/XXX [ir-Regolament dwar il-Proċedura tal-Ażil] jew fejn l-appoġġ meħtieġ ma jkunx jista’ jingħata lill-applikanti bi bżonnijiet proċedurali speċjali f’konformità mal-Artikolu 41(9)(b) tar-Regolament (UE) XXX/XXX [ir-Regolament dwar il</w:t>
            </w:r>
            <w:r>
              <w:rPr>
                <w:b/>
                <w:i/>
              </w:rPr>
              <w:t>-Proċedura tal-Ażil]]</w:t>
            </w:r>
            <w:r>
              <w:t xml:space="preserve">. </w:t>
            </w:r>
            <w:r>
              <w:rPr>
                <w:b/>
                <w:i/>
              </w:rPr>
              <w:t>L-Istat Membru kkonċernat jenħtieġ li jipprijoritizza l-eżami tal-applikazzjonijiet</w:t>
            </w:r>
            <w:r>
              <w:t xml:space="preserve"> minn </w:t>
            </w:r>
            <w:r>
              <w:rPr>
                <w:b/>
                <w:i/>
              </w:rPr>
              <w:t>persuni bi bżonnijiet proċedurali speċjali f’konformità mar-Regolament (UE) XXX/XXX [ir-Regolament dwar il-Proċedura tal-Ażil]</w:t>
            </w:r>
            <w:r>
              <w:t xml:space="preserve"> u </w:t>
            </w:r>
            <w:r>
              <w:rPr>
                <w:b/>
                <w:i/>
              </w:rPr>
              <w:t>bi bżonnijiet</w:t>
            </w:r>
            <w:r>
              <w:t xml:space="preserve"> t</w:t>
            </w:r>
            <w:r>
              <w:t xml:space="preserve">a’ </w:t>
            </w:r>
            <w:r>
              <w:rPr>
                <w:b/>
                <w:i/>
              </w:rPr>
              <w:t>akkoljenza speċjali kif definit fl-</w:t>
            </w:r>
            <w:r>
              <w:rPr>
                <w:b/>
                <w:i/>
              </w:rPr>
              <w:lastRenderedPageBreak/>
              <w:t>[Artikolu 2(13) tad-Direttiva XXX/XXX [riformulazzjoni tad-Direttiva dwar il-Kondizzjonijiet tal-Akkoljenza]</w:t>
            </w:r>
            <w:r>
              <w:t xml:space="preserve">, </w:t>
            </w:r>
            <w:r>
              <w:rPr>
                <w:b/>
                <w:i/>
              </w:rPr>
              <w:t>speċjalment il-minorenni</w:t>
            </w:r>
            <w:r>
              <w:t xml:space="preserve"> mhux akkumpanjati</w:t>
            </w:r>
            <w:r>
              <w:rPr>
                <w:b/>
                <w:i/>
              </w:rPr>
              <w:t>, il-minorenni,</w:t>
            </w:r>
            <w:r>
              <w:t xml:space="preserve"> u l-membri tal-familja tagħhom.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lastRenderedPageBreak/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</w:t>
      </w:r>
      <w:r w:rsidRPr="00C33444">
        <w:rPr>
          <w:rStyle w:val="HideTWBInt"/>
          <w:noProof w:val="0"/>
        </w:rPr>
        <w:t>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Premessa 10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(10)</w:t>
            </w:r>
            <w:r>
              <w:tab/>
              <w:t xml:space="preserve">Kull att vjolenti fuq il-fruntiera jrid jiġi evitat akkost ta’ kollox, mhux </w:t>
            </w:r>
            <w:r>
              <w:t>biss biex jiġu protetti l-integrità territorjali u s-sigurtà tal-Istat Membru li jkun qed jiffaċċja s-sitwazzjoni ta’ strumentalizzazzjoni iżda wkoll biex jiġu żgurati s-sigurtà u s-sikurezza taċ-ċittadini ta’ pajjiżi terzi jew tal-persuni apolidi, inklużi</w:t>
            </w:r>
            <w:r>
              <w:t xml:space="preserve"> tal-familji u tat-tfal li jkunu qed jistennew l-opportunità tagħhom biex japplikaw għall-ażil fl-Unjoni b’mod paċifiku. Meta l-Istat Membru kkonċernat jiġi kkonfrontat fuq il-fruntieri esterni tiegħu b’azzjonijiet vjolenti, inkluż fil-kuntest ta’ tentatti</w:t>
            </w:r>
            <w:r>
              <w:t>vi minn ċittadini ta’ pajjiżi terzi biex jisfurzaw id-dħul f’daqqa u bl-użu ta’ mezzi vjolenti</w:t>
            </w:r>
            <w:r>
              <w:rPr>
                <w:b/>
                <w:i/>
              </w:rPr>
              <w:t xml:space="preserve"> sproporzjonati</w:t>
            </w:r>
            <w:r>
              <w:t xml:space="preserve">, jenħtieġ li l-Istat Membru kkonċernat </w:t>
            </w:r>
            <w:r>
              <w:rPr>
                <w:b/>
                <w:i/>
              </w:rPr>
              <w:t>jkun</w:t>
            </w:r>
            <w:r>
              <w:t xml:space="preserve"> jista’ jieħu l-miżuri meħtieġa f’konformità </w:t>
            </w:r>
            <w:r>
              <w:lastRenderedPageBreak/>
              <w:t xml:space="preserve">mal-liġi nazzjonali tiegħu biex jippreserva s-sigurtà, </w:t>
            </w:r>
            <w:r>
              <w:rPr>
                <w:b/>
                <w:i/>
              </w:rPr>
              <w:t>il-</w:t>
            </w:r>
            <w:r>
              <w:rPr>
                <w:b/>
                <w:i/>
              </w:rPr>
              <w:t>liġi u l-ordni</w:t>
            </w:r>
            <w:r>
              <w:t>, u jiżgura l-applikazzjoni effettiva ta’ dan ir-Regolament.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lastRenderedPageBreak/>
              <w:t>(10)</w:t>
            </w:r>
            <w:r>
              <w:tab/>
              <w:t xml:space="preserve">Kull att vjolenti fuq il-fruntiera jrid jiġi evitat akkost ta’ kollox, mhux biss biex jiġu protetti l-integrità territorjali u s-sigurtà tal-Istat Membru li jkun qed jiffaċċja </w:t>
            </w:r>
            <w:r>
              <w:t>s-sitwazzjoni ta’ strumentalizzazzjoni iżda wkoll biex jiġu żgurati s-sigurtà u s-sikurezza taċ-ċittadini ta’ pajjiżi terzi jew tal-persuni apolidi, inklużi tal-familji u tat-tfal li jkunu qed jistennew l-opportunità tagħhom biex japplikaw għall-ażil fl-Un</w:t>
            </w:r>
            <w:r>
              <w:t>joni b’mod paċifiku. Meta l-Istat Membru kkonċernat jiġi kkonfrontat fuq il-fruntieri esterni tiegħu b’azzjonijiet vjolenti, inkluż fil-kuntest ta’ tentattivi minn ċittadini ta’ pajjiżi terzi biex jisfurzaw id-dħul f’daqqa u bl-użu ta’ mezzi vjolenti, jenħ</w:t>
            </w:r>
            <w:r>
              <w:t xml:space="preserve">tieġ li l-Istat Membru kkonċernat </w:t>
            </w:r>
            <w:r>
              <w:rPr>
                <w:b/>
                <w:i/>
              </w:rPr>
              <w:t>ikun</w:t>
            </w:r>
            <w:r>
              <w:t xml:space="preserve"> jista’ jieħu l-miżuri meħtieġa </w:t>
            </w:r>
            <w:r>
              <w:rPr>
                <w:b/>
                <w:i/>
              </w:rPr>
              <w:t xml:space="preserve">u proporzjonati </w:t>
            </w:r>
            <w:r>
              <w:lastRenderedPageBreak/>
              <w:t xml:space="preserve">f’konformità mal-liġi nazzjonali tiegħu biex jippreserva s-sigurtà, </w:t>
            </w:r>
            <w:r>
              <w:rPr>
                <w:b/>
                <w:i/>
              </w:rPr>
              <w:t>l-ordni pubbliku</w:t>
            </w:r>
            <w:r>
              <w:t>, u jiżgura l-applikazzjoni effettiva ta’ dan ir-Regolament.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lastRenderedPageBreak/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Premessa 12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(12)</w:t>
            </w:r>
            <w:r>
              <w:tab/>
              <w:t xml:space="preserve">Sabiex tiġi kkomplementata u żgurata koerenza sħiħa mal-proċedura </w:t>
            </w:r>
            <w:r>
              <w:rPr>
                <w:b/>
                <w:i/>
              </w:rPr>
              <w:t xml:space="preserve">ta’ ġestjoni ta’ emerġenza </w:t>
            </w:r>
            <w:r>
              <w:t>tal-ażil</w:t>
            </w:r>
            <w:r>
              <w:rPr>
                <w:b/>
                <w:i/>
              </w:rPr>
              <w:t xml:space="preserve"> fil-fruntiera esterna</w:t>
            </w:r>
            <w:r>
              <w:t xml:space="preserve">, jenħtieġ li l-awtoritajiet kompetenti tal-Istat Membru li jkun qed jiffaċċja sitwazzjoni ta’ strumentalizzazzjoni tal-migranti jingħataw il-flessibbiltà meħtieġa biex iwettqu proċeduri </w:t>
            </w:r>
            <w:r>
              <w:rPr>
                <w:b/>
                <w:i/>
              </w:rPr>
              <w:t>ta’ ritorn,</w:t>
            </w:r>
            <w:r>
              <w:t xml:space="preserve"> </w:t>
            </w:r>
            <w:r>
              <w:t xml:space="preserve">wara </w:t>
            </w:r>
            <w:r>
              <w:rPr>
                <w:b/>
                <w:i/>
              </w:rPr>
              <w:t>l-applikazzjoni ta’ proċedura ta’ ġestjoni ta’ emerġenza</w:t>
            </w:r>
            <w:r>
              <w:t xml:space="preserve"> tal-ażil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Għal din ir-raġuni</w:t>
            </w:r>
            <w:r>
              <w:t xml:space="preserve">, </w:t>
            </w:r>
            <w:r>
              <w:rPr>
                <w:b/>
                <w:i/>
              </w:rPr>
              <w:t>f’sitwazzjoni ta’ strumentalizzazzjoni, l-Istat Membru kkonċernat jenħtieġ li jitħalla jidderoga mill-applikazzjoni tad-Direttiva XXX/XXX [ir-riformulazzjoni tad-Di</w:t>
            </w:r>
            <w:r>
              <w:rPr>
                <w:b/>
                <w:i/>
              </w:rPr>
              <w:t>rettiva dwar ir-Ritorn]22</w:t>
            </w:r>
            <w:r>
              <w:t xml:space="preserve"> fir-rigward ta’ </w:t>
            </w:r>
            <w:r>
              <w:rPr>
                <w:b/>
                <w:i/>
              </w:rPr>
              <w:t>ċittadini ta’ pajjiżi terzi u persuni apolidi li l-applikazzjoni tagħhom għal</w:t>
            </w:r>
            <w:r>
              <w:t xml:space="preserve"> protezzjoni internazzjonali</w:t>
            </w:r>
            <w:r>
              <w:rPr>
                <w:b/>
                <w:i/>
              </w:rPr>
              <w:t xml:space="preserve"> tkun ġiet miċħuda fil-kuntest</w:t>
            </w:r>
            <w:r>
              <w:t xml:space="preserve"> ta’ </w:t>
            </w:r>
            <w:r>
              <w:rPr>
                <w:b/>
                <w:i/>
              </w:rPr>
              <w:t>proċedura ta’ ġestjoni ta’ emerġenza tal-ażil kif stabbilit f’dan ir-Regol</w:t>
            </w:r>
            <w:r>
              <w:rPr>
                <w:b/>
                <w:i/>
              </w:rPr>
              <w:t>ament.</w:t>
            </w:r>
            <w:r>
              <w:t xml:space="preserve"> </w:t>
            </w:r>
            <w:r>
              <w:rPr>
                <w:b/>
                <w:i/>
              </w:rPr>
              <w:t>Meta ssir applikazzjoni sussegwenti sempliċiment biex jiġi ttardjat jew imfixkel ir-ritorn</w:t>
            </w:r>
            <w:r>
              <w:t xml:space="preserve">, </w:t>
            </w:r>
            <w:r>
              <w:rPr>
                <w:b/>
                <w:i/>
              </w:rPr>
              <w:t>huwa possibbli għall-Istati Membri</w:t>
            </w:r>
            <w:r>
              <w:t xml:space="preserve"> li </w:t>
            </w:r>
            <w:r>
              <w:rPr>
                <w:b/>
                <w:i/>
              </w:rPr>
              <w:t>japplikaw ir-regoli stabbiliti fl-Artikoli 42 u 43</w:t>
            </w:r>
            <w:r>
              <w:t xml:space="preserve"> tar-Regolament (UE) XXX/XXX [ir-Regolament dwar il-Proċedura tal-Ażi</w:t>
            </w:r>
            <w:r>
              <w:t>l]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Ir-regoli stabbiliti f’dan ir-Regolament huma mingħajr preġudizzju għall-possibbiltà</w:t>
            </w:r>
            <w:r>
              <w:t xml:space="preserve"> li </w:t>
            </w:r>
            <w:r>
              <w:rPr>
                <w:b/>
                <w:i/>
              </w:rPr>
              <w:t>l-Istati Membri jidderogaw mill-applikazzjoni</w:t>
            </w:r>
            <w:r>
              <w:t xml:space="preserve"> tad-Direttiva XXX/XXX [ir-riformulazzjoni tad-</w:t>
            </w:r>
            <w:r>
              <w:lastRenderedPageBreak/>
              <w:t>Direttiva dwar ir-Ritorn]</w:t>
            </w:r>
            <w:r>
              <w:rPr>
                <w:b/>
                <w:i/>
              </w:rPr>
              <w:t xml:space="preserve"> bis-saħħa tal-Artikolu</w:t>
            </w:r>
            <w:r>
              <w:t> </w:t>
            </w:r>
            <w:r>
              <w:rPr>
                <w:b/>
                <w:i/>
              </w:rPr>
              <w:t>2</w:t>
            </w:r>
            <w:r>
              <w:t>(</w:t>
            </w:r>
            <w:r>
              <w:rPr>
                <w:b/>
                <w:i/>
              </w:rPr>
              <w:t>2)(a</w:t>
            </w:r>
            <w:r>
              <w:t>) ta’ dik id-Dire</w:t>
            </w:r>
            <w:r>
              <w:t>ttiva</w:t>
            </w:r>
            <w:r>
              <w:rPr>
                <w:b/>
                <w:i/>
              </w:rPr>
              <w:t>, fir-rigward ta’ ċittadini ta’ pajjiżi terzi b’soġġorn illegali jew persuni apolidi maqbuda b’konnessjoni mal-qsim irregolari bl-art, bil-baħar</w:t>
            </w:r>
            <w:r>
              <w:t xml:space="preserve"> jew </w:t>
            </w:r>
            <w:r>
              <w:rPr>
                <w:b/>
                <w:i/>
              </w:rPr>
              <w:t>bl-ajru tal-fruntiera esterna ta’ Stat Membru u li ma jkunux sussegwentement kisbu awtorizzazzjoni jew</w:t>
            </w:r>
            <w:r>
              <w:rPr>
                <w:b/>
                <w:i/>
              </w:rPr>
              <w:t xml:space="preserve"> dritt ta’ soġġorn f’dak l-Istat Membru</w:t>
            </w:r>
            <w:r>
              <w:t>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lastRenderedPageBreak/>
              <w:t>(12)</w:t>
            </w:r>
            <w:r>
              <w:tab/>
            </w:r>
            <w:r>
              <w:t>Sabiex tiġi kkomplementata u żgurata koerenza sħiħa mal-proċedura tal-ażil, jenħtieġ li l-awtoritajiet kompetenti tal-Istat Membru li jkun qed jiffaċċja sitwazzjoni ta’ strumentalizzazzjoni tal-migranti jingħataw il-flessibbiltà meħtieġa biex iwettqu proċe</w:t>
            </w:r>
            <w:r>
              <w:t xml:space="preserve">duri </w:t>
            </w:r>
            <w:r>
              <w:rPr>
                <w:b/>
                <w:i/>
              </w:rPr>
              <w:t>tar-ritorn</w:t>
            </w:r>
            <w:r>
              <w:t xml:space="preserve"> wara </w:t>
            </w:r>
            <w:r>
              <w:rPr>
                <w:b/>
                <w:i/>
              </w:rPr>
              <w:t>l-proċedura</w:t>
            </w:r>
            <w:r>
              <w:t xml:space="preserve"> tal-ażil, </w:t>
            </w:r>
            <w:r>
              <w:rPr>
                <w:b/>
                <w:i/>
              </w:rPr>
              <w:t>fejn l-applikazzjoni tkun ġiet irrifjutata</w:t>
            </w:r>
            <w:r>
              <w:t xml:space="preserve"> fir-rigward ta’ </w:t>
            </w:r>
            <w:r>
              <w:rPr>
                <w:b/>
                <w:i/>
              </w:rPr>
              <w:t>proċedura li tkun intemmet mingħajr ma tkun ingħatat</w:t>
            </w:r>
            <w:r>
              <w:t xml:space="preserve"> protezzjoni internazzjonali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Għal din ir-raġuni, f’sitwazzjoni</w:t>
            </w:r>
            <w:r>
              <w:t xml:space="preserve"> ta’ </w:t>
            </w:r>
            <w:r>
              <w:rPr>
                <w:b/>
                <w:i/>
              </w:rPr>
              <w:t>strumentalizzazzjoni u mingħajr pr</w:t>
            </w:r>
            <w:r>
              <w:rPr>
                <w:b/>
                <w:i/>
              </w:rPr>
              <w:t>eġudizzju għall-arranġamenti ta’ riammissjoni eżistenti bejn l-Unjoni u pajjiż terz</w:t>
            </w:r>
            <w:r>
              <w:t xml:space="preserve">, </w:t>
            </w:r>
            <w:r>
              <w:rPr>
                <w:b/>
                <w:i/>
              </w:rPr>
              <w:t>l-Istat Membru kkonċernat jenħtieġ</w:t>
            </w:r>
            <w:r>
              <w:t xml:space="preserve"> li </w:t>
            </w:r>
            <w:r>
              <w:rPr>
                <w:b/>
                <w:i/>
              </w:rPr>
              <w:t>jitħalla jidderoga mill-applikazzjoni tal-Artikolu 41a</w:t>
            </w:r>
            <w:r>
              <w:t xml:space="preserve"> tar-Regolament (UE) XXX/XXX [ir-Regolament dwar il-Proċedura tal-Ażil]</w:t>
            </w:r>
            <w:r>
              <w:rPr>
                <w:b/>
                <w:i/>
              </w:rPr>
              <w:t>, id-Dir</w:t>
            </w:r>
            <w:r>
              <w:rPr>
                <w:b/>
                <w:i/>
              </w:rPr>
              <w:t>ettiva XXX/XXX [ir-riformulazzjoni tad-Direttiva dwar ir-Ritorn], u minflok japplika l-liġi nazzjonali filwaqt</w:t>
            </w:r>
            <w:r>
              <w:t xml:space="preserve"> li </w:t>
            </w:r>
            <w:r>
              <w:rPr>
                <w:b/>
                <w:i/>
              </w:rPr>
              <w:t>japplika mutatis mutandis l-Artikolu 4(4)</w:t>
            </w:r>
            <w:r>
              <w:t xml:space="preserve"> tad-Direttiva XXX/XXX [ir-riformulazzjoni tad-Direttiva dwar ir-Ritorn]</w:t>
            </w:r>
            <w:r>
              <w:rPr>
                <w:b/>
                <w:i/>
              </w:rPr>
              <w:t>. L-Artikolu</w:t>
            </w:r>
            <w:r>
              <w:t> </w:t>
            </w:r>
            <w:r>
              <w:rPr>
                <w:b/>
                <w:i/>
              </w:rPr>
              <w:t>4</w:t>
            </w:r>
            <w:r>
              <w:t>(</w:t>
            </w:r>
            <w:r>
              <w:rPr>
                <w:b/>
                <w:i/>
              </w:rPr>
              <w:t>4</w:t>
            </w:r>
            <w:r>
              <w:t>) ta’ dik id-</w:t>
            </w:r>
            <w:r>
              <w:t>Direttiva</w:t>
            </w:r>
            <w:r>
              <w:rPr>
                <w:b/>
                <w:i/>
              </w:rPr>
              <w:t xml:space="preserve"> fih garanziji fundamentali li għandhom jiġu rispettati wkoll f’dawn il-każijiet.</w:t>
            </w:r>
            <w:r>
              <w:t xml:space="preserve"> </w:t>
            </w:r>
            <w:r>
              <w:rPr>
                <w:b/>
                <w:i/>
              </w:rPr>
              <w:t>Meta ssir applikazzjoni sussegwenti sempliċiment biex jiġi ttardjat</w:t>
            </w:r>
            <w:r>
              <w:t xml:space="preserve"> jew </w:t>
            </w:r>
            <w:r>
              <w:rPr>
                <w:b/>
                <w:i/>
              </w:rPr>
              <w:t xml:space="preserve">imfixkel ir-ritorn, huwa possibbli għall-Istati Membri li japplikaw ir-regoli </w:t>
            </w:r>
            <w:r>
              <w:rPr>
                <w:b/>
                <w:i/>
              </w:rPr>
              <w:lastRenderedPageBreak/>
              <w:t>stabbiliti fl-[</w:t>
            </w:r>
            <w:r>
              <w:rPr>
                <w:b/>
                <w:i/>
              </w:rPr>
              <w:t>Artikoli 42 u 43 tar-Regolament (UE) XXX/XXX [ir-Regolament dwar il-Proċedura tal-Ażil]]</w:t>
            </w:r>
            <w:r>
              <w:t>.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lastRenderedPageBreak/>
              <w:t>__________________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rPr>
                <w:vertAlign w:val="superscript"/>
              </w:rPr>
              <w:t>22</w:t>
            </w:r>
            <w:r>
              <w:t xml:space="preserve"> ĠU C , , p. 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22</w:t>
            </w:r>
            <w:r>
              <w:t xml:space="preserve"> ĠU C , , p. 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Premessa 14a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4D5B2E" w:rsidP="00834B5A">
            <w:pPr>
              <w:pStyle w:val="Normal6"/>
            </w:pP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(14a)</w:t>
            </w:r>
            <w:r>
              <w:rPr>
                <w:b/>
                <w:i/>
              </w:rPr>
              <w:tab/>
              <w:t xml:space="preserve">F’sitwazzjoni ta’ strumentalizzazzjoni, huwa partikolarment importanti li jittieħdu l-miżuri kollha biex tiġi evitata l-migrazzjoni </w:t>
            </w:r>
            <w:r>
              <w:rPr>
                <w:b/>
                <w:i/>
              </w:rPr>
              <w:t>sekondarja irregolari filwaqt li, fl-istess ħin, jingħata appoġġ sħiħ lil Stat Membru wieħed jew aktar li jkunu qed jiffaċċjaw il-wasla ta’ ċittadini ta’ pajjiżi terzi jew persuni apolidi bħala konsegwenza ta’ tali sitwazzjoni. Barra minn hekk, dan ir-Rego</w:t>
            </w:r>
            <w:r>
              <w:rPr>
                <w:b/>
                <w:i/>
              </w:rPr>
              <w:t>lament ma jaffettwax it-twettiq tar-responsabbiltajiet obbligatorji għall-Istati Membri fir-rigward taż-żamma tal-ordni pubbliku u s-salvagwardja tas-sigurtà interna.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</w:t>
      </w:r>
      <w:r>
        <w:t>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Premessa 18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(18)</w:t>
            </w:r>
            <w:r>
              <w:tab/>
              <w:t xml:space="preserve">Jekk l-applikazzjoni tad-derogi rilevanti stabbiliti f’dan ir-Regolament tintalab mill-Istat Membru kkonċernat, u </w:t>
            </w:r>
            <w:r>
              <w:rPr>
                <w:b/>
                <w:i/>
              </w:rPr>
              <w:t>b’kont meħud ta’</w:t>
            </w:r>
            <w:r>
              <w:t xml:space="preserve"> jekk il-Kunsill Ewropew irrikonoxxiex li l-Unjoni jew Stat Membru wieħed jew aktar tagħha jkunu qed jiffaċċjaw sitwazzjoni ta’ strumentalizzazzjoni tal-migranti, </w:t>
            </w:r>
            <w:r>
              <w:rPr>
                <w:b/>
                <w:i/>
              </w:rPr>
              <w:t>il-Kummissjoni</w:t>
            </w:r>
            <w:r>
              <w:t xml:space="preserve"> jenħtieġ li</w:t>
            </w:r>
            <w:r>
              <w:rPr>
                <w:b/>
                <w:i/>
              </w:rPr>
              <w:t>, fejn xieraq, tressaq proposta</w:t>
            </w:r>
            <w:r>
              <w:t xml:space="preserve"> li tawtorizza </w:t>
            </w:r>
            <w:r>
              <w:rPr>
                <w:b/>
                <w:i/>
              </w:rPr>
              <w:t>lill-Istat</w:t>
            </w:r>
            <w:r>
              <w:t xml:space="preserve"> Membru jap</w:t>
            </w:r>
            <w:r>
              <w:t xml:space="preserve">plika </w:t>
            </w:r>
            <w:r>
              <w:rPr>
                <w:b/>
                <w:i/>
              </w:rPr>
              <w:t>r-regoli derogatorji</w:t>
            </w:r>
            <w:r>
              <w:t xml:space="preserve"> previsti </w:t>
            </w:r>
            <w:r>
              <w:rPr>
                <w:b/>
                <w:i/>
              </w:rPr>
              <w:t>f’dan</w:t>
            </w:r>
            <w:r>
              <w:t xml:space="preserve"> ir-Regolament.</w:t>
            </w:r>
            <w:r>
              <w:rPr>
                <w:b/>
                <w:i/>
              </w:rPr>
              <w:t xml:space="preserve"> Sabiex jiġi żgurat livell għoli ta’ skrutinju politiku u appoġġ u biex tissaħħaħ l-espressjoni tas-solidarjetà tal-Unjoni lejn l-Istat Membru li jkun qed jiffaċċja l-istrumentalizzazzjoni tal-migrant</w:t>
            </w:r>
            <w:r>
              <w:rPr>
                <w:b/>
                <w:i/>
              </w:rPr>
              <w:t>i, jenħtieġ</w:t>
            </w:r>
            <w:r>
              <w:t xml:space="preserve"> li </w:t>
            </w:r>
            <w:r>
              <w:rPr>
                <w:b/>
                <w:i/>
              </w:rPr>
              <w:t>jiġu kkonferiti setgħat ta’ implimentazzjoni lill-Kunsill</w:t>
            </w:r>
            <w:r>
              <w:t>.</w:t>
            </w:r>
            <w:r>
              <w:rPr>
                <w:b/>
                <w:i/>
              </w:rPr>
              <w:t xml:space="preserve"> Għalhekk, id-Deċiżjoni</w:t>
            </w:r>
            <w:r>
              <w:t xml:space="preserve"> ta’ </w:t>
            </w:r>
            <w:r>
              <w:rPr>
                <w:b/>
                <w:i/>
              </w:rPr>
              <w:t>Implimentazzjoni li tawtorizza lill-Istati Membri japplikaw regoli derogatorji</w:t>
            </w:r>
            <w:r>
              <w:t xml:space="preserve"> jenħtieġ li </w:t>
            </w:r>
            <w:r>
              <w:rPr>
                <w:b/>
                <w:i/>
              </w:rPr>
              <w:t>tiġi adottata mill-Kunsill</w:t>
            </w:r>
            <w:r>
              <w:t>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(18)</w:t>
            </w:r>
            <w:r>
              <w:tab/>
              <w:t>Jekk l-applikazzjoni tad-derogi</w:t>
            </w:r>
            <w:r>
              <w:t xml:space="preserve"> rilevanti stabbiliti f’dan ir-Regolament tintalab mill-Istat Membru kkonċernat, </w:t>
            </w:r>
            <w:r>
              <w:rPr>
                <w:b/>
                <w:i/>
              </w:rPr>
              <w:t>abbażi ta’ evidenza li turi l-eżistenza ta’ sitwazzjoni ta’ strumentalizzazzjoni, jenħtieġ li l-Kummissjoni tressaq proposta li tawtorizza lil Stat Membru japplika d-derogi pr</w:t>
            </w:r>
            <w:r>
              <w:rPr>
                <w:b/>
                <w:i/>
              </w:rPr>
              <w:t xml:space="preserve">evisti f’dan ir-Regolament. Jenħtieġ li l-Kummissjoni tkun tista’ wkoll tagħmel tali proposta fejn tqis li dan ikun xieraq abbażi tal-informazzjoni pprovduta mill-Istat Membru rikjedenti. Barra minn hekk, sabiex jiġi żgurat livell għoli ta’ skrutinju </w:t>
            </w:r>
            <w:r>
              <w:t xml:space="preserve">u </w:t>
            </w:r>
            <w:r>
              <w:rPr>
                <w:b/>
                <w:i/>
              </w:rPr>
              <w:t>appoġġ politiku, u bħala espressjoni tas-solidarjetà tal-Unjoni, huwa meħtieġ li jittieħed kont</w:t>
            </w:r>
            <w:r>
              <w:t xml:space="preserve"> jekk il-Kunsill Ewropew irrikonoxxiex li l-Unjoni jew Stat Membru wieħed jew aktar tagħha jkunu qed jiffaċċjaw sitwazzjoni ta’ strumentalizzazzjoni tal-migranti</w:t>
            </w:r>
            <w:r>
              <w:rPr>
                <w:b/>
                <w:i/>
              </w:rPr>
              <w:t>. L-istrumentalizzazzjoni tal-migranti tista’ tqiegħed f’riskju l-funzjonijiet essenzjali ta’ Stat Membru</w:t>
            </w:r>
            <w:r>
              <w:t xml:space="preserve">, </w:t>
            </w:r>
            <w:r>
              <w:rPr>
                <w:b/>
                <w:i/>
              </w:rPr>
              <w:t>inkluż iż-żamma tal-ordni pubbliku jew is-salvagwardja tas-sigurtà nazzjonali tiegħu. Għaldaqstant,</w:t>
            </w:r>
            <w:r>
              <w:t xml:space="preserve"> jenħtieġ li</w:t>
            </w:r>
            <w:r>
              <w:rPr>
                <w:b/>
                <w:i/>
              </w:rPr>
              <w:t xml:space="preserve"> l-Kunsill jingħata setgħat ta’ implim</w:t>
            </w:r>
            <w:r>
              <w:rPr>
                <w:b/>
                <w:i/>
              </w:rPr>
              <w:t>entazzjoni biex jadotta deċiżjoni ta’ implimentazzjoni</w:t>
            </w:r>
            <w:r>
              <w:t xml:space="preserve"> li tawtorizza </w:t>
            </w:r>
            <w:r>
              <w:rPr>
                <w:b/>
                <w:i/>
              </w:rPr>
              <w:t>lil Stat</w:t>
            </w:r>
            <w:r>
              <w:t xml:space="preserve"> Membru japplika </w:t>
            </w:r>
            <w:r>
              <w:rPr>
                <w:b/>
                <w:i/>
              </w:rPr>
              <w:t>d-derogi</w:t>
            </w:r>
            <w:r>
              <w:t xml:space="preserve"> previsti </w:t>
            </w:r>
            <w:r>
              <w:rPr>
                <w:b/>
                <w:i/>
              </w:rPr>
              <w:t>minn dan</w:t>
            </w:r>
            <w:r>
              <w:t xml:space="preserve"> ir-Regolament. </w:t>
            </w:r>
            <w:r>
              <w:rPr>
                <w:b/>
                <w:i/>
              </w:rPr>
              <w:t>Jenħtieġ ukoll li l-Kunsill jingħata s-setgħa li jħassar, jew jestendi sa massimu ta’ 6 xhur, l-applikazzjoni tad-derogi</w:t>
            </w:r>
            <w:r>
              <w:rPr>
                <w:b/>
                <w:i/>
              </w:rPr>
              <w:t xml:space="preserve"> previsti f’dan ir-Regolament abbażi tal-proposta tal-Kummissjoni skont jekk iċ-ċirkostanzi</w:t>
            </w:r>
            <w:r>
              <w:t xml:space="preserve"> li </w:t>
            </w:r>
            <w:r>
              <w:rPr>
                <w:b/>
                <w:i/>
              </w:rPr>
              <w:t>jiġġustifikaw l-introduzzjoni tad-derogi jippersistux jew ikunux intemmu</w:t>
            </w:r>
            <w:r>
              <w:t xml:space="preserve">. </w:t>
            </w:r>
            <w:r>
              <w:rPr>
                <w:b/>
                <w:i/>
              </w:rPr>
              <w:t>Huwa possibbli li deċiżjoni</w:t>
            </w:r>
            <w:r>
              <w:t xml:space="preserve"> ta’ </w:t>
            </w:r>
            <w:r>
              <w:rPr>
                <w:b/>
                <w:i/>
              </w:rPr>
              <w:t>estensjoni tinkludi emenda tad-derogi applikati. Fl-eże</w:t>
            </w:r>
            <w:r>
              <w:rPr>
                <w:b/>
                <w:i/>
              </w:rPr>
              <w:t>rċizzju tas-setgħat tagħhom u fit-twettiq tar-responsabbiltajiet tagħhom, jenħtieġ li l-Kummissjoni u l-Kunsill jiżguraw f’kull ħin li l-prinċipju tal-proporzjonalità jiġi rispettat.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lastRenderedPageBreak/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</w:t>
      </w:r>
      <w:r>
        <w:rPr>
          <w:rStyle w:val="HideTWBExt"/>
          <w:b w:val="0"/>
        </w:rPr>
        <w:t>&lt;/NumAm</w:t>
      </w:r>
      <w:r>
        <w:rPr>
          <w:rStyle w:val="HideTWBExt"/>
          <w:b w:val="0"/>
        </w:rPr>
        <w:t>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Premessa 18a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4D5B2E" w:rsidP="00834B5A">
            <w:pPr>
              <w:pStyle w:val="Normal6"/>
            </w:pP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(18a)</w:t>
            </w:r>
            <w:r>
              <w:rPr>
                <w:b/>
                <w:i/>
              </w:rPr>
              <w:tab/>
              <w:t xml:space="preserve">Jenħtieġ li deċiżjoni ta’ implimentazzjoni tal-Kunsill tkun meħtieġa biss f’każijiet speċifiċi, b’mod partikolari meta </w:t>
            </w:r>
            <w:r>
              <w:rPr>
                <w:b/>
                <w:i/>
              </w:rPr>
              <w:t>l-istrumentalizzazzjoni tikkostitwixxi sitwazzjoni ta’ emerġenza kkaratterizzata minn migrazzjoni irregolari instigata lejn l-Unjoni, u meta n-natura tagħha, jew flimkien ma’ attakki ibridi oħra, tista’ toħloq riskju għall-funzjonijiet essenzjali tal-Istat</w:t>
            </w:r>
            <w:r>
              <w:rPr>
                <w:b/>
                <w:i/>
              </w:rPr>
              <w:t>, inklużi l-integrità territorjali tiegħu, iż-żamma tal-ordni pubbliku jew is-salvagwardja tas-sigurtà nazzjonali tiegħu, jew meta l-istrumentalizzazzjoni tikkostitwixxi sitwazzjoni ta’ emerġenza kkaratterizzata minn żieda sinifikanti mhux mistennija fil-v</w:t>
            </w:r>
            <w:r>
              <w:rPr>
                <w:b/>
                <w:i/>
              </w:rPr>
              <w:t>olum ta’ każijiet tal-applikazzjonijiet għall-ażil fil-fruntiera esterna.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Premessa 19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(19)</w:t>
            </w:r>
            <w:r>
              <w:tab/>
              <w:t>Id-Deċiżjoni ta’ Implimentazzjoni tal-Kunsill jenħtieġ li tinkludi awtorizzazzjoni tad-derogi speċifiċi li l-Istat Membru li jkun qed jiffaċċja sitwazzjoni ta’ strumentalizzazzjoni tal-migranti jista’ japplika, u tistabbilixxi</w:t>
            </w:r>
            <w:r>
              <w:t xml:space="preserve"> d-data minn meta jenħtieġ li japplikaw, kif ukoll it-tul ta’ żmien tagħhom.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(19)</w:t>
            </w:r>
            <w:r>
              <w:tab/>
              <w:t>Id-deċiżjoni ta’ implimentazzjoni tal-Kunsill jenħtieġ li tinkludi awtorizzazzjoni tad-derogi speċifiċi li l-Istat Membru li jkun qed jiffaċċja sitwazzjoni ta’ strumentalizza</w:t>
            </w:r>
            <w:r>
              <w:t xml:space="preserve">zzjoni tal-migranti jista’ japplika, u tistabbilixxi d-data minn meta jenħtieġ li japplikaw, kif ukoll it-tul ta’ żmien tagħhom. </w:t>
            </w:r>
            <w:r>
              <w:rPr>
                <w:b/>
                <w:i/>
              </w:rPr>
              <w:t>Barra minn hekk, dik id-deċiżjoni jenħtieġ li tiddikjara r-raġunijiet li fuqhom hija bbażata u l-</w:t>
            </w:r>
            <w:r>
              <w:rPr>
                <w:b/>
                <w:i/>
              </w:rPr>
              <w:lastRenderedPageBreak/>
              <w:t>kamp ta’ applikazzjoni persona</w:t>
            </w:r>
            <w:r>
              <w:rPr>
                <w:b/>
                <w:i/>
              </w:rPr>
              <w:t>li tad-derogi.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lastRenderedPageBreak/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Premessa 20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(20)</w:t>
            </w:r>
            <w:r>
              <w:tab/>
            </w:r>
            <w:r>
              <w:t xml:space="preserve">Sabiex jiġi appoġġat l-Istat Membru kkonċernat fl-għoti tal-assistenza meħtieġa lil ċittadini ta’ pajjiżi terzi li jaqgħu </w:t>
            </w:r>
            <w:r>
              <w:rPr>
                <w:b/>
                <w:i/>
              </w:rPr>
              <w:t>fl-ambitu</w:t>
            </w:r>
            <w:r>
              <w:t xml:space="preserve"> ta’ dan ir-Regolament, inkluż bil-promozzjoni ta’ attivitajiet </w:t>
            </w:r>
            <w:r>
              <w:rPr>
                <w:b/>
                <w:i/>
              </w:rPr>
              <w:t>ta’ ritorn</w:t>
            </w:r>
            <w:r>
              <w:t xml:space="preserve"> volontarju jew billi jwettqu d-dmirijiet umanitarj</w:t>
            </w:r>
            <w:r>
              <w:t xml:space="preserve">i tagħhom, l-aġenziji tan-NU u organizzazzjonijiet sħab rilevanti oħra, b’mod partikolari l-Organizzazzjoni Internazzjonali għall-Migrazzjoni u l-Federazzjoni Internazzjonali tas-Soċjetajiet tas-Salib l-Aħmar u tan-Nofs Qamar l-Aħmar, jenħtieġ li jkollhom </w:t>
            </w:r>
            <w:r>
              <w:t xml:space="preserve">aċċess effettiv għall-fruntiera skont il-kundizzjonijiet stabbiliti fid-Direttiva (UE) XXX/XXX [ir-riformulazzjoni tad-Direttiva dwar il-Kondizzjonijiet tal-Akkoljenza] u r-Regolament (UE) XXX/XXX [ir-Regolament dwar </w:t>
            </w:r>
            <w:r>
              <w:rPr>
                <w:b/>
                <w:i/>
              </w:rPr>
              <w:t>il-Proċeduri tal-Ażil].</w:t>
            </w:r>
            <w:r>
              <w:t xml:space="preserve"> </w:t>
            </w:r>
            <w:r>
              <w:rPr>
                <w:b/>
                <w:i/>
              </w:rPr>
              <w:t>Skont ir-Regola</w:t>
            </w:r>
            <w:r>
              <w:rPr>
                <w:b/>
                <w:i/>
              </w:rPr>
              <w:t xml:space="preserve">ment (UE) XXX/XXX [ir-Regolament dwar </w:t>
            </w:r>
            <w:r>
              <w:t>il-Proċedura tal-Ażil]</w:t>
            </w:r>
            <w:r>
              <w:rPr>
                <w:b/>
                <w:i/>
              </w:rPr>
              <w:t>,</w:t>
            </w:r>
            <w:r>
              <w:t xml:space="preserve"> il-Kummissarju Għoli tan-Nazzjonijiet Uniti għar-Rifuġjati jenħtieġ li jingħata aċċess għall-applikanti, inklużi dawk fuq il-fruntiera. Għal dan </w:t>
            </w:r>
            <w:r>
              <w:rPr>
                <w:b/>
                <w:i/>
              </w:rPr>
              <w:t>l-iskop</w:t>
            </w:r>
            <w:r>
              <w:t xml:space="preserve">, l-Istat Membru kkonċernat jenħtieġ li </w:t>
            </w:r>
            <w:r>
              <w:rPr>
                <w:b/>
                <w:i/>
              </w:rPr>
              <w:t>ja</w:t>
            </w:r>
            <w:r>
              <w:rPr>
                <w:b/>
                <w:i/>
              </w:rPr>
              <w:t>ħdem f’kooperazzjoni mill-qrib mal-aġenziji tan-NU u mal-organizzazzjonijiet sħab rilevanti</w:t>
            </w:r>
            <w:r>
              <w:t>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(20)</w:t>
            </w:r>
            <w:r>
              <w:tab/>
              <w:t xml:space="preserve">Sabiex jiġi appoġġat l-Istat Membru kkonċernat fl-għoti tal-assistenza meħtieġa lil ċittadini ta’ pajjiżi terzi </w:t>
            </w:r>
            <w:r>
              <w:rPr>
                <w:b/>
                <w:i/>
              </w:rPr>
              <w:t xml:space="preserve">jew persuni apolidi </w:t>
            </w:r>
            <w:r>
              <w:t xml:space="preserve">li jaqgħu </w:t>
            </w:r>
            <w:r>
              <w:rPr>
                <w:b/>
                <w:i/>
              </w:rPr>
              <w:t>fil-kamp ta’ app</w:t>
            </w:r>
            <w:r>
              <w:rPr>
                <w:b/>
                <w:i/>
              </w:rPr>
              <w:t>likazzjoni</w:t>
            </w:r>
            <w:r>
              <w:t xml:space="preserve"> ta’ dan ir-Regolament, inkluż bil-promozzjoni ta’ attivitajiet </w:t>
            </w:r>
            <w:r>
              <w:rPr>
                <w:b/>
                <w:i/>
              </w:rPr>
              <w:t>tar-ritorn</w:t>
            </w:r>
            <w:r>
              <w:t xml:space="preserve"> volontarju jew billi jwettqu d-dmirijiet umanitarji tagħhom, l-aġenziji tan-NU</w:t>
            </w:r>
            <w:r>
              <w:rPr>
                <w:b/>
                <w:i/>
              </w:rPr>
              <w:t>, b’mod partikolari l-Uffiċċju tal-Kummissarju Għoli tan-Nazzjonijiet Uniti għar-Rifuġjati,</w:t>
            </w:r>
            <w:r>
              <w:t xml:space="preserve"> u organizzazzjonijiet sħab rilevanti oħra</w:t>
            </w:r>
            <w:r>
              <w:rPr>
                <w:b/>
                <w:i/>
              </w:rPr>
              <w:t xml:space="preserve"> fdati b’kompiti speċifiċi mill-Istati Membri</w:t>
            </w:r>
            <w:r>
              <w:t>, b’mod partikolari l-Organizzazzjoni Internazzjonali għall-Migrazzjoni u l-Federazzjoni Internazzjonali tas-Soċjetajiet tas-Salib l-Aħmar u tan-Nofs Qamar l-Aħmar, jenħ</w:t>
            </w:r>
            <w:r>
              <w:t>tieġ li jkollhom aċċess effettiv għall-fruntiera skont il-kundizzjonijiet stabbiliti fid-Direttiva (UE) XXX/XXX [ir-riformulazzjoni tad-Direttiva dwar il-Kondizzjonijiet tal-Akkoljenza] u r-Regolament (UE) XXX/XXX [ir-Regolament dwar il-Proċedura tal-Ażil]</w:t>
            </w:r>
            <w:r>
              <w:rPr>
                <w:b/>
                <w:i/>
              </w:rPr>
              <w:t>.</w:t>
            </w:r>
            <w:r>
              <w:t xml:space="preserve"> il-Kummissarju Għoli tan-Nazzjonijiet Uniti għar-Rifuġjati jenħtieġ li jingħata aċċess għall-applikanti, inklużi dawk fuq il-fruntiera. Għal dan </w:t>
            </w:r>
            <w:r>
              <w:rPr>
                <w:b/>
                <w:i/>
              </w:rPr>
              <w:t>il-għan</w:t>
            </w:r>
            <w:r>
              <w:t xml:space="preserve">, l-Istat Membru kkonċernat jenħtieġ li </w:t>
            </w:r>
            <w:r>
              <w:rPr>
                <w:b/>
                <w:i/>
              </w:rPr>
              <w:t>jżomm kooperazzjoni ma’ dawn l-organizzazzjonijiet</w:t>
            </w:r>
            <w:r>
              <w:t>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</w:t>
      </w:r>
      <w:r w:rsidRPr="00C33444">
        <w:rPr>
          <w:rStyle w:val="HideTWBExt"/>
          <w:noProof w:val="0"/>
        </w:rPr>
        <w:t>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Dan ir-Regolament jipprevedi regoli speċifiċi li jidderogaw minn dawk stabbiliti fir-Regolament (UE) XXX/XXX [ir-Regolament dwar il-Proċedura tal-Ażil], id-Direttiva (UE) XXX/XXX [ir-riformulazzjoni tad-Direttiva dwar il-Kondizzjonijiet tal-Akkoljenza] u d</w:t>
            </w:r>
            <w:r>
              <w:t xml:space="preserve">-Direttiva (UE) XXX/XXX [ir-riformulazzjoni tad-Direttiva dwar ir-Ritorn] li jistgħu jiġu applikati minn Stat Membru f’sitwazzjoni ta’ strumentalizzazzjoni </w:t>
            </w:r>
            <w:r>
              <w:rPr>
                <w:b/>
                <w:i/>
              </w:rPr>
              <w:t xml:space="preserve">ta’ migranti </w:t>
            </w:r>
            <w:r>
              <w:t xml:space="preserve">kif definit </w:t>
            </w:r>
            <w:r>
              <w:rPr>
                <w:b/>
                <w:i/>
              </w:rPr>
              <w:t>fl-[Artikolu 2(27)] tal-Kodiċi tal-Fruntieri ta’ Schengen fejn meħtieġ b’ri</w:t>
            </w:r>
            <w:r>
              <w:rPr>
                <w:b/>
                <w:i/>
              </w:rPr>
              <w:t>spons</w:t>
            </w:r>
            <w:r>
              <w:t xml:space="preserve"> għal sitwazzjoni bħal din. Jipprevedi wkoll regoli speċifiċi dwar miżuri ta’ appoġġ u solidarjetà li jistgħu jittieħdu f’sitwazzjoni bħal din.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1.</w:t>
            </w:r>
            <w:r>
              <w:t xml:space="preserve"> Dan ir-Regolament jipprevedi regoli speċifiċi li jidderogaw</w:t>
            </w:r>
            <w:r>
              <w:rPr>
                <w:b/>
                <w:i/>
              </w:rPr>
              <w:t xml:space="preserve"> b’mod eċċezzjonali</w:t>
            </w:r>
            <w:r>
              <w:t xml:space="preserve"> minn dawk stabbiliti fir-</w:t>
            </w:r>
            <w:r>
              <w:t xml:space="preserve">Regolament (UE) XXX/XXX [ir-Regolament dwar il-Proċedura tal-Ażil], id-Direttiva (UE) XXX/XXX [ir-riformulazzjoni tad-Direttiva dwar il-Kondizzjonijiet tal-Akkoljenza] u d-Direttiva (UE) XXX/XXX [ir-riformulazzjoni tad-Direttiva dwar ir-Ritorn] li jistgħu </w:t>
            </w:r>
            <w:r>
              <w:t xml:space="preserve">jiġu applikati minn Stat Membru f’sitwazzjoni ta’ strumentalizzazzjoni kif definit </w:t>
            </w:r>
            <w:r>
              <w:rPr>
                <w:b/>
                <w:i/>
              </w:rPr>
              <w:t>fil-paragrafu 1a fejn ikun meħtieġ u proporzjonat biex jingħata rispons</w:t>
            </w:r>
            <w:r>
              <w:t xml:space="preserve"> għal sitwazzjoni bħal din. Jipprevedi wkoll regoli speċifiċi dwar miżuri ta’ appoġġ u solidarjetà li </w:t>
            </w:r>
            <w:r>
              <w:t xml:space="preserve">jistgħu jittieħdu f’sitwazzjoni bħal din. 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4D5B2E" w:rsidP="00834B5A">
            <w:pPr>
              <w:pStyle w:val="Normal6"/>
            </w:pP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1a. Sitwazzjoni ta’ strumentalizzazzjoni tal-migranti tfisser sitwazzjoni li fiha pajjiż terz jew attur mhux statali jinkoraġġixxi jew jiffaċilita l-moviment ta’ ċittadini ta’ pajjiżi terzi jew persuni apolidi lejn il-fruntieri esterni, kif definit fl-Art</w:t>
            </w:r>
            <w:r>
              <w:rPr>
                <w:b/>
                <w:i/>
              </w:rPr>
              <w:t>ikolu 2(2) tar-Regolament (UE) 2016/0399, jew lejn Stat Membru, bl-għan li jiddestabbilizza lill-Unjoni jew Stat Membru fejn tali azzjonijiet jistgħu jqiegħdu f’riskju l-funzjonijiet essenzjali ta’ Stat Membru inkluż iż-żamma tal-</w:t>
            </w:r>
            <w:r>
              <w:rPr>
                <w:b/>
                <w:i/>
              </w:rPr>
              <w:lastRenderedPageBreak/>
              <w:t>ordni pubbliku jew is-salv</w:t>
            </w:r>
            <w:r>
              <w:rPr>
                <w:b/>
                <w:i/>
              </w:rPr>
              <w:t>agwardja tas-sigurtà nazzjonali tiegħu.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lastRenderedPageBreak/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1.</w:t>
            </w:r>
            <w:r>
              <w:tab/>
              <w:t>F’sitwazzjoni ta’ strumentalizzazzjoni</w:t>
            </w:r>
            <w:r>
              <w:rPr>
                <w:b/>
                <w:i/>
              </w:rPr>
              <w:t xml:space="preserve"> tal-migranti kif imsemmi fl-Artikolu 1</w:t>
            </w:r>
            <w:r>
              <w:t xml:space="preserve">, l-Istat Membru li jkun qed jiffaċċja l-wasla ta’ ċittadini ta’ pajjiżi terzi jew persuni apolidi </w:t>
            </w:r>
            <w:r>
              <w:rPr>
                <w:b/>
                <w:i/>
              </w:rPr>
              <w:t>fil-fruntieri esterni tiegħu bħala konsegwenza ta’ s</w:t>
            </w:r>
            <w:r>
              <w:rPr>
                <w:b/>
                <w:i/>
              </w:rPr>
              <w:t>itwazzjoni bħal din jista’ japplika, fir-rigward ta’ ċittadini ta’ pajjiżi terzi jew persuni apolidi</w:t>
            </w:r>
            <w:r>
              <w:t xml:space="preserve"> li jinqabdu jew jinstabu qrib il-fruntiera esterna </w:t>
            </w:r>
            <w:r>
              <w:rPr>
                <w:b/>
                <w:i/>
              </w:rPr>
              <w:t>mal-pajjiż terz strumentalizzanti</w:t>
            </w:r>
            <w:r>
              <w:t xml:space="preserve"> b’rabta ma’ qsim mhux awtorizzat jew li jkunu ppreżentaw ruħhom f’punt</w:t>
            </w:r>
            <w:r>
              <w:t xml:space="preserve">i ta’ qsim tal-fruntiera, </w:t>
            </w:r>
            <w:r>
              <w:rPr>
                <w:b/>
                <w:i/>
              </w:rPr>
              <w:t>deroga</w:t>
            </w:r>
            <w:r>
              <w:t xml:space="preserve"> waħda jew aktar </w:t>
            </w:r>
            <w:r>
              <w:rPr>
                <w:b/>
                <w:i/>
              </w:rPr>
              <w:t>minn dawn</w:t>
            </w:r>
            <w:r>
              <w:t xml:space="preserve"> li ġejjin</w:t>
            </w:r>
            <w:r>
              <w:rPr>
                <w:b/>
                <w:i/>
              </w:rPr>
              <w:t>, f’konformità mal-proċedura stabbilita fl-Artikolu 6</w:t>
            </w:r>
            <w:r>
              <w:t>: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F’sitwazzjoni ta’ strumentalizzazzjoni, l-Istat Membru li jkun qed jiffaċċja l-wasla ta’ ċittadini ta’ pajjiżi terzi jew persuni a</w:t>
            </w:r>
            <w:r>
              <w:t xml:space="preserve">polidi </w:t>
            </w:r>
            <w:r>
              <w:rPr>
                <w:b/>
                <w:i/>
              </w:rPr>
              <w:t>li jkunu soġġetti għal strumentalizzazzjoni u</w:t>
            </w:r>
            <w:r>
              <w:t xml:space="preserve"> li </w:t>
            </w:r>
            <w:r>
              <w:rPr>
                <w:b/>
                <w:i/>
              </w:rPr>
              <w:t>jew</w:t>
            </w:r>
            <w:r>
              <w:t xml:space="preserve"> jinqabdu jew jinstabu qrib il-fruntiera esterna</w:t>
            </w:r>
            <w:r>
              <w:rPr>
                <w:b/>
                <w:i/>
              </w:rPr>
              <w:t>,</w:t>
            </w:r>
            <w:r>
              <w:t xml:space="preserve"> b’rabta ma’ qsim mhux awtorizzat </w:t>
            </w:r>
            <w:r>
              <w:rPr>
                <w:b/>
                <w:i/>
              </w:rPr>
              <w:t>bl-art, bil-baħar jew bl-ajru, li jiġu żbarkati wara operazzjonijiet ta’ tiftix u salvataġġ</w:t>
            </w:r>
            <w:r>
              <w:t xml:space="preserve"> jew li jkunu ppreżentaw ruħhom f’punti ta’ qsim tal-fruntiera, </w:t>
            </w:r>
            <w:r>
              <w:rPr>
                <w:b/>
                <w:i/>
              </w:rPr>
              <w:t>jistgħu japplikaw</w:t>
            </w:r>
            <w:r>
              <w:t xml:space="preserve"> waħda jew aktar </w:t>
            </w:r>
            <w:r>
              <w:rPr>
                <w:b/>
                <w:i/>
              </w:rPr>
              <w:t>mid-derogi</w:t>
            </w:r>
            <w:r>
              <w:t xml:space="preserve"> li ġejjin</w:t>
            </w:r>
            <w:r>
              <w:rPr>
                <w:b/>
                <w:i/>
              </w:rPr>
              <w:t xml:space="preserve"> fir-rigward ta’ dawk iċ-ċittadini ta’ pajjiżi terzi u persuni apolidi</w:t>
            </w:r>
            <w:r>
              <w:t>: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a – subparagrafu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Meta japplika din id-deroga, l-Istat Membru kkonċernat għandu jipprijoritizza r-reġistrazzj</w:t>
            </w:r>
            <w:r>
              <w:t xml:space="preserve">oni tal-applikazzjonijiet </w:t>
            </w:r>
            <w:r>
              <w:rPr>
                <w:b/>
                <w:i/>
              </w:rPr>
              <w:t>li x’aktarx ikollhom bażi soda</w:t>
            </w:r>
            <w:r>
              <w:t xml:space="preserve"> u dawk tal-minorenni mhux akkumpanjati u tal-minorenni u l-membri tal-familja tagħhom.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Meta japplika din id-deroga, l-Istat Membru kkonċernat għandu jipprijoritizza r-reġistrazzjoni tal-applikazzjoni</w:t>
            </w:r>
            <w:r>
              <w:t xml:space="preserve">jiet </w:t>
            </w:r>
            <w:r>
              <w:rPr>
                <w:b/>
                <w:i/>
              </w:rPr>
              <w:t>ta’ persuni bi bżonnijiet ta’ akkoljenza speċjali kif definit fir-[riformulazzjoni tad-Direttiva dwar il-Kondizzjonijiet tal-Akkoljenza]</w:t>
            </w:r>
            <w:r>
              <w:t xml:space="preserve"> u dawk tal-minorenni mhux </w:t>
            </w:r>
            <w:r>
              <w:lastRenderedPageBreak/>
              <w:t xml:space="preserve">akkumpanjati u tal-minorenni u l-membri tal-familja tagħhom. </w:t>
            </w:r>
            <w:r>
              <w:rPr>
                <w:b/>
                <w:i/>
              </w:rPr>
              <w:t>L-Istat Membru kkonċernat j</w:t>
            </w:r>
            <w:r>
              <w:rPr>
                <w:b/>
                <w:i/>
              </w:rPr>
              <w:t>ista’ wkoll jipprijoritizza r-reġistrazzjoni ta’ applikazzjonijiet li x’aktarx ikollhom bażi soda.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lastRenderedPageBreak/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</w:t>
      </w:r>
      <w:r>
        <w:t xml:space="preserve"> punt b – subparagrafu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(b)</w:t>
            </w:r>
            <w:r>
              <w:tab/>
              <w:t xml:space="preserve">b’deroga </w:t>
            </w:r>
            <w:r>
              <w:rPr>
                <w:b/>
                <w:i/>
              </w:rPr>
              <w:t>mill-Artikolu</w:t>
            </w:r>
            <w:r>
              <w:t> 41(2)(a) u (b)</w:t>
            </w:r>
            <w:r>
              <w:rPr>
                <w:b/>
                <w:i/>
              </w:rPr>
              <w:t xml:space="preserve"> u</w:t>
            </w:r>
            <w:r>
              <w:t xml:space="preserve"> l-Artikolu 41(5) tar-Regolament (UE) XXX/XXX [ir-Regolament dwar il-Proċedura </w:t>
            </w:r>
            <w:r>
              <w:rPr>
                <w:b/>
                <w:i/>
              </w:rPr>
              <w:t>tal-Asżl emendat]</w:t>
            </w:r>
            <w:r>
              <w:t xml:space="preserve">, </w:t>
            </w:r>
            <w:r>
              <w:rPr>
                <w:b/>
                <w:i/>
              </w:rPr>
              <w:t>jiddeċiedi fil-fruntieri tiegħu</w:t>
            </w:r>
            <w:r>
              <w:t xml:space="preserve"> jew </w:t>
            </w:r>
            <w:r>
              <w:rPr>
                <w:b/>
                <w:i/>
              </w:rPr>
              <w:t>fiż-żoni</w:t>
            </w:r>
            <w:r>
              <w:t xml:space="preserve"> ta’ tranżitu dwar l-ammissibbiltà u dwar il-merti tal-applikazzjonijiet kollha rreġistrati fil-perjodu li matulu jkun applikat dan il-punt.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  <w:t xml:space="preserve">b’deroga </w:t>
            </w:r>
            <w:r>
              <w:rPr>
                <w:b/>
                <w:i/>
              </w:rPr>
              <w:t>mill-[Artikolu</w:t>
            </w:r>
            <w:r>
              <w:t> 41(2)(a) u (b)</w:t>
            </w:r>
            <w:r>
              <w:rPr>
                <w:b/>
                <w:i/>
              </w:rPr>
              <w:t>,</w:t>
            </w:r>
            <w:r>
              <w:t xml:space="preserve"> l-Artikolu 41(5) </w:t>
            </w:r>
            <w:r>
              <w:rPr>
                <w:b/>
                <w:i/>
              </w:rPr>
              <w:t xml:space="preserve">u l-Artikolu 41(9)(a) </w:t>
            </w:r>
            <w:r>
              <w:t xml:space="preserve">tar-Regolament (UE) XXX/XXX [ir-Regolament dwar il-Proċedura </w:t>
            </w:r>
            <w:r>
              <w:rPr>
                <w:b/>
                <w:i/>
              </w:rPr>
              <w:t>tal-Ażil], u f’konformità mal-Artikolu 41(13) u (14) ta’ dak ir-Regolament, jiddeċiedi fil-postijiet tal-fruntiera esterna</w:t>
            </w:r>
            <w:r>
              <w:t xml:space="preserve">, </w:t>
            </w:r>
            <w:r>
              <w:rPr>
                <w:b/>
                <w:i/>
              </w:rPr>
              <w:t>qrib il-fruntiera esterna</w:t>
            </w:r>
            <w:r>
              <w:t xml:space="preserve"> jew </w:t>
            </w:r>
            <w:r>
              <w:rPr>
                <w:b/>
                <w:i/>
              </w:rPr>
              <w:t>f’żoni</w:t>
            </w:r>
            <w:r>
              <w:t xml:space="preserve"> ta’ tranżitu</w:t>
            </w:r>
            <w:r>
              <w:rPr>
                <w:b/>
                <w:i/>
              </w:rPr>
              <w:t>, jew jekk l-Istat Mem</w:t>
            </w:r>
            <w:r>
              <w:rPr>
                <w:b/>
                <w:i/>
              </w:rPr>
              <w:t xml:space="preserve">bru kkonċernat ma jkunx jista’ jakkomodahom f’dawk il-postijiet, f’postijiet magħżula oħra fit-territorju tiegħu, </w:t>
            </w:r>
            <w:r>
              <w:t xml:space="preserve">dwar l-ammissibbiltà u dwar il-merti tal-applikazzjonijiet kollha </w:t>
            </w:r>
            <w:r>
              <w:rPr>
                <w:b/>
                <w:i/>
              </w:rPr>
              <w:t>li jkunu saru minn ċittadin ta’ pajjiż terz jew persuna apolida</w:t>
            </w:r>
            <w:r>
              <w:t xml:space="preserve"> rreġistrati </w:t>
            </w:r>
            <w:r>
              <w:t>fil-perjodu li matulu jkun applikat dan il-punt.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  <w:rPr>
          <w:rStyle w:val="HideTWBExt"/>
          <w:rFonts w:ascii="Times New Roman" w:hAnsi="Times New Roman"/>
          <w:noProof w:val="0"/>
          <w:vanish w:val="0"/>
          <w:color w:val="auto"/>
          <w:sz w:val="24"/>
        </w:rPr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rPr>
          <w:rStyle w:val="HideTWBExt"/>
          <w:b w:val="0"/>
        </w:rPr>
        <w:t>&lt;NumAm&gt;</w:t>
      </w:r>
      <w:r>
        <w:t>21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b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 xml:space="preserve">Meta japplika din id-deroga, l-Istat Membru kkonċernat għandu jipprijoritizza l-eżami tal-applikazzjonijiet għal protezzjoni internazzjonali </w:t>
            </w:r>
            <w:r>
              <w:rPr>
                <w:b/>
                <w:i/>
              </w:rPr>
              <w:t xml:space="preserve">li x’aktarx </w:t>
            </w:r>
            <w:r>
              <w:rPr>
                <w:b/>
                <w:i/>
              </w:rPr>
              <w:lastRenderedPageBreak/>
              <w:t>ikunu fondati sew</w:t>
            </w:r>
            <w:r>
              <w:t xml:space="preserve"> u dawk </w:t>
            </w:r>
            <w:r>
              <w:rPr>
                <w:b/>
                <w:i/>
              </w:rPr>
              <w:t>ppreżentati minn</w:t>
            </w:r>
            <w:r>
              <w:t xml:space="preserve"> minorenni mhux akkumpanjati u </w:t>
            </w:r>
            <w:r>
              <w:rPr>
                <w:b/>
                <w:i/>
              </w:rPr>
              <w:t xml:space="preserve">minn </w:t>
            </w:r>
            <w:r>
              <w:t>m</w:t>
            </w:r>
            <w:r>
              <w:t>inorenni u l-membri tal-familja tagħhom.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lastRenderedPageBreak/>
              <w:t xml:space="preserve">Meta japplika din id-deroga, l-Istat Membru kkonċernat għandu jipprijoritizza l-eżami tal-applikazzjonijiet għal protezzjoni internazzjonali </w:t>
            </w:r>
            <w:r>
              <w:rPr>
                <w:b/>
                <w:i/>
              </w:rPr>
              <w:t xml:space="preserve">ppreżentati </w:t>
            </w:r>
            <w:r>
              <w:rPr>
                <w:b/>
                <w:i/>
              </w:rPr>
              <w:lastRenderedPageBreak/>
              <w:t xml:space="preserve">minn persuni bi bżonnijiet proċedurali speċjali jew bi </w:t>
            </w:r>
            <w:r>
              <w:rPr>
                <w:b/>
                <w:i/>
              </w:rPr>
              <w:t>bżonnijiet ta’ akkoljenza speċjali kif definit fir-[riformulazzjoni tad-Direttiva dwar il-Kondizzjonijiet tal-Akkoljenza u fir-Regolament dwar il-Proċedura tal-Ażil]</w:t>
            </w:r>
            <w:r>
              <w:t xml:space="preserve"> u dawk </w:t>
            </w:r>
            <w:r>
              <w:rPr>
                <w:b/>
                <w:i/>
              </w:rPr>
              <w:t>ta’</w:t>
            </w:r>
            <w:r>
              <w:t xml:space="preserve"> minorenni mhux akkumpanjati u minorenni u l-membri tal-familja tagħhom. </w:t>
            </w:r>
            <w:r>
              <w:rPr>
                <w:b/>
                <w:i/>
              </w:rPr>
              <w:t>L-Istat</w:t>
            </w:r>
            <w:r>
              <w:rPr>
                <w:b/>
                <w:i/>
              </w:rPr>
              <w:t xml:space="preserve"> Membru kkonċernat jista’ wkoll jipprijoritizza l-eżami ta’ applikazzjonijiet għal protezzjoni internazzjonali li x’aktarx ikollhom bażi soda.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lastRenderedPageBreak/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</w:t>
      </w:r>
      <w:r>
        <w:rPr>
          <w:rStyle w:val="HideTWBExt"/>
          <w:b w:val="0"/>
        </w:rPr>
        <w:t>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(c)</w:t>
            </w:r>
            <w:r>
              <w:tab/>
              <w:t xml:space="preserve">b’deroga </w:t>
            </w:r>
            <w:r>
              <w:rPr>
                <w:b/>
                <w:i/>
              </w:rPr>
              <w:t>mill-Artikolu</w:t>
            </w:r>
            <w:r>
              <w:t xml:space="preserve"> 41(11) tar-Regolament (UE) XXX/XXX [ir-Regolament dwar il-Proċedura tal-Ażil], it-tul </w:t>
            </w:r>
            <w:r>
              <w:rPr>
                <w:b/>
                <w:i/>
              </w:rPr>
              <w:t xml:space="preserve">massimu </w:t>
            </w:r>
            <w:r>
              <w:t xml:space="preserve">tal-proċedura ta’ </w:t>
            </w:r>
            <w:r>
              <w:rPr>
                <w:b/>
                <w:i/>
              </w:rPr>
              <w:t xml:space="preserve">ġestjoni ta’ </w:t>
            </w:r>
            <w:r>
              <w:t xml:space="preserve">emerġenza tal-ażil </w:t>
            </w:r>
            <w:r>
              <w:rPr>
                <w:b/>
                <w:i/>
              </w:rPr>
              <w:t>għall-eżaminazzjoni</w:t>
            </w:r>
            <w:r>
              <w:t xml:space="preserve"> ta’ applikazzjonijiet reġistrati fil-perjodu li matulu </w:t>
            </w:r>
            <w:r>
              <w:rPr>
                <w:b/>
                <w:i/>
              </w:rPr>
              <w:t>jkun applikat dan</w:t>
            </w:r>
            <w:r>
              <w:t xml:space="preserve"> il-punt għandu jkun </w:t>
            </w:r>
            <w:r>
              <w:rPr>
                <w:b/>
                <w:i/>
              </w:rPr>
              <w:t>ta’ 16-il ġimgħa. Wara dak il-perjodu, dment li l-applikant</w:t>
            </w:r>
            <w:r>
              <w:t xml:space="preserve"> ma </w:t>
            </w:r>
            <w:r>
              <w:rPr>
                <w:b/>
                <w:i/>
              </w:rPr>
              <w:t>jkunx soġġett għall-proċedura ta’ ritorn f’konformità mal-Art</w:t>
            </w:r>
            <w:r>
              <w:rPr>
                <w:b/>
                <w:i/>
              </w:rPr>
              <w:t>ikolu 4</w:t>
            </w:r>
            <w:r>
              <w:t xml:space="preserve">, </w:t>
            </w:r>
            <w:r>
              <w:rPr>
                <w:b/>
                <w:i/>
              </w:rPr>
              <w:t>l-applikant</w:t>
            </w:r>
            <w:r>
              <w:t xml:space="preserve"> għandu </w:t>
            </w:r>
            <w:r>
              <w:rPr>
                <w:b/>
                <w:i/>
              </w:rPr>
              <w:t>jiġi awtorizzat jidħol fit-territorju tal-Istat Membru għat-tlestija tal-proċedura għal protezzjoni internazzjonali</w:t>
            </w:r>
            <w:r>
              <w:t>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(c)</w:t>
            </w:r>
            <w:r>
              <w:tab/>
              <w:t xml:space="preserve">b’deroga </w:t>
            </w:r>
            <w:r>
              <w:rPr>
                <w:b/>
                <w:i/>
              </w:rPr>
              <w:t>mill-[Artikolu</w:t>
            </w:r>
            <w:r>
              <w:t xml:space="preserve"> 41(11) tar-Regolament (UE) XXX/XXX [ir-Regolament dwar il-Proċedura tal-Ażil], it-tul tal-proċedura ta’ emerġenza tal-ażil </w:t>
            </w:r>
            <w:r>
              <w:rPr>
                <w:b/>
                <w:i/>
              </w:rPr>
              <w:t>għall-eżami</w:t>
            </w:r>
            <w:r>
              <w:t xml:space="preserve"> ta’ applikazzjonijiet reġistrati fil-perjodu li matulu </w:t>
            </w:r>
            <w:r>
              <w:rPr>
                <w:b/>
                <w:i/>
              </w:rPr>
              <w:t>hija applikata d-deroga prevista f’dan</w:t>
            </w:r>
            <w:r>
              <w:t xml:space="preserve"> il-punt għandu jkun </w:t>
            </w:r>
            <w:r>
              <w:rPr>
                <w:b/>
                <w:i/>
              </w:rPr>
              <w:t xml:space="preserve">qasir </w:t>
            </w:r>
            <w:r>
              <w:rPr>
                <w:b/>
                <w:i/>
              </w:rPr>
              <w:t>kemm jista’ jkun u</w:t>
            </w:r>
            <w:r>
              <w:t xml:space="preserve"> ma </w:t>
            </w:r>
            <w:r>
              <w:rPr>
                <w:b/>
                <w:i/>
              </w:rPr>
              <w:t>għandux jaqbeż għoxrin ġimgħa, inkluż l-appell</w:t>
            </w:r>
            <w:r>
              <w:t xml:space="preserve">, </w:t>
            </w:r>
            <w:r>
              <w:rPr>
                <w:b/>
                <w:i/>
              </w:rPr>
              <w:t>u</w:t>
            </w:r>
            <w:r>
              <w:t xml:space="preserve"> għandu </w:t>
            </w:r>
            <w:r>
              <w:rPr>
                <w:b/>
                <w:i/>
              </w:rPr>
              <w:t>jibda mid-data tar-reġistrazzjoni ta’ applikazzjoni</w:t>
            </w:r>
            <w:r>
              <w:t>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</w:t>
      </w:r>
      <w:r>
        <w:rPr>
          <w:rStyle w:val="HideTWBExt"/>
          <w:b w:val="0"/>
        </w:rPr>
        <w:t>ticle&gt;</w:t>
      </w:r>
      <w:r>
        <w:t>Artikolu 2 – paragrafu 1 – punt ca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4D5B2E" w:rsidP="00834B5A">
            <w:pPr>
              <w:pStyle w:val="Normal6"/>
            </w:pP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(ca)</w:t>
            </w:r>
            <w:r>
              <w:rPr>
                <w:b/>
                <w:i/>
              </w:rPr>
              <w:tab/>
              <w:t xml:space="preserve">b’deroga mill-[Artikolu 12(5) tar-Regolament (UE) XXX/XXX [ir-Regolament dwar il-Proċedura tal-Ażil]], l-intervista personali tista’ titħalla barra </w:t>
            </w:r>
            <w:r>
              <w:rPr>
                <w:b/>
                <w:i/>
              </w:rPr>
              <w:t>wkoll fejn l-awtorità determinanti tkun tista’ tieħu deċiżjoni pożittiva dwar l-istatus ta’ protezzjoni sussidjarja abbażi tal-evidenza disponibbli.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</w:t>
      </w:r>
      <w:r>
        <w:t>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 4 – paragrafu 1 – parti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rPr>
                <w:b/>
                <w:i/>
              </w:rPr>
              <w:t>F’sitwazzjoni ta’ strumentalizzazzjoni tal-migranti, u f’konformità mal-proċedura stabbilita fl-Artikolu 6, l-Istat Membru ffaċċjat</w:t>
            </w:r>
            <w:r>
              <w:t xml:space="preserve"> bil-wasla ta’ ċittadini ta’ pajjiżi terzi jew persuni apolidi </w:t>
            </w:r>
            <w:r>
              <w:rPr>
                <w:b/>
                <w:i/>
              </w:rPr>
              <w:t>fil-fruntieri esterni</w:t>
            </w:r>
            <w:r>
              <w:t xml:space="preserve"> tiegħu </w:t>
            </w:r>
            <w:r>
              <w:rPr>
                <w:b/>
                <w:i/>
              </w:rPr>
              <w:t>b’konsegwenza ta’ sitwazzjoni ta’ strumentalizzazzjoni tal-migranti jista’, fir-rigward taċ-ċittadini ta’ pajjiżi terzi</w:t>
            </w:r>
            <w:r>
              <w:t xml:space="preserve"> jew </w:t>
            </w:r>
            <w:r>
              <w:rPr>
                <w:b/>
                <w:i/>
              </w:rPr>
              <w:t>tal-persuni apolidi li ma jissodisfawx i</w:t>
            </w:r>
            <w:r>
              <w:rPr>
                <w:b/>
                <w:i/>
              </w:rPr>
              <w:t>l-kundizzjonijiet ta’ dħul u</w:t>
            </w:r>
            <w:r>
              <w:t xml:space="preserve"> li </w:t>
            </w:r>
            <w:r>
              <w:rPr>
                <w:b/>
                <w:i/>
              </w:rPr>
              <w:t>l-applikazzjonijiet tagħhom ġew irrifjutati fil-kuntest tal-proċedura</w:t>
            </w:r>
            <w:r>
              <w:t xml:space="preserve"> ta’ </w:t>
            </w:r>
            <w:r>
              <w:rPr>
                <w:b/>
                <w:i/>
              </w:rPr>
              <w:t>ġestjoni</w:t>
            </w:r>
            <w:r>
              <w:t xml:space="preserve"> ta’ </w:t>
            </w:r>
            <w:r>
              <w:rPr>
                <w:b/>
                <w:i/>
              </w:rPr>
              <w:t>emerġenza tal-ażil fil-fruntiera f’konformità mal-Artikolu 2(1) il-punti (b) u (c),</w:t>
            </w:r>
            <w:r>
              <w:t xml:space="preserve"> u li ma għandhomx id-dritt jibqgħu u li mhumiex </w:t>
            </w:r>
            <w:r>
              <w:rPr>
                <w:b/>
                <w:i/>
              </w:rPr>
              <w:t>permi</w:t>
            </w:r>
            <w:r>
              <w:rPr>
                <w:b/>
                <w:i/>
              </w:rPr>
              <w:t>ssi</w:t>
            </w:r>
            <w:r>
              <w:t xml:space="preserve"> jibqgħu</w:t>
            </w:r>
            <w:r>
              <w:rPr>
                <w:b/>
                <w:i/>
              </w:rPr>
              <w:t>, jiddeċiedi li ma japplikax 41a tar-Regolament (UE) XXX/XXX [ir-Regolament dwar il-Proċedura tal-Ażil] u d-Direttiva XXX/XXX [ir-riformulazzjoni tad-Direttiva dwar ir-Ritorn].</w:t>
            </w:r>
            <w:r>
              <w:t xml:space="preserve"> </w:t>
            </w:r>
            <w:r>
              <w:rPr>
                <w:b/>
                <w:i/>
              </w:rPr>
              <w:t>Meta jirrikorri għal din id-deroga, l-Istat Membru kkonċernat għandu</w:t>
            </w:r>
            <w:r>
              <w:rPr>
                <w:b/>
                <w:i/>
              </w:rPr>
              <w:t>: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L-Istat Membru li jkun qed jiffaċċja sitwazzjoni ta’ strumentalizzazzjoni</w:t>
            </w:r>
            <w:r>
              <w:t xml:space="preserve"> bil-wasla ta’ ċittadini ta’ pajjiżi terzi jew persuni apolidi </w:t>
            </w:r>
            <w:r>
              <w:rPr>
                <w:b/>
                <w:i/>
              </w:rPr>
              <w:t>fil-fruntiera esterna</w:t>
            </w:r>
            <w:r>
              <w:t xml:space="preserve"> tiegħu </w:t>
            </w:r>
            <w:r>
              <w:rPr>
                <w:b/>
                <w:i/>
              </w:rPr>
              <w:t>jista’ jiddeċiedi li ma japplikax l-Artikolu 41a tar-Regolament (UE) XXX/XXX [ir-Regolame</w:t>
            </w:r>
            <w:r>
              <w:rPr>
                <w:b/>
                <w:i/>
              </w:rPr>
              <w:t>nt dwar il-Proċedura tal-Ażil],</w:t>
            </w:r>
            <w:r>
              <w:t xml:space="preserve"> jew </w:t>
            </w:r>
            <w:r>
              <w:rPr>
                <w:b/>
                <w:i/>
              </w:rPr>
              <w:t>[ir-riformulazzjoni tad-Direttiva dwar ir-Ritorn], u minflok japplika l-liġi nazzjonali, filwaqt</w:t>
            </w:r>
            <w:r>
              <w:t xml:space="preserve"> li </w:t>
            </w:r>
            <w:r>
              <w:rPr>
                <w:b/>
                <w:i/>
              </w:rPr>
              <w:t>japplika mutatis mutandis l-Artikolu 4(4) tad-Direttiva XXX/XXX [ir-riformulazzjoni tad-Direttiva dwar ir-Ritorn], fir-r</w:t>
            </w:r>
            <w:r>
              <w:rPr>
                <w:b/>
                <w:i/>
              </w:rPr>
              <w:t>igward</w:t>
            </w:r>
            <w:r>
              <w:t xml:space="preserve"> ta’ </w:t>
            </w:r>
            <w:r>
              <w:rPr>
                <w:b/>
                <w:i/>
              </w:rPr>
              <w:t>dawk iċ-ċittadini</w:t>
            </w:r>
            <w:r>
              <w:t xml:space="preserve"> ta’ </w:t>
            </w:r>
            <w:r>
              <w:rPr>
                <w:b/>
                <w:i/>
              </w:rPr>
              <w:t>pajjiżi terzi jew persuni apolidi li huma soġġetti għall-istrumentalizzazzjoni u li jew jinqabdu, jew jinstabu qrib il-fruntiera esterna, jew ikunu ppreżentaw ruħhom fil-punti ta’ qsim tal-fruntiera u li applikaw għall-prot</w:t>
            </w:r>
            <w:r>
              <w:rPr>
                <w:b/>
                <w:i/>
              </w:rPr>
              <w:t>ezzjoni internazzjonali,</w:t>
            </w:r>
            <w:r>
              <w:t xml:space="preserve"> u </w:t>
            </w:r>
            <w:r>
              <w:rPr>
                <w:b/>
                <w:i/>
              </w:rPr>
              <w:t>li l-applikazzjonijiet tagħhom ġew sussegwentement miċħuda</w:t>
            </w:r>
            <w:r>
              <w:t xml:space="preserve"> u li ma għandhomx id-dritt jibqgħu u li mhumiex </w:t>
            </w:r>
            <w:r>
              <w:rPr>
                <w:b/>
                <w:i/>
              </w:rPr>
              <w:t>permessi</w:t>
            </w:r>
            <w:r>
              <w:t xml:space="preserve"> jibqgħu.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lastRenderedPageBreak/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</w:t>
      </w:r>
      <w:r>
        <w:t>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 5 – paragrafu 1 – parti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1.</w:t>
            </w:r>
            <w:r>
              <w:tab/>
              <w:t>Meta Stat Membru jkun qed jiffaċċja sitwazzjoni ta’ strumentalizzazzjoni</w:t>
            </w:r>
            <w:r>
              <w:rPr>
                <w:b/>
                <w:i/>
              </w:rPr>
              <w:t xml:space="preserve"> tal-migranti</w:t>
            </w:r>
            <w:r>
              <w:t xml:space="preserve">, huwa jista’ jitlob miżuri ta’ appoġġ u </w:t>
            </w:r>
            <w:r>
              <w:t>solidarjetà minn Stati Membri oħra sabiex jiġġestixxi dik is-sitwazzjoni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Il-kontribuzzjonijiet</w:t>
            </w:r>
            <w:r>
              <w:t xml:space="preserve"> ta’ appoġġ u solidarjetà għall-benefiċċju ta’ Stat Membru li jkun qed jiffaċċja sitwazzjoni ta’ strumentalizzazzjoni </w:t>
            </w:r>
            <w:r>
              <w:rPr>
                <w:b/>
                <w:i/>
              </w:rPr>
              <w:t>tal-migranti</w:t>
            </w:r>
            <w:r>
              <w:t xml:space="preserve"> jistgħu jinkludu t-tipi ta’ ko</w:t>
            </w:r>
            <w:r>
              <w:t>ntribuzzjonijiet li ġejjin: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Meta Stat Membru jkun qed jiffaċċja sitwazzjoni ta’ strumentalizzazzjoni, huwa jista’ jitlob miżuri ta’ appoġġ u solidarjetà minn Stati Membri oħra sabiex jiġġestixxi dik is-sitwazzjoni</w:t>
            </w:r>
            <w:r>
              <w:rPr>
                <w:b/>
                <w:i/>
              </w:rPr>
              <w:t xml:space="preserve"> u jindika n-natura tal-miżuri</w:t>
            </w:r>
            <w:r>
              <w:t xml:space="preserve"> ta’ appoġ</w:t>
            </w:r>
            <w:r>
              <w:t xml:space="preserve">ġ u solidarjetà </w:t>
            </w:r>
            <w:r>
              <w:rPr>
                <w:b/>
                <w:i/>
              </w:rPr>
              <w:t>meħtieġa.</w:t>
            </w:r>
            <w:r>
              <w:t xml:space="preserve"> </w:t>
            </w:r>
            <w:r>
              <w:rPr>
                <w:b/>
                <w:i/>
              </w:rPr>
              <w:t xml:space="preserve">L-appoġġ mill-Istati Membri l-oħra u l-kontributi ta’ solidarjetà </w:t>
            </w:r>
            <w:r>
              <w:t xml:space="preserve">għall-benefiċċju ta’ Stat Membru li jkun qed jiffaċċja sitwazzjoni ta’ strumentalizzazzjoni </w:t>
            </w:r>
            <w:r>
              <w:rPr>
                <w:b/>
                <w:i/>
              </w:rPr>
              <w:t>huma volontarji u</w:t>
            </w:r>
            <w:r>
              <w:t xml:space="preserve"> jistgħu jinkludu t-tipi ta’ kontribuzzjonijiet li ġejj</w:t>
            </w:r>
            <w:r>
              <w:t>in: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 7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1.</w:t>
            </w:r>
            <w:r>
              <w:tab/>
              <w:t xml:space="preserve">Stat Membru li jiffaċċja </w:t>
            </w:r>
            <w:r>
              <w:rPr>
                <w:b/>
                <w:i/>
              </w:rPr>
              <w:t xml:space="preserve">l-wasla ta’ </w:t>
            </w:r>
            <w:r>
              <w:rPr>
                <w:b/>
                <w:i/>
              </w:rPr>
              <w:t>ċittadini ta’ pajjiżi terzi jew persuni apolidi fil-fruntieri esterni tiegħu bħala konsegwenza ta’</w:t>
            </w:r>
            <w:r>
              <w:t xml:space="preserve"> sitwazzjoni ta’ strumentalizzazzjoni </w:t>
            </w:r>
            <w:r>
              <w:rPr>
                <w:b/>
                <w:i/>
              </w:rPr>
              <w:t>tal-migranti, jista’</w:t>
            </w:r>
            <w:r>
              <w:t xml:space="preserve"> jitlob l-awtorizzazzjoni biex japplika d-derogi previsti fl-Artikoli 2, 3 </w:t>
            </w:r>
            <w:r>
              <w:rPr>
                <w:b/>
                <w:i/>
              </w:rPr>
              <w:t>u</w:t>
            </w:r>
            <w:r>
              <w:t xml:space="preserve"> 4.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Stat Membru li ji</w:t>
            </w:r>
            <w:r>
              <w:t xml:space="preserve">ffaċċja sitwazzjoni ta’ strumentalizzazzjoni </w:t>
            </w:r>
            <w:r>
              <w:rPr>
                <w:b/>
                <w:i/>
              </w:rPr>
              <w:t>jista’, minħabba dik is-sitwazzjoni,</w:t>
            </w:r>
            <w:r>
              <w:t xml:space="preserve"> jitlob l-awtorizzazzjoni biex japplika d-derogi previsti fl-Artikoli 2, 3 </w:t>
            </w:r>
            <w:r>
              <w:rPr>
                <w:b/>
                <w:i/>
              </w:rPr>
              <w:t>jew</w:t>
            </w:r>
            <w:r>
              <w:t xml:space="preserve"> 4.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</w:t>
      </w:r>
      <w:r>
        <w:t xml:space="preserve">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 7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2.</w:t>
            </w:r>
            <w:r>
              <w:tab/>
              <w:t xml:space="preserve">Fejn </w:t>
            </w:r>
            <w:r>
              <w:rPr>
                <w:b/>
                <w:i/>
              </w:rPr>
              <w:t>il-Kummissjoni tqis li jkun xieraq, abbażi tal-informazzjoni pprovduta mill-Istat</w:t>
            </w:r>
            <w:r>
              <w:t xml:space="preserve"> Membru rikjedenti li </w:t>
            </w:r>
            <w:r>
              <w:rPr>
                <w:b/>
                <w:i/>
              </w:rPr>
              <w:t>jkun qed jiffaċċja</w:t>
            </w:r>
            <w:r>
              <w:t xml:space="preserve"> sitwazzjoni ta’ strumentalizzazzjoni</w:t>
            </w:r>
            <w:r>
              <w:rPr>
                <w:b/>
                <w:i/>
              </w:rPr>
              <w:t xml:space="preserve"> tal-migranti</w:t>
            </w:r>
            <w:r>
              <w:t>, il-Kummissjoni għandha, mingħajr dewmien, tagħmel proposta għal Deċiżjoni ta’ Implimentazzjoni tal-Kunsill imsemmija fil-paragrafu 3.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Fejn </w:t>
            </w:r>
            <w:r>
              <w:rPr>
                <w:b/>
                <w:i/>
              </w:rPr>
              <w:t>l-Istat</w:t>
            </w:r>
            <w:r>
              <w:t xml:space="preserve"> Membru rikjedenti </w:t>
            </w:r>
            <w:r>
              <w:rPr>
                <w:b/>
                <w:i/>
              </w:rPr>
              <w:t>jippreżenta lill-Kummissjoni evidenz</w:t>
            </w:r>
            <w:r>
              <w:rPr>
                <w:b/>
                <w:i/>
              </w:rPr>
              <w:t>a</w:t>
            </w:r>
            <w:r>
              <w:t xml:space="preserve"> li </w:t>
            </w:r>
            <w:r>
              <w:rPr>
                <w:b/>
                <w:i/>
              </w:rPr>
              <w:t>turi l-eżistenza ta’</w:t>
            </w:r>
            <w:r>
              <w:t xml:space="preserve"> sitwazzjoni ta’ strumentalizzazzjoni, il-Kummissjoni għandha, </w:t>
            </w:r>
            <w:r>
              <w:rPr>
                <w:b/>
                <w:i/>
              </w:rPr>
              <w:t xml:space="preserve">abbażi ta’ dik l-evidenza u </w:t>
            </w:r>
            <w:r>
              <w:t xml:space="preserve">mingħajr dewmien, tagħmel proposta għal deċiżjoni ta’ implimentazzjoni tal-Kunsill imsemmija fil-paragrafu 3. </w:t>
            </w:r>
            <w:r>
              <w:rPr>
                <w:b/>
                <w:i/>
              </w:rPr>
              <w:t>Il-Kummissjoni tista’ wkoll ta</w:t>
            </w:r>
            <w:r>
              <w:rPr>
                <w:b/>
                <w:i/>
              </w:rPr>
              <w:t>għmel tali proposta fejn tqis li dan ikun xieraq abbażi tal-informazzjoni pprovduta mill-Istat Membru rikjedenti u abbażi ta’ kwalunkwe informazzjoni oħra disponibbli għaliha.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</w:t>
      </w:r>
      <w:r>
        <w:rPr>
          <w:rStyle w:val="HideTWBExt"/>
          <w:b w:val="0"/>
        </w:rPr>
        <w:t>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 7 – paragrafu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3.</w:t>
            </w:r>
            <w:r>
              <w:tab/>
              <w:t xml:space="preserve">Il-Kunsill għandu jivvaluta </w:t>
            </w:r>
            <w:r>
              <w:rPr>
                <w:b/>
                <w:i/>
              </w:rPr>
              <w:t>din il-proposta bħala kwistjoni</w:t>
            </w:r>
            <w:r>
              <w:t xml:space="preserve"> ta’ </w:t>
            </w:r>
            <w:r>
              <w:rPr>
                <w:b/>
                <w:i/>
              </w:rPr>
              <w:t>urġenza u</w:t>
            </w:r>
            <w:r>
              <w:t xml:space="preserve"> jadotta Deċiżjoni ta’ Implimentazzjoni li tawtorizza lill-Istat Membru kkonċernat japplika d-derogi speċifiċi previsti fl-Artikoli 2, 3 </w:t>
            </w:r>
            <w:r>
              <w:rPr>
                <w:b/>
                <w:i/>
              </w:rPr>
              <w:t>u</w:t>
            </w:r>
            <w:r>
              <w:t xml:space="preserve"> 4.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</w:r>
            <w:r>
              <w:rPr>
                <w:b/>
                <w:i/>
              </w:rPr>
              <w:t>Bħala kwistjoni ta’ urġenza,</w:t>
            </w:r>
            <w:r>
              <w:t xml:space="preserve"> il-Kunsill għandu jivvaluta </w:t>
            </w:r>
            <w:r>
              <w:rPr>
                <w:b/>
                <w:i/>
              </w:rPr>
              <w:t>l-proposta u, skont l-eżitu</w:t>
            </w:r>
            <w:r>
              <w:t xml:space="preserve"> ta’ </w:t>
            </w:r>
            <w:r>
              <w:rPr>
                <w:b/>
                <w:i/>
              </w:rPr>
              <w:t>tali valutazzjoni,</w:t>
            </w:r>
            <w:r>
              <w:t xml:space="preserve"> jad</w:t>
            </w:r>
            <w:r>
              <w:t xml:space="preserve">otta deċiżjoni ta’ implimentazzjoni li tawtorizza lill-Istat Membru kkonċernat japplika d-derogi speċifiċi previsti fl-Artikoli 2, 3 </w:t>
            </w:r>
            <w:r>
              <w:rPr>
                <w:b/>
                <w:i/>
              </w:rPr>
              <w:t>jew</w:t>
            </w:r>
            <w:r>
              <w:t xml:space="preserve"> 4.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 7 – paragrafu 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4.</w:t>
            </w:r>
            <w:r>
              <w:tab/>
              <w:t>Id-Deċiżjoni ta’ Implimentazzjoni tal-Kunsill imsemmija fil-paragrafu 3 għandha tistabbilixxi d-data minn meta jistgħu jiġu applikati r-regoli stabbiliti fl-</w:t>
            </w:r>
            <w:r>
              <w:t xml:space="preserve">Artikoli 2, 3 </w:t>
            </w:r>
            <w:r>
              <w:rPr>
                <w:b/>
                <w:i/>
              </w:rPr>
              <w:t>u</w:t>
            </w:r>
            <w:r>
              <w:t xml:space="preserve"> 4, kif ukoll il-perjodu ta’ żmien għall-applikazzjoni tagħhom, li ma għandux jaqbeż perjodu inizjali ta’ sitt xhur.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Id-deċiżjoni ta’ implimentazzjoni tal-Kunsill imsemmija fil-paragrafu 3 għandha tistabbilixxi </w:t>
            </w:r>
            <w:r>
              <w:rPr>
                <w:b/>
                <w:i/>
              </w:rPr>
              <w:t>r-raġunijiet li fuqhom hija</w:t>
            </w:r>
            <w:r>
              <w:rPr>
                <w:b/>
                <w:i/>
              </w:rPr>
              <w:t xml:space="preserve"> bbażata, u għandha tistabbilixxi </w:t>
            </w:r>
            <w:r>
              <w:t xml:space="preserve">d-data minn meta jistgħu jiġu applikati r-regoli stabbiliti fl-Artikoli 2, 3 </w:t>
            </w:r>
            <w:r>
              <w:rPr>
                <w:b/>
                <w:i/>
              </w:rPr>
              <w:t>jew</w:t>
            </w:r>
            <w:r>
              <w:t xml:space="preserve"> 4, kif ukoll il-perjodu ta’ żmien għall-applikazzjoni tagħhom, li ma għandux jaqbeż perjodu inizjali ta’ sitt xhur</w:t>
            </w:r>
            <w:r>
              <w:rPr>
                <w:b/>
                <w:i/>
              </w:rPr>
              <w:t xml:space="preserve">, u għandha tispeċifika </w:t>
            </w:r>
            <w:r>
              <w:rPr>
                <w:b/>
                <w:i/>
              </w:rPr>
              <w:t>ċ-ċittadini ta’ pajjiżi terzi jew il-persuni apolidi soġġetti għall-istrumentalizzazzjoni</w:t>
            </w:r>
            <w:r>
              <w:t>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 7 – paragrafu 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5.</w:t>
            </w:r>
            <w:r>
              <w:tab/>
              <w:t xml:space="preserve">Il-Kummissjoni </w:t>
            </w:r>
            <w:r>
              <w:rPr>
                <w:b/>
                <w:i/>
              </w:rPr>
              <w:t>għandha żżomm is-sitwazzjoni tal-istrumentalizzazzjoni tal-migranti</w:t>
            </w:r>
            <w:r>
              <w:t xml:space="preserve"> taħt monitoraġġ u rieżami kostanti. Meta l-Kummissjoni tqis li jkun xieraq, hija tista’ tipproponi t-tħassir tad-Deċiżjoni ta’ Imp</w:t>
            </w:r>
            <w:r>
              <w:t xml:space="preserve">limentazzjoni tal-Kunsill imsemmija fil-paragrafu 3 jew l-adozzjoni ta’ Deċiżjoni ta’ Implimentazzjoni tal-Kunsill ġdida li tawtorizza l-estensjoni </w:t>
            </w:r>
            <w:r>
              <w:rPr>
                <w:b/>
                <w:i/>
              </w:rPr>
              <w:t>tal-applikazzjoni tad-derogi</w:t>
            </w:r>
            <w:r>
              <w:t xml:space="preserve"> speċifiċi msemmija fl-Artikoli 2, 3 </w:t>
            </w:r>
            <w:r>
              <w:rPr>
                <w:b/>
                <w:i/>
              </w:rPr>
              <w:t>u</w:t>
            </w:r>
            <w:r>
              <w:t xml:space="preserve"> 4 għal perjodu</w:t>
            </w:r>
            <w:r>
              <w:rPr>
                <w:b/>
                <w:i/>
              </w:rPr>
              <w:t>,</w:t>
            </w:r>
            <w:r>
              <w:t xml:space="preserve"> li ma għandux jaqbeż </w:t>
            </w:r>
            <w:r>
              <w:rPr>
                <w:b/>
                <w:i/>
              </w:rPr>
              <w:t>is-s</w:t>
            </w:r>
            <w:r>
              <w:rPr>
                <w:b/>
                <w:i/>
              </w:rPr>
              <w:t>itt</w:t>
            </w:r>
            <w:r>
              <w:t xml:space="preserve"> xhur. L-Istat Membru kkonċernat għandu jipprovdi lill-Kummissjoni l-informazzjoni speċifika meħtieġa biex twettaq dan ir-rieżami u biex tagħmel il-proposta għat-tħassir jew l-estensjoni kif ukoll kwalunkwe informazzjoni oħra li l-Kummissjoni tista’ tit</w:t>
            </w:r>
            <w:r>
              <w:t>lob.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 xml:space="preserve">Il-Kummissjoni </w:t>
            </w:r>
            <w:r>
              <w:rPr>
                <w:b/>
                <w:i/>
              </w:rPr>
              <w:t>u l-Kunsill għandhom iżommu s-sitwazzjoni ta’ strumentalizzazzjoni</w:t>
            </w:r>
            <w:r>
              <w:t xml:space="preserve"> taħt monitoraġġ u rieżami kostanti. Meta l-Kummissjoni tqis li jkun xieraq</w:t>
            </w:r>
            <w:r>
              <w:rPr>
                <w:b/>
                <w:i/>
              </w:rPr>
              <w:t xml:space="preserve"> abbażi tal-informazzjoni rilevanti</w:t>
            </w:r>
            <w:r>
              <w:t>, hija tista’ tipproponi t-tħassir tad-deċiżjoni ta’ impl</w:t>
            </w:r>
            <w:r>
              <w:t xml:space="preserve">imentazzjoni tal-Kunsill imsemmija fil-paragrafu 3 jew l-adozzjoni ta’ deċiżjoni ta’ implimentazzjoni tal-Kunsill ġdida li tawtorizza </w:t>
            </w:r>
            <w:r>
              <w:rPr>
                <w:b/>
                <w:i/>
              </w:rPr>
              <w:t xml:space="preserve">l-emenda tad-derogi speċifiċi msemmija fl-Artikoli 2, 3 jew 4, jew </w:t>
            </w:r>
            <w:r>
              <w:t xml:space="preserve">l-estensjoni </w:t>
            </w:r>
            <w:r>
              <w:rPr>
                <w:b/>
                <w:i/>
              </w:rPr>
              <w:t xml:space="preserve">tagħhom għal perjodu li ma għandux jaqbeż </w:t>
            </w:r>
            <w:r>
              <w:rPr>
                <w:b/>
                <w:i/>
              </w:rPr>
              <w:t xml:space="preserve">perjodu addizzjonali ta’ sitt xhur. Meta l-Istat Membru rikjedenti jippreżenta evidenza lill-Kummissjoni li turi t-tkomplija tal-eżistenza tal-istrumentalizzazzjoni, il-Kummissjoni għandha, abbażi ta’ tali evidenza, tippreżenta proposta għal deċiżjoni ta’ </w:t>
            </w:r>
            <w:r>
              <w:rPr>
                <w:b/>
                <w:i/>
              </w:rPr>
              <w:t>implimentazzjoni tal-Kunsill ġdida biex temenda jew testendi d-derogi</w:t>
            </w:r>
            <w:r>
              <w:t xml:space="preserve"> speċifiċi msemmija fl-Artikoli 2, 3 </w:t>
            </w:r>
            <w:r>
              <w:rPr>
                <w:b/>
                <w:i/>
              </w:rPr>
              <w:t>jew</w:t>
            </w:r>
            <w:r>
              <w:t xml:space="preserve"> 4 </w:t>
            </w:r>
            <w:r>
              <w:lastRenderedPageBreak/>
              <w:t xml:space="preserve">għal perjodu li ma għandux jaqbeż </w:t>
            </w:r>
            <w:r>
              <w:rPr>
                <w:b/>
                <w:i/>
              </w:rPr>
              <w:t>perjodu addizzjonali ta’ sitt</w:t>
            </w:r>
            <w:r>
              <w:t xml:space="preserve"> xhur. L-Istat Membru kkonċernat għandu jipprovdi lill-Kummissjoni l-informazzjon</w:t>
            </w:r>
            <w:r>
              <w:t>i speċifika meħtieġa biex twettaq dan ir-rieżami u biex tagħmel il-proposta għat-tħassir jew l-estensjoni kif ukoll kwalunkwe informazzjoni oħra li l-Kummissjoni tista’ titlob.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lastRenderedPageBreak/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 7 – paragrafu 5a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4D5B2E" w:rsidP="00834B5A">
            <w:pPr>
              <w:pStyle w:val="Normal6"/>
            </w:pP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5a.</w:t>
            </w:r>
            <w:r>
              <w:rPr>
                <w:b/>
                <w:i/>
              </w:rPr>
              <w:tab/>
              <w:t>L-Istati Membri għandhom ikomplu, għall-perjodu massimu ta’ żmien imsemmi fl-Artikolu 2, japplikaw id-derogi proċ</w:t>
            </w:r>
            <w:r>
              <w:rPr>
                <w:b/>
                <w:i/>
              </w:rPr>
              <w:t>edurali stabbiliti fid-deċiżjoni ta’ implimentazzjoni tal-Kunsill li hija msemmija fil-paragrafu 3 fir-rigward ta’ dawk l-applikanti li l-applikazzjonijiet tagħhom għal protezzjoni internazzjonali ġew reġistrati fil-perjodu li fih ikunu jistgħu jiġu applik</w:t>
            </w:r>
            <w:r>
              <w:rPr>
                <w:b/>
                <w:i/>
              </w:rPr>
              <w:t>ati dawk id-derogi, sakemm tittieħed deċiżjoni finali dwar l-applikazzjoni tagħhom jew sakemm iċ-ċittadini ta’ pajjiżi terzi jew persuni apolidi kkonċernati jiġu ritornati f’konformità mal-Artikolu 4.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>Artikolu 7 – paragrafu 5b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4D5B2E" w:rsidP="00834B5A">
            <w:pPr>
              <w:pStyle w:val="Normal6"/>
            </w:pP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5b.</w:t>
            </w:r>
            <w:r>
              <w:rPr>
                <w:b/>
                <w:i/>
              </w:rPr>
              <w:tab/>
              <w:t xml:space="preserve">Fit-tħaddim tas-setgħat tagħhom u </w:t>
            </w:r>
            <w:r>
              <w:rPr>
                <w:b/>
                <w:i/>
              </w:rPr>
              <w:lastRenderedPageBreak/>
              <w:t>fit-twettiq tar-responsabbiltajiet tagħhom skont dan l-Arti</w:t>
            </w:r>
            <w:r>
              <w:rPr>
                <w:b/>
                <w:i/>
              </w:rPr>
              <w:t>kolu, il-Kummissjoni u l-Kunsill għandhom jiżguraw f’kull ħin li l-prinċipju tal-proporzjonalità jiġi rispettat.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lastRenderedPageBreak/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</w:t>
      </w:r>
    </w:p>
    <w:p w:rsidR="004D5B2E" w:rsidRPr="00C33444" w:rsidRDefault="0062703F" w:rsidP="004D5B2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</w:t>
      </w:r>
      <w:r>
        <w:rPr>
          <w:rStyle w:val="HideTWBExt"/>
          <w:b w:val="0"/>
        </w:rPr>
        <w:t>&lt;/NumAm&gt;</w:t>
      </w:r>
    </w:p>
    <w:p w:rsidR="004D5B2E" w:rsidRPr="00C33444" w:rsidRDefault="0062703F" w:rsidP="004D5B2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4D5B2E" w:rsidRPr="00C33444" w:rsidRDefault="0062703F" w:rsidP="004D5B2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 8 – </w:t>
      </w:r>
      <w:r>
        <w:t>paragrafu 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609C" w:rsidTr="00834B5A">
        <w:trPr>
          <w:jc w:val="center"/>
        </w:trPr>
        <w:tc>
          <w:tcPr>
            <w:tcW w:w="9752" w:type="dxa"/>
            <w:gridSpan w:val="2"/>
          </w:tcPr>
          <w:p w:rsidR="004D5B2E" w:rsidRPr="00C33444" w:rsidRDefault="004D5B2E" w:rsidP="00834B5A">
            <w:pPr>
              <w:keepNext/>
            </w:pP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ColumnHeading"/>
              <w:keepNext/>
            </w:pPr>
            <w:r>
              <w:t>Emenda</w:t>
            </w:r>
          </w:p>
        </w:tc>
      </w:tr>
      <w:tr w:rsidR="0065609C" w:rsidTr="00834B5A">
        <w:trPr>
          <w:jc w:val="center"/>
        </w:trPr>
        <w:tc>
          <w:tcPr>
            <w:tcW w:w="4876" w:type="dxa"/>
          </w:tcPr>
          <w:p w:rsidR="004D5B2E" w:rsidRPr="00C33444" w:rsidRDefault="0062703F" w:rsidP="00834B5A">
            <w:pPr>
              <w:pStyle w:val="Normal6"/>
            </w:pPr>
            <w:r>
              <w:t>2.</w:t>
            </w:r>
            <w:r>
              <w:tab/>
              <w:t xml:space="preserve">L-Istat Membru li jkun qed jiffaċċja sitwazzjoni ta’ strumentalizzazzjoni </w:t>
            </w:r>
            <w:r>
              <w:rPr>
                <w:b/>
                <w:i/>
              </w:rPr>
              <w:t xml:space="preserve">tal-migranti </w:t>
            </w:r>
            <w:r>
              <w:t xml:space="preserve">għandu </w:t>
            </w:r>
            <w:r>
              <w:rPr>
                <w:b/>
                <w:i/>
              </w:rPr>
              <w:t>jiżgura</w:t>
            </w:r>
            <w:r>
              <w:t xml:space="preserve"> kooperazzjoni mill-qrib mal-Kummissarju Għoli tan-Nazzjonijiet Uniti għar-Rifuġjati u </w:t>
            </w:r>
            <w:r>
              <w:rPr>
                <w:b/>
                <w:i/>
              </w:rPr>
              <w:t>mal</w:t>
            </w:r>
            <w:r>
              <w:rPr>
                <w:b/>
                <w:i/>
              </w:rPr>
              <w:t>-organizzazzjonijiet</w:t>
            </w:r>
            <w:r>
              <w:t xml:space="preserve"> sħab rilevanti </w:t>
            </w:r>
            <w:r>
              <w:rPr>
                <w:b/>
                <w:i/>
              </w:rPr>
              <w:t>biex jiddetermina l-modalitajiet għall-appoġġ lill-applikanti fis-sitwazzjoni tal-istrumentalizzazzjoni</w:t>
            </w:r>
            <w:r>
              <w:t xml:space="preserve"> f’konformità </w:t>
            </w:r>
            <w:r>
              <w:rPr>
                <w:b/>
                <w:i/>
              </w:rPr>
              <w:t>mar-regoli stabbiliti f’dan</w:t>
            </w:r>
            <w:r>
              <w:t xml:space="preserve"> il-Kapitolu u </w:t>
            </w:r>
            <w:r>
              <w:rPr>
                <w:b/>
                <w:i/>
              </w:rPr>
              <w:t>fir-Regolament</w:t>
            </w:r>
            <w:r>
              <w:t xml:space="preserve"> (UE) XXX/XXX [ir-Regolament dwar il-Proċedura </w:t>
            </w:r>
            <w:r>
              <w:t>tal-Ażil] u d-Direttiva XXX/XXX [ir-riformulazzjoni tad-Direttiva dwar il-Kondizzjonijiet tal-Akkoljenza].</w:t>
            </w:r>
          </w:p>
        </w:tc>
        <w:tc>
          <w:tcPr>
            <w:tcW w:w="4876" w:type="dxa"/>
          </w:tcPr>
          <w:p w:rsidR="004D5B2E" w:rsidRPr="00C33444" w:rsidRDefault="0062703F" w:rsidP="00834B5A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L-Istat Membru li jkun qed jiffaċċja sitwazzjoni ta’ strumentalizzazzjoni għandu </w:t>
            </w:r>
            <w:r>
              <w:rPr>
                <w:b/>
                <w:i/>
              </w:rPr>
              <w:t>jżomm</w:t>
            </w:r>
            <w:r>
              <w:t xml:space="preserve"> kooperazzjoni mill-qrib mal-Kummissarju Għoli tan-Nazzjonijiet Uniti għar-Rifuġjati u </w:t>
            </w:r>
            <w:r>
              <w:rPr>
                <w:b/>
                <w:i/>
              </w:rPr>
              <w:t>ma’ organizzazzjonijiet</w:t>
            </w:r>
            <w:r>
              <w:t xml:space="preserve"> sħab rilevanti </w:t>
            </w:r>
            <w:r>
              <w:rPr>
                <w:b/>
                <w:i/>
              </w:rPr>
              <w:t>oħra fdati mill-Istat Membru b’kompiti speċifiċi</w:t>
            </w:r>
            <w:r>
              <w:t xml:space="preserve"> f’konformità </w:t>
            </w:r>
            <w:r>
              <w:rPr>
                <w:b/>
                <w:i/>
              </w:rPr>
              <w:t>ma’ dan</w:t>
            </w:r>
            <w:r>
              <w:t xml:space="preserve"> il-Kapitolu u </w:t>
            </w:r>
            <w:r>
              <w:rPr>
                <w:b/>
                <w:i/>
              </w:rPr>
              <w:t>r-Regolament</w:t>
            </w:r>
            <w:r>
              <w:t xml:space="preserve"> (UE) XXX/XXX [ir-Regolament dwar </w:t>
            </w:r>
            <w:r>
              <w:t>il-Proċedura tal-Ażil] u d-Direttiva XXX/XXX [ir-riformulazzjoni tad-Direttiva dwar il-Kondizzjonijiet tal-Akkoljenza].</w:t>
            </w:r>
          </w:p>
        </w:tc>
      </w:tr>
    </w:tbl>
    <w:p w:rsidR="004D5B2E" w:rsidRPr="00C33444" w:rsidRDefault="0062703F" w:rsidP="004D5B2E">
      <w:pPr>
        <w:pStyle w:val="Olang"/>
      </w:pPr>
      <w:r w:rsidRPr="00C33444">
        <w:rPr>
          <w:noProof w:val="0"/>
        </w:rPr>
        <w:t xml:space="preserve">Or. </w:t>
      </w:r>
      <w:r w:rsidRPr="00C33444">
        <w:rPr>
          <w:rStyle w:val="HideTWBExt"/>
          <w:noProof w:val="0"/>
        </w:rPr>
        <w:t>&lt;Original&gt;</w:t>
      </w:r>
      <w:r w:rsidRPr="00C33444">
        <w:rPr>
          <w:rStyle w:val="HideTWBInt"/>
          <w:noProof w:val="0"/>
        </w:rPr>
        <w:t>{EN}</w:t>
      </w:r>
      <w:r w:rsidRPr="00C33444">
        <w:rPr>
          <w:noProof w:val="0"/>
        </w:rPr>
        <w:t>en</w:t>
      </w:r>
      <w:r w:rsidRPr="00C33444">
        <w:rPr>
          <w:rStyle w:val="HideTWBExt"/>
          <w:noProof w:val="0"/>
        </w:rPr>
        <w:t>&lt;/Original&gt;</w:t>
      </w:r>
    </w:p>
    <w:p w:rsidR="004D5B2E" w:rsidRPr="00C33444" w:rsidRDefault="0062703F" w:rsidP="004D5B2E">
      <w:r>
        <w:rPr>
          <w:rStyle w:val="HideTWBExt"/>
        </w:rPr>
        <w:t>&lt;/Amend&gt;&lt;/RepeatBlock-Amend&gt;</w:t>
      </w:r>
    </w:p>
    <w:bookmarkEnd w:id="2"/>
    <w:p w:rsidR="004D5B2E" w:rsidRPr="00C33444" w:rsidRDefault="004D5B2E" w:rsidP="004D5B2E"/>
    <w:p w:rsidR="002669B6" w:rsidRPr="00C33444" w:rsidRDefault="002669B6" w:rsidP="004D5B2E">
      <w:pPr>
        <w:pStyle w:val="NormalHanging12a"/>
      </w:pPr>
    </w:p>
    <w:sectPr w:rsidR="002669B6" w:rsidRPr="00C33444" w:rsidSect="00C334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2703F">
      <w:r>
        <w:separator/>
      </w:r>
    </w:p>
  </w:endnote>
  <w:endnote w:type="continuationSeparator" w:id="0">
    <w:p w:rsidR="00000000" w:rsidRDefault="0062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444" w:rsidRPr="00C33444" w:rsidRDefault="0062703F" w:rsidP="00C33444">
    <w:pPr>
      <w:pStyle w:val="EPFooter"/>
    </w:pPr>
    <w:r w:rsidRPr="00C33444">
      <w:t>PE</w:t>
    </w:r>
    <w:r w:rsidRPr="00C33444">
      <w:rPr>
        <w:rStyle w:val="HideTWBExt"/>
      </w:rPr>
      <w:t>&lt;NoPE&gt;</w:t>
    </w:r>
    <w:r w:rsidRPr="00C33444">
      <w:t>752.890</w:t>
    </w:r>
    <w:r w:rsidRPr="00C33444">
      <w:rPr>
        <w:rStyle w:val="HideTWBExt"/>
      </w:rPr>
      <w:t>&lt;/NoPE&gt;&lt;Version&gt;</w:t>
    </w:r>
    <w:r w:rsidRPr="00C33444">
      <w:t>v01-00</w:t>
    </w:r>
    <w:r w:rsidRPr="00C33444">
      <w:rPr>
        <w:rStyle w:val="HideTWBExt"/>
      </w:rPr>
      <w:t>&lt;/Version&gt;</w:t>
    </w:r>
    <w:r w:rsidRPr="00C33444">
      <w:tab/>
    </w:r>
    <w:r w:rsidRPr="00C33444">
      <w:fldChar w:fldCharType="begin"/>
    </w:r>
    <w:r w:rsidRPr="00C33444">
      <w:instrText xml:space="preserve"> PAGE  \* MERGEFORMAT </w:instrText>
    </w:r>
    <w:r w:rsidRPr="00C33444">
      <w:fldChar w:fldCharType="separate"/>
    </w:r>
    <w:r>
      <w:rPr>
        <w:noProof/>
      </w:rPr>
      <w:t>2</w:t>
    </w:r>
    <w:r w:rsidRPr="00C33444">
      <w:fldChar w:fldCharType="end"/>
    </w:r>
    <w:r w:rsidRPr="00C33444">
      <w:t>/</w:t>
    </w:r>
    <w:r w:rsidR="00E33AEF">
      <w:fldChar w:fldCharType="begin"/>
    </w:r>
    <w:r>
      <w:instrText xml:space="preserve"> NUMPAGES  \* MERGEFORMAT </w:instrText>
    </w:r>
    <w:r w:rsidR="00E33AEF">
      <w:fldChar w:fldCharType="separate"/>
    </w:r>
    <w:r>
      <w:rPr>
        <w:noProof/>
      </w:rPr>
      <w:t>28</w:t>
    </w:r>
    <w:r w:rsidR="00E33AEF">
      <w:rPr>
        <w:noProof/>
      </w:rPr>
      <w:fldChar w:fldCharType="end"/>
    </w:r>
    <w:r w:rsidRPr="00C33444">
      <w:tab/>
    </w:r>
    <w:r w:rsidRPr="00C33444">
      <w:rPr>
        <w:rStyle w:val="HideTWBExt"/>
      </w:rPr>
      <w:t>&lt;PathFdR&gt;</w:t>
    </w:r>
    <w:r w:rsidRPr="00C33444">
      <w:t>PR\1285389MT.docx</w:t>
    </w:r>
    <w:r w:rsidRPr="00C33444">
      <w:rPr>
        <w:rStyle w:val="HideTWBExt"/>
      </w:rPr>
      <w:t>&lt;/PathFdR&gt;</w:t>
    </w:r>
  </w:p>
  <w:p w:rsidR="00FB52FE" w:rsidRPr="00C33444" w:rsidRDefault="0062703F" w:rsidP="00C33444">
    <w:pPr>
      <w:pStyle w:val="EPFooter2"/>
    </w:pPr>
    <w:r w:rsidRPr="00C33444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444" w:rsidRPr="00C33444" w:rsidRDefault="0062703F" w:rsidP="00C33444">
    <w:pPr>
      <w:pStyle w:val="EPFooter"/>
    </w:pPr>
    <w:r w:rsidRPr="00C33444">
      <w:rPr>
        <w:rStyle w:val="HideTWBExt"/>
      </w:rPr>
      <w:t>&lt;PathFdR&gt;</w:t>
    </w:r>
    <w:r w:rsidRPr="00C33444">
      <w:t>PR\1285389MT.docx</w:t>
    </w:r>
    <w:r w:rsidRPr="00C33444">
      <w:rPr>
        <w:rStyle w:val="HideTWBExt"/>
      </w:rPr>
      <w:t>&lt;/PathFdR&gt;</w:t>
    </w:r>
    <w:r w:rsidRPr="00C33444">
      <w:tab/>
    </w:r>
    <w:r w:rsidRPr="00C33444">
      <w:fldChar w:fldCharType="begin"/>
    </w:r>
    <w:r w:rsidRPr="00C33444">
      <w:instrText xml:space="preserve"> PAGE  \* MERGEFORMAT </w:instrText>
    </w:r>
    <w:r w:rsidRPr="00C33444">
      <w:fldChar w:fldCharType="separate"/>
    </w:r>
    <w:r>
      <w:rPr>
        <w:noProof/>
      </w:rPr>
      <w:t>27</w:t>
    </w:r>
    <w:r w:rsidRPr="00C33444">
      <w:fldChar w:fldCharType="end"/>
    </w:r>
    <w:r w:rsidRPr="00C33444">
      <w:t>/</w:t>
    </w:r>
    <w:r w:rsidR="00E33AEF">
      <w:fldChar w:fldCharType="begin"/>
    </w:r>
    <w:r>
      <w:instrText xml:space="preserve"> NUMPAGES  \* MERGEFORMAT </w:instrText>
    </w:r>
    <w:r w:rsidR="00E33AEF">
      <w:fldChar w:fldCharType="separate"/>
    </w:r>
    <w:r>
      <w:rPr>
        <w:noProof/>
      </w:rPr>
      <w:t>28</w:t>
    </w:r>
    <w:r w:rsidR="00E33AEF">
      <w:rPr>
        <w:noProof/>
      </w:rPr>
      <w:fldChar w:fldCharType="end"/>
    </w:r>
    <w:r w:rsidRPr="00C33444">
      <w:tab/>
      <w:t>PE</w:t>
    </w:r>
    <w:r w:rsidRPr="00C33444">
      <w:rPr>
        <w:rStyle w:val="HideTWBExt"/>
      </w:rPr>
      <w:t>&lt;NoPE&gt;</w:t>
    </w:r>
    <w:r w:rsidRPr="00C33444">
      <w:t>752.890</w:t>
    </w:r>
    <w:r w:rsidRPr="00C33444">
      <w:rPr>
        <w:rStyle w:val="HideTWBExt"/>
      </w:rPr>
      <w:t>&lt;/NoPE&gt;&lt;Version&gt;</w:t>
    </w:r>
    <w:r w:rsidRPr="00C33444">
      <w:t>v01-00</w:t>
    </w:r>
    <w:r w:rsidRPr="00C33444">
      <w:rPr>
        <w:rStyle w:val="HideTWBExt"/>
      </w:rPr>
      <w:t>&lt;/Version&gt;</w:t>
    </w:r>
  </w:p>
  <w:p w:rsidR="00FB52FE" w:rsidRPr="00C33444" w:rsidRDefault="0062703F" w:rsidP="00C33444">
    <w:pPr>
      <w:pStyle w:val="EPFooter2"/>
    </w:pPr>
    <w:r w:rsidRPr="00C33444">
      <w:tab/>
    </w:r>
    <w:r w:rsidRPr="00C33444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444" w:rsidRPr="00C33444" w:rsidRDefault="0062703F" w:rsidP="00C33444">
    <w:pPr>
      <w:pStyle w:val="EPFooter"/>
    </w:pPr>
    <w:r w:rsidRPr="00C33444">
      <w:rPr>
        <w:rStyle w:val="HideTWBExt"/>
      </w:rPr>
      <w:t>&lt;PathFdR&gt;</w:t>
    </w:r>
    <w:r w:rsidRPr="00C33444">
      <w:t>PR\1285389MT.docx</w:t>
    </w:r>
    <w:r w:rsidRPr="00C33444">
      <w:rPr>
        <w:rStyle w:val="HideTWBExt"/>
      </w:rPr>
      <w:t>&lt;/PathFdR&gt;</w:t>
    </w:r>
    <w:r w:rsidRPr="00C33444">
      <w:tab/>
    </w:r>
    <w:r w:rsidRPr="00C33444">
      <w:tab/>
      <w:t>PE</w:t>
    </w:r>
    <w:r w:rsidRPr="00C33444">
      <w:rPr>
        <w:rStyle w:val="HideTWBExt"/>
      </w:rPr>
      <w:t>&lt;NoPE&gt;</w:t>
    </w:r>
    <w:r w:rsidRPr="00C33444">
      <w:t>752.890</w:t>
    </w:r>
    <w:r w:rsidRPr="00C33444">
      <w:rPr>
        <w:rStyle w:val="HideTWBExt"/>
      </w:rPr>
      <w:t>&lt;/NoPE&gt;&lt;Version&gt;</w:t>
    </w:r>
    <w:r w:rsidRPr="00C33444">
      <w:t>v01-00</w:t>
    </w:r>
    <w:r w:rsidRPr="00C33444">
      <w:rPr>
        <w:rStyle w:val="HideTWBExt"/>
      </w:rPr>
      <w:t>&lt;/Version&gt;</w:t>
    </w:r>
  </w:p>
  <w:p w:rsidR="00FB52FE" w:rsidRPr="00C33444" w:rsidRDefault="0062703F" w:rsidP="00C33444">
    <w:pPr>
      <w:pStyle w:val="EPFooter2"/>
    </w:pPr>
    <w:r w:rsidRPr="00C33444">
      <w:t>MT</w:t>
    </w:r>
    <w:r w:rsidRPr="00C33444">
      <w:tab/>
    </w:r>
    <w:r w:rsidRPr="00C33444">
      <w:rPr>
        <w:b w:val="0"/>
        <w:i/>
        <w:color w:val="C0C0C0"/>
        <w:sz w:val="22"/>
      </w:rPr>
      <w:t>Magħquda fid-diversità</w:t>
    </w:r>
    <w:r w:rsidRPr="00C33444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2703F">
      <w:r>
        <w:separator/>
      </w:r>
    </w:p>
  </w:footnote>
  <w:footnote w:type="continuationSeparator" w:id="0">
    <w:p w:rsidR="00000000" w:rsidRDefault="00627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EF" w:rsidRDefault="00E33A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EF" w:rsidRDefault="00E33A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EF" w:rsidRDefault="00E33A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DOCMNU" w:val=" 1"/>
    <w:docVar w:name="LastEditedSection" w:val=" 1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1\fbidi \froman\fcharset238\fprq2 Times New Roman CE;}{\f302\fbidi \froman\fcharset204\fprq2 Times New Roman Cyr;}_x000d__x000a_{\f304\fbidi \froman\fcharset161\fprq2 Times New Roman Greek;}{\f305\fbidi \froman\fcharset162\fprq2 Times New Roman Tur;}{\f306\fbidi \froman\fcharset177\fprq2 Times New Roman (Hebrew);}{\f307\fbidi \froman\fcharset178\fprq2 Times New Roman (Arabic);}_x000d__x000a_{\f308\fbidi \froman\fcharset186\fprq2 Times New Roman Baltic;}{\f309\fbidi \froman\fcharset163\fprq2 Times New Roman (Vietnamese);}{\f311\fbidi \fswiss\fcharset238\fprq2 Arial CE;}{\f312\fbidi \fswiss\fcharset204\fprq2 Arial Cyr;}_x000d__x000a_{\f314\fbidi \fswiss\fcharset161\fprq2 Arial Greek;}{\f315\fbidi \fswiss\fcharset162\fprq2 Arial Tur;}{\f316\fbidi \fswiss\fcharset177\fprq2 Arial (Hebrew);}{\f317\fbidi \fswiss\fcharset178\fprq2 Arial (Arabic);}_x000d__x000a_{\f318\fbidi \fswiss\fcharset186\fprq2 Arial Baltic;}{\f319\fbidi \fswiss\fcharset163\fprq2 Arial (Vietnamese);}{\f641\fbidi \froman\fcharset238\fprq2 Cambria Math CE;}{\f642\fbidi \froman\fcharset204\fprq2 Cambria Math Cyr;}_x000d__x000a_{\f644\fbidi \froman\fcharset161\fprq2 Cambria Math Greek;}{\f645\fbidi \froman\fcharset162\fprq2 Cambria Math Tur;}{\f648\fbidi \froman\fcharset186\fprq2 Cambria Math Baltic;}{\f64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312138 HideTWBExt;}{\*\cs18 \additive \v\f1\fs20\cf15 _x000d__x000a_\spriority0 \styrsid14312138 HideTWBInt;}{\s19\ql \li0\ri0\sa120\nowidctlpar\wrapdefault\aspalpha\aspnum\faauto\adjustright\rin0\lin0\itap0 \rtlch\fcs1 \af0\afs20\alang1025 \ltrch\fcs0 \fs24\lang1082\langfe2057\cgrid\langnp1082\langfenp2057 _x000d__x000a_\sbasedon0 \snext19 \spriority0 \styrsid14312138 Normal6a;}{\s20\ql \li0\ri0\nowidctlpar\wrapdefault\aspalpha\aspnum\faauto\adjustright\rin0\lin0\itap0 \rtlch\fcs1 \af0\afs20\alang1025 \ltrch\fcs0 \b\fs24\lang1082\langfe2057\cgrid\langnp1082\langfenp2057 _x000d__x000a_\sbasedon0 \snext20 \spriority0 \styrsid14312138 NormalBold;}{\s21\ql \li0\ri0\sa240\nowidctlpar\wrapdefault\aspalpha\aspnum\faauto\adjustright\rin0\lin0\itap0 \rtlch\fcs1 \af0\afs20\alang1025 \ltrch\fcs0 _x000d__x000a_\i\fs24\lang1082\langfe2057\cgrid\langnp1082\langfenp2057 \sbasedon0 \snext21 \spriority0 \styrsid14312138 AmJustText;}{\s22\qc \li0\ri0\sb240\sa240\nowidctlpar\wrapdefault\aspalpha\aspnum\faauto\adjustright\rin0\lin0\itap0 \rtlch\fcs1 _x000d__x000a_\af0\afs20\alang1025 \ltrch\fcs0 \i\fs24\lang1082\langfe2057\cgrid\langnp1082\langfenp2057 \sbasedon0 \snext22 \spriority0 \styrsid14312138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14312138 AmJustTitle;}{\s24\qr \li0\ri0\sb240\sa240\nowidctlpar\wrapdefault\aspalpha\aspnum\faauto\adjustright\rin0\lin0\itap0 \rtlch\fcs1 \af0\afs20\alang1025 \ltrch\fcs0 _x000d__x000a_\fs24\lang1082\langfe2057\cgrid\langnp1082\langfenp2057 \sbasedon0 \snext24 \spriority0 \styrsid14312138 AmOrLang;}{\s25\qc \li0\ri0\sa240\nowidctlpar\wrapdefault\aspalpha\aspnum\faauto\adjustright\rin0\lin0\itap0 \rtlch\fcs1 \af0\afs20\alang1025 _x000d__x000a_\ltrch\fcs0 \i\fs24\lang1082\langfe2057\cgrid\langnp1082\langfenp2057 \sbasedon0 \snext25 \spriority0 \styrsid1431213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14312138 AmNumberTabs;}{\s27\ql \li0\ri0\sb240\nowidctlpar\wrapdefault\aspalpha\aspnum\faauto\adjustright\rin0\lin0\itap0 \rtlch\fcs1 _x000d__x000a_\af0\afs20\alang1025 \ltrch\fcs0 \b\fs24\lang1082\langfe2057\cgrid\langnp1082\langfenp2057 \sbasedon0 \snext27 \spriority0 \styrsid14312138 NormalBold12b;}}{\*\rsidtbl \rsid24658\rsid223860\rsid735077\rsid1718133\rsid2892074\rsid3565327\rsid4666813_x000d__x000a_\rsid6641733\rsid7823322\rsid9636012\rsid10377208\rsid11215221\rsid11549030\rsid12154954\rsid12524541\rsid14312138\rsid14382809\rsid14424199\rsid15204470\rsid15285974\rsid15950462\rsid16324206\rsid16662270}{\mmathPr\mmathFont34\mbrkBin0\mbrkBinSub0_x000d__x000a_\msmallFrac0\mdispDef1\mlMargin0\mrMargin0\mdefJc1\mwrapIndent1440\mintLim0\mnaryLim1}{\info{\author VELLA George}{\operator VELLA George}{\creatim\yr2023\mo9\dy11\hr13\min48}{\revtim\yr2023\mo9\dy11\hr13\min48}{\version1}{\edmins0}{\nofpages1}_x000d__x000a_{\nofwords103}{\nofchars592}{\nofcharsws69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31213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vel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52454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52454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52454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52454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4312138 \rtlch\fcs1 _x000d__x000a_\af0\afs20\alang1025 \ltrch\fcs0 \b\fs24\lang1082\langfe2057\cgrid\langnp1082\langfenp2057 {\rtlch\fcs1 \af0 \ltrch\fcs0 \cs17\b0\v\fs20\cf9\lang1024\langfe1024\loch\af1\hich\af1\dbch\af31501\noproof\insrsid14312138\charrsid12913924 {\*\bkmkstart restart}_x000d__x000a_\hich\af1\dbch\af31501\loch\f1 &lt;Amend&gt;}{\rtlch\fcs1 \af0 \ltrch\fcs0 \insrsid14312138\charrsid12913924 Emenda\tab \tab }{\rtlch\fcs1 \af0 \ltrch\fcs0 _x000d__x000a_\cs17\b0\v\fs20\cf9\lang1024\langfe1024\loch\af1\hich\af1\dbch\af31501\noproof\insrsid14312138\charrsid12913924 \hich\af1\dbch\af31501\loch\f1 &lt;NumAm&gt;}{\rtlch\fcs1 \af0 \ltrch\fcs0 \insrsid14312138\charrsid12913924 #}{\rtlch\fcs1 \af1 \ltrch\fcs0 _x000d__x000a_\cs18\v\f1\fs20\cf15\insrsid14312138\charrsid12913924 ENMIENDA@NRAM@}{\rtlch\fcs1 \af0 \ltrch\fcs0 \insrsid14312138\charrsid12913924 #}{\rtlch\fcs1 \af0 \ltrch\fcs0 _x000d__x000a_\cs17\b0\v\fs20\cf9\lang1024\langfe1024\loch\af1\hich\af1\dbch\af31501\noproof\insrsid14312138\charrsid12913924 \hich\af1\dbch\af31501\loch\f1 &lt;/NumAm&gt;}{\rtlch\fcs1 \af0 \ltrch\fcs0 \insrsid14312138\charrsid12913924 _x000d__x000a_\par }\pard\plain \ltrpar\s27\ql \li0\ri0\sb240\keepn\nowidctlpar\wrapdefault\aspalpha\aspnum\faauto\adjustright\rin0\lin0\itap0\pararsid14312138 \rtlch\fcs1 \af0\afs20\alang1025 \ltrch\fcs0 \b\fs24\lang1082\langfe2057\cgrid\langnp1082\langfenp2057 {_x000d__x000a_\rtlch\fcs1 \af0 \ltrch\fcs0 \cs17\b0\v\fs20\cf9\lang1024\langfe1024\loch\af1\hich\af1\dbch\af31501\noproof\insrsid14312138\charrsid12913924 \hich\af1\dbch\af31501\loch\f1 &lt;DocAmend&gt;}{\rtlch\fcs1 \af0 \ltrch\fcs0 \insrsid14312138\charrsid12913924 _x000d__x000a_Proposta g\u295\'68al #}{\rtlch\fcs1 \af1 \ltrch\fcs0 \cs18\v\f1\fs20\cf15\insrsid14312138\charrsid12913924 MNU[DOC1][DOC2][DOC3]@DOCMSG@DOCMNU}{\rtlch\fcs1 \af0 \ltrch\fcs0 \insrsid14312138\charrsid12913924 ##}{\rtlch\fcs1 \af1 \ltrch\fcs0 _x000d__x000a_\cs18\v\f1\fs20\cf15\insrsid14312138\charrsid12913924 MNU[AMACTYES][NOTAPP]@CHOICE@AMACTMNU}{\rtlch\fcs1 \af0 \ltrch\fcs0 \insrsid14312138\charrsid12913924 #}{\rtlch\fcs1 \af0 \ltrch\fcs0 _x000d__x000a_\cs17\b0\v\fs20\cf9\lang1024\langfe1024\loch\af1\hich\af1\dbch\af31501\noproof\insrsid14312138\charrsid12913924 \hich\af1\dbch\af31501\loch\f1 &lt;/DocAmend&gt;}{\rtlch\fcs1 \af0 \ltrch\fcs0 \insrsid14312138\charrsid12913924 _x000d__x000a_\par }\pard\plain \ltrpar\s20\ql \li0\ri0\keepn\nowidctlpar\wrapdefault\aspalpha\aspnum\faauto\adjustright\rin0\lin0\itap0\pararsid14312138 \rtlch\fcs1 \af0\afs20\alang1025 \ltrch\fcs0 \b\fs24\lang1082\langfe2057\cgrid\langnp1082\langfenp2057 {\rtlch\fcs1 _x000d__x000a_\af0 \ltrch\fcs0 \cs17\b0\v\fs20\cf9\lang1024\langfe1024\loch\af1\hich\af1\dbch\af31501\noproof\insrsid14312138\charrsid12913924 \hich\af1\dbch\af31501\loch\f1 &lt;Article&gt;}{\rtlch\fcs1 \af0 \ltrch\fcs0 \insrsid14312138\charrsid12913924 #}{\rtlch\fcs1 \af1 _x000d__x000a_\ltrch\fcs0 \cs18\v\f1\fs20\cf15\insrsid14312138\charrsid12913924 MNU[AMACTPARTYES][AMACTPARTNO]@CHOICE@AMACTMNU}{\rtlch\fcs1 \af0 \ltrch\fcs0 \insrsid14312138\charrsid12913924 #}{\rtlch\fcs1 \af0 \ltrch\fcs0 _x000d__x000a_\cs17\b0\v\fs20\cf9\lang1024\langfe1024\loch\af1\hich\af1\dbch\af31501\noproof\insrsid14312138\charrsid12913924 \hich\af1\dbch\af31501\loch\f1 &lt;/Article&gt;}{\rtlch\fcs1 \af0 \ltrch\fcs0 \insrsid14312138\charrsid12913924 _x000d__x000a_\par }\pard\plain \ltrpar\ql \li0\ri0\keepn\widctlpar\wrapdefault\aspalpha\aspnum\faauto\adjustright\rin0\lin0\itap0\pararsid14312138 \rtlch\fcs1 \af0\afs20\alang1025 \ltrch\fcs0 \fs24\lang2057\langfe2057\cgrid\langnp2057\langfenp2057 {\rtlch\fcs1 \af0 _x000d__x000a_\ltrch\fcs0 \cs17\v\fs20\cf9\lang1024\langfe1024\loch\af1\hich\af1\dbch\af31501\noproof\langnp1082\insrsid14312138\charrsid12913924 \hich\af1\dbch\af31501\loch\f1 &lt;DocAmend2&gt;&lt;OptDel&gt;}{\rtlch\fcs1 \af0 \ltrch\fcs0 _x000d__x000a_\lang1082\langfe2057\langnp1082\insrsid14312138\charrsid12913924 #}{\rtlch\fcs1 \af1 \ltrch\fcs0 \cs18\v\f1\fs20\cf15\lang1082\langfe2057\langnp1082\insrsid14312138\charrsid12913924 MNU[OPTNRACTYES][NOTAPP]@CHOICE@AMACTMNU}{\rtlch\fcs1 \af0 \ltrch\fcs0 _x000d__x000a_\lang1082\langfe2057\langnp1082\insrsid14312138\charrsid12913924 #}{\rtlch\fcs1 \af0 \ltrch\fcs0 \cs17\v\fs20\cf9\lang1024\langfe1024\loch\af1\hich\af1\dbch\af31501\noproof\langnp1082\insrsid14312138\charrsid12913924 \hich\af1\dbch\af31501\loch\f1 _x000d__x000a_&lt;/OptDel&gt;&lt;/DocAmend2&gt;}{\rtlch\fcs1 \af0 \ltrch\fcs0 \lang1082\langfe2057\langnp1082\insrsid14312138\charrsid12913924 _x000d__x000a_\par }\pard \ltrpar\ql \li0\ri0\widctlpar\wrapdefault\aspalpha\aspnum\faauto\adjustright\rin0\lin0\itap0\pararsid14312138 {\rtlch\fcs1 \af0 \ltrch\fcs0 _x000d__x000a_\cs17\v\fs20\cf9\lang1024\langfe1024\loch\af1\hich\af1\dbch\af31501\noproof\langnp1082\insrsid14312138\charrsid12913924 \hich\af1\dbch\af31501\loch\f1 &lt;Article2&gt;&lt;OptDel&gt;}{\rtlch\fcs1 \af0 \ltrch\fcs0 _x000d__x000a_\lang1082\langfe2057\langnp1082\insrsid14312138\charrsid12913924 #}{\rtlch\fcs1 \af1 \ltrch\fcs0 \cs18\v\f1\fs20\cf15\lang1082\langfe2057\langnp1082\insrsid14312138\charrsid12913924 MNU[OPTACTPARTYES][NOTAPP]@CHOICE@AMACTMNU}{\rtlch\fcs1 \af0 \ltrch\fcs0 _x000d__x000a_\lang1082\langfe2057\langnp1082\insrsid14312138\charrsid12913924 #}{\rtlch\fcs1 \af0 \ltrch\fcs0 \cs17\v\fs20\cf9\lang1024\langfe1024\loch\af1\hich\af1\dbch\af31501\noproof\langnp1082\insrsid14312138\charrsid12913924 \hich\af1\dbch\af31501\loch\f1 _x000d__x000a_&lt;/OptDel&gt;&lt;/Article2&gt;}{\rtlch\fcs1 \af0 \ltrch\fcs0 \lang1082\langfe2057\langnp1082\insrsid14312138\charrsid12913924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14312138\charrsid12913924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4312138\charrsid12913924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14312138\charrsid12913924 #}{\rtlch\fcs1 \af1 \ltrch\fcs0 \cs18\v\f1\fs20\cf15\insrsid14312138\charrsid12913924 MNU[OPTLEFTAMACT][LEFTPROP]@CHOICE@AMACTMNU}{\rtlch\fcs1 \af0 \ltrch\fcs0 \insrsid14312138\charrsid12913924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14312138\charrsid12913924 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14312138\charrsid12913924 ##\cell ##}{\rtlch\fcs1 \af0\afs24 \ltrch\fcs0 \insrsid14312138\charrsid12913924 \cell }\pard\plain \ltrpar\ql \li0\ri0\widctlpar\intbl\wrapdefault\aspalpha\aspnum\faauto\adjustright\rin0\lin0 \rtlch\fcs1 _x000d__x000a_\af0\afs20\alang1025 \ltrch\fcs0 \fs24\lang2057\langfe2057\cgrid\langnp2057\langfenp2057 {\rtlch\fcs1 \af0 \ltrch\fcs0 \lang1082\langfe2057\langnp1082\insrsid14312138\charrsid12913924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4312138 \rtlch\fcs1 \af0\afs20\alang1025 \ltrch\fcs0 \fs24\lang1082\langfe2057\cgrid\langnp1082\langfenp2057 {\rtlch\fcs1 \af0 \ltrch\fcs0 _x000d__x000a_\insrsid14312138\charrsid12913924 Or. }{\rtlch\fcs1 \af0 \ltrch\fcs0 \cs17\v\fs20\cf9\lang1024\langfe1024\loch\af1\hich\af1\dbch\af31501\noproof\insrsid14312138\charrsid12913924 \hich\af1\dbch\af31501\loch\f1 &lt;Original&gt;}{\rtlch\fcs1 \af0 \ltrch\fcs0 _x000d__x000a_\insrsid14312138\charrsid12913924 #}{\rtlch\fcs1 \af1 \ltrch\fcs0 \cs18\v\f1\fs20\cf15\insrsid14312138\charrsid12913924 MNU[ORLANGONE][ORLANGMORE]@CHOICE@ORLANGMNU}{\rtlch\fcs1 \af0 \ltrch\fcs0 \insrsid14312138\charrsid12913924 #}{\rtlch\fcs1 \af0 _x000d__x000a_\ltrch\fcs0 \cs17\v\fs20\cf9\lang1024\langfe1024\loch\af1\hich\af1\dbch\af31501\noproof\insrsid14312138\charrsid12913924 \hich\af1\dbch\af31501\loch\f1 &lt;/Original&gt;}{\rtlch\fcs1 \af0 \ltrch\fcs0 \insrsid14312138\charrsid12913924 _x000d__x000a_\par }\pard\plain \ltrpar\s22\qc \li0\ri0\sb240\sa240\nowidctlpar\wrapdefault\aspalpha\aspnum\faauto\adjustright\rin0\lin0\itap0\pararsid14312138 \rtlch\fcs1 \af0\afs20\alang1025 \ltrch\fcs0 \i\fs24\lang1082\langfe2057\cgrid\langnp1082\langfenp2057 {_x000d__x000a_\rtlch\fcs1 \af0 \ltrch\fcs0 \cs17\i0\v\fs20\cf9\lang1024\langfe1024\loch\af1\hich\af1\dbch\af31501\noproof\insrsid14312138\charrsid12913924 \hich\af1\dbch\af31501\loch\f1 &lt;OptDel&gt;}{\rtlch\fcs1 \af0 \ltrch\fcs0 \insrsid14312138\charrsid12913924 #}{_x000d__x000a_\rtlch\fcs1 \af1 \ltrch\fcs0 \cs18\v\f1\fs20\cf15\insrsid14312138\charrsid12913924 MNU[CROSSREFNO][CROSSREFYES]@CHOICE@}{\rtlch\fcs1 \af0 \ltrch\fcs0 \insrsid14312138\charrsid12913924 #}{\rtlch\fcs1 \af0 \ltrch\fcs0 _x000d__x000a_\cs17\i0\v\fs20\cf9\lang1024\langfe1024\loch\af1\hich\af1\dbch\af31501\noproof\insrsid14312138\charrsid12913924 \hich\af1\dbch\af31501\loch\f1 &lt;/OptDel&gt;}{\rtlch\fcs1 \af0 \ltrch\fcs0 \insrsid14312138\charrsid12913924 _x000d__x000a_\par }\pard\plain \ltrpar\s23\qc \li0\ri0\sb240\sa240\keepn\nowidctlpar\wrapdefault\aspalpha\aspnum\faauto\adjustright\rin0\lin0\itap0\pararsid14312138 \rtlch\fcs1 \af0\afs20\alang1025 \ltrch\fcs0 \i\fs24\lang1082\langfe2057\cgrid\langnp1082\langfenp2057 {_x000d__x000a_\rtlch\fcs1 \af0 \ltrch\fcs0 \cs17\i0\v\fs20\cf9\lang1024\langfe1024\loch\af1\hich\af1\dbch\af31501\noproof\insrsid14312138\charrsid12913924 \hich\af1\dbch\af31501\loch\f1 &lt;TitreJust&gt;}{\rtlch\fcs1 \af0 \ltrch\fcs0 \insrsid14312138\charrsid12913924 \u288_x000d__x000a_\'47ustifikazzjoni}{\rtlch\fcs1 \af0 \ltrch\fcs0 \cs17\i0\v\fs20\cf9\lang1024\langfe1024\loch\af1\hich\af1\dbch\af31501\noproof\insrsid14312138\charrsid12913924 \hich\af1\dbch\af31501\loch\f1 &lt;/TitreJust&gt;}{\rtlch\fcs1 \af0 \ltrch\fcs0 _x000d__x000a_\insrsid14312138\charrsid12913924 _x000d__x000a_\par }\pard\plain \ltrpar\s21\ql \li0\ri0\sa240\nowidctlpar\wrapdefault\aspalpha\aspnum\faauto\adjustright\rin0\lin0\itap0\pararsid14312138 \rtlch\fcs1 \af0\afs20\alang1025 \ltrch\fcs0 \i\fs24\lang1082\langfe2057\cgrid\langnp1082\langfenp2057 {\rtlch\fcs1 _x000d__x000a_\af0 \ltrch\fcs0 \cs17\i0\v\fs20\cf9\lang1024\langfe1024\loch\af1\hich\af1\dbch\af31501\noproof\insrsid14312138\charrsid12913924 \hich\af1\dbch\af31501\loch\f1 &lt;OptDelPrev&gt;}{\rtlch\fcs1 \af0 \ltrch\fcs0 \insrsid14312138\charrsid12913924 #}{\rtlch\fcs1 _x000d__x000a_\af1 \ltrch\fcs0 \cs18\v\f1\fs20\cf15\insrsid14312138\charrsid12913924 MNU[TEXTJUSTYES][TEXTJUSTNO]@CHOICE@}{\rtlch\fcs1 \af0 \ltrch\fcs0 \insrsid14312138\charrsid12913924 #}{\rtlch\fcs1 \af0 \ltrch\fcs0 _x000d__x000a_\cs17\i0\v\fs20\cf9\lang1024\langfe1024\loch\af1\hich\af1\dbch\af31501\noproof\insrsid14312138\charrsid12913924 \hich\af1\dbch\af31501\loch\f1 &lt;/OptDelPrev&gt;}{\rtlch\fcs1 \af0 \ltrch\fcs0 \insrsid14312138\charrsid12913924 _x000d__x000a_\par }\pard\plain \ltrpar\ql \li0\ri0\widctlpar\wrapdefault\aspalpha\aspnum\faauto\adjustright\rin0\lin0\itap0\pararsid14312138 \rtlch\fcs1 \af0\afs20\alang1025 \ltrch\fcs0 \fs24\lang2057\langfe2057\cgrid\langnp2057\langfenp2057 {\rtlch\fcs1 \af0 \ltrch\fcs0 _x000d__x000a_\cs17\v\fs20\cf9\lang1024\langfe1024\loch\af1\hich\af1\dbch\af31501\noproof\langnp1082\insrsid14312138\charrsid12913924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7a_x000d__x000a_8ed2a5e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5"/>
    <w:docVar w:name="TXTAUTHOR" w:val="Patryk Jaki"/>
    <w:docVar w:name="TXTLANGUE" w:val="MT"/>
    <w:docVar w:name="TXTLANGUEMIN" w:val="mt"/>
    <w:docVar w:name="TXTNRCOD" w:val="2021/0427"/>
    <w:docVar w:name="TXTNRPE" w:val="752.890"/>
    <w:docVar w:name="TXTPEorAP" w:val="PE"/>
    <w:docVar w:name="TXTROUTE" w:val="PR\1285389MT.docx"/>
    <w:docVar w:name="TXTVERSION" w:val="01-00"/>
  </w:docVars>
  <w:rsids>
    <w:rsidRoot w:val="00C50D04"/>
    <w:rsid w:val="00011AAB"/>
    <w:rsid w:val="00012351"/>
    <w:rsid w:val="000139E5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A03FF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C0915"/>
    <w:rsid w:val="004D424E"/>
    <w:rsid w:val="004D5B2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2703F"/>
    <w:rsid w:val="00642325"/>
    <w:rsid w:val="0065609C"/>
    <w:rsid w:val="0069092A"/>
    <w:rsid w:val="006A2F5D"/>
    <w:rsid w:val="006F7907"/>
    <w:rsid w:val="00743189"/>
    <w:rsid w:val="00743D33"/>
    <w:rsid w:val="007932B3"/>
    <w:rsid w:val="00793EA9"/>
    <w:rsid w:val="007D6F68"/>
    <w:rsid w:val="007F43F3"/>
    <w:rsid w:val="00823E6B"/>
    <w:rsid w:val="00826780"/>
    <w:rsid w:val="00834B5A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33444"/>
    <w:rsid w:val="00C42A41"/>
    <w:rsid w:val="00C47E74"/>
    <w:rsid w:val="00C50D04"/>
    <w:rsid w:val="00C57A72"/>
    <w:rsid w:val="00C73602"/>
    <w:rsid w:val="00C85D0F"/>
    <w:rsid w:val="00CF60C8"/>
    <w:rsid w:val="00D30DE2"/>
    <w:rsid w:val="00D32924"/>
    <w:rsid w:val="00D503A3"/>
    <w:rsid w:val="00DA6ED0"/>
    <w:rsid w:val="00DC5011"/>
    <w:rsid w:val="00E171B6"/>
    <w:rsid w:val="00E33AEF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0CDACC-0962-4077-B5B1-90273A83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4D5B2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D5B2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4D5B2E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rsid w:val="004D5B2E"/>
    <w:rPr>
      <w:b/>
      <w:sz w:val="24"/>
      <w:lang w:val="mt-MT"/>
    </w:rPr>
  </w:style>
  <w:style w:type="paragraph" w:customStyle="1" w:styleId="EntPE">
    <w:name w:val="EntPE"/>
    <w:basedOn w:val="Normal12"/>
    <w:rsid w:val="004D5B2E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4D5B2E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4D5B2E"/>
    <w:rPr>
      <w:noProof/>
      <w:sz w:val="24"/>
    </w:rPr>
  </w:style>
  <w:style w:type="paragraph" w:customStyle="1" w:styleId="Normal6">
    <w:name w:val="Normal6"/>
    <w:basedOn w:val="Normal"/>
    <w:link w:val="Normal6Char"/>
    <w:rsid w:val="004D5B2E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4D5B2E"/>
    <w:rPr>
      <w:sz w:val="24"/>
      <w:lang w:val="mt-MT"/>
    </w:rPr>
  </w:style>
  <w:style w:type="paragraph" w:customStyle="1" w:styleId="Normal12Italic">
    <w:name w:val="Normal12Italic"/>
    <w:basedOn w:val="Normal12"/>
    <w:rsid w:val="004D5B2E"/>
    <w:rPr>
      <w:i/>
    </w:rPr>
  </w:style>
  <w:style w:type="character" w:customStyle="1" w:styleId="FooterChar">
    <w:name w:val="Footer Char"/>
    <w:basedOn w:val="DefaultParagraphFont"/>
    <w:link w:val="Footer"/>
    <w:rsid w:val="004D5B2E"/>
    <w:rPr>
      <w:sz w:val="22"/>
    </w:rPr>
  </w:style>
  <w:style w:type="paragraph" w:styleId="Footer">
    <w:name w:val="footer"/>
    <w:link w:val="FooterChar"/>
    <w:rsid w:val="004D5B2E"/>
    <w:pPr>
      <w:tabs>
        <w:tab w:val="center" w:pos="4536"/>
        <w:tab w:val="right" w:pos="9072"/>
      </w:tabs>
      <w:spacing w:before="240" w:after="240" w:line="221" w:lineRule="auto"/>
    </w:pPr>
    <w:rPr>
      <w:sz w:val="22"/>
    </w:rPr>
  </w:style>
  <w:style w:type="character" w:customStyle="1" w:styleId="FooterChar1">
    <w:name w:val="Footer Char1"/>
    <w:basedOn w:val="DefaultParagraphFont"/>
    <w:semiHidden/>
    <w:rsid w:val="004D5B2E"/>
    <w:rPr>
      <w:sz w:val="24"/>
      <w:lang w:val="mt-MT"/>
    </w:rPr>
  </w:style>
  <w:style w:type="paragraph" w:customStyle="1" w:styleId="Footer2">
    <w:name w:val="Footer2"/>
    <w:basedOn w:val="Normal12"/>
    <w:rsid w:val="004D5B2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styleId="CommentReference">
    <w:name w:val="annotation reference"/>
    <w:basedOn w:val="DefaultParagraphFont"/>
    <w:rsid w:val="004D5B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5B2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D5B2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D5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D5B2E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4D5B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D5B2E"/>
    <w:rPr>
      <w:rFonts w:ascii="Segoe UI" w:hAnsi="Segoe UI" w:cs="Segoe UI"/>
      <w:sz w:val="18"/>
      <w:szCs w:val="18"/>
    </w:rPr>
  </w:style>
  <w:style w:type="paragraph" w:customStyle="1" w:styleId="AMNumberTabs0">
    <w:name w:val="AMNumberTabs"/>
    <w:basedOn w:val="Normal"/>
    <w:rsid w:val="004D5B2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D5B2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D5B2E"/>
    <w:pPr>
      <w:spacing w:before="240" w:after="240"/>
      <w:jc w:val="right"/>
    </w:pPr>
    <w:rPr>
      <w:noProof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vella\AppData\Local\Temp\PR_COD_1amCo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69CDD-58EB-4EC5-B840-D77F3425B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PR_COD_1amCom.dotx</Template>
  <TotalTime>0</TotalTime>
  <Pages>28</Pages>
  <Words>6575</Words>
  <Characters>47541</Characters>
  <Application>Microsoft Office Word</Application>
  <DocSecurity>0</DocSecurity>
  <Lines>1639</Lines>
  <Paragraphs>375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53741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VELLA George</dc:creator>
  <cp:lastModifiedBy>VELLA George</cp:lastModifiedBy>
  <cp:revision>2</cp:revision>
  <cp:lastPrinted>2004-11-04T09:41:00Z</cp:lastPrinted>
  <dcterms:created xsi:type="dcterms:W3CDTF">2023-09-12T08:54:00Z</dcterms:created>
  <dcterms:modified xsi:type="dcterms:W3CDTF">2023-09-12T08:54:00Z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1285389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\\eiciLUXpr1\pdocep$\DocEP\DOCS\General\PR\PR_Leg\COD\COD_1st\PR_COD_1amCom.dotx(17/04/2020 19:27:09)</vt:lpwstr>
  </property>
  <property fmtid="{D5CDD505-2E9C-101B-9397-08002B2CF9AE}" pid="6" name="&lt;ModelTra&gt;">
    <vt:lpwstr>\\eiciLUXpr1\pdocep$\DocEP\TRANSFIL\MT\PR_COD_1amCom.MT(25/05/2023 16:04:04)</vt:lpwstr>
  </property>
  <property fmtid="{D5CDD505-2E9C-101B-9397-08002B2CF9AE}" pid="7" name="&lt;Type&gt;">
    <vt:lpwstr>PR</vt:lpwstr>
  </property>
  <property fmtid="{D5CDD505-2E9C-101B-9397-08002B2CF9AE}" pid="8" name="Created with">
    <vt:lpwstr>9.14.1 Build [20230315]</vt:lpwstr>
  </property>
  <property fmtid="{D5CDD505-2E9C-101B-9397-08002B2CF9AE}" pid="9" name="FooterPath">
    <vt:lpwstr>PR\1285389MT.docx</vt:lpwstr>
  </property>
  <property fmtid="{D5CDD505-2E9C-101B-9397-08002B2CF9AE}" pid="10" name="LastEdited with">
    <vt:lpwstr>9.14.1 Build [20230315]</vt:lpwstr>
  </property>
  <property fmtid="{D5CDD505-2E9C-101B-9397-08002B2CF9AE}" pid="11" name="PE number">
    <vt:lpwstr>752.890</vt:lpwstr>
  </property>
  <property fmtid="{D5CDD505-2E9C-101B-9397-08002B2CF9AE}" pid="12" name="SDLStudio">
    <vt:lpwstr/>
  </property>
  <property fmtid="{D5CDD505-2E9C-101B-9397-08002B2CF9AE}" pid="13" name="Bookout">
    <vt:lpwstr>OK - 2023/09/12 10:54</vt:lpwstr>
  </property>
</Properties>
</file>