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820ED" w:rsidRPr="00FC4BDA" w:rsidTr="00C87848">
        <w:trPr>
          <w:trHeight w:hRule="exact" w:val="1418"/>
        </w:trPr>
        <w:tc>
          <w:tcPr>
            <w:tcW w:w="6804" w:type="dxa"/>
            <w:shd w:val="clear" w:color="auto" w:fill="auto"/>
            <w:vAlign w:val="center"/>
          </w:tcPr>
          <w:p w:rsidR="00B13D6F" w:rsidRPr="00FC4BDA" w:rsidRDefault="00D238DC" w:rsidP="00C87848">
            <w:pPr>
              <w:pStyle w:val="EPName"/>
            </w:pPr>
            <w:r w:rsidRPr="00FC4BDA">
              <w:t>Europees Parlement</w:t>
            </w:r>
          </w:p>
          <w:p w:rsidR="00B13D6F" w:rsidRPr="00FC4BDA" w:rsidRDefault="00D238DC" w:rsidP="00206DF2">
            <w:pPr>
              <w:pStyle w:val="EPTerm"/>
            </w:pPr>
            <w:r w:rsidRPr="00FC4BDA">
              <w:t>2019-2024</w:t>
            </w:r>
          </w:p>
        </w:tc>
        <w:tc>
          <w:tcPr>
            <w:tcW w:w="2268" w:type="dxa"/>
            <w:shd w:val="clear" w:color="auto" w:fill="auto"/>
          </w:tcPr>
          <w:p w:rsidR="00B13D6F" w:rsidRPr="00FC4BDA" w:rsidRDefault="00D238DC" w:rsidP="00C87848">
            <w:pPr>
              <w:pStyle w:val="EPLogo"/>
            </w:pPr>
            <w:r w:rsidRPr="00FC4BD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FC4BDA" w:rsidRDefault="00461601" w:rsidP="00461601">
      <w:pPr>
        <w:pStyle w:val="LineTop"/>
      </w:pPr>
    </w:p>
    <w:p w:rsidR="00461601" w:rsidRPr="00FC4BDA" w:rsidRDefault="00D238DC" w:rsidP="00461601">
      <w:pPr>
        <w:pStyle w:val="EPBody"/>
      </w:pPr>
      <w:r w:rsidRPr="00FC4BDA">
        <w:rPr>
          <w:rStyle w:val="HideTWBExt"/>
        </w:rPr>
        <w:t>&lt;</w:t>
      </w:r>
      <w:r w:rsidRPr="00FC4BDA">
        <w:rPr>
          <w:rStyle w:val="HideTWBExt"/>
          <w:i w:val="0"/>
        </w:rPr>
        <w:t>Commission</w:t>
      </w:r>
      <w:r w:rsidRPr="00FC4BDA">
        <w:rPr>
          <w:rStyle w:val="HideTWBExt"/>
        </w:rPr>
        <w:t>&gt;</w:t>
      </w:r>
      <w:r w:rsidRPr="00FC4BDA">
        <w:rPr>
          <w:rStyle w:val="HideTWBInt"/>
          <w:color w:val="auto"/>
        </w:rPr>
        <w:t>{LIBE}</w:t>
      </w:r>
      <w:r w:rsidRPr="00FC4BDA">
        <w:t>Commissie burgerlijke vrijheden, justitie en binnenlandse zaken</w:t>
      </w:r>
      <w:r w:rsidRPr="00FC4BDA">
        <w:rPr>
          <w:rStyle w:val="HideTWBExt"/>
        </w:rPr>
        <w:t>&lt;/</w:t>
      </w:r>
      <w:r w:rsidRPr="00FC4BDA">
        <w:rPr>
          <w:rStyle w:val="HideTWBExt"/>
          <w:i w:val="0"/>
        </w:rPr>
        <w:t>Commission</w:t>
      </w:r>
      <w:r w:rsidRPr="00FC4BDA">
        <w:rPr>
          <w:rStyle w:val="HideTWBExt"/>
        </w:rPr>
        <w:t>&gt;</w:t>
      </w:r>
    </w:p>
    <w:p w:rsidR="00461601" w:rsidRPr="00FC4BDA" w:rsidRDefault="00461601" w:rsidP="00461601">
      <w:pPr>
        <w:pStyle w:val="LineBottom"/>
      </w:pPr>
    </w:p>
    <w:p w:rsidR="00793EA9" w:rsidRPr="00FC4BDA" w:rsidRDefault="00D238DC">
      <w:pPr>
        <w:pStyle w:val="CoverReference"/>
      </w:pPr>
      <w:r w:rsidRPr="00FC4BDA">
        <w:rPr>
          <w:rStyle w:val="HideTWBExt"/>
          <w:b w:val="0"/>
        </w:rPr>
        <w:t>&lt;RefProc&gt;</w:t>
      </w:r>
      <w:r w:rsidRPr="00FC4BDA">
        <w:t>2023/0135</w:t>
      </w:r>
      <w:r w:rsidRPr="00FC4BDA">
        <w:rPr>
          <w:rStyle w:val="HideTWBExt"/>
          <w:b w:val="0"/>
        </w:rPr>
        <w:t>&lt;/RefProc&gt;&lt;RefTypeProc&gt;</w:t>
      </w:r>
      <w:r w:rsidRPr="00FC4BDA">
        <w:t>(COD)</w:t>
      </w:r>
      <w:r w:rsidRPr="00FC4BDA">
        <w:rPr>
          <w:rStyle w:val="HideTWBExt"/>
          <w:b w:val="0"/>
        </w:rPr>
        <w:t>&lt;/RefTypeProc&gt;</w:t>
      </w:r>
    </w:p>
    <w:p w:rsidR="00793EA9" w:rsidRPr="00FC4BDA" w:rsidRDefault="00D238DC">
      <w:pPr>
        <w:pStyle w:val="CoverDate"/>
      </w:pPr>
      <w:r w:rsidRPr="00FC4BDA">
        <w:rPr>
          <w:rStyle w:val="HideTWBExt"/>
        </w:rPr>
        <w:t>&lt;Date&gt;</w:t>
      </w:r>
      <w:r w:rsidRPr="00FC4BDA">
        <w:rPr>
          <w:rStyle w:val="HideTWBInt"/>
          <w:color w:val="auto"/>
        </w:rPr>
        <w:t>{21/09/2023}</w:t>
      </w:r>
      <w:r w:rsidRPr="00FC4BDA">
        <w:t>21.9.2023</w:t>
      </w:r>
      <w:r w:rsidRPr="00FC4BDA">
        <w:rPr>
          <w:rStyle w:val="HideTWBExt"/>
        </w:rPr>
        <w:t>&lt;/Date&gt;</w:t>
      </w:r>
    </w:p>
    <w:p w:rsidR="00793EA9" w:rsidRPr="00FC4BDA" w:rsidRDefault="00D238DC">
      <w:pPr>
        <w:pStyle w:val="CoverDocType"/>
      </w:pPr>
      <w:r w:rsidRPr="00FC4BDA">
        <w:rPr>
          <w:rStyle w:val="HideTWBExt"/>
          <w:b w:val="0"/>
        </w:rPr>
        <w:t>&lt;RefProcLect&gt;</w:t>
      </w:r>
      <w:r w:rsidRPr="00FC4BDA">
        <w:t>***I</w:t>
      </w:r>
      <w:r w:rsidRPr="00FC4BDA">
        <w:rPr>
          <w:rStyle w:val="HideTWBExt"/>
          <w:b w:val="0"/>
        </w:rPr>
        <w:t>&lt;/RefProcLect&gt;</w:t>
      </w:r>
    </w:p>
    <w:p w:rsidR="00793EA9" w:rsidRPr="00FC4BDA" w:rsidRDefault="00D238DC">
      <w:pPr>
        <w:pStyle w:val="CoverDocType24a"/>
      </w:pPr>
      <w:r w:rsidRPr="00FC4BDA">
        <w:rPr>
          <w:rStyle w:val="HideTWBExt"/>
          <w:b w:val="0"/>
        </w:rPr>
        <w:t>&lt;TitreType&gt;</w:t>
      </w:r>
      <w:r w:rsidRPr="00FC4BDA">
        <w:t>ONTWERPVERSLAG</w:t>
      </w:r>
      <w:r w:rsidRPr="00FC4BDA">
        <w:rPr>
          <w:rStyle w:val="HideTWBExt"/>
          <w:b w:val="0"/>
        </w:rPr>
        <w:t>&lt;/TitreType&gt;</w:t>
      </w:r>
    </w:p>
    <w:p w:rsidR="00793EA9" w:rsidRPr="00FC4BDA" w:rsidRDefault="00D238DC">
      <w:pPr>
        <w:pStyle w:val="CoverNormal"/>
      </w:pPr>
      <w:r w:rsidRPr="00FC4BDA">
        <w:rPr>
          <w:rStyle w:val="HideTWBExt"/>
        </w:rPr>
        <w:t>&lt;Titre&gt;</w:t>
      </w:r>
      <w:r w:rsidRPr="00FC4BDA">
        <w:t>over het voorstel voor een richtlijn van het Europees Parlement en de Raad betreffende de bestrijding van corruptie, ter vervanging van Kaderbesluit 2003/568/JBZ van de Raad en van de Overeenkomst</w:t>
      </w:r>
      <w:r w:rsidRPr="00FC4BDA">
        <w:t xml:space="preserve"> ter bestrijding van corruptie waarbij ambtenaren van de Europese Gemeenschappen of van de lidstaten van de Europese Unie betrokken zijn en tot wijziging van Richtlijn (EU) 2017/1371 van het Europees Parlement en de Raad</w:t>
      </w:r>
      <w:r w:rsidRPr="00FC4BDA">
        <w:rPr>
          <w:rStyle w:val="HideTWBExt"/>
        </w:rPr>
        <w:t>&lt;/Titre&gt;</w:t>
      </w:r>
    </w:p>
    <w:p w:rsidR="00793EA9" w:rsidRPr="00FC4BDA" w:rsidRDefault="00D238DC">
      <w:pPr>
        <w:pStyle w:val="CoverNormal24a"/>
      </w:pPr>
      <w:r w:rsidRPr="00FC4BDA">
        <w:rPr>
          <w:rStyle w:val="HideTWBExt"/>
        </w:rPr>
        <w:t>&lt;DocRef&gt;</w:t>
      </w:r>
      <w:r w:rsidRPr="00FC4BDA">
        <w:t>(COM(2023)0234 – C9</w:t>
      </w:r>
      <w:r w:rsidRPr="00FC4BDA">
        <w:noBreakHyphen/>
        <w:t>0162/2023 – 2023/0135(COD))</w:t>
      </w:r>
      <w:r w:rsidRPr="00FC4BDA">
        <w:rPr>
          <w:rStyle w:val="HideTWBExt"/>
        </w:rPr>
        <w:t>&lt;/DocRef&gt;</w:t>
      </w:r>
    </w:p>
    <w:p w:rsidR="00793EA9" w:rsidRPr="00FC4BDA" w:rsidRDefault="00D238DC">
      <w:pPr>
        <w:pStyle w:val="CoverNormal24a"/>
      </w:pPr>
      <w:r w:rsidRPr="00FC4BDA">
        <w:rPr>
          <w:rStyle w:val="HideTWBExt"/>
        </w:rPr>
        <w:t>&lt;Commission&gt;</w:t>
      </w:r>
      <w:r w:rsidRPr="00FC4BDA">
        <w:rPr>
          <w:rStyle w:val="HideTWBInt"/>
          <w:color w:val="auto"/>
        </w:rPr>
        <w:t>{LIBE}</w:t>
      </w:r>
      <w:r w:rsidRPr="00FC4BDA">
        <w:t>Commissie burgerlijke vrijheden, justitie en binnenlandse zaken</w:t>
      </w:r>
      <w:r w:rsidRPr="00FC4BDA">
        <w:rPr>
          <w:rStyle w:val="HideTWBExt"/>
        </w:rPr>
        <w:t>&lt;/Commission&gt;</w:t>
      </w:r>
    </w:p>
    <w:p w:rsidR="00793EA9" w:rsidRPr="00FC4BDA" w:rsidRDefault="00D238DC">
      <w:pPr>
        <w:pStyle w:val="CoverNormal24a"/>
      </w:pPr>
      <w:r w:rsidRPr="00FC4BDA">
        <w:t xml:space="preserve">Rapporteur: </w:t>
      </w:r>
      <w:r w:rsidRPr="00FC4BDA">
        <w:rPr>
          <w:rStyle w:val="HideTWBExt"/>
        </w:rPr>
        <w:t>&lt;Depute&gt;</w:t>
      </w:r>
      <w:r w:rsidRPr="00FC4BDA">
        <w:t>Ramona Strugariu</w:t>
      </w:r>
      <w:r w:rsidRPr="00FC4BDA">
        <w:rPr>
          <w:rStyle w:val="HideTWBExt"/>
        </w:rPr>
        <w:t>&lt;/Depute&gt;</w:t>
      </w:r>
    </w:p>
    <w:p w:rsidR="00BF5E03" w:rsidRPr="00FC4BDA" w:rsidRDefault="00D238DC" w:rsidP="001C5B44">
      <w:pPr>
        <w:pStyle w:val="CoverNormal"/>
      </w:pPr>
      <w:r w:rsidRPr="00FC4BDA">
        <w:t xml:space="preserve">Rapporteur voor advies van de medeverantwoordelijke commissie </w:t>
      </w:r>
      <w:r w:rsidRPr="00FC4BDA">
        <w:t>overeenkomstig artikel 57 van het Reglement: Caterina Chinnici, Commissie begrotingscontrole</w:t>
      </w:r>
    </w:p>
    <w:p w:rsidR="00206DF2" w:rsidRPr="00FC4BDA" w:rsidRDefault="00D238DC" w:rsidP="00C87848">
      <w:r w:rsidRPr="00FC4BDA">
        <w:br w:type="page"/>
      </w:r>
      <w:fldSimple w:instr=" TITLE  \* MERGEFORMAT ">
        <w:r>
          <w:t>PR_COD_1amCom</w:t>
        </w:r>
      </w:fldSimple>
    </w:p>
    <w:p w:rsidR="00206DF2" w:rsidRPr="00FC4BDA" w:rsidRDefault="00206DF2" w:rsidP="00C87848"/>
    <w:p w:rsidR="00206DF2" w:rsidRPr="00FC4BDA" w:rsidRDefault="00206DF2" w:rsidP="00C8784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820ED" w:rsidRPr="00FC4BDA">
        <w:tc>
          <w:tcPr>
            <w:tcW w:w="5811" w:type="dxa"/>
          </w:tcPr>
          <w:p w:rsidR="00206DF2" w:rsidRPr="00FC4BDA" w:rsidRDefault="00D238DC" w:rsidP="00C87848">
            <w:pPr>
              <w:pStyle w:val="Lgendetitre"/>
            </w:pPr>
            <w:r w:rsidRPr="00FC4BDA">
              <w:t>Verklaring van de gebruikte tekens</w:t>
            </w:r>
          </w:p>
        </w:tc>
      </w:tr>
      <w:tr w:rsidR="004820ED" w:rsidRPr="00FC4BDA" w:rsidTr="00C87848">
        <w:trPr>
          <w:cantSplit/>
          <w:trHeight w:val="1807"/>
        </w:trPr>
        <w:tc>
          <w:tcPr>
            <w:tcW w:w="5811" w:type="dxa"/>
            <w:tcBorders>
              <w:bottom w:val="single" w:sz="4" w:space="0" w:color="auto"/>
            </w:tcBorders>
          </w:tcPr>
          <w:p w:rsidR="00206DF2" w:rsidRPr="00FC4BDA" w:rsidRDefault="00D238DC" w:rsidP="00C87848">
            <w:pPr>
              <w:pStyle w:val="Lgendesigne"/>
            </w:pPr>
            <w:r w:rsidRPr="00FC4BDA">
              <w:tab/>
              <w:t>*</w:t>
            </w:r>
            <w:r w:rsidRPr="00FC4BDA">
              <w:tab/>
              <w:t>Raadplegingsprocedure</w:t>
            </w:r>
          </w:p>
          <w:p w:rsidR="00206DF2" w:rsidRPr="00FC4BDA" w:rsidRDefault="00D238DC" w:rsidP="00C87848">
            <w:pPr>
              <w:pStyle w:val="Lgendesigne"/>
            </w:pPr>
            <w:r w:rsidRPr="00FC4BDA">
              <w:tab/>
              <w:t>***</w:t>
            </w:r>
            <w:r w:rsidRPr="00FC4BDA">
              <w:tab/>
              <w:t>Goedkeuringsprocedure</w:t>
            </w:r>
          </w:p>
          <w:p w:rsidR="00206DF2" w:rsidRPr="00FC4BDA" w:rsidRDefault="00D238DC" w:rsidP="00C87848">
            <w:pPr>
              <w:pStyle w:val="Lgendesigne"/>
            </w:pPr>
            <w:r w:rsidRPr="00FC4BDA">
              <w:tab/>
              <w:t>***I</w:t>
            </w:r>
            <w:r w:rsidRPr="00FC4BDA">
              <w:tab/>
              <w:t>Gewone wetgevingsprocedure</w:t>
            </w:r>
            <w:r w:rsidRPr="00FC4BDA">
              <w:t xml:space="preserve"> (eerste lezing)</w:t>
            </w:r>
          </w:p>
          <w:p w:rsidR="00206DF2" w:rsidRPr="00FC4BDA" w:rsidRDefault="00D238DC" w:rsidP="00C87848">
            <w:pPr>
              <w:pStyle w:val="Lgendesigne"/>
            </w:pPr>
            <w:r w:rsidRPr="00FC4BDA">
              <w:tab/>
              <w:t>***II</w:t>
            </w:r>
            <w:r w:rsidRPr="00FC4BDA">
              <w:tab/>
              <w:t>Gewone wetgevingsprocedure (tweede lezing)</w:t>
            </w:r>
          </w:p>
          <w:p w:rsidR="00206DF2" w:rsidRPr="00FC4BDA" w:rsidRDefault="00D238DC" w:rsidP="00C87848">
            <w:pPr>
              <w:pStyle w:val="Lgendesigne"/>
            </w:pPr>
            <w:r w:rsidRPr="00FC4BDA">
              <w:tab/>
              <w:t>***III</w:t>
            </w:r>
            <w:r w:rsidRPr="00FC4BDA">
              <w:tab/>
              <w:t>Gewone wetgevingsprocedure (derde lezing)</w:t>
            </w:r>
          </w:p>
          <w:p w:rsidR="00206DF2" w:rsidRPr="00FC4BDA" w:rsidRDefault="00206DF2" w:rsidP="00C87848">
            <w:pPr>
              <w:pStyle w:val="Lgendestandard"/>
            </w:pPr>
          </w:p>
          <w:p w:rsidR="00206DF2" w:rsidRPr="00FC4BDA" w:rsidRDefault="00D238DC" w:rsidP="00C87848">
            <w:pPr>
              <w:pStyle w:val="Lgendestandard"/>
            </w:pPr>
            <w:r w:rsidRPr="00FC4BDA">
              <w:t>(De aangeduide procedure is gebaseerd op de in de ontwerptekst voorgestelde rechtsgrond.)</w:t>
            </w:r>
          </w:p>
          <w:p w:rsidR="00206DF2" w:rsidRPr="00FC4BDA" w:rsidRDefault="00206DF2" w:rsidP="00C87848">
            <w:pPr>
              <w:pStyle w:val="Lgendestandard"/>
            </w:pPr>
          </w:p>
        </w:tc>
      </w:tr>
    </w:tbl>
    <w:p w:rsidR="00206DF2" w:rsidRPr="00FC4BDA" w:rsidRDefault="00206DF2" w:rsidP="00C87848"/>
    <w:p w:rsidR="00206DF2" w:rsidRPr="00FC4BDA" w:rsidRDefault="00206DF2" w:rsidP="00C87848"/>
    <w:p w:rsidR="00206DF2" w:rsidRPr="00FC4BDA" w:rsidRDefault="00206DF2" w:rsidP="00C87848"/>
    <w:p w:rsidR="00206DF2" w:rsidRPr="00FC4BDA" w:rsidRDefault="00206DF2" w:rsidP="00C8784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820ED" w:rsidRPr="00FC4BDA">
        <w:tc>
          <w:tcPr>
            <w:tcW w:w="5811" w:type="dxa"/>
          </w:tcPr>
          <w:p w:rsidR="00206DF2" w:rsidRPr="00FC4BDA" w:rsidRDefault="00D238DC" w:rsidP="00C87848">
            <w:pPr>
              <w:pStyle w:val="Lgendetitre"/>
            </w:pPr>
            <w:r w:rsidRPr="00FC4BDA">
              <w:t>Amendementen op een ontwerphandeling</w:t>
            </w:r>
          </w:p>
        </w:tc>
      </w:tr>
      <w:tr w:rsidR="004820ED" w:rsidRPr="00FC4BDA" w:rsidTr="00C87848">
        <w:trPr>
          <w:trHeight w:val="4496"/>
        </w:trPr>
        <w:tc>
          <w:tcPr>
            <w:tcW w:w="5811" w:type="dxa"/>
          </w:tcPr>
          <w:p w:rsidR="00206DF2" w:rsidRPr="00FC4BDA" w:rsidRDefault="00D238DC" w:rsidP="00C87848">
            <w:pPr>
              <w:pStyle w:val="Lgendestandard"/>
              <w:rPr>
                <w:szCs w:val="24"/>
              </w:rPr>
            </w:pPr>
            <w:r w:rsidRPr="00FC4BDA">
              <w:rPr>
                <w:b/>
              </w:rPr>
              <w:t>Amendementen van het Parlement in twee kolommen</w:t>
            </w:r>
          </w:p>
          <w:p w:rsidR="00206DF2" w:rsidRPr="00FC4BDA" w:rsidRDefault="00206DF2" w:rsidP="00C87848">
            <w:pPr>
              <w:pStyle w:val="Lgendestandard"/>
              <w:rPr>
                <w:szCs w:val="24"/>
              </w:rPr>
            </w:pPr>
          </w:p>
          <w:p w:rsidR="00206DF2" w:rsidRPr="00FC4BDA" w:rsidRDefault="00D238DC" w:rsidP="00C87848">
            <w:pPr>
              <w:pStyle w:val="Lgendestandard"/>
              <w:rPr>
                <w:szCs w:val="24"/>
              </w:rPr>
            </w:pPr>
            <w:r w:rsidRPr="00FC4BDA">
              <w:t xml:space="preserve">Geschrapte tekstdelen worden in de linkerkolom in </w:t>
            </w:r>
            <w:r w:rsidRPr="00FC4BDA">
              <w:rPr>
                <w:b/>
                <w:bCs/>
                <w:i/>
                <w:iCs/>
              </w:rPr>
              <w:t>vet cursief</w:t>
            </w:r>
            <w:r w:rsidRPr="00FC4BDA">
              <w:t xml:space="preserve"> aangegeven. Vervangen tekstdelen worden in beide kolommen in </w:t>
            </w:r>
            <w:r w:rsidRPr="00FC4BDA">
              <w:rPr>
                <w:b/>
                <w:bCs/>
                <w:i/>
                <w:iCs/>
              </w:rPr>
              <w:t>vet cursief</w:t>
            </w:r>
            <w:r w:rsidRPr="00FC4BDA">
              <w:t xml:space="preserve"> aangegeven. Nieuwe tekst wordt in de rechterkolom in </w:t>
            </w:r>
            <w:r w:rsidRPr="00FC4BDA">
              <w:rPr>
                <w:b/>
                <w:bCs/>
                <w:i/>
                <w:iCs/>
              </w:rPr>
              <w:t>vet cursief</w:t>
            </w:r>
            <w:r w:rsidRPr="00FC4BDA">
              <w:t xml:space="preserve"> aangegeven.</w:t>
            </w:r>
          </w:p>
          <w:p w:rsidR="00206DF2" w:rsidRPr="00FC4BDA" w:rsidRDefault="00206DF2" w:rsidP="00C87848">
            <w:pPr>
              <w:pStyle w:val="Lgendestandard"/>
              <w:rPr>
                <w:szCs w:val="24"/>
              </w:rPr>
            </w:pPr>
          </w:p>
          <w:p w:rsidR="00206DF2" w:rsidRPr="00FC4BDA" w:rsidRDefault="00D238DC" w:rsidP="00C87848">
            <w:pPr>
              <w:pStyle w:val="Lgendestandard"/>
              <w:rPr>
                <w:szCs w:val="24"/>
              </w:rPr>
            </w:pPr>
            <w:r w:rsidRPr="00FC4BDA">
              <w:t>In de eerste en tweede regel van de koptekst boven elk amendement wordt verwezen naar het tekstdeel in kwestie van de ontwerphandeling. Indien een amendement betrekking heeft op een bestaande handeling, waarop in de ontwerphandeling wijziging</w:t>
            </w:r>
            <w:r w:rsidRPr="00FC4BDA">
              <w:t>en worden voorgesteld, bevat de koptekst bovendien een derde en vierde regel, die verwijzen naar de bestaande handeling respectievelijk naar de bepaling in kwestie.</w:t>
            </w:r>
          </w:p>
          <w:p w:rsidR="00206DF2" w:rsidRPr="00FC4BDA" w:rsidRDefault="00206DF2" w:rsidP="00C87848">
            <w:pPr>
              <w:pStyle w:val="Lgendestandard"/>
              <w:rPr>
                <w:szCs w:val="24"/>
              </w:rPr>
            </w:pPr>
          </w:p>
          <w:p w:rsidR="00206DF2" w:rsidRPr="00FC4BDA" w:rsidRDefault="00D238DC" w:rsidP="00C87848">
            <w:pPr>
              <w:pStyle w:val="Lgendestandard"/>
              <w:rPr>
                <w:b/>
                <w:szCs w:val="24"/>
              </w:rPr>
            </w:pPr>
            <w:r w:rsidRPr="00FC4BDA">
              <w:rPr>
                <w:b/>
              </w:rPr>
              <w:t>Amendementen van het Parlement in de vorm van een geconsolideerde tekst</w:t>
            </w:r>
          </w:p>
          <w:p w:rsidR="00206DF2" w:rsidRPr="00FC4BDA" w:rsidRDefault="00206DF2" w:rsidP="00C87848">
            <w:pPr>
              <w:pStyle w:val="Lgendestandard"/>
              <w:rPr>
                <w:szCs w:val="24"/>
              </w:rPr>
            </w:pPr>
          </w:p>
          <w:p w:rsidR="00206DF2" w:rsidRPr="00FC4BDA" w:rsidRDefault="00D238DC" w:rsidP="00C87848">
            <w:pPr>
              <w:pStyle w:val="Lgendestandard"/>
              <w:rPr>
                <w:szCs w:val="24"/>
              </w:rPr>
            </w:pPr>
            <w:r w:rsidRPr="00FC4BDA">
              <w:t>Nieuwe tekstdelen</w:t>
            </w:r>
            <w:r w:rsidRPr="00FC4BDA">
              <w:t xml:space="preserve"> worden in </w:t>
            </w:r>
            <w:r w:rsidRPr="00FC4BDA">
              <w:rPr>
                <w:b/>
                <w:bCs/>
                <w:i/>
                <w:iCs/>
              </w:rPr>
              <w:t>vet cursief</w:t>
            </w:r>
            <w:r w:rsidRPr="00FC4BDA">
              <w:t xml:space="preserve"> aangegeven. Geschrapte tekstdelen worden aangegeven met het symbool ▌ of worden doorgestreept. Waar tekstdelen vervangen worden, wordt de nieuwe tekst in </w:t>
            </w:r>
            <w:r w:rsidRPr="00FC4BDA">
              <w:rPr>
                <w:b/>
                <w:bCs/>
                <w:i/>
                <w:iCs/>
              </w:rPr>
              <w:t>vet cursief</w:t>
            </w:r>
            <w:r w:rsidRPr="00FC4BDA">
              <w:t xml:space="preserve"> aangegeven, terwijl de vervangen tekst wordt geschrapt of doorgestr</w:t>
            </w:r>
            <w:r w:rsidRPr="00FC4BDA">
              <w:t xml:space="preserve">eept. </w:t>
            </w:r>
          </w:p>
          <w:p w:rsidR="00206DF2" w:rsidRPr="00FC4BDA" w:rsidRDefault="00D238DC" w:rsidP="00C87848">
            <w:pPr>
              <w:pStyle w:val="Lgendestandard"/>
            </w:pPr>
            <w:r w:rsidRPr="00FC4BDA">
              <w:t>Bij wijze van uitzondering worden zuiver technische wijzigingen die de diensten aanbrengen met het oog op de opstelling van de definitieve tekst, niet gemarkeerd.</w:t>
            </w:r>
          </w:p>
          <w:p w:rsidR="00206DF2" w:rsidRPr="00FC4BDA" w:rsidRDefault="00206DF2" w:rsidP="00C87848">
            <w:pPr>
              <w:pStyle w:val="Lgendestandard"/>
            </w:pPr>
          </w:p>
        </w:tc>
      </w:tr>
    </w:tbl>
    <w:p w:rsidR="00206DF2" w:rsidRPr="00FC4BDA" w:rsidRDefault="00206DF2" w:rsidP="00C87848"/>
    <w:p w:rsidR="00793EA9" w:rsidRPr="00FC4BDA" w:rsidRDefault="00793EA9" w:rsidP="00012351">
      <w:pPr>
        <w:widowControl/>
        <w:tabs>
          <w:tab w:val="center" w:pos="4677"/>
        </w:tabs>
      </w:pPr>
    </w:p>
    <w:p w:rsidR="00793EA9" w:rsidRPr="00FC4BDA" w:rsidRDefault="00D238DC">
      <w:pPr>
        <w:pStyle w:val="TOCHeading"/>
      </w:pPr>
      <w:r w:rsidRPr="00FC4BDA">
        <w:br w:type="page"/>
      </w:r>
      <w:r w:rsidRPr="00FC4BDA">
        <w:lastRenderedPageBreak/>
        <w:t>INHOUD</w:t>
      </w:r>
    </w:p>
    <w:p w:rsidR="00793EA9" w:rsidRPr="00FC4BDA" w:rsidRDefault="00D238DC">
      <w:pPr>
        <w:pStyle w:val="TOCPage"/>
      </w:pPr>
      <w:r w:rsidRPr="00FC4BDA">
        <w:t>Blz.</w:t>
      </w:r>
    </w:p>
    <w:p w:rsidR="00D238DC" w:rsidRDefault="00D238DC">
      <w:pPr>
        <w:pStyle w:val="TOC1"/>
        <w:tabs>
          <w:tab w:val="right" w:leader="dot" w:pos="9060"/>
        </w:tabs>
        <w:rPr>
          <w:rFonts w:asciiTheme="minorHAnsi" w:eastAsiaTheme="minorEastAsia" w:hAnsiTheme="minorHAnsi" w:cstheme="minorBidi"/>
          <w:noProof/>
          <w:sz w:val="22"/>
          <w:szCs w:val="22"/>
          <w:lang w:val="en-GB"/>
        </w:rPr>
      </w:pPr>
      <w:r w:rsidRPr="00FC4BDA">
        <w:rPr>
          <w:b/>
        </w:rPr>
        <w:fldChar w:fldCharType="begin"/>
      </w:r>
      <w:r w:rsidRPr="00FC4BDA">
        <w:rPr>
          <w:b/>
        </w:rPr>
        <w:instrText xml:space="preserve"> TOC \t "PageHeading</w:instrText>
      </w:r>
      <w:r w:rsidR="00BF5E03" w:rsidRPr="00FC4BDA">
        <w:rPr>
          <w:b/>
        </w:rPr>
        <w:instrText>;</w:instrText>
      </w:r>
      <w:r w:rsidRPr="00FC4BDA">
        <w:rPr>
          <w:b/>
        </w:rPr>
        <w:instrText xml:space="preserve">1" </w:instrText>
      </w:r>
      <w:r w:rsidRPr="00FC4BDA">
        <w:rPr>
          <w:b/>
        </w:rPr>
        <w:fldChar w:fldCharType="separate"/>
      </w:r>
      <w:r>
        <w:rPr>
          <w:noProof/>
        </w:rPr>
        <w:t>ONTWERPWETGEVINGSRESOLUTIE VAN HET EUROPEES PARLEMENT</w:t>
      </w:r>
      <w:r>
        <w:rPr>
          <w:noProof/>
        </w:rPr>
        <w:tab/>
      </w:r>
      <w:r>
        <w:rPr>
          <w:noProof/>
        </w:rPr>
        <w:fldChar w:fldCharType="begin"/>
      </w:r>
      <w:r>
        <w:rPr>
          <w:noProof/>
        </w:rPr>
        <w:instrText xml:space="preserve"> PAGEREF _Toc147332755 \h </w:instrText>
      </w:r>
      <w:r>
        <w:rPr>
          <w:noProof/>
        </w:rPr>
      </w:r>
      <w:r>
        <w:rPr>
          <w:noProof/>
        </w:rPr>
        <w:fldChar w:fldCharType="separate"/>
      </w:r>
      <w:r>
        <w:rPr>
          <w:noProof/>
        </w:rPr>
        <w:t>5</w:t>
      </w:r>
      <w:r>
        <w:rPr>
          <w:noProof/>
        </w:rPr>
        <w:fldChar w:fldCharType="end"/>
      </w:r>
    </w:p>
    <w:p w:rsidR="00D238DC" w:rsidRDefault="00D238DC">
      <w:pPr>
        <w:pStyle w:val="TOC1"/>
        <w:tabs>
          <w:tab w:val="right" w:leader="dot" w:pos="9060"/>
        </w:tabs>
        <w:rPr>
          <w:rFonts w:asciiTheme="minorHAnsi" w:eastAsiaTheme="minorEastAsia" w:hAnsiTheme="minorHAnsi" w:cstheme="minorBidi"/>
          <w:noProof/>
          <w:sz w:val="22"/>
          <w:szCs w:val="22"/>
          <w:lang w:val="en-GB"/>
        </w:rPr>
      </w:pPr>
      <w:r>
        <w:rPr>
          <w:noProof/>
        </w:rPr>
        <w:t>TOELICHTING</w:t>
      </w:r>
      <w:r>
        <w:rPr>
          <w:noProof/>
        </w:rPr>
        <w:tab/>
      </w:r>
      <w:r>
        <w:rPr>
          <w:noProof/>
        </w:rPr>
        <w:fldChar w:fldCharType="begin"/>
      </w:r>
      <w:r>
        <w:rPr>
          <w:noProof/>
        </w:rPr>
        <w:instrText xml:space="preserve"> PAGEREF _Toc147332756 \h </w:instrText>
      </w:r>
      <w:r>
        <w:rPr>
          <w:noProof/>
        </w:rPr>
      </w:r>
      <w:r>
        <w:rPr>
          <w:noProof/>
        </w:rPr>
        <w:fldChar w:fldCharType="separate"/>
      </w:r>
      <w:r>
        <w:rPr>
          <w:noProof/>
        </w:rPr>
        <w:t>79</w:t>
      </w:r>
      <w:r>
        <w:rPr>
          <w:noProof/>
        </w:rPr>
        <w:fldChar w:fldCharType="end"/>
      </w:r>
    </w:p>
    <w:p w:rsidR="002346B0" w:rsidRPr="00FC4BDA" w:rsidRDefault="00D238DC" w:rsidP="00C23324">
      <w:r w:rsidRPr="00FC4BDA">
        <w:rPr>
          <w:b/>
        </w:rPr>
        <w:fldChar w:fldCharType="end"/>
      </w:r>
    </w:p>
    <w:p w:rsidR="009C0818" w:rsidRPr="00FC4BDA" w:rsidRDefault="00D238DC" w:rsidP="009C0818">
      <w:pPr>
        <w:pStyle w:val="PageHeading"/>
      </w:pPr>
      <w:r w:rsidRPr="00FC4BDA">
        <w:br w:type="page"/>
      </w:r>
      <w:r w:rsidRPr="00FC4BDA">
        <w:br w:type="page"/>
      </w:r>
      <w:bookmarkStart w:id="0" w:name="_Toc146225506"/>
      <w:bookmarkStart w:id="1" w:name="_Toc147332755"/>
      <w:r w:rsidRPr="00FC4BDA">
        <w:t>ONTWERPWETGEVINGSRESOLUTIE VAN HET EUROPEES PARLEMENT</w:t>
      </w:r>
      <w:bookmarkEnd w:id="0"/>
      <w:bookmarkEnd w:id="1"/>
    </w:p>
    <w:p w:rsidR="009C0818" w:rsidRPr="00FC4BDA" w:rsidRDefault="00D238DC" w:rsidP="009C0818">
      <w:pPr>
        <w:pStyle w:val="NormalBold"/>
      </w:pPr>
      <w:r w:rsidRPr="00FC4BDA">
        <w:t>over het voorstel voor een richtlijn van het Europees Parlement en de Raad betreffende de bestrijding van corruptie, ter vervanging</w:t>
      </w:r>
      <w:r w:rsidRPr="00FC4BDA">
        <w:t xml:space="preserve"> van Kaderbesluit 2003/568/JBZ van de Raad en van de Overeenkomst ter bestrijding van corruptie waarbij ambtenaren van de Europese Gemeenschappen of van de lidstaten van de Europese Unie betrokken zijn en tot wijziging van Richtlijn (EU) 20</w:t>
      </w:r>
      <w:bookmarkStart w:id="2" w:name="_GoBack"/>
      <w:bookmarkEnd w:id="2"/>
      <w:r w:rsidRPr="00FC4BDA">
        <w:t xml:space="preserve">17/1371 van het </w:t>
      </w:r>
      <w:r w:rsidRPr="00FC4BDA">
        <w:t>Europees Parlement en de Raad</w:t>
      </w:r>
    </w:p>
    <w:p w:rsidR="009C0818" w:rsidRPr="00FC4BDA" w:rsidRDefault="00D238DC" w:rsidP="009C0818">
      <w:pPr>
        <w:pStyle w:val="NormalBold12a"/>
      </w:pPr>
      <w:r w:rsidRPr="00FC4BDA">
        <w:t>(COM(2023)0234 – C9</w:t>
      </w:r>
      <w:r w:rsidRPr="00FC4BDA">
        <w:noBreakHyphen/>
        <w:t>0162/2023 – 2023/0135(COD))</w:t>
      </w:r>
    </w:p>
    <w:p w:rsidR="009C0818" w:rsidRPr="00FC4BDA" w:rsidRDefault="00D238DC" w:rsidP="009C0818">
      <w:pPr>
        <w:pStyle w:val="NormalBold"/>
      </w:pPr>
      <w:r w:rsidRPr="00FC4BDA">
        <w:t>(Gewone wetgevingsprocedure: eerste lezing)</w:t>
      </w:r>
    </w:p>
    <w:p w:rsidR="009C0818" w:rsidRPr="00FC4BDA" w:rsidRDefault="00D238DC" w:rsidP="009C0818">
      <w:pPr>
        <w:pStyle w:val="EPComma"/>
      </w:pPr>
      <w:r w:rsidRPr="00FC4BDA">
        <w:rPr>
          <w:i/>
          <w:iCs/>
        </w:rPr>
        <w:t>Het Europees Parlement</w:t>
      </w:r>
      <w:r w:rsidRPr="00FC4BDA">
        <w:t>,</w:t>
      </w:r>
    </w:p>
    <w:p w:rsidR="009C0818" w:rsidRPr="00FC4BDA" w:rsidRDefault="00D238DC" w:rsidP="009C0818">
      <w:pPr>
        <w:pStyle w:val="NormalHanging12a"/>
      </w:pPr>
      <w:r w:rsidRPr="00FC4BDA">
        <w:t>–</w:t>
      </w:r>
      <w:r w:rsidRPr="00FC4BDA">
        <w:tab/>
        <w:t>gezien het voorstel van de Commissie aan het Europees Parlement en de Raad (COM(2023)0234),</w:t>
      </w:r>
    </w:p>
    <w:p w:rsidR="009C0818" w:rsidRPr="00FC4BDA" w:rsidRDefault="00D238DC" w:rsidP="009C0818">
      <w:pPr>
        <w:pStyle w:val="NormalHanging12a"/>
      </w:pPr>
      <w:r w:rsidRPr="00FC4BDA">
        <w:t>–</w:t>
      </w:r>
      <w:r w:rsidRPr="00FC4BDA">
        <w:tab/>
        <w:t>gezien artikel</w:t>
      </w:r>
      <w:r w:rsidRPr="00FC4BDA">
        <w:t> 294, lid 2, artikel 82, lid 1, punt d), en artikel 83, leden 1 en 2, van het Verdrag betreffende de werking van de Europese Unie, op grond waarvan het voorstel door de Commissie bij het Parlement is ingediend (C9-0162/2023),</w:t>
      </w:r>
    </w:p>
    <w:p w:rsidR="009C0818" w:rsidRPr="00FC4BDA" w:rsidRDefault="00D238DC" w:rsidP="009C0818">
      <w:pPr>
        <w:pStyle w:val="NormalHanging12a"/>
      </w:pPr>
      <w:r w:rsidRPr="00FC4BDA">
        <w:t>–</w:t>
      </w:r>
      <w:r w:rsidRPr="00FC4BDA">
        <w:tab/>
        <w:t>gezien artikel 294, lid 3, v</w:t>
      </w:r>
      <w:r w:rsidRPr="00FC4BDA">
        <w:t>an het Verdrag betreffende de werking van de Europese Unie,</w:t>
      </w:r>
    </w:p>
    <w:p w:rsidR="009C0818" w:rsidRPr="00FC4BDA" w:rsidRDefault="00D238DC" w:rsidP="009C0818">
      <w:pPr>
        <w:pStyle w:val="NormalHanging12a"/>
      </w:pPr>
      <w:r w:rsidRPr="00FC4BDA">
        <w:t>–</w:t>
      </w:r>
      <w:r w:rsidRPr="00FC4BDA">
        <w:tab/>
        <w:t>gezien het gemotiveerde advies dat in het kader van protocol nr. 2 betreffende de toepassing van de beginselen van subsidiariteit en evenredigheid is uitgebracht door de Zweedse Rijksdag, en waa</w:t>
      </w:r>
      <w:r w:rsidRPr="00FC4BDA">
        <w:t>rin wordt gesteld dat het ontwerp van wetgevingshandeling niet strookt met het subsidiariteitsbeginsel,</w:t>
      </w:r>
    </w:p>
    <w:p w:rsidR="009C0818" w:rsidRPr="00FC4BDA" w:rsidRDefault="00D238DC" w:rsidP="009C0818">
      <w:pPr>
        <w:pStyle w:val="NormalHanging12a"/>
      </w:pPr>
      <w:r w:rsidRPr="00FC4BDA">
        <w:t>–</w:t>
      </w:r>
      <w:r w:rsidRPr="00FC4BDA">
        <w:tab/>
        <w:t>gezien artikel 59 van zijn Reglement,</w:t>
      </w:r>
    </w:p>
    <w:p w:rsidR="00BF5E03" w:rsidRPr="00FC4BDA" w:rsidRDefault="00D238DC" w:rsidP="009C0818">
      <w:pPr>
        <w:pStyle w:val="NormalHanging12a"/>
      </w:pPr>
      <w:r w:rsidRPr="00FC4BDA">
        <w:t>–</w:t>
      </w:r>
      <w:r w:rsidRPr="00FC4BDA">
        <w:tab/>
        <w:t>gezien het advies van de Commissie begrotingscontrole,</w:t>
      </w:r>
    </w:p>
    <w:p w:rsidR="009C0818" w:rsidRPr="00FC4BDA" w:rsidRDefault="00D238DC" w:rsidP="009C0818">
      <w:pPr>
        <w:pStyle w:val="NormalHanging12a"/>
      </w:pPr>
      <w:r w:rsidRPr="00FC4BDA">
        <w:t>–</w:t>
      </w:r>
      <w:r w:rsidRPr="00FC4BDA">
        <w:tab/>
        <w:t>gezien het verslag van de Commissie burgerlijke vrijh</w:t>
      </w:r>
      <w:r w:rsidRPr="00FC4BDA">
        <w:t>eden, justitie en binnenlandse zaken (A9-0000/2023),</w:t>
      </w:r>
    </w:p>
    <w:p w:rsidR="00BF5E03" w:rsidRPr="00FC4BDA" w:rsidRDefault="00D238DC" w:rsidP="00BF5E03">
      <w:pPr>
        <w:pStyle w:val="NormalHanging12a"/>
      </w:pPr>
      <w:r w:rsidRPr="00FC4BDA">
        <w:t>1.</w:t>
      </w:r>
      <w:r w:rsidRPr="00FC4BDA">
        <w:tab/>
        <w:t xml:space="preserve">stelt onderstaand standpunt in eerste lezing vast; </w:t>
      </w:r>
    </w:p>
    <w:p w:rsidR="00BF5E03" w:rsidRPr="00FC4BDA" w:rsidRDefault="00D238DC" w:rsidP="00BF5E03">
      <w:pPr>
        <w:pStyle w:val="NormalHanging12a"/>
      </w:pPr>
      <w:r w:rsidRPr="00FC4BDA">
        <w:t>2.</w:t>
      </w:r>
      <w:r w:rsidRPr="00FC4BDA">
        <w:tab/>
        <w:t>verzoekt de Commissie om hernieuwde voorlegging aan het Parlement indien zij haar voorstel vervangt, ingrijpend wijzigt of voornemens is het ingr</w:t>
      </w:r>
      <w:r w:rsidRPr="00FC4BDA">
        <w:t>ijpend te wijzigen;</w:t>
      </w:r>
    </w:p>
    <w:p w:rsidR="009C0818" w:rsidRPr="00FC4BDA" w:rsidRDefault="00D238DC" w:rsidP="00BF5E03">
      <w:pPr>
        <w:pStyle w:val="NormalHanging12a"/>
      </w:pPr>
      <w:r w:rsidRPr="00FC4BDA">
        <w:t>3.</w:t>
      </w:r>
      <w:r w:rsidRPr="00FC4BDA">
        <w:tab/>
        <w:t>verzoekt zijn Voorzitter het standpunt van het Parlement te doen toekomen aan de Raad en aan de Commissie alsmede aan de nationale parlementen.</w:t>
      </w:r>
    </w:p>
    <w:p w:rsidR="009C0818" w:rsidRPr="00FC4BDA" w:rsidRDefault="00D238DC" w:rsidP="009C0818">
      <w:pPr>
        <w:pStyle w:val="AMNumberTabs0"/>
        <w:keepNext/>
      </w:pPr>
      <w:r w:rsidRPr="00FC4BDA">
        <w:rPr>
          <w:rStyle w:val="HideTWBExt"/>
          <w:b w:val="0"/>
        </w:rPr>
        <w:t>&lt;RepeatBlock-Amend&gt;&lt;Amend&gt;</w:t>
      </w:r>
      <w:r w:rsidRPr="00FC4BDA">
        <w:t>Amendement</w:t>
      </w:r>
      <w:r w:rsidRPr="00FC4BDA">
        <w:tab/>
      </w:r>
      <w:r w:rsidRPr="00FC4BDA">
        <w:tab/>
      </w:r>
      <w:r w:rsidRPr="00FC4BDA">
        <w:rPr>
          <w:rStyle w:val="HideTWBExt"/>
          <w:b w:val="0"/>
        </w:rPr>
        <w:t>&lt;NumAm&gt;</w:t>
      </w:r>
      <w:r w:rsidRPr="00FC4BDA">
        <w:t>1</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w:t>
      </w:r>
      <w:r w:rsidRPr="00FC4BDA">
        <w:t>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5</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(5)</w:t>
            </w:r>
            <w:r w:rsidRPr="00FC4BDA">
              <w:tab/>
              <w:t xml:space="preserve">Om corruptie uit te roeien, zijn er zowel preventieve als repressieve mechanismen nodig. De lidstaten worden aangemoedigd om in het kader van de </w:t>
            </w:r>
            <w:r w:rsidRPr="00FC4BDA">
              <w:t xml:space="preserve">bestrijding van corruptie een breed scala aan preventieve, wetgevende en samenwerkingsmaatregelen te nemen. Hoewel corruptie in de eerste plaats een delict is en er in het nationale en internationale recht specifieke daden van corruptie zijn gedefinieerd, </w:t>
            </w:r>
            <w:r w:rsidRPr="00FC4BDA">
              <w:t>kunnen tekortkomingen op het gebied van integriteit, niet openbaar gemaakte belangenconflicten of ernstige schendingen van ethische regels corrupte activiteiten worden als zij niet worden aangepakt. Het voorkomen van corruptie vermindert de behoefte aan st</w:t>
            </w:r>
            <w:r w:rsidRPr="00FC4BDA">
              <w:t xml:space="preserve">rafrechtelijke repressie en heeft bredere voordelen op het gebied van het bevorderen van het vertrouwen van het publiek en het beheer van het gedrag van overheidsfunctionarissen. Een doeltreffende aanpak van corruptiebestrijding steunt vaak op maatregelen </w:t>
            </w:r>
            <w:r w:rsidRPr="00FC4BDA">
              <w:t>ter bevordering van transparantie, ethiek en integriteit, alsook op regulering van gebieden zoals belangenconflicten, lobbyactiviteiten en draaideurconstructies. Overheidsinstanties moeten streven naar de hoogste normen op het gebied van integriteit, trans</w:t>
            </w:r>
            <w:r w:rsidRPr="00FC4BDA">
              <w:t>parantie en onafhankelijkheid als een belangrijk onderdeel van de bestrijding van corruptie in het algemeen.</w:t>
            </w:r>
          </w:p>
        </w:tc>
        <w:tc>
          <w:tcPr>
            <w:tcW w:w="4876" w:type="dxa"/>
            <w:hideMark/>
          </w:tcPr>
          <w:p w:rsidR="009C0818" w:rsidRPr="00FC4BDA" w:rsidRDefault="00D238DC" w:rsidP="002E2CC6">
            <w:pPr>
              <w:pStyle w:val="Normal6"/>
              <w:rPr>
                <w:szCs w:val="24"/>
              </w:rPr>
            </w:pPr>
            <w:r w:rsidRPr="00FC4BDA">
              <w:t>(5)</w:t>
            </w:r>
            <w:r w:rsidRPr="00FC4BDA">
              <w:tab/>
              <w:t xml:space="preserve">Om corruptie uit te roeien, zijn er zowel preventieve als repressieve mechanismen nodig. De lidstaten worden aangemoedigd om in het kader van </w:t>
            </w:r>
            <w:r w:rsidRPr="00FC4BDA">
              <w:t>de bestrijding van corruptie een breed scala aan preventieve, wetgevende en samenwerkingsmaatregelen te nemen. Hoewel corruptie in de eerste plaats een delict is en er in het nationale en internationale recht specifieke daden van corruptie zijn gedefinieer</w:t>
            </w:r>
            <w:r w:rsidRPr="00FC4BDA">
              <w:t>d, kunnen tekortkomingen op het gebied van integriteit, niet openbaar gemaakte belangenconflicten of ernstige schendingen van ethische regels corrupte activiteiten worden als zij niet worden aangepakt. Het voorkomen van corruptie vermindert de behoefte aan</w:t>
            </w:r>
            <w:r w:rsidRPr="00FC4BDA">
              <w:t xml:space="preserve"> strafrechtelijke repressie en heeft bredere voordelen op het gebied van het bevorderen van het vertrouwen van het publiek en het beheer van het gedrag van overheidsfunctionarissen. Een doeltreffende aanpak van corruptiebestrijding steunt vaak op maatregel</w:t>
            </w:r>
            <w:r w:rsidRPr="00FC4BDA">
              <w:t>en ter bevordering van transparantie, ethiek en integriteit, alsook op regulering van gebieden zoals belangenconflicten, lobbyactiviteiten en draaideurconstructies. Overheidsinstanties moeten streven naar de hoogste normen op het gebied van integriteit, tr</w:t>
            </w:r>
            <w:r w:rsidRPr="00FC4BDA">
              <w:t xml:space="preserve">ansparantie en onafhankelijkheid als een belangrijk onderdeel van de bestrijding van corruptie in het algemeen. </w:t>
            </w:r>
            <w:r w:rsidRPr="00FC4BDA">
              <w:rPr>
                <w:b/>
                <w:i/>
              </w:rPr>
              <w:t>Een fundamentele pijler voor efficiënte, transparante en doeltreffende lidstaten die vrij zijn van corruptie, is een overheidsdienst met persone</w:t>
            </w:r>
            <w:r w:rsidRPr="00FC4BDA">
              <w:rPr>
                <w:b/>
                <w:i/>
              </w:rPr>
              <w:t>el met de hoogste vaardigheden en integriteit. Binnen de overheidsdienst kan een dergelijk personeelsbestand worden bereikt door de transparantie, de efficiëntie en het gebruik van objectieve criteria bij de aanwerving en bevordering van overheidsfunctiona</w:t>
            </w:r>
            <w:r w:rsidRPr="00FC4BDA">
              <w:rPr>
                <w:b/>
                <w:i/>
              </w:rPr>
              <w:t>rissen te verbeteren.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2</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5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635136">
            <w:pPr>
              <w:pStyle w:val="Normal6"/>
              <w:rPr>
                <w:szCs w:val="24"/>
              </w:rPr>
            </w:pPr>
            <w:r w:rsidRPr="00FC4BDA">
              <w:rPr>
                <w:b/>
                <w:i/>
              </w:rPr>
              <w:t>(5 bis)</w:t>
            </w:r>
            <w:r w:rsidRPr="00FC4BDA">
              <w:rPr>
                <w:b/>
                <w:i/>
              </w:rPr>
              <w:tab/>
            </w:r>
            <w:r w:rsidRPr="00FC4BDA">
              <w:rPr>
                <w:b/>
                <w:i/>
              </w:rPr>
              <w:t>Overheidsopdrachten zijn bijzonder gevoelig voor corruptie. Met het oog op een efficiënte bestrijding van corruptie is het belangrijk dat de lidstaten de transparantie van de aanbestedingsprocedures versterken door middel van participatie van belanghebbend</w:t>
            </w:r>
            <w:r w:rsidRPr="00FC4BDA">
              <w:rPr>
                <w:b/>
                <w:i/>
              </w:rPr>
              <w:t>en, een betere toegang tot informatie, onder meer door het gebruik van elektronische aanbestedingen, alsook door toezicht en controle op deze aanbestedingsprocedures.</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3</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5 ter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(5 ter)</w:t>
            </w:r>
            <w:r w:rsidRPr="00FC4BDA">
              <w:rPr>
                <w:b/>
                <w:i/>
              </w:rPr>
              <w:tab/>
              <w:t>De lidstaten dienen passende wetgeving en procedures vast te stellen voor de financiering van politieke campagnes</w:t>
            </w:r>
            <w:r w:rsidRPr="00FC4BDA">
              <w:rPr>
                <w:b/>
                <w:i/>
              </w:rPr>
              <w:t xml:space="preserve"> en de financiering van politieke partijen, zoals de vaststelling van parameters voor de limieten, het doel en de termijnen van de uitgaven voor campagnes, limieten voor bijdragen, overheidssubsidies, de identificatie van donoren en de jaarlijkse publicati</w:t>
            </w:r>
            <w:r w:rsidRPr="00FC4BDA">
              <w:rPr>
                <w:b/>
                <w:i/>
              </w:rPr>
              <w:t>e van rekeningen en uitgaven door politieke partijorganisaties.</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4</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10</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w:t>
            </w:r>
            <w:r w:rsidRPr="00FC4BDA">
              <w:t xml:space="preserv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(10)</w:t>
            </w:r>
            <w:r w:rsidRPr="00FC4BDA">
              <w:tab/>
              <w:t>Het rechtskader voor de bestrijding van omkoping moet worden versterkt en de rechtshandhavings- en vervolgingsinstanties moeten over de nodige instrumenten beschikken. Bij de omkoping van overheidsfunctionarissen zijn er twee kanten</w:t>
            </w:r>
            <w:r w:rsidRPr="00FC4BDA">
              <w:t xml:space="preserve"> te onderscheiden. Er is sprake van actieve omkoping wanneer een persoon een voordeel van welke aard ook belooft, aanbiedt of verstrekt met het oog op de beïnvloeding van een overheidsfunctionaris. Er is sprake van passieve omkoping wanneer een overheidsfu</w:t>
            </w:r>
            <w:r w:rsidRPr="00FC4BDA">
              <w:t>nctionaris dergelijke voordelen vraagt of ontvangt teneinde op een bepaalde manier te handelen of niet te handelen. In deze richtlijn moeten er ook minimumvoorschriften worden vastgesteld inzake omkoping en andere vormen van corruptie in de particuliere se</w:t>
            </w:r>
            <w:r w:rsidRPr="00FC4BDA">
              <w:t>ctor, waarbij de directe slachtoffers bedrijven zijn die op oneerlijke wijze worden benadeeld en waarbij de vrije mededinging wordt beperkt door het aanbieden of aanvaarden van smeergeld.</w:t>
            </w:r>
          </w:p>
        </w:tc>
        <w:tc>
          <w:tcPr>
            <w:tcW w:w="4876" w:type="dxa"/>
            <w:hideMark/>
          </w:tcPr>
          <w:p w:rsidR="009C0818" w:rsidRPr="00FC4BDA" w:rsidRDefault="00D238DC" w:rsidP="00D515C6">
            <w:pPr>
              <w:pStyle w:val="Normal6"/>
              <w:rPr>
                <w:szCs w:val="24"/>
              </w:rPr>
            </w:pPr>
            <w:r w:rsidRPr="00FC4BDA">
              <w:t>(10)</w:t>
            </w:r>
            <w:r w:rsidRPr="00FC4BDA">
              <w:tab/>
              <w:t>Het rechtskader voor de bestrijding van omkoping moet worden ve</w:t>
            </w:r>
            <w:r w:rsidRPr="00FC4BDA">
              <w:t>rsterkt en de rechtshandhavings- en vervolgingsinstanties moeten over de nodige instrumenten beschikken. Bij de omkoping van overheidsfunctionarissen zijn er twee kanten te onderscheiden. Er is sprake van actieve omkoping wanneer een persoon een voordeel v</w:t>
            </w:r>
            <w:r w:rsidRPr="00FC4BDA">
              <w:t>an welke aard ook belooft, aanbiedt</w:t>
            </w:r>
            <w:r w:rsidRPr="00FC4BDA">
              <w:rPr>
                <w:b/>
                <w:i/>
              </w:rPr>
              <w:t>, schenkt</w:t>
            </w:r>
            <w:r w:rsidRPr="00FC4BDA">
              <w:t xml:space="preserve"> of verstrekt met het oog op de beïnvloeding van een overheidsfunctionaris. Er is sprake van passieve omkoping wanneer een overheidsfunctionaris dergelijke voordelen vraagt of ontvangt teneinde op een bepaalde ma</w:t>
            </w:r>
            <w:r w:rsidRPr="00FC4BDA">
              <w:t>nier te handelen of niet te handelen. In deze richtlijn moeten er ook minimumvoorschriften worden vastgesteld inzake omkoping en andere vormen van corruptie in de particuliere sector, waarbij de directe slachtoffers bedrijven zijn die op oneerlijke wijze w</w:t>
            </w:r>
            <w:r w:rsidRPr="00FC4BDA">
              <w:t>orden benadeeld en waarbij de vrije mededinging wordt beperkt door het aanbieden of aanvaarden van smeergeld.</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5</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w:t>
      </w:r>
      <w:r w:rsidRPr="00FC4BDA">
        <w:t xml:space="preserve"> 14</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(14)</w:t>
            </w:r>
            <w:r w:rsidRPr="00FC4BDA">
              <w:tab/>
              <w:t xml:space="preserve">Belemmering van de rechtsgang is een strafbaar feit dat is gepleegd ter ondersteuning van corruptie. Derhalve moet belemmering van de rechtsgang strafbaar worden gesteld, waarbij het </w:t>
            </w:r>
            <w:r w:rsidRPr="00FC4BDA">
              <w:t>gaat om het gebruik van fysiek geweld, bedreigingen of intimidatie, of het aanzetten tot het afleggen van een valse getuigenis of tot het overleggen van vals bewijsmateriaal. Acties die erop gericht zijn tussenbeide te komen in het afleggen van een getuige</w:t>
            </w:r>
            <w:r w:rsidRPr="00FC4BDA">
              <w:t>nis of het overleggen van bewijsmateriaal of in de uitoefening van officiële taken door rechterlijke of rechtshandhavingsfunctionarissen, moeten daar ook onder vallen. In overeenstemming met het UNCAC is deze richtlijn alleen van toepassing op de belemmeri</w:t>
            </w:r>
            <w:r w:rsidRPr="00FC4BDA">
              <w:t>ng van de rechtsgang in procedures in verband met corruptiedelicten.</w:t>
            </w:r>
          </w:p>
        </w:tc>
        <w:tc>
          <w:tcPr>
            <w:tcW w:w="4876" w:type="dxa"/>
            <w:hideMark/>
          </w:tcPr>
          <w:p w:rsidR="009C0818" w:rsidRPr="00FC4BDA" w:rsidRDefault="00D238DC" w:rsidP="00D515C6">
            <w:pPr>
              <w:pStyle w:val="Normal6"/>
              <w:rPr>
                <w:szCs w:val="24"/>
              </w:rPr>
            </w:pPr>
            <w:r w:rsidRPr="00FC4BDA">
              <w:t>(14)</w:t>
            </w:r>
            <w:r w:rsidRPr="00FC4BDA">
              <w:tab/>
              <w:t>Belemmering van de rechtsgang is een strafbaar feit dat is gepleegd ter ondersteuning van corruptie. Derhalve moet belemmering van de rechtsgang strafbaar worden gesteld, waarbij het</w:t>
            </w:r>
            <w:r w:rsidRPr="00FC4BDA">
              <w:t xml:space="preserve"> gaat om het gebruik van fysiek geweld, bedreigingen of intimidatie, of het aanzetten tot het afleggen van een valse getuigenis of tot het overleggen van vals bewijsmateriaal. Acties die erop gericht zijn tussenbeide te komen in het afleggen van een getuig</w:t>
            </w:r>
            <w:r w:rsidRPr="00FC4BDA">
              <w:t xml:space="preserve">enis of het overleggen van bewijsmateriaal of in de uitoefening van officiële taken door rechterlijke of rechtshandhavingsfunctionarissen, </w:t>
            </w:r>
            <w:r w:rsidRPr="00FC4BDA">
              <w:rPr>
                <w:b/>
                <w:i/>
              </w:rPr>
              <w:t xml:space="preserve">alsmede het vernietigen, wijzigen, verbergen of vervalsen van bewijsmateriaal </w:t>
            </w:r>
            <w:r w:rsidRPr="00FC4BDA">
              <w:t>moeten daar ook onder vallen. In overee</w:t>
            </w:r>
            <w:r w:rsidRPr="00FC4BDA">
              <w:t>nstemming met het UNCAC is deze richtlijn alleen van toepassing op de belemmering van de rechtsgang in procedures in verband met corruptiedelicten.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6</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w:t>
      </w:r>
      <w:r w:rsidRPr="00FC4BDA">
        <w:t>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15</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(15)</w:t>
            </w:r>
            <w:r w:rsidRPr="00FC4BDA">
              <w:tab/>
              <w:t xml:space="preserve">De wens om niet-gerechtvaardigde financiële en andere voordelen te verkrijgen, is een voedingsbodem voor corruptie. Om de prikkel voor personen en </w:t>
            </w:r>
            <w:r w:rsidRPr="00FC4BDA">
              <w:t>criminele organisaties om nieuwe strafbare feiten te plegen, in te perken en om personen ervan te weerhouden in te stemmen met de verwerving van schijneigendom, moet verrijking door corruptie strafbaar worden gesteld. Dit zou op zijn beurt het verbergen va</w:t>
            </w:r>
            <w:r w:rsidRPr="00FC4BDA">
              <w:t>n op illegale wijze verkregen goederen moeten bemoeilijken en de verspreiding van corruptie en de schade voor de samenleving moeten verminderen. Transparantie helpt de bevoegde autoriteiten mogelijke illegale verrijking op te sporen.</w:t>
            </w:r>
            <w:r w:rsidRPr="00FC4BDA">
              <w:rPr>
                <w:b/>
                <w:i/>
              </w:rPr>
              <w:t xml:space="preserve"> Zo kunnen de autoritei</w:t>
            </w:r>
            <w:r w:rsidRPr="00FC4BDA">
              <w:rPr>
                <w:b/>
                <w:i/>
              </w:rPr>
              <w:t>ten in landen waar overheidsfunctionarissen</w:t>
            </w:r>
            <w:r w:rsidRPr="00FC4BDA">
              <w:t xml:space="preserve"> hun activa op gezette tijden</w:t>
            </w:r>
            <w:r w:rsidRPr="00FC4BDA">
              <w:rPr>
                <w:b/>
                <w:i/>
              </w:rPr>
              <w:t xml:space="preserve"> moeten</w:t>
            </w:r>
            <w:r w:rsidRPr="00FC4BDA">
              <w:t xml:space="preserve"> aangeven, waaronder bij de indiensttreding en bij de beëindiging van hun functie, nagaan of de aangegeven activa overeenstemmen met de aangegeven inkomsten.</w:t>
            </w:r>
          </w:p>
        </w:tc>
        <w:tc>
          <w:tcPr>
            <w:tcW w:w="4876" w:type="dxa"/>
            <w:hideMark/>
          </w:tcPr>
          <w:p w:rsidR="009C0818" w:rsidRPr="00FC4BDA" w:rsidRDefault="00D238DC" w:rsidP="007A5D9B">
            <w:pPr>
              <w:pStyle w:val="Normal6"/>
              <w:rPr>
                <w:szCs w:val="24"/>
              </w:rPr>
            </w:pPr>
            <w:r w:rsidRPr="00FC4BDA">
              <w:t>(15)</w:t>
            </w:r>
            <w:r w:rsidRPr="00FC4BDA">
              <w:tab/>
              <w:t>De wens om nie</w:t>
            </w:r>
            <w:r w:rsidRPr="00FC4BDA">
              <w:t xml:space="preserve">t-gerechtvaardigde financiële en andere voordelen te verkrijgen, is een voedingsbodem voor corruptie. Om de prikkel voor personen en criminele organisaties om nieuwe strafbare feiten te plegen, in te perken en om personen ervan te weerhouden in te stemmen </w:t>
            </w:r>
            <w:r w:rsidRPr="00FC4BDA">
              <w:t>met de verwerving van schijneigendom, moet verrijking door corruptie strafbaar worden gesteld. Dit zou op zijn beurt het verbergen van op illegale wijze verkregen goederen moeten bemoeilijken en de verspreiding van corruptie en de schade voor de samenlevin</w:t>
            </w:r>
            <w:r w:rsidRPr="00FC4BDA">
              <w:t>g moeten verminderen. Transparantie helpt de bevoegde autoriteiten mogelijke illegale verrijking op te sporen.</w:t>
            </w:r>
            <w:r w:rsidRPr="00FC4BDA">
              <w:rPr>
                <w:b/>
                <w:i/>
              </w:rPr>
              <w:t xml:space="preserve"> Daarom moet van ambtenaren worden verlangd dat zij</w:t>
            </w:r>
            <w:r w:rsidRPr="00FC4BDA">
              <w:t xml:space="preserve"> hun activa </w:t>
            </w:r>
            <w:r w:rsidRPr="00FC4BDA">
              <w:rPr>
                <w:b/>
                <w:i/>
              </w:rPr>
              <w:t xml:space="preserve">en belangen </w:t>
            </w:r>
            <w:r w:rsidRPr="00FC4BDA">
              <w:t xml:space="preserve">op gezette tijden aangeven, waaronder bij de indiensttreding en bij de </w:t>
            </w:r>
            <w:r w:rsidRPr="00FC4BDA">
              <w:t xml:space="preserve">beëindiging van hun functie, </w:t>
            </w:r>
            <w:r w:rsidRPr="00FC4BDA">
              <w:rPr>
                <w:b/>
                <w:i/>
              </w:rPr>
              <w:t xml:space="preserve">zodat de bevoegde autoriteiten of onafhankelijke entiteiten kunnen </w:t>
            </w:r>
            <w:r w:rsidRPr="00FC4BDA">
              <w:t>nagaan of de aangegeven activa overeenstemmen met de aangegeven inkomsten</w:t>
            </w:r>
            <w:r w:rsidRPr="00FC4BDA">
              <w:rPr>
                <w:b/>
                <w:i/>
              </w:rPr>
              <w:t xml:space="preserve"> en potentiële belangenconflicten en draaideursituaties kunnen opsporen</w:t>
            </w:r>
            <w:r w:rsidRPr="00FC4BDA">
              <w:t>.</w:t>
            </w:r>
          </w:p>
        </w:tc>
      </w:tr>
    </w:tbl>
    <w:p w:rsidR="009C0818" w:rsidRPr="00FC4BDA" w:rsidRDefault="00D238DC" w:rsidP="009C0818">
      <w:pPr>
        <w:pStyle w:val="Olang"/>
      </w:pPr>
      <w:r w:rsidRPr="00FC4BDA">
        <w:rPr>
          <w:noProof w:val="0"/>
        </w:rPr>
        <w:t xml:space="preserve">Or. </w:t>
      </w:r>
      <w:r w:rsidRPr="00FC4BDA">
        <w:rPr>
          <w:rStyle w:val="HideTWBExt"/>
          <w:noProof w:val="0"/>
        </w:rPr>
        <w:t>&lt;Original</w:t>
      </w:r>
      <w:r w:rsidRPr="00FC4BDA">
        <w:rPr>
          <w:rStyle w:val="HideTWBExt"/>
          <w:noProof w:val="0"/>
        </w:rPr>
        <w:t>&gt;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23B81" w:rsidRPr="00FC4BDA" w:rsidRDefault="00D238DC" w:rsidP="00923B81">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7</w:t>
      </w:r>
      <w:r w:rsidRPr="00FC4BDA">
        <w:rPr>
          <w:rStyle w:val="HideTWBExt"/>
          <w:b w:val="0"/>
        </w:rPr>
        <w:t>&lt;/NumAm&gt;</w:t>
      </w:r>
    </w:p>
    <w:p w:rsidR="00923B81" w:rsidRPr="00FC4BDA" w:rsidRDefault="00D238DC" w:rsidP="00923B81">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23B81" w:rsidRPr="00FC4BDA" w:rsidRDefault="00D238DC" w:rsidP="00923B81">
      <w:pPr>
        <w:pStyle w:val="NormalBold"/>
      </w:pPr>
      <w:r w:rsidRPr="00FC4BDA">
        <w:rPr>
          <w:rStyle w:val="HideTWBExt"/>
          <w:b w:val="0"/>
        </w:rPr>
        <w:t>&lt;Article&gt;</w:t>
      </w:r>
      <w:r w:rsidRPr="00FC4BDA">
        <w:t>Overweging 15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2F3488">
        <w:trPr>
          <w:jc w:val="center"/>
        </w:trPr>
        <w:tc>
          <w:tcPr>
            <w:tcW w:w="9752" w:type="dxa"/>
            <w:gridSpan w:val="2"/>
          </w:tcPr>
          <w:p w:rsidR="00923B81" w:rsidRPr="00FC4BDA" w:rsidRDefault="00923B81" w:rsidP="002F3488">
            <w:pPr>
              <w:keepNext/>
            </w:pPr>
          </w:p>
        </w:tc>
      </w:tr>
      <w:tr w:rsidR="004820ED" w:rsidRPr="00FC4BDA" w:rsidTr="002F3488">
        <w:trPr>
          <w:jc w:val="center"/>
        </w:trPr>
        <w:tc>
          <w:tcPr>
            <w:tcW w:w="4876" w:type="dxa"/>
            <w:hideMark/>
          </w:tcPr>
          <w:p w:rsidR="00923B81" w:rsidRPr="00FC4BDA" w:rsidRDefault="00D238DC" w:rsidP="002F3488">
            <w:pPr>
              <w:pStyle w:val="ColumnHeading"/>
              <w:keepNext/>
            </w:pPr>
            <w:r w:rsidRPr="00FC4BDA">
              <w:t>Door de Commissie voorgestelde tekst</w:t>
            </w:r>
          </w:p>
        </w:tc>
        <w:tc>
          <w:tcPr>
            <w:tcW w:w="4876" w:type="dxa"/>
            <w:hideMark/>
          </w:tcPr>
          <w:p w:rsidR="00923B81" w:rsidRPr="00FC4BDA" w:rsidRDefault="00D238DC" w:rsidP="002F3488">
            <w:pPr>
              <w:pStyle w:val="ColumnHeading"/>
              <w:keepNext/>
            </w:pPr>
            <w:r w:rsidRPr="00FC4BDA">
              <w:t>Amendement</w:t>
            </w:r>
          </w:p>
        </w:tc>
      </w:tr>
      <w:tr w:rsidR="004820ED" w:rsidRPr="00FC4BDA" w:rsidTr="002F3488">
        <w:trPr>
          <w:jc w:val="center"/>
        </w:trPr>
        <w:tc>
          <w:tcPr>
            <w:tcW w:w="4876" w:type="dxa"/>
          </w:tcPr>
          <w:p w:rsidR="00923B81" w:rsidRPr="00FC4BDA" w:rsidRDefault="00923B81" w:rsidP="002F3488">
            <w:pPr>
              <w:pStyle w:val="Normal6"/>
            </w:pPr>
          </w:p>
        </w:tc>
        <w:tc>
          <w:tcPr>
            <w:tcW w:w="4876" w:type="dxa"/>
            <w:hideMark/>
          </w:tcPr>
          <w:p w:rsidR="00923B81" w:rsidRPr="00FC4BDA" w:rsidRDefault="00D238DC" w:rsidP="00E4643F">
            <w:pPr>
              <w:pStyle w:val="Normal6"/>
              <w:rPr>
                <w:szCs w:val="24"/>
              </w:rPr>
            </w:pPr>
            <w:r w:rsidRPr="00FC4BDA">
              <w:rPr>
                <w:b/>
                <w:i/>
              </w:rPr>
              <w:t>(15 bis)</w:t>
            </w:r>
            <w:r w:rsidRPr="00FC4BDA">
              <w:rPr>
                <w:b/>
                <w:i/>
              </w:rPr>
              <w:tab/>
              <w:t>De lidstaten moeten maatregelen nemen</w:t>
            </w:r>
            <w:r w:rsidRPr="00FC4BDA">
              <w:rPr>
                <w:b/>
                <w:i/>
              </w:rPr>
              <w:t xml:space="preserve"> om het opzettelijk verbergen of aanhouden van goederen door een persoon die ervan op de hoogte is dat deze goederen het gevolg zijn van de in deze richtlijn bedoelde strafbare feiten, als strafbaar feit aan te merken, zelfs indien die persoon niet betrokk</w:t>
            </w:r>
            <w:r w:rsidRPr="00FC4BDA">
              <w:rPr>
                <w:b/>
                <w:i/>
              </w:rPr>
              <w:t>en was bij het plegen van die strafbare feiten.</w:t>
            </w:r>
          </w:p>
        </w:tc>
      </w:tr>
    </w:tbl>
    <w:p w:rsidR="00923B81" w:rsidRPr="00FC4BDA" w:rsidRDefault="00D238DC" w:rsidP="00923B81">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23B81" w:rsidRPr="00FC4BDA" w:rsidRDefault="00D238DC" w:rsidP="00923B81">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8</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15 ter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 xml:space="preserve">Door de Commissie voorgestelde </w:t>
            </w:r>
            <w:r w:rsidRPr="00FC4BDA">
              <w:t>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7535E4">
            <w:pPr>
              <w:pStyle w:val="Normal6"/>
              <w:rPr>
                <w:szCs w:val="24"/>
              </w:rPr>
            </w:pPr>
            <w:r w:rsidRPr="00FC4BDA">
              <w:rPr>
                <w:b/>
                <w:i/>
              </w:rPr>
              <w:t>(15 ter)</w:t>
            </w:r>
            <w:r w:rsidRPr="00FC4BDA">
              <w:rPr>
                <w:b/>
                <w:i/>
              </w:rPr>
              <w:tab/>
              <w:t>De lidstaten moeten worden verplicht maatregelen te nemen om overheidsfunctionarissen ter verantwoording te roepen voor elke verwijtbare schending van hun officiële taken die de rechten of de rechtmatige belangen van personen of</w:t>
            </w:r>
            <w:r w:rsidRPr="00FC4BDA">
              <w:rPr>
                <w:b/>
                <w:i/>
              </w:rPr>
              <w:t xml:space="preserve"> entiteiten schaadt. Dergelijke schendingen, waarbij taken niet of gebrekkig worden uitgevoerd, moeten strafbaar worden gesteld.</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9</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20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62172F">
            <w:pPr>
              <w:pStyle w:val="Normal6"/>
              <w:rPr>
                <w:szCs w:val="24"/>
              </w:rPr>
            </w:pPr>
            <w:r w:rsidRPr="00FC4BDA">
              <w:rPr>
                <w:b/>
                <w:i/>
              </w:rPr>
              <w:t>(20 bis)</w:t>
            </w:r>
            <w:r w:rsidRPr="00FC4BDA">
              <w:rPr>
                <w:b/>
                <w:i/>
              </w:rPr>
              <w:tab/>
              <w:t xml:space="preserve">In de strijd tegen corruptie moet dringend aandacht worden besteed aan de aanpak van misbruik van aandelen aan toonder en van trusts, die essentieel </w:t>
            </w:r>
            <w:r w:rsidRPr="00FC4BDA">
              <w:rPr>
                <w:b/>
                <w:i/>
              </w:rPr>
              <w:t>zijn voor clandestiene financiële activiteiten. De lidstaten staan het gebruik van aandelen aan toonder nog steeds toe, waardoor illegale middelen clandestien kunnen worden ontvangen, aangehouden en overgedragen. Deze mechanismen leiden tot een mate van on</w:t>
            </w:r>
            <w:r w:rsidRPr="00FC4BDA">
              <w:rPr>
                <w:b/>
                <w:i/>
              </w:rPr>
              <w:t>doorzichtigheid die nog hoger is dan in belastingparadijzen, waardoor ze een ernstig probleem vormen in de strijd tegen corruptie. Bovendien wordt er ook gebruikgemaakt van het potentieel van trusts om ondoorzichtige financiële transacties mogelijk te make</w:t>
            </w:r>
            <w:r w:rsidRPr="00FC4BDA">
              <w:rPr>
                <w:b/>
                <w:i/>
              </w:rPr>
              <w:t>n en de werkelijke begunstigden te verbergen. Het misbruik van middelen vergroot de uitdaging om corruptie doeltreffend op te sporen en te bestrijden. Daarom moeten de lidstaten snel robuuste maatregelen nemen. Dergelijke maatregelen moeten een ondubbelzin</w:t>
            </w:r>
            <w:r w:rsidRPr="00FC4BDA">
              <w:rPr>
                <w:b/>
                <w:i/>
              </w:rPr>
              <w:t>nig verbod op aandelen aan toonder omvatten alsook een alomvattende strategie om de transparantie van eigendom bij het gebruik van trusts te waarborgen.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10</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 xml:space="preserve">Voorstel voor </w:t>
      </w:r>
      <w:r w:rsidRPr="00FC4BDA">
        <w:t>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28</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(28)</w:t>
            </w:r>
            <w:r w:rsidRPr="00FC4BDA">
              <w:tab/>
              <w:t>Corruptiedelicten behoren tot een categorie van misdrijven die moeilijk op te sporen en te onderzoeken zijn, omdat zij meestal worden gepleegd</w:t>
            </w:r>
            <w:r w:rsidRPr="00FC4BDA">
              <w:t xml:space="preserve"> in het kader van een samenzwering tussen twee of meer bereidwillige partijen en er geen onmiddellijke en duidelijke slachtoffers zijn om een klacht in te dienen. Daardoor blijft een aanzienlijk deel van de corruptiedelicten onopgemerkt en kunnen criminele</w:t>
            </w:r>
            <w:r w:rsidRPr="00FC4BDA">
              <w:t xml:space="preserve">n profiteren van de opbrengsten van corruptie. Hoe langer het duurt om een corruptiedelicten aan het licht te brengen, hoe moeilijker het is om bewijsmateriaal te vinden. Daarom moet ervoor worden gezorgd dat rechtshandhavingsfunctionarissen en officieren </w:t>
            </w:r>
            <w:r w:rsidRPr="00FC4BDA">
              <w:t>van justitie over passende onderzoeksinstrumenten beschikken om relevant bewijsmateriaal te verzamelen over corruptiedelicten die vaak gevolgen hebben voor meer dan een lidstaat. Voorts moeten de lidstaten, in nauwe samenwerking met het Agentschap van de E</w:t>
            </w:r>
            <w:r w:rsidRPr="00FC4BDA">
              <w:t>uropese Unie voor opleiding op het gebied van rechtshandhaving (Cepol), zorgen voor voldoende opleiding, ook over het gebruik van onderzoeksinstrumenten voor een succesvol verloop van de procedure en over de identificatie en kwantificering van de opbrengst</w:t>
            </w:r>
            <w:r w:rsidRPr="00FC4BDA">
              <w:t>en van corruptie in verband met de bevriezing en confiscatie ervan. Voorts vergemakkelijkt deze richtlijn het verzamelen van informatie en bewijsmateriaal door te voorzien in verzachtende omstandigheden met betrekking tot daders die de autoriteiten helpen.</w:t>
            </w:r>
          </w:p>
        </w:tc>
        <w:tc>
          <w:tcPr>
            <w:tcW w:w="4876" w:type="dxa"/>
            <w:hideMark/>
          </w:tcPr>
          <w:p w:rsidR="009C0818" w:rsidRPr="00FC4BDA" w:rsidRDefault="00D238DC" w:rsidP="00AE285C">
            <w:pPr>
              <w:pStyle w:val="Normal6"/>
              <w:rPr>
                <w:szCs w:val="24"/>
              </w:rPr>
            </w:pPr>
            <w:r w:rsidRPr="00FC4BDA">
              <w:t>(28)</w:t>
            </w:r>
            <w:r w:rsidRPr="00FC4BDA">
              <w:tab/>
              <w:t xml:space="preserve">Corruptiedelicten behoren tot een categorie van misdrijven die moeilijk op te sporen en te onderzoeken zijn, omdat zij meestal worden gepleegd in het kader van een samenzwering tussen twee of meer bereidwillige partijen en er geen onmiddellijke en </w:t>
            </w:r>
            <w:r w:rsidRPr="00FC4BDA">
              <w:t>duidelijke slachtoffers zijn om een klacht in te dienen. Daardoor blijft een aanzienlijk deel van de corruptiedelicten onopgemerkt en kunnen criminelen profiteren van de opbrengsten van corruptie. Hoe langer het duurt om een corruptiedelicten aan het licht</w:t>
            </w:r>
            <w:r w:rsidRPr="00FC4BDA">
              <w:t xml:space="preserve"> te brengen, hoe moeilijker het is om bewijsmateriaal te vinden. Daarom moet ervoor worden gezorgd dat rechtshandhavingsfunctionarissen en officieren van justitie over passende onderzoeksinstrumenten beschikken om relevant bewijsmateriaal te verzamelen ove</w:t>
            </w:r>
            <w:r w:rsidRPr="00FC4BDA">
              <w:t xml:space="preserve">r corruptiedelicten die vaak gevolgen hebben voor meer dan een lidstaat. </w:t>
            </w:r>
            <w:r w:rsidRPr="00FC4BDA">
              <w:rPr>
                <w:b/>
                <w:i/>
              </w:rPr>
              <w:t>Dergelijke instrumenten moeten ten minste de instrumenten omvatten die zijn opgenomen in Richtlijn 2014/41/EU van het Europees Parlement en de Raad</w:t>
            </w:r>
            <w:r w:rsidRPr="00FC4BDA">
              <w:rPr>
                <w:b/>
                <w:i/>
                <w:vertAlign w:val="superscript"/>
              </w:rPr>
              <w:t>1 bis</w:t>
            </w:r>
            <w:r w:rsidRPr="00FC4BDA">
              <w:rPr>
                <w:b/>
                <w:i/>
              </w:rPr>
              <w:t xml:space="preserve">, zoals infiltratieoperaties, </w:t>
            </w:r>
            <w:r w:rsidRPr="00FC4BDA">
              <w:rPr>
                <w:b/>
                <w:i/>
              </w:rPr>
              <w:t>onderzoeksmaatregelen waarbij rechtstreeks, doorlopend en gedurende een bepaalde tijdspanne bewijsmateriaal wordt verzameld, het onderscheppen van telecommunicatie, inlichtingen over bancaire en andere financiële operaties, bankrekeningen en andere financi</w:t>
            </w:r>
            <w:r w:rsidRPr="00FC4BDA">
              <w:rPr>
                <w:b/>
                <w:i/>
              </w:rPr>
              <w:t>ële rekeningen.</w:t>
            </w:r>
            <w:r w:rsidRPr="00FC4BDA">
              <w:t xml:space="preserve"> Voorts moeten de lidstaten, in nauwe samenwerking met het Agentschap van de Europese Unie voor opleiding op het gebied van rechtshandhaving (Cepol), zorgen voor voldoende opleiding, ook over het gebruik van onderzoeksinstrumenten voor een s</w:t>
            </w:r>
            <w:r w:rsidRPr="00FC4BDA">
              <w:t xml:space="preserve">uccesvol verloop van de procedure en over de identificatie en kwantificering van de opbrengsten van corruptie in verband met de bevriezing en confiscatie ervan. Voorts vergemakkelijkt deze richtlijn het verzamelen van informatie en bewijsmateriaal door te </w:t>
            </w:r>
            <w:r w:rsidRPr="00FC4BDA">
              <w:t>voorzien in verzachtende omstandigheden met betrekking tot daders die de autoriteiten helpen.</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t>__________________</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vertAlign w:val="superscript"/>
              </w:rPr>
              <w:t>1bis</w:t>
            </w:r>
            <w:r w:rsidRPr="00FC4BDA">
              <w:rPr>
                <w:b/>
                <w:i/>
              </w:rPr>
              <w:t xml:space="preserve"> Richtlijn 2014/41/EU van het Europees Parlement en de Raad van 3 april 2014 betreffende het Europees onderzoeksbevel in strafzaken (PB</w:t>
            </w:r>
            <w:r w:rsidRPr="00FC4BDA">
              <w:rPr>
                <w:b/>
                <w:i/>
              </w:rPr>
              <w:t xml:space="preserve"> L 130 van 1.5.2014, blz. 1).</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11</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30</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(30)</w:t>
            </w:r>
            <w:r w:rsidRPr="00FC4BDA">
              <w:tab/>
            </w:r>
            <w:r w:rsidRPr="00FC4BDA">
              <w:t>Onafhankelijke maatschappelijke organisaties zijn van cruciaal belang voor de goede werking van onze democratieën en spelen een sleutelrol bij de verdediging van de gemeenschappelijke waarden waarop de Unie is gegrondvest. Zij fungeren als essentiële waakh</w:t>
            </w:r>
            <w:r w:rsidRPr="00FC4BDA">
              <w:t>onden die de aandacht vestigen op bedreigingen voor de rechtsstaat, ertoe bijdragen dat de machthebbers verantwoording afleggen en waarborgen dat de grondrechten worden geëerbiedigd. De lidstaten moeten de deelname van het maatschappelijk middenveld aan co</w:t>
            </w:r>
            <w:r w:rsidRPr="00FC4BDA">
              <w:t>rruptiebestrijdingsactiviteiten bevorderen.</w:t>
            </w:r>
          </w:p>
        </w:tc>
        <w:tc>
          <w:tcPr>
            <w:tcW w:w="4876" w:type="dxa"/>
            <w:hideMark/>
          </w:tcPr>
          <w:p w:rsidR="009C0818" w:rsidRPr="00FC4BDA" w:rsidRDefault="00D238DC" w:rsidP="00AE285C">
            <w:pPr>
              <w:pStyle w:val="Normal6"/>
              <w:rPr>
                <w:szCs w:val="24"/>
              </w:rPr>
            </w:pPr>
            <w:r w:rsidRPr="00FC4BDA">
              <w:t>(30)</w:t>
            </w:r>
            <w:r w:rsidRPr="00FC4BDA">
              <w:tab/>
              <w:t xml:space="preserve">Onafhankelijke maatschappelijke organisaties zijn van cruciaal belang voor de goede werking van onze democratieën en spelen een sleutelrol bij de verdediging van de gemeenschappelijke waarden waarop de Unie </w:t>
            </w:r>
            <w:r w:rsidRPr="00FC4BDA">
              <w:t>is gegrondvest. Zij fungeren als essentiële waakhonden die de aandacht vestigen op bedreigingen voor de rechtsstaat, ertoe bijdragen dat de machthebbers verantwoording afleggen en waarborgen dat de grondrechten worden geëerbiedigd. De lidstaten moeten de d</w:t>
            </w:r>
            <w:r w:rsidRPr="00FC4BDA">
              <w:t xml:space="preserve">eelname van het maatschappelijk middenveld aan corruptiebestrijdingsactiviteiten bevorderen. </w:t>
            </w:r>
            <w:r w:rsidRPr="00FC4BDA">
              <w:rPr>
                <w:b/>
                <w:i/>
              </w:rPr>
              <w:t>De consequente betrokkenheid van het maatschappelijk middenveld bij de preventie en bestrijding van corruptie, alsook bij de bewustmaking van het publiek met betre</w:t>
            </w:r>
            <w:r w:rsidRPr="00FC4BDA">
              <w:rPr>
                <w:b/>
                <w:i/>
              </w:rPr>
              <w:t>kking tot het bestaan, de oorzaken en de ernst van corruptie en de dreigingen ervan, moet een essentieel onderdeel zijn van de aanpak door de Unie.</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12</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 xml:space="preserve">Voorstel voor een </w:t>
      </w:r>
      <w:r w:rsidRPr="00FC4BDA">
        <w:t>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31</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(31)</w:t>
            </w:r>
            <w:r w:rsidRPr="00FC4BDA">
              <w:tab/>
              <w:t xml:space="preserve">De pluriformiteit en de vrijheid van de media zijn essentiële factoren voor de rechtsstaat, de democratische verantwoordingsplicht, de gelijkheid </w:t>
            </w:r>
            <w:r w:rsidRPr="00FC4BDA">
              <w:t>en de corruptiebestrijding. Onafhankelijke en pluralistische media, meer in het bijzonder onderzoeksjournalistiek, spelen een belangrijke rol bij het toezicht op het overheidsoptreden, door mogelijke gevallen van corruptie en integriteitsinbreuken op te sp</w:t>
            </w:r>
            <w:r w:rsidRPr="00FC4BDA">
              <w:t>oren, het bewustzijn te vergroten en integriteit te bevorderen. De lidstaten zijn verplicht een gunstig klimaat voor journalisten te waarborgen, hun veiligheid te beschermen en mediavrijheid en -pluriformiteit proactief te bevorderen. De aanbeveling van de</w:t>
            </w:r>
            <w:r w:rsidRPr="00FC4BDA">
              <w:t xml:space="preserve"> Commissie over de bescherming, de veiligheid en de weerbaarheid van journalisten</w:t>
            </w:r>
            <w:r w:rsidRPr="00FC4BDA">
              <w:rPr>
                <w:vertAlign w:val="superscript"/>
              </w:rPr>
              <w:t>49</w:t>
            </w:r>
            <w:r w:rsidRPr="00FC4BDA">
              <w:t>, alsook het voorstel voor een richtlijn</w:t>
            </w:r>
            <w:r w:rsidRPr="00FC4BDA">
              <w:rPr>
                <w:vertAlign w:val="superscript"/>
              </w:rPr>
              <w:t>50</w:t>
            </w:r>
            <w:r w:rsidRPr="00FC4BDA">
              <w:t xml:space="preserve"> en een aanbeveling van de Commissie</w:t>
            </w:r>
            <w:r w:rsidRPr="00FC4BDA">
              <w:rPr>
                <w:vertAlign w:val="superscript"/>
              </w:rPr>
              <w:t>51</w:t>
            </w:r>
            <w:r w:rsidRPr="00FC4BDA">
              <w:t xml:space="preserve"> over de bescherming van bij publieke participatie betrokken personen tegen kennelijk ongegro</w:t>
            </w:r>
            <w:r w:rsidRPr="00FC4BDA">
              <w:t>nde of onrechtmatige gerechtelijke procedures (“strategische rechtszaken tegen publieke participatie”) bevatten belangrijke waarborgen en normen om ervoor te zorgen dat journalisten, mensenrechtenverdedigers en anderen hun rol ongehinderd kunnen vervullen.</w:t>
            </w:r>
          </w:p>
        </w:tc>
        <w:tc>
          <w:tcPr>
            <w:tcW w:w="4876" w:type="dxa"/>
            <w:hideMark/>
          </w:tcPr>
          <w:p w:rsidR="009C0818" w:rsidRPr="00FC4BDA" w:rsidRDefault="00D238DC" w:rsidP="00AE285C">
            <w:pPr>
              <w:pStyle w:val="Normal6"/>
              <w:rPr>
                <w:szCs w:val="24"/>
              </w:rPr>
            </w:pPr>
            <w:r w:rsidRPr="00FC4BDA">
              <w:t>(31)</w:t>
            </w:r>
            <w:r w:rsidRPr="00FC4BDA">
              <w:tab/>
              <w:t>De pluriformiteit en de vrijheid van de media zijn essentiële factoren voor de rechtsstaat, de democratische verantwoordingsplicht, de gelijkheid en de corruptiebestrijding. Onafhankelijke en pluralistische media, meer in het bijzonder onderzoeksjour</w:t>
            </w:r>
            <w:r w:rsidRPr="00FC4BDA">
              <w:t xml:space="preserve">nalistiek, spelen een belangrijke rol bij het toezicht op het overheidsoptreden, door mogelijke gevallen van corruptie en integriteitsinbreuken op te sporen, het bewustzijn te vergroten en integriteit te bevorderen. De lidstaten zijn verplicht een gunstig </w:t>
            </w:r>
            <w:r w:rsidRPr="00FC4BDA">
              <w:t>klimaat voor journalisten te waarborgen, hun veiligheid te beschermen en mediavrijheid en -pluriformiteit proactief te bevorderen. De aanbeveling van de Commissie over de bescherming, de veiligheid en de weerbaarheid van journalisten</w:t>
            </w:r>
            <w:r w:rsidRPr="00FC4BDA">
              <w:rPr>
                <w:vertAlign w:val="superscript"/>
              </w:rPr>
              <w:t>49</w:t>
            </w:r>
            <w:r w:rsidRPr="00FC4BDA">
              <w:t>, alsook het voorstel</w:t>
            </w:r>
            <w:r w:rsidRPr="00FC4BDA">
              <w:t xml:space="preserve"> voor een </w:t>
            </w:r>
            <w:r w:rsidRPr="00FC4BDA">
              <w:rPr>
                <w:b/>
                <w:i/>
              </w:rPr>
              <w:t>verordening tot vaststelling van een gemeenschappelijk kader voor mediadiensten op de interne markt (“verordening mediavrijheid”)</w:t>
            </w:r>
            <w:r w:rsidRPr="00FC4BDA">
              <w:rPr>
                <w:b/>
                <w:i/>
                <w:vertAlign w:val="superscript"/>
              </w:rPr>
              <w:t>49 bis</w:t>
            </w:r>
            <w:r w:rsidRPr="00FC4BDA">
              <w:rPr>
                <w:b/>
                <w:i/>
              </w:rPr>
              <w:t xml:space="preserve">, alsook het voorstel voor een </w:t>
            </w:r>
            <w:r w:rsidRPr="00FC4BDA">
              <w:t>richtlijn</w:t>
            </w:r>
            <w:r w:rsidRPr="00FC4BDA">
              <w:rPr>
                <w:vertAlign w:val="superscript"/>
              </w:rPr>
              <w:t>50</w:t>
            </w:r>
            <w:r w:rsidRPr="00FC4BDA">
              <w:t xml:space="preserve"> en een aanbeveling van de Commissie</w:t>
            </w:r>
            <w:r w:rsidRPr="00FC4BDA">
              <w:rPr>
                <w:vertAlign w:val="superscript"/>
              </w:rPr>
              <w:t>51</w:t>
            </w:r>
            <w:r w:rsidRPr="00FC4BDA">
              <w:t xml:space="preserve"> over de bescherming van bij pu</w:t>
            </w:r>
            <w:r w:rsidRPr="00FC4BDA">
              <w:t>blieke participatie betrokken personen tegen kennelijk ongegronde of onrechtmatige gerechtelijke procedures (“strategische rechtszaken tegen publieke participatie”) bevatten belangrijke waarborgen en normen om ervoor te zorgen dat journalisten, mensenrecht</w:t>
            </w:r>
            <w:r w:rsidRPr="00FC4BDA">
              <w:t>enverdedigers en anderen hun rol ongehinderd kunnen vervullen.</w:t>
            </w:r>
          </w:p>
        </w:tc>
      </w:tr>
      <w:tr w:rsidR="004820ED" w:rsidRPr="00FC4BDA" w:rsidTr="00D515C6">
        <w:trPr>
          <w:jc w:val="center"/>
        </w:trPr>
        <w:tc>
          <w:tcPr>
            <w:tcW w:w="4876" w:type="dxa"/>
            <w:hideMark/>
          </w:tcPr>
          <w:p w:rsidR="009C0818" w:rsidRPr="00FC4BDA" w:rsidRDefault="00D238DC" w:rsidP="00D515C6">
            <w:pPr>
              <w:pStyle w:val="Normal6"/>
            </w:pPr>
            <w:r w:rsidRPr="00FC4BDA">
              <w:t>__________________</w:t>
            </w:r>
          </w:p>
        </w:tc>
        <w:tc>
          <w:tcPr>
            <w:tcW w:w="4876" w:type="dxa"/>
            <w:hideMark/>
          </w:tcPr>
          <w:p w:rsidR="009C0818" w:rsidRPr="00FC4BDA" w:rsidRDefault="00D238DC" w:rsidP="00D515C6">
            <w:pPr>
              <w:pStyle w:val="Normal6"/>
              <w:rPr>
                <w:szCs w:val="24"/>
              </w:rPr>
            </w:pPr>
            <w:r w:rsidRPr="00FC4BDA">
              <w:t>__________________</w:t>
            </w:r>
          </w:p>
        </w:tc>
      </w:tr>
      <w:tr w:rsidR="004820ED" w:rsidRPr="00FC4BDA" w:rsidTr="00D515C6">
        <w:trPr>
          <w:jc w:val="center"/>
        </w:trPr>
        <w:tc>
          <w:tcPr>
            <w:tcW w:w="4876" w:type="dxa"/>
            <w:hideMark/>
          </w:tcPr>
          <w:p w:rsidR="009C0818" w:rsidRPr="00FC4BDA" w:rsidRDefault="00D238DC" w:rsidP="00D515C6">
            <w:pPr>
              <w:pStyle w:val="Normal6"/>
            </w:pPr>
            <w:r w:rsidRPr="00FC4BDA">
              <w:rPr>
                <w:vertAlign w:val="superscript"/>
              </w:rPr>
              <w:t>49</w:t>
            </w:r>
            <w:r w:rsidRPr="00FC4BDA">
              <w:t xml:space="preserve"> Aanbeveling van de Commissie van 16 september 2021 over het waarborgen van de bescherming, de veiligheid en de weerbaarheid van journalisten en andere mediaprofessionals in de Europese Unie (C(2021) 6650 final).</w:t>
            </w:r>
          </w:p>
        </w:tc>
        <w:tc>
          <w:tcPr>
            <w:tcW w:w="4876" w:type="dxa"/>
            <w:hideMark/>
          </w:tcPr>
          <w:p w:rsidR="009C0818" w:rsidRPr="00FC4BDA" w:rsidRDefault="00D238DC" w:rsidP="00D515C6">
            <w:pPr>
              <w:pStyle w:val="Normal6"/>
              <w:rPr>
                <w:szCs w:val="24"/>
              </w:rPr>
            </w:pPr>
            <w:r w:rsidRPr="00FC4BDA">
              <w:rPr>
                <w:vertAlign w:val="superscript"/>
              </w:rPr>
              <w:t>49</w:t>
            </w:r>
            <w:r w:rsidRPr="00FC4BDA">
              <w:t xml:space="preserve"> Aanbeveling van de Commissie van 16 sept</w:t>
            </w:r>
            <w:r w:rsidRPr="00FC4BDA">
              <w:t>ember 2021 over het waarborgen van de bescherming, de veiligheid en de weerbaarheid van journalisten en andere mediaprofessionals in de Europese Unie (C(2021) 6650 final).</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vertAlign w:val="superscript"/>
              </w:rPr>
              <w:t>49 bis</w:t>
            </w:r>
            <w:r w:rsidRPr="00FC4BDA">
              <w:rPr>
                <w:b/>
                <w:i/>
              </w:rPr>
              <w:t xml:space="preserve"> Voorstel voor een verordening van het Europees Parlement en de Raad tot vas</w:t>
            </w:r>
            <w:r w:rsidRPr="00FC4BDA">
              <w:rPr>
                <w:b/>
                <w:i/>
              </w:rPr>
              <w:t>tstelling van een gemeenschappelijk kader voor mediadiensten op de interne markt (“verordening mediavrijheid”) en tot wijziging van Richtlijn 2010/13/EU, COM/2022/457 final.</w:t>
            </w:r>
          </w:p>
        </w:tc>
      </w:tr>
      <w:tr w:rsidR="004820ED" w:rsidRPr="00FC4BDA" w:rsidTr="00D515C6">
        <w:trPr>
          <w:jc w:val="center"/>
        </w:trPr>
        <w:tc>
          <w:tcPr>
            <w:tcW w:w="4876" w:type="dxa"/>
            <w:hideMark/>
          </w:tcPr>
          <w:p w:rsidR="009C0818" w:rsidRPr="00FC4BDA" w:rsidRDefault="00D238DC" w:rsidP="00D515C6">
            <w:pPr>
              <w:pStyle w:val="Normal6"/>
            </w:pPr>
            <w:r w:rsidRPr="00FC4BDA">
              <w:rPr>
                <w:vertAlign w:val="superscript"/>
              </w:rPr>
              <w:t>50</w:t>
            </w:r>
            <w:r w:rsidRPr="00FC4BDA">
              <w:t xml:space="preserve"> Voorstel voor een richtlijn van het Europees Parlement en de Raad tot bescherm</w:t>
            </w:r>
            <w:r w:rsidRPr="00FC4BDA">
              <w:t>ing van bij publieke participatie betrokken personen tegen kennelijk ongegronde of onrechtmatige gerechtelijke procedures (“strategische rechtszaken tegen publieke participatie”) (COM(2022) 177 final).</w:t>
            </w:r>
          </w:p>
        </w:tc>
        <w:tc>
          <w:tcPr>
            <w:tcW w:w="4876" w:type="dxa"/>
            <w:hideMark/>
          </w:tcPr>
          <w:p w:rsidR="009C0818" w:rsidRPr="00FC4BDA" w:rsidRDefault="00D238DC" w:rsidP="00D515C6">
            <w:pPr>
              <w:pStyle w:val="Normal6"/>
              <w:rPr>
                <w:szCs w:val="24"/>
              </w:rPr>
            </w:pPr>
            <w:r w:rsidRPr="00FC4BDA">
              <w:rPr>
                <w:vertAlign w:val="superscript"/>
              </w:rPr>
              <w:t>50</w:t>
            </w:r>
            <w:r w:rsidRPr="00FC4BDA">
              <w:t xml:space="preserve"> Voorstel voor een richtlijn van het Europees Parlem</w:t>
            </w:r>
            <w:r w:rsidRPr="00FC4BDA">
              <w:t>ent en de Raad tot bescherming van bij publieke participatie betrokken personen tegen kennelijk ongegronde of onrechtmatige gerechtelijke procedures (“strategische rechtszaken tegen publieke participatie”) (COM(2022) 177 final).</w:t>
            </w:r>
          </w:p>
        </w:tc>
      </w:tr>
      <w:tr w:rsidR="004820ED" w:rsidRPr="00FC4BDA" w:rsidTr="00D515C6">
        <w:trPr>
          <w:jc w:val="center"/>
        </w:trPr>
        <w:tc>
          <w:tcPr>
            <w:tcW w:w="4876" w:type="dxa"/>
            <w:hideMark/>
          </w:tcPr>
          <w:p w:rsidR="009C0818" w:rsidRPr="00FC4BDA" w:rsidRDefault="00D238DC" w:rsidP="00D515C6">
            <w:pPr>
              <w:pStyle w:val="Normal6"/>
            </w:pPr>
            <w:r w:rsidRPr="00FC4BDA">
              <w:rPr>
                <w:vertAlign w:val="superscript"/>
              </w:rPr>
              <w:t>51</w:t>
            </w:r>
            <w:r w:rsidRPr="00FC4BDA">
              <w:t xml:space="preserve"> Aanbeveling van de Comm</w:t>
            </w:r>
            <w:r w:rsidRPr="00FC4BDA">
              <w:t>issie over de wijze waarop journalisten en mensenrechtenverdedigers die betrokken zijn bij publieke participatie kunnen worden beschermd tegen kennelijk ongegronde of onrechtmatige gerechtelijke procedures (“strategische rechtszaken tegen publieke particip</w:t>
            </w:r>
            <w:r w:rsidRPr="00FC4BDA">
              <w:t>atie”) (C(2022) 2428 final).</w:t>
            </w:r>
          </w:p>
        </w:tc>
        <w:tc>
          <w:tcPr>
            <w:tcW w:w="4876" w:type="dxa"/>
            <w:hideMark/>
          </w:tcPr>
          <w:p w:rsidR="009C0818" w:rsidRPr="00FC4BDA" w:rsidRDefault="00D238DC" w:rsidP="00D515C6">
            <w:pPr>
              <w:pStyle w:val="Normal6"/>
              <w:rPr>
                <w:szCs w:val="24"/>
              </w:rPr>
            </w:pPr>
            <w:r w:rsidRPr="00FC4BDA">
              <w:rPr>
                <w:vertAlign w:val="superscript"/>
              </w:rPr>
              <w:t>51</w:t>
            </w:r>
            <w:r w:rsidRPr="00FC4BDA">
              <w:t xml:space="preserve"> Aanbeveling van de Commissie over de wijze waarop journalisten en mensenrechtenverdedigers die betrokken zijn bij publieke participatie kunnen worden beschermd tegen kennelijk ongegronde of onrechtmatige gerechtelijke proced</w:t>
            </w:r>
            <w:r w:rsidRPr="00FC4BDA">
              <w:t>ures (“strategische rechtszaken tegen publieke participatie”) (C(2022) 2428 final).</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13</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33</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 xml:space="preserve">Door de </w:t>
            </w:r>
            <w:r w:rsidRPr="00FC4BDA">
              <w:t>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(33)</w:t>
            </w:r>
            <w:r w:rsidRPr="00FC4BDA">
              <w:tab/>
              <w:t>Een efficiënte uitwisseling van informatie tussen de bevoegde autoriteiten die belast zijn met het voorkomen, opsporen, onderzoeken of vervolgen van corruptiedelicten is van cruciaal belang voor een doeltreffen</w:t>
            </w:r>
            <w:r w:rsidRPr="00FC4BDA">
              <w:t>de bestrijding van corruptie. De lidstaten moeten ervoor zorgen dat informatie doeltreffend en tijdig wordt uitgewisseld overeenkomstig het nationale recht en het Unierecht. Deze richtlijn, die tot doel heeft gemeenschappelijke definities van corruptiedeli</w:t>
            </w:r>
            <w:r w:rsidRPr="00FC4BDA">
              <w:t>cten vast te stellen, moet dienen als benchmark voor informatie-uitwisseling en samenwerking tussen de bevoegde nationale autoriteiten in het kader van de Richtlijnen (EU) </w:t>
            </w:r>
            <w:r w:rsidRPr="00FC4BDA">
              <w:rPr>
                <w:b/>
                <w:i/>
              </w:rPr>
              <w:t>XX</w:t>
            </w:r>
            <w:r w:rsidRPr="00FC4BDA">
              <w:t>/</w:t>
            </w:r>
            <w:r w:rsidRPr="00FC4BDA">
              <w:rPr>
                <w:b/>
                <w:i/>
              </w:rPr>
              <w:t>2023</w:t>
            </w:r>
            <w:r w:rsidRPr="00FC4BDA">
              <w:rPr>
                <w:b/>
                <w:i/>
                <w:vertAlign w:val="superscript"/>
              </w:rPr>
              <w:t>52</w:t>
            </w:r>
            <w:r w:rsidRPr="00FC4BDA">
              <w:t>, (EU) 2019/1153</w:t>
            </w:r>
            <w:r w:rsidRPr="00FC4BDA">
              <w:rPr>
                <w:vertAlign w:val="superscript"/>
              </w:rPr>
              <w:t>53</w:t>
            </w:r>
            <w:r w:rsidRPr="00FC4BDA">
              <w:t>, (EU) 2016/681</w:t>
            </w:r>
            <w:r w:rsidRPr="00FC4BDA">
              <w:rPr>
                <w:vertAlign w:val="superscript"/>
              </w:rPr>
              <w:t>54</w:t>
            </w:r>
            <w:r w:rsidRPr="00FC4BDA">
              <w:t xml:space="preserve"> van het Europees Parlement en de Raad, </w:t>
            </w:r>
            <w:r w:rsidRPr="00FC4BDA">
              <w:t>de Verordeningen (EU) 2018/1240</w:t>
            </w:r>
            <w:r w:rsidRPr="00FC4BDA">
              <w:rPr>
                <w:vertAlign w:val="superscript"/>
              </w:rPr>
              <w:t>55</w:t>
            </w:r>
            <w:r w:rsidRPr="00FC4BDA">
              <w:t>, (EU) 2018/1862</w:t>
            </w:r>
            <w:r w:rsidRPr="00FC4BDA">
              <w:rPr>
                <w:vertAlign w:val="superscript"/>
              </w:rPr>
              <w:t>56</w:t>
            </w:r>
            <w:r w:rsidRPr="00FC4BDA">
              <w:t xml:space="preserve"> en (EU) 603/2013</w:t>
            </w:r>
            <w:r w:rsidRPr="00FC4BDA">
              <w:rPr>
                <w:vertAlign w:val="superscript"/>
              </w:rPr>
              <w:t>57</w:t>
            </w:r>
            <w:r w:rsidRPr="00FC4BDA">
              <w:t xml:space="preserve"> van het Europees Parlement en de Raad en Besluit 2008/633/JBZ van de Raad</w:t>
            </w:r>
            <w:r w:rsidRPr="00FC4BDA">
              <w:rPr>
                <w:vertAlign w:val="superscript"/>
              </w:rPr>
              <w:t>58</w:t>
            </w:r>
            <w:r w:rsidRPr="00FC4BDA">
              <w:t>.</w:t>
            </w:r>
          </w:p>
        </w:tc>
        <w:tc>
          <w:tcPr>
            <w:tcW w:w="4876" w:type="dxa"/>
            <w:hideMark/>
          </w:tcPr>
          <w:p w:rsidR="009C0818" w:rsidRPr="00FC4BDA" w:rsidRDefault="00D238DC" w:rsidP="00AE285C">
            <w:pPr>
              <w:pStyle w:val="Normal6"/>
              <w:rPr>
                <w:szCs w:val="24"/>
              </w:rPr>
            </w:pPr>
            <w:r w:rsidRPr="00FC4BDA">
              <w:t>(33)</w:t>
            </w:r>
            <w:r w:rsidRPr="00FC4BDA">
              <w:tab/>
              <w:t>Een efficiënte uitwisseling van informatie tussen de bevoegde autoriteiten die belast zijn met het voor</w:t>
            </w:r>
            <w:r w:rsidRPr="00FC4BDA">
              <w:t>komen, opsporen, onderzoeken of vervolgen van corruptiedelicten is van cruciaal belang voor een doeltreffende bestrijding van corruptie. De lidstaten moeten ervoor zorgen dat informatie doeltreffend en tijdig wordt uitgewisseld overeenkomstig het nationale</w:t>
            </w:r>
            <w:r w:rsidRPr="00FC4BDA">
              <w:t xml:space="preserve"> recht en het Unierecht. Deze richtlijn, die tot doel heeft gemeenschappelijke definities van corruptiedelicten vast te stellen, moet dienen als benchmark voor informatie-uitwisseling en samenwerking tussen de bevoegde nationale autoriteiten in het kader v</w:t>
            </w:r>
            <w:r w:rsidRPr="00FC4BDA">
              <w:t>an de Richtlijnen (EU) </w:t>
            </w:r>
            <w:r w:rsidRPr="00FC4BDA">
              <w:rPr>
                <w:b/>
                <w:i/>
              </w:rPr>
              <w:t>2023</w:t>
            </w:r>
            <w:r w:rsidRPr="00FC4BDA">
              <w:t>/</w:t>
            </w:r>
            <w:r w:rsidRPr="00FC4BDA">
              <w:rPr>
                <w:b/>
                <w:i/>
              </w:rPr>
              <w:t>977</w:t>
            </w:r>
            <w:r w:rsidRPr="00FC4BDA">
              <w:rPr>
                <w:b/>
                <w:i/>
                <w:vertAlign w:val="superscript"/>
              </w:rPr>
              <w:t>52</w:t>
            </w:r>
            <w:r w:rsidRPr="00FC4BDA">
              <w:t>, (EU) 2019/1153</w:t>
            </w:r>
            <w:r w:rsidRPr="00FC4BDA">
              <w:rPr>
                <w:vertAlign w:val="superscript"/>
              </w:rPr>
              <w:t>53</w:t>
            </w:r>
            <w:r w:rsidRPr="00FC4BDA">
              <w:t>, (EU) 2016/681</w:t>
            </w:r>
            <w:r w:rsidRPr="00FC4BDA">
              <w:rPr>
                <w:vertAlign w:val="superscript"/>
              </w:rPr>
              <w:t>54</w:t>
            </w:r>
            <w:r w:rsidRPr="00FC4BDA">
              <w:t xml:space="preserve"> van het Europees Parlement en de Raad, de Verordeningen (EU) 2018/1240</w:t>
            </w:r>
            <w:r w:rsidRPr="00FC4BDA">
              <w:rPr>
                <w:vertAlign w:val="superscript"/>
              </w:rPr>
              <w:t>55</w:t>
            </w:r>
            <w:r w:rsidRPr="00FC4BDA">
              <w:t>, (EU) 2018/1862</w:t>
            </w:r>
            <w:r w:rsidRPr="00FC4BDA">
              <w:rPr>
                <w:vertAlign w:val="superscript"/>
              </w:rPr>
              <w:t>56</w:t>
            </w:r>
            <w:r w:rsidRPr="00FC4BDA">
              <w:t xml:space="preserve"> en (EU) 603/2013</w:t>
            </w:r>
            <w:r w:rsidRPr="00FC4BDA">
              <w:rPr>
                <w:vertAlign w:val="superscript"/>
              </w:rPr>
              <w:t>57</w:t>
            </w:r>
            <w:r w:rsidRPr="00FC4BDA">
              <w:t xml:space="preserve"> van het Europees Parlement en de Raad en Besluit 2008/633/JBZ van de Raad</w:t>
            </w:r>
            <w:r w:rsidRPr="00FC4BDA">
              <w:rPr>
                <w:vertAlign w:val="superscript"/>
              </w:rPr>
              <w:t>58</w:t>
            </w:r>
            <w:r w:rsidRPr="00FC4BDA">
              <w:t xml:space="preserve">. </w:t>
            </w:r>
            <w:r w:rsidRPr="00FC4BDA">
              <w:rPr>
                <w:b/>
                <w:i/>
              </w:rPr>
              <w:t>Met het oog op de beveiliging van de informatie die wordt uitgewisseld tussen de onderzoekseenheden en -agentschappen voor corruptiebestrijding, moet het gebruik van de applicatie voor veilige informatie-uitwisseling (Siena), die door Europol wordt beheerd</w:t>
            </w:r>
            <w:r w:rsidRPr="00FC4BDA">
              <w:rPr>
                <w:b/>
                <w:i/>
              </w:rPr>
              <w:t xml:space="preserve"> overeenkomstig Verordening (EU) 2016/794 van het Europees Parlement en de Raad</w:t>
            </w:r>
            <w:r w:rsidRPr="00FC4BDA">
              <w:rPr>
                <w:b/>
                <w:i/>
                <w:vertAlign w:val="superscript"/>
              </w:rPr>
              <w:t>58 bis</w:t>
            </w:r>
            <w:r w:rsidRPr="00FC4BDA">
              <w:rPr>
                <w:b/>
                <w:i/>
              </w:rPr>
              <w:t>, verplicht worden gesteld voor alle onderzoekseenheden en -agentschappen voor corruptiebestrijding uit hoofde van deze richtlijn.</w:t>
            </w:r>
          </w:p>
        </w:tc>
      </w:tr>
      <w:tr w:rsidR="004820ED" w:rsidRPr="00FC4BDA" w:rsidTr="00D515C6">
        <w:trPr>
          <w:jc w:val="center"/>
        </w:trPr>
        <w:tc>
          <w:tcPr>
            <w:tcW w:w="4876" w:type="dxa"/>
            <w:hideMark/>
          </w:tcPr>
          <w:p w:rsidR="009C0818" w:rsidRPr="00FC4BDA" w:rsidRDefault="00D238DC" w:rsidP="00D515C6">
            <w:pPr>
              <w:pStyle w:val="Normal6"/>
            </w:pPr>
            <w:r w:rsidRPr="00FC4BDA">
              <w:t>__________________</w:t>
            </w:r>
          </w:p>
        </w:tc>
        <w:tc>
          <w:tcPr>
            <w:tcW w:w="4876" w:type="dxa"/>
            <w:hideMark/>
          </w:tcPr>
          <w:p w:rsidR="009C0818" w:rsidRPr="00FC4BDA" w:rsidRDefault="00D238DC" w:rsidP="00D515C6">
            <w:pPr>
              <w:pStyle w:val="Normal6"/>
              <w:rPr>
                <w:szCs w:val="24"/>
              </w:rPr>
            </w:pPr>
            <w:r w:rsidRPr="00FC4BDA">
              <w:t>__________________</w:t>
            </w:r>
          </w:p>
        </w:tc>
      </w:tr>
      <w:tr w:rsidR="004820ED" w:rsidRPr="00FC4BDA" w:rsidTr="00D515C6">
        <w:trPr>
          <w:jc w:val="center"/>
        </w:trPr>
        <w:tc>
          <w:tcPr>
            <w:tcW w:w="4876" w:type="dxa"/>
            <w:hideMark/>
          </w:tcPr>
          <w:p w:rsidR="009C0818" w:rsidRPr="00FC4BDA" w:rsidRDefault="00D238DC" w:rsidP="00D515C6">
            <w:pPr>
              <w:pStyle w:val="Normal6"/>
            </w:pPr>
            <w:r w:rsidRPr="00FC4BDA">
              <w:rPr>
                <w:vertAlign w:val="superscript"/>
              </w:rPr>
              <w:t>52</w:t>
            </w:r>
            <w:r w:rsidRPr="00FC4BDA">
              <w:t xml:space="preserve"> </w:t>
            </w:r>
            <w:r w:rsidRPr="00FC4BDA">
              <w:rPr>
                <w:b/>
                <w:i/>
              </w:rPr>
              <w:t>Voorstel voor een richtlijn</w:t>
            </w:r>
            <w:r w:rsidRPr="00FC4BDA">
              <w:t xml:space="preserve"> van het Europees Parlement en de Raad betreffende de uitwisseling van informatie tussen de rechtshandhavingsinstanties van de lidstaten en tot intrekking van Kaderbesluit 2006/960/JBZ van de Raad (</w:t>
            </w:r>
            <w:r w:rsidRPr="00FC4BDA">
              <w:rPr>
                <w:b/>
                <w:i/>
              </w:rPr>
              <w:t>COM(2021)</w:t>
            </w:r>
            <w:r w:rsidRPr="00FC4BDA">
              <w:t> </w:t>
            </w:r>
            <w:r w:rsidRPr="00FC4BDA">
              <w:rPr>
                <w:b/>
                <w:i/>
              </w:rPr>
              <w:t>782</w:t>
            </w:r>
            <w:r w:rsidRPr="00FC4BDA">
              <w:t> </w:t>
            </w:r>
            <w:r w:rsidRPr="00FC4BDA">
              <w:rPr>
                <w:b/>
                <w:i/>
              </w:rPr>
              <w:t>final</w:t>
            </w:r>
            <w:r w:rsidRPr="00FC4BDA">
              <w:t>).</w:t>
            </w:r>
          </w:p>
        </w:tc>
        <w:tc>
          <w:tcPr>
            <w:tcW w:w="4876" w:type="dxa"/>
            <w:hideMark/>
          </w:tcPr>
          <w:p w:rsidR="009C0818" w:rsidRPr="00FC4BDA" w:rsidRDefault="00D238DC" w:rsidP="00AE285C">
            <w:pPr>
              <w:pStyle w:val="Normal6"/>
              <w:rPr>
                <w:szCs w:val="24"/>
              </w:rPr>
            </w:pPr>
            <w:r w:rsidRPr="00FC4BDA">
              <w:rPr>
                <w:vertAlign w:val="superscript"/>
              </w:rPr>
              <w:t>52</w:t>
            </w:r>
            <w:r w:rsidRPr="00FC4BDA">
              <w:t xml:space="preserve"> </w:t>
            </w:r>
            <w:r w:rsidRPr="00FC4BDA">
              <w:rPr>
                <w:b/>
                <w:i/>
              </w:rPr>
              <w:t>Ric</w:t>
            </w:r>
            <w:r w:rsidRPr="00FC4BDA">
              <w:rPr>
                <w:b/>
                <w:i/>
              </w:rPr>
              <w:t>htlijn (EU) 2023/977</w:t>
            </w:r>
            <w:r w:rsidRPr="00FC4BDA">
              <w:t xml:space="preserve"> van het Europees Parlement en de Raad</w:t>
            </w:r>
            <w:r w:rsidRPr="00FC4BDA">
              <w:rPr>
                <w:b/>
                <w:i/>
              </w:rPr>
              <w:t xml:space="preserve"> van 10 mei 2023</w:t>
            </w:r>
            <w:r w:rsidRPr="00FC4BDA">
              <w:t xml:space="preserve"> betreffende de uitwisseling van informatie tussen de rechtshandhavingsinstanties van de lidstaten en tot intrekking van Kaderbesluit 2006/960/JBZ van de Raad (</w:t>
            </w:r>
            <w:r w:rsidRPr="00FC4BDA">
              <w:rPr>
                <w:b/>
                <w:i/>
              </w:rPr>
              <w:t>PB L</w:t>
            </w:r>
            <w:r w:rsidRPr="00FC4BDA">
              <w:t> </w:t>
            </w:r>
            <w:r w:rsidRPr="00FC4BDA">
              <w:rPr>
                <w:b/>
                <w:i/>
              </w:rPr>
              <w:t>134 van 22.5.2023</w:t>
            </w:r>
            <w:r w:rsidRPr="00FC4BDA">
              <w:rPr>
                <w:b/>
                <w:i/>
              </w:rPr>
              <w:t>, blz.</w:t>
            </w:r>
            <w:r w:rsidRPr="00FC4BDA">
              <w:t> </w:t>
            </w:r>
            <w:r w:rsidRPr="00FC4BDA">
              <w:rPr>
                <w:b/>
                <w:i/>
              </w:rPr>
              <w:t>1</w:t>
            </w:r>
            <w:r w:rsidRPr="00FC4BDA">
              <w:t>).</w:t>
            </w:r>
          </w:p>
        </w:tc>
      </w:tr>
      <w:tr w:rsidR="004820ED" w:rsidRPr="00FC4BDA" w:rsidTr="00D515C6">
        <w:trPr>
          <w:jc w:val="center"/>
        </w:trPr>
        <w:tc>
          <w:tcPr>
            <w:tcW w:w="4876" w:type="dxa"/>
            <w:hideMark/>
          </w:tcPr>
          <w:p w:rsidR="009C0818" w:rsidRPr="00FC4BDA" w:rsidRDefault="00D238DC" w:rsidP="00D515C6">
            <w:pPr>
              <w:pStyle w:val="Normal6"/>
            </w:pPr>
            <w:r w:rsidRPr="00FC4BDA">
              <w:rPr>
                <w:vertAlign w:val="superscript"/>
              </w:rPr>
              <w:t>53</w:t>
            </w:r>
            <w:r w:rsidRPr="00FC4BDA">
              <w:t xml:space="preserve"> Richtlijn (EU) 2019/1153 van het Europees Parlement en de Raad van 20 juni 2019 tot vaststelling van regels ter vergemakkelijking van het gebruik van financiële en andere informatie voor het voorkomen, opsporen, onderzoeken of vervolgen van </w:t>
            </w:r>
            <w:r w:rsidRPr="00FC4BDA">
              <w:t>bepaalde strafbare feiten, en tot intrekking van Besluit 2000/642/JBZ van de Raad (PB L 186 van 11.7.2019, blz. 122).</w:t>
            </w:r>
          </w:p>
        </w:tc>
        <w:tc>
          <w:tcPr>
            <w:tcW w:w="4876" w:type="dxa"/>
            <w:hideMark/>
          </w:tcPr>
          <w:p w:rsidR="009C0818" w:rsidRPr="00FC4BDA" w:rsidRDefault="00D238DC" w:rsidP="00D515C6">
            <w:pPr>
              <w:pStyle w:val="Normal6"/>
              <w:rPr>
                <w:szCs w:val="24"/>
              </w:rPr>
            </w:pPr>
            <w:r w:rsidRPr="00FC4BDA">
              <w:rPr>
                <w:vertAlign w:val="superscript"/>
              </w:rPr>
              <w:t>53</w:t>
            </w:r>
            <w:r w:rsidRPr="00FC4BDA">
              <w:t xml:space="preserve"> Richtlijn (EU) 2019/1153 van het Europees Parlement en de Raad van 20 juni 2019 tot vaststelling van regels ter vergemakkelijking van h</w:t>
            </w:r>
            <w:r w:rsidRPr="00FC4BDA">
              <w:t>et gebruik van financiële en andere informatie voor het voorkomen, opsporen, onderzoeken of vervolgen van bepaalde strafbare feiten, en tot intrekking van Besluit 2000/642/JBZ van de Raad (PB L 186 van 11.7.2019, blz. 122).</w:t>
            </w:r>
          </w:p>
        </w:tc>
      </w:tr>
      <w:tr w:rsidR="004820ED" w:rsidRPr="00FC4BDA" w:rsidTr="00D515C6">
        <w:trPr>
          <w:jc w:val="center"/>
        </w:trPr>
        <w:tc>
          <w:tcPr>
            <w:tcW w:w="4876" w:type="dxa"/>
            <w:hideMark/>
          </w:tcPr>
          <w:p w:rsidR="009C0818" w:rsidRPr="00FC4BDA" w:rsidRDefault="00D238DC" w:rsidP="00D515C6">
            <w:pPr>
              <w:pStyle w:val="Normal6"/>
            </w:pPr>
            <w:r w:rsidRPr="00FC4BDA">
              <w:rPr>
                <w:vertAlign w:val="superscript"/>
              </w:rPr>
              <w:t>54</w:t>
            </w:r>
            <w:r w:rsidRPr="00FC4BDA">
              <w:t xml:space="preserve"> Richtlijn (EU) 2016/681 van </w:t>
            </w:r>
            <w:r w:rsidRPr="00FC4BDA">
              <w:t>het Europees Parlement en de Raad van 27 april 2016 over het gebruik van persoonsgegevens van passagiers (PNR-gegevens) voor het voorkomen, opsporen, onderzoeken en vervolgen van terroristische misdrijven en ernstige criminaliteit (PB L 119 van 4.5.2016, b</w:t>
            </w:r>
            <w:r w:rsidRPr="00FC4BDA">
              <w:t>lz. 132), bijlage II, punt 6.</w:t>
            </w:r>
          </w:p>
        </w:tc>
        <w:tc>
          <w:tcPr>
            <w:tcW w:w="4876" w:type="dxa"/>
            <w:hideMark/>
          </w:tcPr>
          <w:p w:rsidR="009C0818" w:rsidRPr="00FC4BDA" w:rsidRDefault="00D238DC" w:rsidP="00D515C6">
            <w:pPr>
              <w:pStyle w:val="Normal6"/>
              <w:rPr>
                <w:szCs w:val="24"/>
              </w:rPr>
            </w:pPr>
            <w:r w:rsidRPr="00FC4BDA">
              <w:rPr>
                <w:vertAlign w:val="superscript"/>
              </w:rPr>
              <w:t>54</w:t>
            </w:r>
            <w:r w:rsidRPr="00FC4BDA">
              <w:t xml:space="preserve"> Richtlijn (EU) 2016/681 van het Europees Parlement en de Raad van 27 april 2016 over het gebruik van persoonsgegevens van passagiers (PNR-gegevens) voor het voorkomen, opsporen, onderzoeken en vervolgen van terroristische m</w:t>
            </w:r>
            <w:r w:rsidRPr="00FC4BDA">
              <w:t>isdrijven en ernstige criminaliteit (PB L 119 van 4.5.2016, blz. 132), bijlage II, punt 6.</w:t>
            </w:r>
          </w:p>
        </w:tc>
      </w:tr>
      <w:tr w:rsidR="004820ED" w:rsidRPr="00FC4BDA" w:rsidTr="00D515C6">
        <w:trPr>
          <w:jc w:val="center"/>
        </w:trPr>
        <w:tc>
          <w:tcPr>
            <w:tcW w:w="4876" w:type="dxa"/>
            <w:hideMark/>
          </w:tcPr>
          <w:p w:rsidR="009C0818" w:rsidRPr="00FC4BDA" w:rsidRDefault="00D238DC" w:rsidP="00D515C6">
            <w:pPr>
              <w:pStyle w:val="Normal6"/>
            </w:pPr>
            <w:r w:rsidRPr="00FC4BDA">
              <w:rPr>
                <w:vertAlign w:val="superscript"/>
              </w:rPr>
              <w:t>55</w:t>
            </w:r>
            <w:r w:rsidRPr="00FC4BDA">
              <w:t xml:space="preserve"> Verordening (EU) 2018/1240 van het Europees Parlement en de Raad van 12 september 2018 tot oprichting van een Europees reisinformatie en -autorisatiesysteem (Eti</w:t>
            </w:r>
            <w:r w:rsidRPr="00FC4BDA">
              <w:t>as) en tot wijziging van de Verordeningen (EU) nr. 1077/2011, (EU) nr. 515/2014, (EU) 2016/399, (EU) 2016/1624 en (EU) 2017/2226 (PB L 236 van 19.9.2018, blz. 1), bijlage, punt 7.</w:t>
            </w:r>
          </w:p>
        </w:tc>
        <w:tc>
          <w:tcPr>
            <w:tcW w:w="4876" w:type="dxa"/>
            <w:hideMark/>
          </w:tcPr>
          <w:p w:rsidR="009C0818" w:rsidRPr="00FC4BDA" w:rsidRDefault="00D238DC" w:rsidP="00D515C6">
            <w:pPr>
              <w:pStyle w:val="Normal6"/>
              <w:rPr>
                <w:szCs w:val="24"/>
              </w:rPr>
            </w:pPr>
            <w:r w:rsidRPr="00FC4BDA">
              <w:rPr>
                <w:vertAlign w:val="superscript"/>
              </w:rPr>
              <w:t>55</w:t>
            </w:r>
            <w:r w:rsidRPr="00FC4BDA">
              <w:t xml:space="preserve"> Verordening (EU) 2018/1240 van het Europees Parlement en de Raad van 12 s</w:t>
            </w:r>
            <w:r w:rsidRPr="00FC4BDA">
              <w:t>eptember 2018 tot oprichting van een Europees reisinformatie en -autorisatiesysteem (Etias) en tot wijziging van de Verordeningen (EU) nr. 1077/2011, (EU) nr. 515/2014, (EU) 2016/399, (EU) 2016/1624 en (EU) 2017/2226 (PB L 236 van 19.9.2018, blz. 1), bijla</w:t>
            </w:r>
            <w:r w:rsidRPr="00FC4BDA">
              <w:t>ge, punt 7.</w:t>
            </w:r>
          </w:p>
        </w:tc>
      </w:tr>
      <w:tr w:rsidR="004820ED" w:rsidRPr="00FC4BDA" w:rsidTr="00D515C6">
        <w:trPr>
          <w:jc w:val="center"/>
        </w:trPr>
        <w:tc>
          <w:tcPr>
            <w:tcW w:w="4876" w:type="dxa"/>
            <w:hideMark/>
          </w:tcPr>
          <w:p w:rsidR="009C0818" w:rsidRPr="00FC4BDA" w:rsidRDefault="00D238DC" w:rsidP="00D515C6">
            <w:pPr>
              <w:pStyle w:val="Normal6"/>
            </w:pPr>
            <w:r w:rsidRPr="00FC4BDA">
              <w:rPr>
                <w:vertAlign w:val="superscript"/>
              </w:rPr>
              <w:t>56</w:t>
            </w:r>
            <w:r w:rsidRPr="00FC4BDA">
              <w:t xml:space="preserve"> Verordening (EU) 2018/1862 van het Europees Parlement en de Raad van 28 november 2018 betreffende de instelling, de werking en het gebruik van het Schengeninformatiesysteem (SIS) op het gebied van politiële en justitiële samenwerking in str</w:t>
            </w:r>
            <w:r w:rsidRPr="00FC4BDA">
              <w:t>afzaken, tot wijziging en intrekking van Besluit 2007/533/JBZ van de Raad en tot intrekking van Verordening (EG) nr. 1986/2006 van het Europees Parlement en de Raad en Besluit 2010/261/EU van de Commissie (PB L 312 van 7.12.2018, blz. 56). In het SIS II-be</w:t>
            </w:r>
            <w:r w:rsidRPr="00FC4BDA">
              <w:t>sluit van de Raad wordt er indirect verwezen naar corruptie door het toepassingsgebied ervan af te bakenen aan de hand van een verwijzing naar het Europees aanhoudingsbevel, bijvoorbeeld in artikel 8.</w:t>
            </w:r>
          </w:p>
        </w:tc>
        <w:tc>
          <w:tcPr>
            <w:tcW w:w="4876" w:type="dxa"/>
            <w:hideMark/>
          </w:tcPr>
          <w:p w:rsidR="009C0818" w:rsidRPr="00FC4BDA" w:rsidRDefault="00D238DC" w:rsidP="00D515C6">
            <w:pPr>
              <w:pStyle w:val="Normal6"/>
              <w:rPr>
                <w:szCs w:val="24"/>
              </w:rPr>
            </w:pPr>
            <w:r w:rsidRPr="00FC4BDA">
              <w:rPr>
                <w:vertAlign w:val="superscript"/>
              </w:rPr>
              <w:t>56</w:t>
            </w:r>
            <w:r w:rsidRPr="00FC4BDA">
              <w:t xml:space="preserve"> Verordening (EU) 2018/1862 van het Europees Parlemen</w:t>
            </w:r>
            <w:r w:rsidRPr="00FC4BDA">
              <w:t>t en de Raad van 28 november 2018 betreffende de instelling, de werking en het gebruik van het Schengeninformatiesysteem (SIS) op het gebied van politiële en justitiële samenwerking in strafzaken, tot wijziging en intrekking van Besluit 2007/533/JBZ van de</w:t>
            </w:r>
            <w:r w:rsidRPr="00FC4BDA">
              <w:t xml:space="preserve"> Raad en tot intrekking van Verordening (EG) nr. 1986/2006 van het Europees Parlement en de Raad en Besluit 2010/261/EU van de Commissie (PB L 312 van 7.12.2018, blz. 56). In het SIS II-besluit van de Raad wordt er indirect verwezen naar corruptie door het</w:t>
            </w:r>
            <w:r w:rsidRPr="00FC4BDA">
              <w:t xml:space="preserve"> toepassingsgebied ervan af te bakenen aan de hand van een verwijzing naar het Europees aanhoudingsbevel, bijvoorbeeld in artikel 8.</w:t>
            </w:r>
          </w:p>
        </w:tc>
      </w:tr>
      <w:tr w:rsidR="004820ED" w:rsidRPr="00FC4BDA" w:rsidTr="00D515C6">
        <w:trPr>
          <w:jc w:val="center"/>
        </w:trPr>
        <w:tc>
          <w:tcPr>
            <w:tcW w:w="4876" w:type="dxa"/>
            <w:hideMark/>
          </w:tcPr>
          <w:p w:rsidR="009C0818" w:rsidRPr="00FC4BDA" w:rsidRDefault="00D238DC" w:rsidP="00D515C6">
            <w:pPr>
              <w:pStyle w:val="Normal6"/>
            </w:pPr>
            <w:r w:rsidRPr="00FC4BDA">
              <w:rPr>
                <w:vertAlign w:val="superscript"/>
              </w:rPr>
              <w:t>57</w:t>
            </w:r>
            <w:r w:rsidRPr="00FC4BDA">
              <w:t xml:space="preserve"> Verordening (EU) nr. 603/2013 van het Europees Parlement en van de Raad van 26 juni 2013 betreffende de instelling van </w:t>
            </w:r>
            <w:r w:rsidRPr="00FC4BDA">
              <w:t xml:space="preserve">“Eurodac” voor de vergelijking van vingerafdrukken ten behoeve van een doeltreffende toepassing van Verordening (EU) nr. 604/2013 tot vaststelling van de criteria en instrumenten om te bepalen welke lidstaat verantwoordelijk is voor de behandeling van een </w:t>
            </w:r>
            <w:r w:rsidRPr="00FC4BDA">
              <w:t>verzoek om internationale bescherming dat door een onderdaan van een derde land of een staatloze bij een van de lidstaten wordt ingediend en betreffende verzoeken van rechtshandhavingsinstanties van de lidstaten en Europol om vergelijkingen van Eurodac-geg</w:t>
            </w:r>
            <w:r w:rsidRPr="00FC4BDA">
              <w:t xml:space="preserve">evens ten behoeve van rechtshandhaving, en tot wijziging van Verordening (EU) nr. 1077/2011 tot oprichting van een Europees Agentschap voor het operationeel beheer van grootschalige IT-systemen op het gebied van vrijheid, veiligheid en recht (PB L 180 van </w:t>
            </w:r>
            <w:r w:rsidRPr="00FC4BDA">
              <w:t>29.6.2013, blz. 1).</w:t>
            </w:r>
          </w:p>
        </w:tc>
        <w:tc>
          <w:tcPr>
            <w:tcW w:w="4876" w:type="dxa"/>
            <w:hideMark/>
          </w:tcPr>
          <w:p w:rsidR="009C0818" w:rsidRPr="00FC4BDA" w:rsidRDefault="00D238DC" w:rsidP="00D515C6">
            <w:pPr>
              <w:pStyle w:val="Normal6"/>
              <w:rPr>
                <w:szCs w:val="24"/>
              </w:rPr>
            </w:pPr>
            <w:r w:rsidRPr="00FC4BDA">
              <w:rPr>
                <w:vertAlign w:val="superscript"/>
              </w:rPr>
              <w:t>57</w:t>
            </w:r>
            <w:r w:rsidRPr="00FC4BDA">
              <w:t xml:space="preserve"> Verordening (EU) nr. 603/2013 van het Europees Parlement en van de Raad van 26 juni 2013 betreffende de instelling van “Eurodac” voor de vergelijking van vingerafdrukken ten behoeve van een doeltreffende toepassing van Verordening (E</w:t>
            </w:r>
            <w:r w:rsidRPr="00FC4BDA">
              <w:t>U) nr. 604/2013 tot vaststelling van de criteria en instrumenten om te bepalen welke lidstaat verantwoordelijk is voor de behandeling van een verzoek om internationale bescherming dat door een onderdaan van een derde land of een staatloze bij een van de li</w:t>
            </w:r>
            <w:r w:rsidRPr="00FC4BDA">
              <w:t>dstaten wordt ingediend en betreffende verzoeken van rechtshandhavingsinstanties van de lidstaten en Europol om vergelijkingen van Eurodac-gegevens ten behoeve van rechtshandhaving, en tot wijziging van Verordening (EU) nr. 1077/2011 tot oprichting van een</w:t>
            </w:r>
            <w:r w:rsidRPr="00FC4BDA">
              <w:t xml:space="preserve"> Europees Agentschap voor het operationeel beheer van grootschalige IT-systemen op het gebied van vrijheid, veiligheid en recht (PB L 180 van 29.6.2013, blz. 1).</w:t>
            </w:r>
          </w:p>
        </w:tc>
      </w:tr>
      <w:tr w:rsidR="004820ED" w:rsidRPr="00FC4BDA" w:rsidTr="00D515C6">
        <w:trPr>
          <w:jc w:val="center"/>
        </w:trPr>
        <w:tc>
          <w:tcPr>
            <w:tcW w:w="4876" w:type="dxa"/>
            <w:hideMark/>
          </w:tcPr>
          <w:p w:rsidR="009C0818" w:rsidRPr="00FC4BDA" w:rsidRDefault="00D238DC" w:rsidP="00D515C6">
            <w:pPr>
              <w:pStyle w:val="Normal6"/>
            </w:pPr>
            <w:r w:rsidRPr="00FC4BDA">
              <w:rPr>
                <w:vertAlign w:val="superscript"/>
              </w:rPr>
              <w:t>58</w:t>
            </w:r>
            <w:r w:rsidRPr="00FC4BDA">
              <w:t xml:space="preserve"> Besluit 2008/633/JBZ van de Raad van 23 juni 2008 over de toegang tot het Visuminformatiesysteem (VIS) voor raadpleging door aangewezen autoriteiten van de lidstaten en door Europol, met het oog op het voorkomen, opsporen en onderzoeken van terroristische</w:t>
            </w:r>
            <w:r w:rsidRPr="00FC4BDA">
              <w:t xml:space="preserve"> misdrijven en andere ernstige strafbare feiten (PB L 218 van 13.8.2008, blz. 129). In het VIS-besluit van de Raad inzake rechtshandhaving wordt er indirect verwezen naar corruptie door het toepassingsgebied ervan af te bakenen aan de hand van een verwijzi</w:t>
            </w:r>
            <w:r w:rsidRPr="00FC4BDA">
              <w:t>ng in overweging 6 naar het Europees aanhoudingsbevel.</w:t>
            </w:r>
          </w:p>
        </w:tc>
        <w:tc>
          <w:tcPr>
            <w:tcW w:w="4876" w:type="dxa"/>
            <w:hideMark/>
          </w:tcPr>
          <w:p w:rsidR="009C0818" w:rsidRPr="00FC4BDA" w:rsidRDefault="00D238DC" w:rsidP="00D515C6">
            <w:pPr>
              <w:pStyle w:val="Normal6"/>
              <w:rPr>
                <w:szCs w:val="24"/>
              </w:rPr>
            </w:pPr>
            <w:r w:rsidRPr="00FC4BDA">
              <w:rPr>
                <w:vertAlign w:val="superscript"/>
              </w:rPr>
              <w:t>58</w:t>
            </w:r>
            <w:r w:rsidRPr="00FC4BDA">
              <w:t xml:space="preserve"> Besluit 2008/633/JBZ van de Raad van 23 juni 2008 over de toegang tot het Visuminformatiesysteem (VIS) voor raadpleging door aangewezen autoriteiten van de lidstaten en door Europol, met het oog op het voorkomen, opsporen en onderzoeken van terroristische</w:t>
            </w:r>
            <w:r w:rsidRPr="00FC4BDA">
              <w:t xml:space="preserve"> misdrijven en andere ernstige strafbare feiten (PB L 218 van 13.8.2008, blz. 129). In het VIS-besluit van de Raad inzake rechtshandhaving wordt er indirect verwezen naar corruptie door het toepassingsgebied ervan af te bakenen aan de hand van een verwijzi</w:t>
            </w:r>
            <w:r w:rsidRPr="00FC4BDA">
              <w:t>ng in overweging 6 naar het Europees aanhoudingsbevel.</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vertAlign w:val="superscript"/>
              </w:rPr>
              <w:t>58 bis</w:t>
            </w:r>
            <w:r w:rsidRPr="00FC4BDA">
              <w:rPr>
                <w:b/>
                <w:i/>
              </w:rPr>
              <w:t xml:space="preserve"> Verordening (EU) 2016/794 van het Europees Parlement en de Raad van 11 mei 2016 betreffende het Agentschap van de Europese Unie voor samenwerking op het gebied van rechtshandhaving (Europol) e</w:t>
            </w:r>
            <w:r w:rsidRPr="00FC4BDA">
              <w:rPr>
                <w:b/>
                <w:i/>
              </w:rPr>
              <w:t>n tot vervanging en intrekking van de Besluiten 2009/371/JBZ, 2009/934/JBZ, 2009/935/JBZ, 2009/936/JBZ en 2009/968/JBZ van de Raad (PB L 135 van 24.5.2016, blz. 53).</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14</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w:t>
      </w:r>
      <w:r w:rsidRPr="00FC4BDA">
        <w:t>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33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291ED5">
            <w:pPr>
              <w:pStyle w:val="Normal6"/>
              <w:rPr>
                <w:szCs w:val="24"/>
              </w:rPr>
            </w:pPr>
            <w:r w:rsidRPr="00FC4BDA">
              <w:rPr>
                <w:b/>
                <w:i/>
              </w:rPr>
              <w:t>(33 bis)</w:t>
            </w:r>
            <w:r w:rsidRPr="00FC4BDA">
              <w:rPr>
                <w:b/>
                <w:i/>
              </w:rPr>
              <w:tab/>
              <w:t>Vaak zijn slachtoffers van corruptie niet vertegenwoordigd in juridische processen, worden zij niet geraadpleegd</w:t>
            </w:r>
            <w:r w:rsidRPr="00FC4BDA">
              <w:rPr>
                <w:b/>
                <w:i/>
              </w:rPr>
              <w:t xml:space="preserve"> in corruptieonderzoeken en beschikken zij niet over mogelijkheden tot schadeloosstelling. In de praktijk wordt bij de handhaving van maatregelen tegen internationale corruptie vaak voorbijgegaan aan de betrokkenheid en de rechten van slachtoffers, waardoo</w:t>
            </w:r>
            <w:r w:rsidRPr="00FC4BDA">
              <w:rPr>
                <w:b/>
                <w:i/>
              </w:rPr>
              <w:t>r er een aanzienlijke lacune ontstaat waarbij slachtoffers grotendeels onbekend blijven. De lidstaten moeten de rechten van slachtoffers waarborgen en ervoor zorgen dat hun standpunten kenbaar worden gemaakt en in overweging worden genomen zonder dat de re</w:t>
            </w:r>
            <w:r w:rsidRPr="00FC4BDA">
              <w:rPr>
                <w:b/>
                <w:i/>
              </w:rPr>
              <w:t xml:space="preserve">chten van de verdediging tijdens strafprocedures tegen daders in het gedrang komen. De schadeloosstelling van slachtoffers vormt de essentie van de rechtspleging en slachtoffers moeten in staat worden gesteld rechtsmiddelen in te stellen. Daarom moeten de </w:t>
            </w:r>
            <w:r w:rsidRPr="00FC4BDA">
              <w:rPr>
                <w:b/>
                <w:i/>
              </w:rPr>
              <w:t>lidstaten maatregelen nemen die personen of entiteiten die door corruptie schade hebben geleden, in staat stellen gerechtelijke stappen te ondernemen tegen de verantwoordelijke partijen om een passende schadevergoeding te vorderen.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w:t>
      </w:r>
      <w:r w:rsidRPr="00FC4BDA">
        <w:rPr>
          <w:rStyle w:val="HideTWBExt"/>
          <w:noProof w:val="0"/>
        </w:rPr>
        <w:t>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15</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34</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(34)</w:t>
            </w:r>
            <w:r w:rsidRPr="00FC4BDA">
              <w:tab/>
              <w:t xml:space="preserve">Corruptie is een horizontaal probleem, maar de kwetsbaarheden </w:t>
            </w:r>
            <w:r w:rsidRPr="00FC4BDA">
              <w:t>en de wijze waarop corruptie het best wordt aangepakt verschillen van sector tot sector. De lidstaten moeten daarom regelmatig een beoordeling uitvoeren om na te gaan welke sectoren het grootste risico op corruptie lopen en risicobeheersplannen ontwikkelen</w:t>
            </w:r>
            <w:r w:rsidRPr="00FC4BDA">
              <w:t xml:space="preserve"> om de belangrijkste risico’s in de betrokken sectoren aan te pakken, onder meer door ten minste eenmaal per jaar bewustmakingsacties te organiseren die zijn toegesneden op de specifieke kenmerken van de betrokken sectoren. Lidstaten die over brede nationa</w:t>
            </w:r>
            <w:r w:rsidRPr="00FC4BDA">
              <w:t xml:space="preserve">le corruptiebestrijdingsstrategieën beschikken, kunnen er ook voor kiezen om daarin hun risicobeoordelingen en risicobeheersplannen op te nemen, mits de risico’s worden beoordeeld en de maatregelen op gezette tijden opnieuw worden bekeken. </w:t>
            </w:r>
            <w:r w:rsidRPr="00FC4BDA">
              <w:rPr>
                <w:b/>
                <w:i/>
              </w:rPr>
              <w:t>Verblijfsregelin</w:t>
            </w:r>
            <w:r w:rsidRPr="00FC4BDA">
              <w:rPr>
                <w:b/>
                <w:i/>
              </w:rPr>
              <w:t>gen</w:t>
            </w:r>
            <w:r w:rsidRPr="00FC4BDA">
              <w:t xml:space="preserve"> voor investeerders behoren bijvoorbeeld tot de sectoren met een hoog risico op corruptie</w:t>
            </w:r>
            <w:r w:rsidRPr="00FC4BDA">
              <w:rPr>
                <w:vertAlign w:val="superscript"/>
              </w:rPr>
              <w:t>59</w:t>
            </w:r>
            <w:r w:rsidRPr="00FC4BDA">
              <w:t xml:space="preserve"> en moeten derhalve worden </w:t>
            </w:r>
            <w:r w:rsidRPr="00FC4BDA">
              <w:rPr>
                <w:b/>
                <w:i/>
              </w:rPr>
              <w:t>opgenomen in</w:t>
            </w:r>
            <w:r w:rsidRPr="00FC4BDA">
              <w:t xml:space="preserve"> de </w:t>
            </w:r>
            <w:r w:rsidRPr="00FC4BDA">
              <w:rPr>
                <w:b/>
                <w:i/>
              </w:rPr>
              <w:t>beoordelingen van de sectoren die het grootste risico</w:t>
            </w:r>
            <w:r w:rsidRPr="00FC4BDA">
              <w:t xml:space="preserve"> op </w:t>
            </w:r>
            <w:r w:rsidRPr="00FC4BDA">
              <w:rPr>
                <w:b/>
                <w:i/>
              </w:rPr>
              <w:t>corruptie lopen en in de opleidingen die de lidstaten overeenk</w:t>
            </w:r>
            <w:r w:rsidRPr="00FC4BDA">
              <w:rPr>
                <w:b/>
                <w:i/>
              </w:rPr>
              <w:t>omstig deze richtlijn moeten organiseren</w:t>
            </w:r>
            <w:r w:rsidRPr="00FC4BDA">
              <w:t>.</w:t>
            </w:r>
          </w:p>
        </w:tc>
        <w:tc>
          <w:tcPr>
            <w:tcW w:w="4876" w:type="dxa"/>
            <w:hideMark/>
          </w:tcPr>
          <w:p w:rsidR="009C0818" w:rsidRPr="00FC4BDA" w:rsidRDefault="00D238DC" w:rsidP="00D515C6">
            <w:pPr>
              <w:pStyle w:val="Normal6"/>
              <w:rPr>
                <w:szCs w:val="24"/>
              </w:rPr>
            </w:pPr>
            <w:r w:rsidRPr="00FC4BDA">
              <w:t>(34)</w:t>
            </w:r>
            <w:r w:rsidRPr="00FC4BDA">
              <w:tab/>
              <w:t>Corruptie is een horizontaal probleem, maar de kwetsbaarheden en de wijze waarop corruptie het best wordt aangepakt verschillen van sector tot sector. De lidstaten moeten daarom regelmatig een beoordeling uitv</w:t>
            </w:r>
            <w:r w:rsidRPr="00FC4BDA">
              <w:t>oeren om na te gaan welke sectoren het grootste risico op corruptie lopen en risicobeheersplannen ontwikkelen om de belangrijkste risico’s in de betrokken sectoren aan te pakken, onder meer door ten minste eenmaal per jaar bewustmakingsacties te organisere</w:t>
            </w:r>
            <w:r w:rsidRPr="00FC4BDA">
              <w:t>n die zijn toegesneden op de specifieke kenmerken van de betrokken sectoren. Lidstaten die over brede nationale corruptiebestrijdingsstrategieën beschikken, kunnen er ook voor kiezen om daarin hun risicobeoordelingen en risicobeheersplannen op te nemen, mi</w:t>
            </w:r>
            <w:r w:rsidRPr="00FC4BDA">
              <w:t xml:space="preserve">ts de risico’s worden beoordeeld en de maatregelen op gezette tijden opnieuw worden bekeken. </w:t>
            </w:r>
            <w:r w:rsidRPr="00FC4BDA">
              <w:rPr>
                <w:b/>
                <w:i/>
              </w:rPr>
              <w:t>Burgerschapsregelingen</w:t>
            </w:r>
            <w:r w:rsidRPr="00FC4BDA">
              <w:t xml:space="preserve"> voor investeerders behoren bijvoorbeeld tot de sectoren met een hoog risico op corruptie</w:t>
            </w:r>
            <w:r w:rsidRPr="00FC4BDA">
              <w:rPr>
                <w:vertAlign w:val="superscript"/>
              </w:rPr>
              <w:t>59</w:t>
            </w:r>
            <w:r w:rsidRPr="00FC4BDA">
              <w:t xml:space="preserve"> en moeten derhalve </w:t>
            </w:r>
            <w:r w:rsidRPr="00FC4BDA">
              <w:rPr>
                <w:b/>
                <w:i/>
              </w:rPr>
              <w:t xml:space="preserve">volledig </w:t>
            </w:r>
            <w:r w:rsidRPr="00FC4BDA">
              <w:t xml:space="preserve">worden </w:t>
            </w:r>
            <w:r w:rsidRPr="00FC4BDA">
              <w:rPr>
                <w:b/>
                <w:i/>
              </w:rPr>
              <w:t>verboden door</w:t>
            </w:r>
            <w:r w:rsidRPr="00FC4BDA">
              <w:t xml:space="preserve"> </w:t>
            </w:r>
            <w:r w:rsidRPr="00FC4BDA">
              <w:t xml:space="preserve">de </w:t>
            </w:r>
            <w:r w:rsidRPr="00FC4BDA">
              <w:rPr>
                <w:b/>
                <w:i/>
              </w:rPr>
              <w:t>lidstaten. Verblijfsregelingen voor Russische onderdanen</w:t>
            </w:r>
            <w:r w:rsidRPr="00FC4BDA">
              <w:t xml:space="preserve"> op </w:t>
            </w:r>
            <w:r w:rsidRPr="00FC4BDA">
              <w:rPr>
                <w:b/>
                <w:i/>
              </w:rPr>
              <w:t>wie gerichte financiële sancties van toepassing zijn, moeten ook worden verboden</w:t>
            </w:r>
            <w:r w:rsidRPr="00FC4BDA">
              <w:rPr>
                <w:b/>
                <w:i/>
                <w:vertAlign w:val="superscript"/>
              </w:rPr>
              <w:t>59 bis</w:t>
            </w:r>
            <w:r w:rsidRPr="00FC4BDA">
              <w:t>.</w:t>
            </w:r>
          </w:p>
        </w:tc>
      </w:tr>
      <w:tr w:rsidR="004820ED" w:rsidRPr="00FC4BDA" w:rsidTr="00D515C6">
        <w:trPr>
          <w:jc w:val="center"/>
        </w:trPr>
        <w:tc>
          <w:tcPr>
            <w:tcW w:w="4876" w:type="dxa"/>
            <w:hideMark/>
          </w:tcPr>
          <w:p w:rsidR="009C0818" w:rsidRPr="00FC4BDA" w:rsidRDefault="00D238DC" w:rsidP="00D515C6">
            <w:pPr>
              <w:pStyle w:val="Normal6"/>
            </w:pPr>
            <w:r w:rsidRPr="00FC4BDA">
              <w:t>__________________</w:t>
            </w:r>
          </w:p>
        </w:tc>
        <w:tc>
          <w:tcPr>
            <w:tcW w:w="4876" w:type="dxa"/>
            <w:hideMark/>
          </w:tcPr>
          <w:p w:rsidR="009C0818" w:rsidRPr="00FC4BDA" w:rsidRDefault="00D238DC" w:rsidP="00D515C6">
            <w:pPr>
              <w:pStyle w:val="Normal6"/>
              <w:rPr>
                <w:szCs w:val="24"/>
              </w:rPr>
            </w:pPr>
            <w:r w:rsidRPr="00FC4BDA">
              <w:t>__________________</w:t>
            </w:r>
          </w:p>
        </w:tc>
      </w:tr>
      <w:tr w:rsidR="004820ED" w:rsidRPr="00FC4BDA" w:rsidTr="00D515C6">
        <w:trPr>
          <w:jc w:val="center"/>
        </w:trPr>
        <w:tc>
          <w:tcPr>
            <w:tcW w:w="4876" w:type="dxa"/>
            <w:hideMark/>
          </w:tcPr>
          <w:p w:rsidR="009C0818" w:rsidRPr="00FC4BDA" w:rsidRDefault="00D238DC" w:rsidP="00D515C6">
            <w:pPr>
              <w:pStyle w:val="Normal6"/>
            </w:pPr>
            <w:r w:rsidRPr="00FC4BDA">
              <w:rPr>
                <w:vertAlign w:val="superscript"/>
              </w:rPr>
              <w:t>59</w:t>
            </w:r>
            <w:r w:rsidRPr="00FC4BDA">
              <w:t xml:space="preserve"> Verslag van de Commissie van 23 januari 2019 aan het Europees Parlement, de Raad, het Europees Economisch en Sociaal Comité en het Comité van de Regio’s over burgerschaps- en verblijfsregelingen voor investeerders in de Europese Unie (COM(2019) 12 final).</w:t>
            </w:r>
          </w:p>
        </w:tc>
        <w:tc>
          <w:tcPr>
            <w:tcW w:w="4876" w:type="dxa"/>
            <w:hideMark/>
          </w:tcPr>
          <w:p w:rsidR="009C0818" w:rsidRPr="00FC4BDA" w:rsidRDefault="00D238DC" w:rsidP="00D515C6">
            <w:pPr>
              <w:pStyle w:val="Normal6"/>
              <w:rPr>
                <w:szCs w:val="24"/>
              </w:rPr>
            </w:pPr>
            <w:r w:rsidRPr="00FC4BDA">
              <w:rPr>
                <w:vertAlign w:val="superscript"/>
              </w:rPr>
              <w:t>59</w:t>
            </w:r>
            <w:r w:rsidRPr="00FC4BDA">
              <w:t xml:space="preserve"> Verslag van de Commissie van 23 januari 2019 aan het Europees Parlement, de Raad, het Europees Economisch en Sociaal Comité en het Comité van de Regio’s over burgerschaps- en verblijfsregelingen voor investeerders in de Europese Unie (COM(2019) 12 fina</w:t>
            </w:r>
            <w:r w:rsidRPr="00FC4BDA">
              <w:t>l).</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vertAlign w:val="superscript"/>
              </w:rPr>
              <w:t>59 bis</w:t>
            </w:r>
            <w:r w:rsidRPr="00FC4BDA">
              <w:rPr>
                <w:b/>
                <w:i/>
              </w:rPr>
              <w:t xml:space="preserve"> P9_TA (2022) 0065 Burgerschaps- en verblijfsregelingen voor investeerders, Resolutie van het Europees Parlement van 9 maart 2022 met voorstellen aan de Commissie inzake burgerschaps- en verblijfsregelingen voor investeerders (2021/2026 (INL)),</w:t>
            </w:r>
            <w:r w:rsidRPr="00FC4BDA">
              <w:rPr>
                <w:b/>
                <w:i/>
              </w:rPr>
              <w:t xml:space="preserve"> paragraaf 23.</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16</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34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(34 bis)</w:t>
            </w:r>
            <w:r w:rsidRPr="00FC4BDA">
              <w:rPr>
                <w:b/>
                <w:i/>
              </w:rPr>
              <w:tab/>
              <w:t xml:space="preserve">Waar </w:t>
            </w:r>
            <w:r w:rsidRPr="00FC4BDA">
              <w:rPr>
                <w:b/>
                <w:i/>
              </w:rPr>
              <w:t>nodig ondersteunt de Europese Commissie de lidstaten en hun autoriteiten bij het nakomen van de verplichtingen die voortvloeien uit deze richtlijn. De Commissie moet de lidstaten met name begeleiding en ondersteuning bieden bij het vergroten van de capacit</w:t>
            </w:r>
            <w:r w:rsidRPr="00FC4BDA">
              <w:rPr>
                <w:b/>
                <w:i/>
              </w:rPr>
              <w:t>eit van hun instellingen, het versterken van onderzoeksinstanties en de rechterlijke macht om beter te kunnen inspelen op de op nationaal en Unieniveau vastgestelde corruptierisico’s.</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17</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34 ter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(34 ter)</w:t>
            </w:r>
            <w:r w:rsidRPr="00FC4BDA">
              <w:rPr>
                <w:b/>
                <w:i/>
              </w:rPr>
              <w:tab/>
              <w:t xml:space="preserve">Het EU-netwerk tegen corruptie moet de deskundigheid en middelen van de lidstaten, de </w:t>
            </w:r>
            <w:r w:rsidRPr="00FC4BDA">
              <w:rPr>
                <w:b/>
                <w:i/>
              </w:rPr>
              <w:t>instellingen van de Unie, het maatschappelijk middenveld en de particuliere sector bundelen om alomvattende strategieën te ontwikkelen en beste praktijken op het gebied van corruptiebestrijding uit te wisselen. Het moet dienen als platform voor samenwerkin</w:t>
            </w:r>
            <w:r w:rsidRPr="00FC4BDA">
              <w:rPr>
                <w:b/>
                <w:i/>
              </w:rPr>
              <w:t>g, coördinatie en informatie-uitwisseling, ook met internationale organisaties en organen, zodat de Unie corruptie doeltreffender kan bestrijden.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18</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 xml:space="preserve">Voorstel voor een </w:t>
      </w:r>
      <w:r w:rsidRPr="00FC4BDA">
        <w:t>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Overweging 35</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(35)</w:t>
            </w:r>
            <w:r w:rsidRPr="00FC4BDA">
              <w:tab/>
              <w:t xml:space="preserve">Om een gelijkwaardig niveau van bescherming voor de financiële belangen van de Unie en de nationale financiële belangen te waarborgen, moeten de </w:t>
            </w:r>
            <w:r w:rsidRPr="00FC4BDA">
              <w:t>bepalingen van Richtlijn (EU) 2017/1371</w:t>
            </w:r>
            <w:r w:rsidRPr="00FC4BDA">
              <w:rPr>
                <w:vertAlign w:val="superscript"/>
              </w:rPr>
              <w:t>60</w:t>
            </w:r>
            <w:r w:rsidRPr="00FC4BDA">
              <w:t xml:space="preserve"> in overeenstemming worden gebracht met de bepalingen van deze richtlijn. Daartoe moeten de </w:t>
            </w:r>
            <w:r w:rsidRPr="00FC4BDA">
              <w:rPr>
                <w:b/>
                <w:i/>
              </w:rPr>
              <w:t>regels die van toepassing zijn op</w:t>
            </w:r>
            <w:r w:rsidRPr="00FC4BDA">
              <w:t xml:space="preserve"> strafbare feiten waardoor de financiële belangen van de Unie worden geschaad, gelijkwaard</w:t>
            </w:r>
            <w:r w:rsidRPr="00FC4BDA">
              <w:t xml:space="preserve">ig zijn aan die van deze richtlijn wat betreft sancties, verzwarende en verzachtende omstandigheden en </w:t>
            </w:r>
            <w:r w:rsidRPr="00FC4BDA">
              <w:rPr>
                <w:b/>
                <w:i/>
              </w:rPr>
              <w:t>verjaringstermijnen</w:t>
            </w:r>
            <w:r w:rsidRPr="00FC4BDA">
              <w:t>.</w:t>
            </w:r>
          </w:p>
        </w:tc>
        <w:tc>
          <w:tcPr>
            <w:tcW w:w="4876" w:type="dxa"/>
            <w:hideMark/>
          </w:tcPr>
          <w:p w:rsidR="009C0818" w:rsidRPr="00FC4BDA" w:rsidRDefault="00D238DC" w:rsidP="007806E8">
            <w:pPr>
              <w:pStyle w:val="Normal6"/>
              <w:rPr>
                <w:szCs w:val="24"/>
              </w:rPr>
            </w:pPr>
            <w:r w:rsidRPr="00FC4BDA">
              <w:t>(35)</w:t>
            </w:r>
            <w:r w:rsidRPr="00FC4BDA">
              <w:tab/>
              <w:t>Om een gelijkwaardig niveau van bescherming voor de financiële belangen van de Unie en de nationale financiële belangen te waar</w:t>
            </w:r>
            <w:r w:rsidRPr="00FC4BDA">
              <w:t>borgen, moeten de bepalingen van Richtlijn (EU) 2017/1371</w:t>
            </w:r>
            <w:r w:rsidRPr="00FC4BDA">
              <w:rPr>
                <w:vertAlign w:val="superscript"/>
              </w:rPr>
              <w:t>60</w:t>
            </w:r>
            <w:r w:rsidRPr="00FC4BDA">
              <w:t xml:space="preserve"> in overeenstemming worden gebracht met de bepalingen van deze richtlijn. Daartoe moeten de </w:t>
            </w:r>
            <w:r w:rsidRPr="00FC4BDA">
              <w:rPr>
                <w:b/>
                <w:i/>
              </w:rPr>
              <w:t>lidstaten ervoor zorgen dat de onder deze richtlijn vallende strafbare feiten ook</w:t>
            </w:r>
            <w:r w:rsidRPr="00FC4BDA">
              <w:t xml:space="preserve"> strafbare feiten </w:t>
            </w:r>
            <w:r w:rsidRPr="00FC4BDA">
              <w:rPr>
                <w:b/>
                <w:i/>
              </w:rPr>
              <w:t>zijn w</w:t>
            </w:r>
            <w:r w:rsidRPr="00FC4BDA">
              <w:rPr>
                <w:b/>
                <w:i/>
              </w:rPr>
              <w:t xml:space="preserve">anneer zij de financiële belangen van de Unie schaden. Daarom moeten de normen van Richtlijn (EU) 2017/1371 voor de bestrijding van corruptie </w:t>
            </w:r>
            <w:r w:rsidRPr="00FC4BDA">
              <w:t>waardoor de financiële belangen van de Unie worden geschaad, gelijkwaardig zijn aan die van deze richtlijn</w:t>
            </w:r>
            <w:r w:rsidRPr="00FC4BDA">
              <w:rPr>
                <w:b/>
                <w:i/>
              </w:rPr>
              <w:t xml:space="preserve">, met </w:t>
            </w:r>
            <w:r w:rsidRPr="00FC4BDA">
              <w:rPr>
                <w:b/>
                <w:i/>
              </w:rPr>
              <w:t>name</w:t>
            </w:r>
            <w:r w:rsidRPr="00FC4BDA">
              <w:t xml:space="preserve"> wat betreft </w:t>
            </w:r>
            <w:r w:rsidRPr="00FC4BDA">
              <w:rPr>
                <w:b/>
                <w:i/>
              </w:rPr>
              <w:t xml:space="preserve">de definities van strafbare feiten, </w:t>
            </w:r>
            <w:r w:rsidRPr="00FC4BDA">
              <w:t>sancties</w:t>
            </w:r>
            <w:r w:rsidRPr="00FC4BDA">
              <w:rPr>
                <w:b/>
                <w:i/>
              </w:rPr>
              <w:t>, verjaringstermijnen</w:t>
            </w:r>
            <w:r w:rsidRPr="00FC4BDA">
              <w:t xml:space="preserve">, verzwarende en verzachtende omstandigheden en </w:t>
            </w:r>
            <w:r w:rsidRPr="00FC4BDA">
              <w:rPr>
                <w:b/>
                <w:i/>
              </w:rPr>
              <w:t>de rechtsmacht</w:t>
            </w:r>
            <w:r w:rsidRPr="00FC4BDA">
              <w:t>.</w:t>
            </w:r>
          </w:p>
        </w:tc>
      </w:tr>
      <w:tr w:rsidR="004820ED" w:rsidRPr="00FC4BDA" w:rsidTr="00D515C6">
        <w:trPr>
          <w:jc w:val="center"/>
        </w:trPr>
        <w:tc>
          <w:tcPr>
            <w:tcW w:w="4876" w:type="dxa"/>
            <w:hideMark/>
          </w:tcPr>
          <w:p w:rsidR="009C0818" w:rsidRPr="00FC4BDA" w:rsidRDefault="00D238DC" w:rsidP="00D515C6">
            <w:pPr>
              <w:pStyle w:val="Normal6"/>
            </w:pPr>
            <w:r w:rsidRPr="00FC4BDA">
              <w:t>__________________</w:t>
            </w:r>
          </w:p>
        </w:tc>
        <w:tc>
          <w:tcPr>
            <w:tcW w:w="4876" w:type="dxa"/>
            <w:hideMark/>
          </w:tcPr>
          <w:p w:rsidR="009C0818" w:rsidRPr="00FC4BDA" w:rsidRDefault="00D238DC" w:rsidP="00D515C6">
            <w:pPr>
              <w:pStyle w:val="Normal6"/>
              <w:rPr>
                <w:szCs w:val="24"/>
              </w:rPr>
            </w:pPr>
            <w:r w:rsidRPr="00FC4BDA">
              <w:t>__________________</w:t>
            </w:r>
          </w:p>
        </w:tc>
      </w:tr>
      <w:tr w:rsidR="004820ED" w:rsidRPr="00FC4BDA" w:rsidTr="00D515C6">
        <w:trPr>
          <w:jc w:val="center"/>
        </w:trPr>
        <w:tc>
          <w:tcPr>
            <w:tcW w:w="4876" w:type="dxa"/>
            <w:hideMark/>
          </w:tcPr>
          <w:p w:rsidR="009C0818" w:rsidRPr="00FC4BDA" w:rsidRDefault="00D238DC" w:rsidP="00D515C6">
            <w:pPr>
              <w:pStyle w:val="Normal6"/>
            </w:pPr>
            <w:r w:rsidRPr="00FC4BDA">
              <w:rPr>
                <w:vertAlign w:val="superscript"/>
              </w:rPr>
              <w:t>60</w:t>
            </w:r>
            <w:r w:rsidRPr="00FC4BDA">
              <w:t xml:space="preserve"> Richtlijn (EU) 2017/1371 van het Europees Parlement en de Raad van </w:t>
            </w:r>
            <w:r w:rsidRPr="00FC4BDA">
              <w:t>5 juli 2017 betreffende de strafrechtelijke bestrijding van fraude die de financiële belangen van de Unie schaadt (PB L 198 van 28.7.2017, blz. 29).</w:t>
            </w:r>
          </w:p>
        </w:tc>
        <w:tc>
          <w:tcPr>
            <w:tcW w:w="4876" w:type="dxa"/>
            <w:hideMark/>
          </w:tcPr>
          <w:p w:rsidR="009C0818" w:rsidRPr="00FC4BDA" w:rsidRDefault="00D238DC" w:rsidP="00D515C6">
            <w:pPr>
              <w:pStyle w:val="Normal6"/>
              <w:rPr>
                <w:szCs w:val="24"/>
              </w:rPr>
            </w:pPr>
            <w:r w:rsidRPr="00FC4BDA">
              <w:rPr>
                <w:vertAlign w:val="superscript"/>
              </w:rPr>
              <w:t>60</w:t>
            </w:r>
            <w:r w:rsidRPr="00FC4BDA">
              <w:t xml:space="preserve"> Richtlijn (EU) 2017/1371 van het Europees Parlement en de Raad van 5 juli 2017 betreffende de strafrecht</w:t>
            </w:r>
            <w:r w:rsidRPr="00FC4BDA">
              <w:t>elijke bestrijding van fraude die de financiële belangen van de Unie schaadt (PB L 198 van 28.7.2017, blz. 29).</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19</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w:t>
      </w:r>
      <w:r w:rsidRPr="00FC4BDA">
        <w:t xml:space="preserve"> 2 – alinea 1 – punt 4 – a</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a)</w:t>
            </w:r>
            <w:r w:rsidRPr="00FC4BDA">
              <w:tab/>
              <w:t xml:space="preserve">lid is van een instelling, orgaan of instantie van de Unie; </w:t>
            </w:r>
            <w:r w:rsidRPr="00FC4BDA">
              <w:rPr>
                <w:b/>
                <w:i/>
              </w:rPr>
              <w:t>het personeel</w:t>
            </w:r>
            <w:r w:rsidRPr="00FC4BDA">
              <w:t xml:space="preserve"> van die organen </w:t>
            </w:r>
            <w:r w:rsidRPr="00FC4BDA">
              <w:rPr>
                <w:b/>
                <w:i/>
              </w:rPr>
              <w:t>wordt</w:t>
            </w:r>
            <w:r w:rsidRPr="00FC4BDA">
              <w:t xml:space="preserve"> gelijkgesteld aan ambtenaren van de Unie;</w:t>
            </w:r>
          </w:p>
        </w:tc>
        <w:tc>
          <w:tcPr>
            <w:tcW w:w="4876" w:type="dxa"/>
            <w:hideMark/>
          </w:tcPr>
          <w:p w:rsidR="009C0818" w:rsidRPr="00FC4BDA" w:rsidRDefault="00D238DC" w:rsidP="00D515C6">
            <w:pPr>
              <w:pStyle w:val="Normal6"/>
              <w:rPr>
                <w:szCs w:val="24"/>
              </w:rPr>
            </w:pPr>
            <w:r w:rsidRPr="00FC4BDA">
              <w:t>a)</w:t>
            </w:r>
            <w:r w:rsidRPr="00FC4BDA">
              <w:tab/>
            </w:r>
            <w:r w:rsidRPr="00FC4BDA">
              <w:t xml:space="preserve">lid is van een instelling, orgaan of instantie van de Unie; </w:t>
            </w:r>
            <w:r w:rsidRPr="00FC4BDA">
              <w:rPr>
                <w:b/>
                <w:i/>
              </w:rPr>
              <w:t>de personeelsleden</w:t>
            </w:r>
            <w:r w:rsidRPr="00FC4BDA">
              <w:t xml:space="preserve"> van die organen </w:t>
            </w:r>
            <w:r w:rsidRPr="00FC4BDA">
              <w:rPr>
                <w:b/>
                <w:i/>
              </w:rPr>
              <w:t>worden</w:t>
            </w:r>
            <w:r w:rsidRPr="00FC4BDA">
              <w:t xml:space="preserve"> gelijkgesteld aan ambtenaren van de Unie</w:t>
            </w:r>
            <w:r w:rsidRPr="00FC4BDA">
              <w:rPr>
                <w:b/>
                <w:i/>
              </w:rPr>
              <w:t xml:space="preserve"> voor zover het Statuut van de ambtenaren en de regeling welke van toepassing is op de andere personeelsleden van </w:t>
            </w:r>
            <w:r w:rsidRPr="00FC4BDA">
              <w:rPr>
                <w:b/>
                <w:i/>
              </w:rPr>
              <w:t>de Europese Unie, vastgesteld bij Verordening (EEG, Euratom, EGKS) nr. 259/68 van de Raad (het “Statuut”) niet op hen van toepassing zijn</w:t>
            </w:r>
            <w:r w:rsidRPr="00FC4BDA">
              <w: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20</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w:t>
      </w:r>
      <w:r w:rsidRPr="00FC4BDA">
        <w:rPr>
          <w:rStyle w:val="HideTWBExt"/>
          <w:b w:val="0"/>
        </w:rPr>
        <w:t>/DocAmend&gt;</w:t>
      </w:r>
    </w:p>
    <w:p w:rsidR="009C0818" w:rsidRPr="00FC4BDA" w:rsidRDefault="00D238DC" w:rsidP="009C0818">
      <w:pPr>
        <w:pStyle w:val="NormalBold"/>
      </w:pPr>
      <w:r w:rsidRPr="00FC4BDA">
        <w:rPr>
          <w:rStyle w:val="HideTWBExt"/>
          <w:b w:val="0"/>
        </w:rPr>
        <w:t>&lt;Article&gt;</w:t>
      </w:r>
      <w:r w:rsidRPr="00FC4BDA">
        <w:t>Artikel 2 – alinea 1 – punt 5</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5)</w:t>
            </w:r>
            <w:r w:rsidRPr="00FC4BDA">
              <w:tab/>
              <w:t xml:space="preserve">“nationale ambtenaar”: eenieder die op nationaal, regionaal of lokaal niveau een uitvoerend, bestuurlijk of rechterlijk ambt bekleedt, hetzij </w:t>
            </w:r>
            <w:r w:rsidRPr="00FC4BDA">
              <w:t>door benoeming of door verkiezing, hetzij permanent of tijdelijk, hetzij betaald of onbetaald, ongeacht zijn of haar anciënniteit. Eenieder die op nationaal, regionaal of lokaal niveau een wetgevend ambt bekleedt, wordt voor de toepassing van deze richtlij</w:t>
            </w:r>
            <w:r w:rsidRPr="00FC4BDA">
              <w:t xml:space="preserve">n </w:t>
            </w:r>
            <w:r w:rsidRPr="00FC4BDA">
              <w:rPr>
                <w:b/>
                <w:i/>
              </w:rPr>
              <w:t>als</w:t>
            </w:r>
            <w:r w:rsidRPr="00FC4BDA">
              <w:t xml:space="preserve"> een nationale ambtenaar</w:t>
            </w:r>
            <w:r w:rsidRPr="00FC4BDA">
              <w:rPr>
                <w:b/>
                <w:i/>
              </w:rPr>
              <w:t xml:space="preserve"> beschouwd;</w:t>
            </w:r>
          </w:p>
        </w:tc>
        <w:tc>
          <w:tcPr>
            <w:tcW w:w="4876" w:type="dxa"/>
            <w:hideMark/>
          </w:tcPr>
          <w:p w:rsidR="009C0818" w:rsidRPr="00FC4BDA" w:rsidRDefault="00D238DC" w:rsidP="00D515C6">
            <w:pPr>
              <w:pStyle w:val="Normal6"/>
              <w:rPr>
                <w:szCs w:val="24"/>
              </w:rPr>
            </w:pPr>
            <w:r w:rsidRPr="00FC4BDA">
              <w:t>5)</w:t>
            </w:r>
            <w:r w:rsidRPr="00FC4BDA">
              <w:tab/>
              <w:t>“nationale ambtenaar”: eenieder die op nationaal, regionaal of lokaal niveau een uitvoerend, bestuurlijk of rechterlijk ambt bekleedt, hetzij door benoeming of door verkiezing, hetzij permanent of tijdelijk, hetz</w:t>
            </w:r>
            <w:r w:rsidRPr="00FC4BDA">
              <w:t xml:space="preserve">ij betaald of onbetaald, ongeacht zijn of haar anciënniteit. Eenieder die op nationaal, regionaal of lokaal niveau een wetgevend ambt bekleedt, wordt voor de toepassing van deze richtlijn </w:t>
            </w:r>
            <w:r w:rsidRPr="00FC4BDA">
              <w:rPr>
                <w:b/>
                <w:i/>
              </w:rPr>
              <w:t>gelijkgesteld aan</w:t>
            </w:r>
            <w:r w:rsidRPr="00FC4BDA">
              <w:t xml:space="preserve"> een nationale ambtenaar</w:t>
            </w:r>
            <w:r w:rsidRPr="00FC4BDA">
              <w:rPr>
                <w:b/>
                <w:i/>
              </w:rPr>
              <w: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w:t>
      </w:r>
      <w:r w:rsidRPr="00FC4BDA">
        <w:rPr>
          <w:rStyle w:val="HideTWBExt"/>
          <w:noProof w:val="0"/>
        </w:rPr>
        <w:t>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21</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 – alinea 1 – punt 8</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8)</w:t>
            </w:r>
            <w:r w:rsidRPr="00FC4BDA">
              <w:tab/>
              <w:t xml:space="preserve">“hoge ambtenaren”: staatshoofden, hoofden van </w:t>
            </w:r>
            <w:r w:rsidRPr="00FC4BDA">
              <w:t>centrale en regionale regeringen, leden van centrale en regionale regeringen, en andere politiek benoemde personen die een hoog openbaar ambt bekleden, zoals viceministers, staatssecretarissen, hoofden en leden van een kabinet van een minister en hoge poli</w:t>
            </w:r>
            <w:r w:rsidRPr="00FC4BDA">
              <w:t>tieke ambtenaren, alsook leden van parlementaire kamers, leden van de hoogste rechterlijke instanties, zoals constitutionele hoven en hooggerechtshoven, en leden van hoge controle-instanties.</w:t>
            </w:r>
          </w:p>
        </w:tc>
        <w:tc>
          <w:tcPr>
            <w:tcW w:w="4876" w:type="dxa"/>
            <w:hideMark/>
          </w:tcPr>
          <w:p w:rsidR="009C0818" w:rsidRPr="00FC4BDA" w:rsidRDefault="00D238DC" w:rsidP="00D515C6">
            <w:pPr>
              <w:pStyle w:val="Normal6"/>
              <w:rPr>
                <w:szCs w:val="24"/>
              </w:rPr>
            </w:pPr>
            <w:r w:rsidRPr="00FC4BDA">
              <w:t>8)</w:t>
            </w:r>
            <w:r w:rsidRPr="00FC4BDA">
              <w:tab/>
              <w:t>“hoge ambtenaren”: staatshoofden, hoofden van centrale en reg</w:t>
            </w:r>
            <w:r w:rsidRPr="00FC4BDA">
              <w:t xml:space="preserve">ionale regeringen, leden van centrale en regionale regeringen, </w:t>
            </w:r>
            <w:r w:rsidRPr="00FC4BDA">
              <w:rPr>
                <w:b/>
                <w:i/>
              </w:rPr>
              <w:t xml:space="preserve">leden van het college van Commissieleden </w:t>
            </w:r>
            <w:r w:rsidRPr="00FC4BDA">
              <w:t>en andere politiek benoemde personen die een hoog openbaar ambt bekleden, zoals viceministers, staatssecretarissen, hoofden en leden van een kabinet van</w:t>
            </w:r>
            <w:r w:rsidRPr="00FC4BDA">
              <w:t xml:space="preserve"> een minister en hoge politieke ambtenaren, alsook leden van parlementaire kamers, leden van </w:t>
            </w:r>
            <w:r w:rsidRPr="00FC4BDA">
              <w:rPr>
                <w:b/>
                <w:i/>
              </w:rPr>
              <w:t xml:space="preserve">het Europees Parlement, leden van </w:t>
            </w:r>
            <w:r w:rsidRPr="00FC4BDA">
              <w:t>de hoogste rechterlijke instanties, zoals constitutionele hoven en hooggerechtshoven,</w:t>
            </w:r>
            <w:r w:rsidRPr="00FC4BDA">
              <w:rPr>
                <w:b/>
                <w:i/>
              </w:rPr>
              <w:t xml:space="preserve"> militaire functionarissen, hoger leidinggev</w:t>
            </w:r>
            <w:r w:rsidRPr="00FC4BDA">
              <w:rPr>
                <w:b/>
                <w:i/>
              </w:rPr>
              <w:t>end personeel van staatsbedrijven, functionarissen van politieke partijen</w:t>
            </w:r>
            <w:r w:rsidRPr="00FC4BDA">
              <w:t xml:space="preserve"> en leden van hoge controle-instanties.</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22</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 – alinea 1 – punt 8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7806E8">
            <w:pPr>
              <w:pStyle w:val="Normal6"/>
              <w:rPr>
                <w:szCs w:val="24"/>
              </w:rPr>
            </w:pPr>
            <w:r w:rsidRPr="00FC4BDA">
              <w:rPr>
                <w:b/>
                <w:i/>
              </w:rPr>
              <w:t>8 bis)</w:t>
            </w:r>
            <w:r w:rsidRPr="00FC4BDA">
              <w:rPr>
                <w:b/>
                <w:i/>
              </w:rPr>
              <w:tab/>
              <w:t>“grootschalige corruptie”: het plegen van een van de in de artikelen 7 tot en met 14 bedoelde strafbare feiten, wanneer het strafbare feit: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a) </w:t>
            </w:r>
            <w:r w:rsidRPr="00FC4BDA">
              <w:rPr>
                <w:b/>
                <w:i/>
              </w:rPr>
              <w:t>hoge ambtenaren betreft; of</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7806E8">
            <w:pPr>
              <w:pStyle w:val="Normal6"/>
              <w:rPr>
                <w:szCs w:val="24"/>
              </w:rPr>
            </w:pPr>
            <w:r w:rsidRPr="00FC4BDA">
              <w:rPr>
                <w:b/>
                <w:i/>
              </w:rPr>
              <w:t>b) werd gepleegd in het kader van een criminele organisatie; of</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7806E8">
            <w:pPr>
              <w:pStyle w:val="Normal6"/>
              <w:rPr>
                <w:szCs w:val="24"/>
              </w:rPr>
            </w:pPr>
            <w:r w:rsidRPr="00FC4BDA">
              <w:rPr>
                <w:b/>
                <w:i/>
              </w:rPr>
              <w:t>c) heeft geleid tot ernstige verduistering van goederen; of</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7806E8">
            <w:pPr>
              <w:pStyle w:val="Normal6"/>
              <w:rPr>
                <w:szCs w:val="24"/>
              </w:rPr>
            </w:pPr>
            <w:r w:rsidRPr="00FC4BDA">
              <w:rPr>
                <w:b/>
                <w:i/>
              </w:rPr>
              <w:t>d) heeft geleid tot, of bedoeld is om te leiden tot, een ernstige schending of een ernstig misbrui</w:t>
            </w:r>
            <w:r w:rsidRPr="00FC4BDA">
              <w:rPr>
                <w:b/>
                <w:i/>
              </w:rPr>
              <w:t>k van de mensenrechten of enige andere schending of enig ander misbruik van de mensenrechten, voor zover die schending of dat misbruik wijdverbreid of systematisch is of anderszins aanleiding geeft tot ernstige bezorgdheid.</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23</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 – alinea 1 – punt 8 ter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8 ter)</w:t>
            </w:r>
            <w:r w:rsidRPr="00FC4BDA">
              <w:rPr>
                <w:b/>
                <w:i/>
              </w:rPr>
              <w:tab/>
              <w:t xml:space="preserve">“slachtoffer van corruptie”: personen </w:t>
            </w:r>
            <w:r w:rsidRPr="00FC4BDA">
              <w:rPr>
                <w:b/>
                <w:i/>
              </w:rPr>
              <w:t>die, individueel of collectief, direct of indirect schade hebben geleden, met inbegrip van lichamelijk of geestelijk letsel, emotioneel lijden, economisch verlies of aanzienlijke aantasting van hun grondrechten, door handelingen of nalatigheden die het gev</w:t>
            </w:r>
            <w:r w:rsidRPr="00FC4BDA">
              <w:rPr>
                <w:b/>
                <w:i/>
              </w:rPr>
              <w:t>olg zijn van een van de in de artikelen 7 tot en met 14 bedoelde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24</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 – lid 1</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 xml:space="preserve">Door </w:t>
            </w:r>
            <w:r w:rsidRPr="00FC4BDA">
              <w:t>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1.</w:t>
            </w:r>
            <w:r w:rsidRPr="00FC4BDA">
              <w:tab/>
              <w:t xml:space="preserve">De lidstaten nemen passende maatregelen, </w:t>
            </w:r>
            <w:r w:rsidRPr="00FC4BDA">
              <w:rPr>
                <w:b/>
                <w:i/>
              </w:rPr>
              <w:t>zoals</w:t>
            </w:r>
            <w:r w:rsidRPr="00FC4BDA">
              <w:t xml:space="preserve"> voorlichtings- en bewustmakingscampagnes en onderzoeks- en onderwijsprogramma’s, om het publiek bewuster te maken van de schadelijkheid van corruptie en om het to</w:t>
            </w:r>
            <w:r w:rsidRPr="00FC4BDA">
              <w:t>tale aantal corruptiedelicten en het risico op corruptie terug te dringen.</w:t>
            </w:r>
          </w:p>
        </w:tc>
        <w:tc>
          <w:tcPr>
            <w:tcW w:w="4876" w:type="dxa"/>
            <w:hideMark/>
          </w:tcPr>
          <w:p w:rsidR="009C0818" w:rsidRPr="00FC4BDA" w:rsidRDefault="00D238DC" w:rsidP="00D515C6">
            <w:pPr>
              <w:pStyle w:val="Normal6"/>
              <w:rPr>
                <w:szCs w:val="24"/>
              </w:rPr>
            </w:pPr>
            <w:r w:rsidRPr="00FC4BDA">
              <w:t>1.</w:t>
            </w:r>
            <w:r w:rsidRPr="00FC4BDA">
              <w:tab/>
              <w:t xml:space="preserve">De lidstaten nemen passende maatregelen, </w:t>
            </w:r>
            <w:r w:rsidRPr="00FC4BDA">
              <w:rPr>
                <w:b/>
                <w:i/>
              </w:rPr>
              <w:t>waaronder</w:t>
            </w:r>
            <w:r w:rsidRPr="00FC4BDA">
              <w:t xml:space="preserve"> voorlichtings- en bewustmakingscampagnes en onderzoeks- en onderwijsprogramma’s, om het publiek bewuster te maken van de schade</w:t>
            </w:r>
            <w:r w:rsidRPr="00FC4BDA">
              <w:t>lijkheid van corruptie en om het totale aantal corruptiedelicten en het risico op corruptie terug te dringen.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25</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w:t>
      </w:r>
      <w:r w:rsidRPr="00FC4BDA">
        <w:t xml:space="preserve"> – lid 2</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2.</w:t>
            </w:r>
            <w:r w:rsidRPr="00FC4BDA">
              <w:tab/>
              <w:t xml:space="preserve">De lidstaten nemen maatregelen om de hoogste mate van transparantie en verantwoordingsplicht in het openbaar bestuur en bij de openbare besluitvorming te waarborgen met het oog op de </w:t>
            </w:r>
            <w:r w:rsidRPr="00FC4BDA">
              <w:t>voorkoming van corruptie.</w:t>
            </w:r>
          </w:p>
        </w:tc>
        <w:tc>
          <w:tcPr>
            <w:tcW w:w="4876" w:type="dxa"/>
            <w:hideMark/>
          </w:tcPr>
          <w:p w:rsidR="009C0818" w:rsidRPr="00FC4BDA" w:rsidRDefault="00D238DC" w:rsidP="00D515C6">
            <w:pPr>
              <w:pStyle w:val="Normal6"/>
              <w:rPr>
                <w:szCs w:val="24"/>
              </w:rPr>
            </w:pPr>
            <w:r w:rsidRPr="00FC4BDA">
              <w:t>2.</w:t>
            </w:r>
            <w:r w:rsidRPr="00FC4BDA">
              <w:tab/>
              <w:t xml:space="preserve">De lidstaten nemen maatregelen om de hoogste mate van </w:t>
            </w:r>
            <w:r w:rsidRPr="00FC4BDA">
              <w:rPr>
                <w:b/>
                <w:i/>
              </w:rPr>
              <w:t xml:space="preserve">integriteit, </w:t>
            </w:r>
            <w:r w:rsidRPr="00FC4BDA">
              <w:t>transparantie en verantwoordingsplicht</w:t>
            </w:r>
            <w:r w:rsidRPr="00FC4BDA">
              <w:rPr>
                <w:b/>
                <w:i/>
              </w:rPr>
              <w:t>, door op verdiensten gebaseerde aanwerving en bevordering,</w:t>
            </w:r>
            <w:r w:rsidRPr="00FC4BDA">
              <w:t xml:space="preserve"> in het openbaar bestuur en bij de openbare besluitvorming te waarborgen met het oog op de voorkoming van corruptie.</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26</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w:t>
      </w:r>
      <w:r w:rsidRPr="00FC4BDA">
        <w:t>tikel 3 – lid 3</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3.</w:t>
            </w:r>
            <w:r w:rsidRPr="00FC4BDA">
              <w:tab/>
              <w:t>De lidstaten nemen maatregelen om ervoor te zorgen dat er verregaande preventieve instrumenten voorhanden zijn, zoals</w:t>
            </w:r>
            <w:r w:rsidRPr="00FC4BDA">
              <w:rPr>
                <w:b/>
                <w:i/>
              </w:rPr>
              <w:t xml:space="preserve"> open toegang tot informatie van algemeen belang, doeltreffende regels voor de openbaarmaking en het beheer van belangenconflicten in de publieke sector, doeltreffende regels voor de openbaarmaking en verificatie van activa van overheidsfunctionarissen en </w:t>
            </w:r>
            <w:r w:rsidRPr="00FC4BDA">
              <w:rPr>
                <w:b/>
                <w:i/>
              </w:rPr>
              <w:t>doeltreffende regels inzake de interactie tussen de particuliere en de publieke sector.</w:t>
            </w:r>
          </w:p>
        </w:tc>
        <w:tc>
          <w:tcPr>
            <w:tcW w:w="4876" w:type="dxa"/>
            <w:hideMark/>
          </w:tcPr>
          <w:p w:rsidR="009C0818" w:rsidRPr="00FC4BDA" w:rsidRDefault="00D238DC" w:rsidP="00D515C6">
            <w:pPr>
              <w:pStyle w:val="Normal6"/>
              <w:rPr>
                <w:szCs w:val="24"/>
              </w:rPr>
            </w:pPr>
            <w:r w:rsidRPr="00FC4BDA">
              <w:t>3.</w:t>
            </w:r>
            <w:r w:rsidRPr="00FC4BDA">
              <w:tab/>
              <w:t>De lidstaten nemen maatregelen om ervoor te zorgen dat er verregaande preventieve instrumenten voorhanden zijn, zoals</w:t>
            </w:r>
            <w:r w:rsidRPr="00FC4BDA">
              <w:rPr>
                <w:b/>
                <w:i/>
              </w:rPr>
              <w:t xml:space="preserve">: </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w:t>
      </w:r>
      <w:r w:rsidRPr="00FC4BDA">
        <w:rPr>
          <w:rStyle w:val="HideTWBExt"/>
          <w:b w:val="0"/>
        </w:rPr>
        <w:t>end&gt;</w:t>
      </w:r>
      <w:r w:rsidRPr="00FC4BDA">
        <w:t>Amendement</w:t>
      </w:r>
      <w:r w:rsidRPr="00FC4BDA">
        <w:tab/>
      </w:r>
      <w:r w:rsidRPr="00FC4BDA">
        <w:tab/>
      </w:r>
      <w:r w:rsidRPr="00FC4BDA">
        <w:rPr>
          <w:rStyle w:val="HideTWBExt"/>
          <w:b w:val="0"/>
        </w:rPr>
        <w:t>&lt;NumAm&gt;</w:t>
      </w:r>
      <w:r w:rsidRPr="00FC4BDA">
        <w:t>27</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 – lid 3 – punt a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a)</w:t>
            </w:r>
            <w:r w:rsidRPr="00FC4BDA">
              <w:rPr>
                <w:b/>
                <w:i/>
              </w:rPr>
              <w:tab/>
              <w:t xml:space="preserve">een strategie en actieplan voor corruptiebestrijding, opgesteld </w:t>
            </w:r>
            <w:r w:rsidRPr="00FC4BDA">
              <w:rPr>
                <w:b/>
                <w:i/>
              </w:rPr>
              <w:t>in samenwerking met de bevoegde autoriteiten en het maatschappelijk middenveld;</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28</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 – lid 3 – punt b (nieuw)</w:t>
      </w:r>
      <w:r w:rsidRPr="00FC4BDA">
        <w:rPr>
          <w:rStyle w:val="HideTWBExt"/>
          <w:b w:val="0"/>
        </w:rPr>
        <w:t>&lt;/Art</w:t>
      </w:r>
      <w:r w:rsidRPr="00FC4BDA">
        <w:rPr>
          <w:rStyle w:val="HideTWBExt"/>
          <w:b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b)</w:t>
            </w:r>
            <w:r w:rsidRPr="00FC4BDA">
              <w:rPr>
                <w:b/>
                <w:i/>
              </w:rPr>
              <w:tab/>
              <w:t>open toegang tot informatie van algemeen belang;</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29</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w:t>
      </w:r>
      <w:r w:rsidRPr="00FC4BDA">
        <w:t xml:space="preserve"> – lid 3 – punt c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7806E8">
            <w:pPr>
              <w:pStyle w:val="Normal6"/>
              <w:rPr>
                <w:szCs w:val="24"/>
              </w:rPr>
            </w:pPr>
            <w:r w:rsidRPr="00FC4BDA">
              <w:rPr>
                <w:b/>
                <w:i/>
              </w:rPr>
              <w:t>c)</w:t>
            </w:r>
            <w:r w:rsidRPr="00FC4BDA">
              <w:rPr>
                <w:b/>
                <w:i/>
              </w:rPr>
              <w:tab/>
              <w:t xml:space="preserve">doeltreffende regels voor de openbaarmaking en het beheer van belangenconflicten in de publieke sector, met inbegrip van ad-hocopenbaarmaking van nieuwe conflicten </w:t>
            </w:r>
            <w:r w:rsidRPr="00FC4BDA">
              <w:rPr>
                <w:b/>
                <w:i/>
              </w:rPr>
              <w:t>wanneer deze zich voordoen, en het vaststellen van sancties voor het niet melden van wezenlijke activa of belangen;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30</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w:t>
      </w:r>
      <w:r w:rsidRPr="00FC4BDA">
        <w:t>ikel 3 – lid 3 – punt d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d)</w:t>
            </w:r>
            <w:r w:rsidRPr="00FC4BDA">
              <w:rPr>
                <w:b/>
                <w:i/>
              </w:rPr>
              <w:tab/>
              <w:t xml:space="preserve">doeltreffende regels voor de periodieke en risicogebaseerde openbaarmaking en verificatie van activa en belangen van overheidsfunctionarissen en het </w:t>
            </w:r>
            <w:r w:rsidRPr="00FC4BDA">
              <w:rPr>
                <w:b/>
                <w:i/>
              </w:rPr>
              <w:t>vaststellen van sancties voor het niet melden van wezenlijke activa of belangen;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31</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 – lid 3 – punt e (nieuw)</w:t>
      </w:r>
      <w:r w:rsidRPr="00FC4BDA">
        <w:rPr>
          <w:rStyle w:val="HideTWBExt"/>
          <w:b w:val="0"/>
        </w:rPr>
        <w:t>&lt;/Ar</w:t>
      </w:r>
      <w:r w:rsidRPr="00FC4BDA">
        <w:rPr>
          <w:rStyle w:val="HideTWBExt"/>
          <w:b w:val="0"/>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7806E8">
            <w:pPr>
              <w:pStyle w:val="Normal6"/>
              <w:rPr>
                <w:szCs w:val="24"/>
              </w:rPr>
            </w:pPr>
            <w:r w:rsidRPr="00FC4BDA">
              <w:rPr>
                <w:b/>
                <w:i/>
              </w:rPr>
              <w:t>e)</w:t>
            </w:r>
            <w:r w:rsidRPr="00FC4BDA">
              <w:rPr>
                <w:b/>
                <w:i/>
              </w:rPr>
              <w:tab/>
              <w:t xml:space="preserve">doeltreffende regels voor de interactie tussen de particuliere en de publieke sector, met inbegrip van regulering van lobbysituaties en draaideursituaties, proactieve publicatie van </w:t>
            </w:r>
            <w:r w:rsidRPr="00FC4BDA">
              <w:rPr>
                <w:b/>
                <w:i/>
              </w:rPr>
              <w:t>lobbybijeenkomsten, vaststelling van een publieke wetgevingsvoetafdruk en vaststelling van de verplichting voor verenigingen, denktanks en non-profitorganisaties die zich bezighouden met belangenvertegenwoordiging om zich in te schrijven in transparantiere</w:t>
            </w:r>
            <w:r w:rsidRPr="00FC4BDA">
              <w:rPr>
                <w:b/>
                <w:i/>
              </w:rPr>
              <w:t>gisters en lidmaatschappen van bedrijfsverenigingen openbaar te maken;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32</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 – lid 3 – punt f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901014">
            <w:pPr>
              <w:pStyle w:val="Normal6"/>
              <w:rPr>
                <w:szCs w:val="24"/>
              </w:rPr>
            </w:pPr>
            <w:r w:rsidRPr="00FC4BDA">
              <w:rPr>
                <w:b/>
                <w:i/>
              </w:rPr>
              <w:t>f)</w:t>
            </w:r>
            <w:r w:rsidRPr="00FC4BDA">
              <w:rPr>
                <w:b/>
                <w:i/>
              </w:rPr>
              <w:tab/>
              <w:t>interoperabele systemen voor de publicatie en openbaarmaking van alle in dit artikel genoemde gegevens, zoals transparantieregisters. Alle in dit artikel genoemde gegevens worden openbaar gemaakt, tijdig</w:t>
            </w:r>
            <w:r w:rsidRPr="00FC4BDA">
              <w:rPr>
                <w:b/>
                <w:i/>
              </w:rPr>
              <w:t xml:space="preserve"> bijgewerkt en in machineleesbare formaten toegankelijk gemaakt en kunnen in bulk worden gedownload.</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33</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 xml:space="preserve">Artikel 3 – lid 3 </w:t>
      </w:r>
      <w:r w:rsidRPr="00FC4BDA">
        <w:t>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3 bis.</w:t>
            </w:r>
            <w:r w:rsidRPr="00FC4BDA">
              <w:rPr>
                <w:b/>
                <w:i/>
              </w:rPr>
              <w:tab/>
              <w:t xml:space="preserve">De lidstaten nemen maatregelen om transparantie te waarborgen bij de financiering van kandidaturen voor verkozen overheidsfunctionarissen en politieke partijen, door middel </w:t>
            </w:r>
            <w:r w:rsidRPr="00FC4BDA">
              <w:rPr>
                <w:b/>
                <w:i/>
              </w:rPr>
              <w:t>van mechanismen voor jaarlijkse verslaglegging, zoals doeltreffende regels voor de verslaglegging over en de controle en openbaarmaking van financiering van politieke partijen, gelijke verplichtingen om alle gegevens over inkomsten, verplichtingen en uitga</w:t>
            </w:r>
            <w:r w:rsidRPr="00FC4BDA">
              <w:rPr>
                <w:b/>
                <w:i/>
              </w:rPr>
              <w:t>ven van deelnemers aan verkiezingscampagnes te verzamelen en openbaar te maken.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34</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 – lid 4 – inleidende formule</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4.</w:t>
            </w:r>
            <w:r w:rsidRPr="00FC4BDA">
              <w:tab/>
              <w:t xml:space="preserve">De lidstaten nemen alomvattende en actuele maatregelen ter voorkoming van corruptie in zowel de publieke als de particuliere sector, toegesneden op de specifieke risico’s van een </w:t>
            </w:r>
            <w:r w:rsidRPr="00FC4BDA">
              <w:t>activiteitengebied. Dergelijke maatregelen omvatten ten minste acties ter versterking van de integriteit en ter voorkoming van mogelijkheden tot corruptie tussen:</w:t>
            </w:r>
          </w:p>
        </w:tc>
        <w:tc>
          <w:tcPr>
            <w:tcW w:w="4876" w:type="dxa"/>
            <w:hideMark/>
          </w:tcPr>
          <w:p w:rsidR="009C0818" w:rsidRPr="00FC4BDA" w:rsidRDefault="00D238DC" w:rsidP="00D515C6">
            <w:pPr>
              <w:pStyle w:val="Normal6"/>
              <w:rPr>
                <w:szCs w:val="24"/>
              </w:rPr>
            </w:pPr>
            <w:r w:rsidRPr="00FC4BDA">
              <w:t>4.</w:t>
            </w:r>
            <w:r w:rsidRPr="00FC4BDA">
              <w:tab/>
              <w:t>De lidstaten nemen alomvattende en actuele maatregelen ter voorkoming van corruptie in zow</w:t>
            </w:r>
            <w:r w:rsidRPr="00FC4BDA">
              <w:t xml:space="preserve">el de publieke als de particuliere sector, toegesneden op de specifieke risico’s van een activiteitengebied. </w:t>
            </w:r>
            <w:r w:rsidRPr="00FC4BDA">
              <w:rPr>
                <w:b/>
                <w:i/>
              </w:rPr>
              <w:t>Deze gebieden omvatten ten minste gemeenschappelijke gebieden met een hoog risico, zoals de gezondheidssector, overheidsopdrachten en de bouwsector</w:t>
            </w:r>
            <w:r w:rsidRPr="00FC4BDA">
              <w:rPr>
                <w:b/>
                <w:i/>
              </w:rPr>
              <w:t xml:space="preserve">. </w:t>
            </w:r>
            <w:r w:rsidRPr="00FC4BDA">
              <w:t>Dergelijke maatregelen omvatten ten minste acties ter versterking van de integriteit en ter voorkoming van mogelijkheden tot corruptie tussen: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35</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w:t>
      </w:r>
      <w:r w:rsidRPr="00FC4BDA">
        <w:t>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 – lid 4 – punt b</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b)</w:t>
            </w:r>
            <w:r w:rsidRPr="00FC4BDA">
              <w:tab/>
              <w:t xml:space="preserve">leden van de rechtshandhavingsinstanties en de rechterlijke macht, waaronder maatregelen inzake hun benoeming en gedrag en maatregelen met </w:t>
            </w:r>
            <w:r w:rsidRPr="00FC4BDA">
              <w:t>het oog op een passende beloning en billijke salarisschalen.</w:t>
            </w:r>
          </w:p>
        </w:tc>
        <w:tc>
          <w:tcPr>
            <w:tcW w:w="4876" w:type="dxa"/>
            <w:hideMark/>
          </w:tcPr>
          <w:p w:rsidR="009C0818" w:rsidRPr="00FC4BDA" w:rsidRDefault="00D238DC" w:rsidP="00D515C6">
            <w:pPr>
              <w:pStyle w:val="Normal6"/>
              <w:rPr>
                <w:szCs w:val="24"/>
              </w:rPr>
            </w:pPr>
            <w:r w:rsidRPr="00FC4BDA">
              <w:t>b)</w:t>
            </w:r>
            <w:r w:rsidRPr="00FC4BDA">
              <w:tab/>
              <w:t xml:space="preserve">leden van de rechtshandhavingsinstanties en de rechterlijke macht, waaronder maatregelen inzake hun </w:t>
            </w:r>
            <w:r w:rsidRPr="00FC4BDA">
              <w:rPr>
                <w:b/>
                <w:i/>
              </w:rPr>
              <w:t xml:space="preserve">op verdiensten gebaseerde </w:t>
            </w:r>
            <w:r w:rsidRPr="00FC4BDA">
              <w:t>benoeming</w:t>
            </w:r>
            <w:r w:rsidRPr="00FC4BDA">
              <w:rPr>
                <w:b/>
                <w:i/>
              </w:rPr>
              <w:t>, bevordering</w:t>
            </w:r>
            <w:r w:rsidRPr="00FC4BDA">
              <w:t xml:space="preserve"> en gedrag en maatregelen met het oog op een</w:t>
            </w:r>
            <w:r w:rsidRPr="00FC4BDA">
              <w:t xml:space="preserve"> passende beloning en billijke salarisschalen.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36</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 – lid 5 – alinea 1</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 xml:space="preserve">Door de Commissie voorgestelde </w:t>
            </w:r>
            <w:r w:rsidRPr="00FC4BDA">
              <w:t>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 xml:space="preserve">De lidstaten voeren </w:t>
            </w:r>
            <w:r w:rsidRPr="00FC4BDA">
              <w:rPr>
                <w:b/>
                <w:i/>
              </w:rPr>
              <w:t>regelmatig</w:t>
            </w:r>
            <w:r w:rsidRPr="00FC4BDA">
              <w:t xml:space="preserve"> een beoordeling uit om na te gaan welke sectoren het grootste risico op corruptie lopen.</w:t>
            </w:r>
          </w:p>
        </w:tc>
        <w:tc>
          <w:tcPr>
            <w:tcW w:w="4876" w:type="dxa"/>
            <w:hideMark/>
          </w:tcPr>
          <w:p w:rsidR="009C0818" w:rsidRPr="00FC4BDA" w:rsidRDefault="00D238DC" w:rsidP="00D515C6">
            <w:pPr>
              <w:pStyle w:val="Normal6"/>
              <w:rPr>
                <w:szCs w:val="24"/>
              </w:rPr>
            </w:pPr>
            <w:r w:rsidRPr="00FC4BDA">
              <w:t xml:space="preserve">De lidstaten voeren </w:t>
            </w:r>
            <w:r w:rsidRPr="00FC4BDA">
              <w:rPr>
                <w:b/>
                <w:i/>
              </w:rPr>
              <w:t>jaarlijks</w:t>
            </w:r>
            <w:r w:rsidRPr="00FC4BDA">
              <w:t xml:space="preserve"> een beoordeling uit om na te gaan welke sectoren het grootste risico op corruptie lopen.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37</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 – lid 5 – alinea 2 – punt b</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b)</w:t>
            </w:r>
            <w:r w:rsidRPr="00FC4BDA">
              <w:tab/>
            </w:r>
            <w:r w:rsidRPr="00FC4BDA">
              <w:t xml:space="preserve">ontwikkelen de lidstaten </w:t>
            </w:r>
            <w:r w:rsidRPr="00FC4BDA">
              <w:rPr>
                <w:b/>
                <w:i/>
              </w:rPr>
              <w:t>plannen</w:t>
            </w:r>
            <w:r w:rsidRPr="00FC4BDA">
              <w:t xml:space="preserve"> om de belangrijkste risico’s in de betrokken sectoren aan te pakken</w:t>
            </w:r>
            <w:r w:rsidRPr="00FC4BDA">
              <w:rPr>
                <w:b/>
                <w:i/>
              </w:rPr>
              <w:t>.</w:t>
            </w:r>
          </w:p>
        </w:tc>
        <w:tc>
          <w:tcPr>
            <w:tcW w:w="4876" w:type="dxa"/>
            <w:hideMark/>
          </w:tcPr>
          <w:p w:rsidR="009C0818" w:rsidRPr="00FC4BDA" w:rsidRDefault="00D238DC" w:rsidP="00D515C6">
            <w:pPr>
              <w:pStyle w:val="Normal6"/>
              <w:rPr>
                <w:szCs w:val="24"/>
              </w:rPr>
            </w:pPr>
            <w:r w:rsidRPr="00FC4BDA">
              <w:t>b)</w:t>
            </w:r>
            <w:r w:rsidRPr="00FC4BDA">
              <w:tab/>
              <w:t xml:space="preserve">ontwikkelen de lidstaten </w:t>
            </w:r>
            <w:r w:rsidRPr="00FC4BDA">
              <w:rPr>
                <w:b/>
                <w:i/>
              </w:rPr>
              <w:t>sectorale corruptiebestrijdingsplannen, met uitvoerings- en monitoringmechanismen</w:t>
            </w:r>
            <w:r w:rsidRPr="00FC4BDA">
              <w:t xml:space="preserve"> om de belangrijkste risico’s in de betrokken</w:t>
            </w:r>
            <w:r w:rsidRPr="00FC4BDA">
              <w:t xml:space="preserve"> sectoren aan te pakken</w:t>
            </w:r>
            <w:r w:rsidRPr="00FC4BDA">
              <w:rPr>
                <w:b/>
                <w:i/>
              </w:rPr>
              <w:t>; 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38</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 – lid 5 – alinea 2 – punt b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 xml:space="preserve">Door de Commissie </w:t>
            </w:r>
            <w:r w:rsidRPr="00FC4BDA">
              <w:t>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b bis)</w:t>
            </w:r>
            <w:r w:rsidRPr="00FC4BDA">
              <w:rPr>
                <w:b/>
                <w:i/>
              </w:rPr>
              <w:tab/>
              <w:t>zorgen de lidstaten ervoor dat de resultaten van de beoordelingen beschikbaar zijn voor het publiek.</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39</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 – lid 5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5 bis.</w:t>
            </w:r>
            <w:r w:rsidRPr="00FC4BDA">
              <w:rPr>
                <w:b/>
                <w:i/>
              </w:rPr>
              <w:tab/>
              <w:t xml:space="preserve">De lidstaten nemen passende maatregelen om de transparantie en verantwoordingsplicht bij het beheer van de overheidsfinanciën te </w:t>
            </w:r>
            <w:r w:rsidRPr="00FC4BDA">
              <w:rPr>
                <w:b/>
                <w:i/>
              </w:rPr>
              <w:t>bevorderen. De lidstaten nemen met name de nodige maatregelen om passende aanbestedingssystemen in te voeren, gebaseerd op transparantie, mededinging en objectieve criteria in de besluitvorming.</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De lidstaten publiceren informatie in opendataformaten, met</w:t>
            </w:r>
            <w:r w:rsidRPr="00FC4BDA">
              <w:rPr>
                <w:b/>
                <w:i/>
              </w:rPr>
              <w:t xml:space="preserve"> inbegrip van, maar niet beperkt tot, overheidsbegrotingen, overheidsuitgaven, overheidsopdrachten, stemverslagen, vergunningen en concessies, en overheidssubsidies.</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40</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 – lid 6</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6.</w:t>
            </w:r>
            <w:r w:rsidRPr="00FC4BDA">
              <w:tab/>
            </w:r>
            <w:r w:rsidRPr="00FC4BDA">
              <w:rPr>
                <w:b/>
                <w:i/>
              </w:rPr>
              <w:t>Waar nodig nemen</w:t>
            </w:r>
            <w:r w:rsidRPr="00FC4BDA">
              <w:t xml:space="preserve"> de lidstaten </w:t>
            </w:r>
            <w:r w:rsidRPr="00FC4BDA">
              <w:rPr>
                <w:b/>
                <w:i/>
              </w:rPr>
              <w:t>maatregelen om de deelname van</w:t>
            </w:r>
            <w:r w:rsidRPr="00FC4BDA">
              <w:t xml:space="preserve"> het maatschappelijk middenveld, niet-gouvernementele organisaties en gemeenschapsorganisaties </w:t>
            </w:r>
            <w:r w:rsidRPr="00FC4BDA">
              <w:rPr>
                <w:b/>
                <w:i/>
              </w:rPr>
              <w:t>aan</w:t>
            </w:r>
            <w:r w:rsidRPr="00FC4BDA">
              <w:t xml:space="preserve"> corruptiebestrijdingsactiviteiten </w:t>
            </w:r>
            <w:r w:rsidRPr="00FC4BDA">
              <w:rPr>
                <w:b/>
                <w:i/>
              </w:rPr>
              <w:t>te bevorderen</w:t>
            </w:r>
            <w:r w:rsidRPr="00FC4BDA">
              <w:t>.</w:t>
            </w:r>
          </w:p>
        </w:tc>
        <w:tc>
          <w:tcPr>
            <w:tcW w:w="4876" w:type="dxa"/>
            <w:hideMark/>
          </w:tcPr>
          <w:p w:rsidR="009C0818" w:rsidRPr="00FC4BDA" w:rsidRDefault="00D238DC" w:rsidP="00D515C6">
            <w:pPr>
              <w:pStyle w:val="Normal6"/>
              <w:rPr>
                <w:szCs w:val="24"/>
              </w:rPr>
            </w:pPr>
            <w:r w:rsidRPr="00FC4BDA">
              <w:t>6.</w:t>
            </w:r>
            <w:r w:rsidRPr="00FC4BDA">
              <w:tab/>
              <w:t xml:space="preserve">De lidstaten </w:t>
            </w:r>
            <w:r w:rsidRPr="00FC4BDA">
              <w:rPr>
                <w:b/>
                <w:i/>
              </w:rPr>
              <w:t>betrekken en raadplegen</w:t>
            </w:r>
            <w:r w:rsidRPr="00FC4BDA">
              <w:t xml:space="preserve"> het maatschappelijk middenveld, niet-gouvernementele organisaties en</w:t>
            </w:r>
            <w:r w:rsidRPr="00FC4BDA">
              <w:t xml:space="preserve"> gemeenschapsorganisaties </w:t>
            </w:r>
            <w:r w:rsidRPr="00FC4BDA">
              <w:rPr>
                <w:b/>
                <w:i/>
              </w:rPr>
              <w:t>actief bij</w:t>
            </w:r>
            <w:r w:rsidRPr="00FC4BDA">
              <w:t xml:space="preserve"> corruptiebestrijdingsactiviteiten </w:t>
            </w:r>
            <w:r w:rsidRPr="00FC4BDA">
              <w:rPr>
                <w:b/>
                <w:i/>
              </w:rPr>
              <w:t>en -beoordelingen</w:t>
            </w:r>
            <w:r w:rsidRPr="00FC4BDA">
              <w:t>.</w:t>
            </w:r>
            <w:r w:rsidRPr="00FC4BDA">
              <w:rPr>
                <w:b/>
                <w:i/>
              </w:rPr>
              <w:t xml:space="preserve"> De lidstaten scheppen een gunstig klimaat waarin het maatschappelijk middenveld kan werken en zich op zinvolle wijze kan inzetten voor corruptiebestrijdingsactiviteit</w:t>
            </w:r>
            <w:r w:rsidRPr="00FC4BDA">
              <w:rPr>
                <w:b/>
                <w:i/>
              </w:rPr>
              <w: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41</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 – lid 6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6 bis.</w:t>
            </w:r>
            <w:r w:rsidRPr="00FC4BDA">
              <w:rPr>
                <w:b/>
                <w:i/>
              </w:rPr>
              <w:tab/>
              <w:t xml:space="preserve">De lidstaten </w:t>
            </w:r>
            <w:r w:rsidRPr="00FC4BDA">
              <w:rPr>
                <w:b/>
                <w:i/>
              </w:rPr>
              <w:t>nemen maatregelen om corruptie waarbij de particuliere sector betrokken is, te voorkomen door gedragscodes op te stellen, de boekhoud- en controlenormen, interne controles en transparantie te verbeteren, rekening te houden met externe audits, met name in s</w:t>
            </w:r>
            <w:r w:rsidRPr="00FC4BDA">
              <w:rPr>
                <w:b/>
                <w:i/>
              </w:rPr>
              <w:t>ectoren met een hoog risico, en de samenwerking met rechtshandhavingsinstanties te bevorderen.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42</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4 – lid 3 – punt</w:t>
      </w:r>
      <w:r w:rsidRPr="00FC4BDA">
        <w:t xml:space="preserve"> a</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a)</w:t>
            </w:r>
            <w:r w:rsidRPr="00FC4BDA">
              <w:tab/>
            </w:r>
            <w:r w:rsidRPr="00FC4BDA">
              <w:rPr>
                <w:b/>
                <w:i/>
              </w:rPr>
              <w:t xml:space="preserve">functioneel </w:t>
            </w:r>
            <w:r w:rsidRPr="00FC4BDA">
              <w:t>onafhankelijk zijn van de regering en beschikken over voldoende gekwalificeerd personeel en over de financiële, technische en technologische middelen, de bevoegdheden en de inst</w:t>
            </w:r>
            <w:r w:rsidRPr="00FC4BDA">
              <w:t>rumenten die nodig zijn om hun taken naar behoren uit te voeren;</w:t>
            </w:r>
          </w:p>
        </w:tc>
        <w:tc>
          <w:tcPr>
            <w:tcW w:w="4876" w:type="dxa"/>
            <w:hideMark/>
          </w:tcPr>
          <w:p w:rsidR="009C0818" w:rsidRPr="00FC4BDA" w:rsidRDefault="00D238DC" w:rsidP="00D515C6">
            <w:pPr>
              <w:pStyle w:val="Normal6"/>
              <w:rPr>
                <w:szCs w:val="24"/>
              </w:rPr>
            </w:pPr>
            <w:r w:rsidRPr="00FC4BDA">
              <w:t>a)</w:t>
            </w:r>
            <w:r w:rsidRPr="00FC4BDA">
              <w:tab/>
              <w:t>onafhankelijk zijn van de regering</w:t>
            </w:r>
            <w:r w:rsidRPr="00FC4BDA">
              <w:rPr>
                <w:b/>
                <w:i/>
              </w:rPr>
              <w:t>, in staat zijn ten aanzien van individuele gevallen autonome besluiten te nemen</w:t>
            </w:r>
            <w:r w:rsidRPr="00FC4BDA">
              <w:t xml:space="preserve"> en beschikken over voldoende gekwalificeerd personeel en over de financië</w:t>
            </w:r>
            <w:r w:rsidRPr="00FC4BDA">
              <w:t>le, technische en technologische middelen, de bevoegdheden en de instrumenten die nodig zijn om hun taken naar behoren uit te voeren;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43</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4 – lid 3 – punt c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c bis)</w:t>
            </w:r>
            <w:r w:rsidRPr="00FC4BDA">
              <w:rPr>
                <w:b/>
                <w:i/>
              </w:rPr>
              <w:tab/>
              <w:t>jaarlijks verslag uitbrengen over hun activiteiten en hun resultaten;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44</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4 – lid 3 – punt c ter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5226E4">
            <w:pPr>
              <w:pStyle w:val="Normal6"/>
              <w:rPr>
                <w:szCs w:val="24"/>
              </w:rPr>
            </w:pPr>
            <w:r w:rsidRPr="00FC4BDA">
              <w:rPr>
                <w:b/>
                <w:i/>
              </w:rPr>
              <w:t>c ter)</w:t>
            </w:r>
            <w:r w:rsidRPr="00FC4BDA">
              <w:rPr>
                <w:b/>
                <w:i/>
              </w:rPr>
              <w:tab/>
              <w:t xml:space="preserve">voor een databank over corruptiezaken zorgen, met inbegrip </w:t>
            </w:r>
            <w:r w:rsidRPr="00FC4BDA">
              <w:rPr>
                <w:b/>
                <w:i/>
              </w:rPr>
              <w:t>van veroordelingen, schadevergoedingen en ingevorderde activa, en deze jaarlijks bijwerken;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45</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5 – alinea 1</w:t>
      </w:r>
      <w:r w:rsidRPr="00FC4BDA">
        <w:rPr>
          <w:rStyle w:val="HideTWBExt"/>
          <w:b w:val="0"/>
        </w:rPr>
        <w:t>&lt;/Artic</w:t>
      </w:r>
      <w:r w:rsidRPr="00FC4BDA">
        <w:rPr>
          <w:rStyle w:val="HideTWBExt"/>
          <w:b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 xml:space="preserve">De lidstaten nemen de nodige maatregelen om ervoor te zorgen dat de nationale autoriteiten die bevoegd zijn voor het opsporen, onderzoeken, vervolgen of berechten van de in deze richtlijn bedoelde </w:t>
            </w:r>
            <w:r w:rsidRPr="00FC4BDA">
              <w:t>strafbare feiten, voortdurend beschikken over voldoende gekwalificeerd personeel en over de financiële, technische en technologische middelen die nodig zijn voor de doeltreffende uitvoering van hun taken in verband met de tenuitvoerlegging van deze richtli</w:t>
            </w:r>
            <w:r w:rsidRPr="00FC4BDA">
              <w:t>jn.</w:t>
            </w:r>
          </w:p>
        </w:tc>
        <w:tc>
          <w:tcPr>
            <w:tcW w:w="4876" w:type="dxa"/>
            <w:hideMark/>
          </w:tcPr>
          <w:p w:rsidR="009C0818" w:rsidRPr="00FC4BDA" w:rsidRDefault="00D238DC" w:rsidP="00D515C6">
            <w:pPr>
              <w:pStyle w:val="Normal6"/>
              <w:rPr>
                <w:szCs w:val="24"/>
              </w:rPr>
            </w:pPr>
            <w:r w:rsidRPr="00FC4BDA">
              <w:t>De lidstaten nemen de nodige maatregelen om ervoor te zorgen dat de nationale autoriteiten die bevoegd zijn voor het opsporen, onderzoeken, vervolgen of berechten van de in deze richtlijn bedoelde strafbare feiten</w:t>
            </w:r>
            <w:r w:rsidRPr="00FC4BDA">
              <w:rPr>
                <w:b/>
                <w:i/>
              </w:rPr>
              <w:t xml:space="preserve"> en voor preventieve maatregelen</w:t>
            </w:r>
            <w:r w:rsidRPr="00FC4BDA">
              <w:t>, voort</w:t>
            </w:r>
            <w:r w:rsidRPr="00FC4BDA">
              <w:t>durend beschikken over voldoende gekwalificeerd personeel en over de financiële, technische en technologische middelen die nodig zijn voor de doeltreffende uitvoering van hun taken in verband met de tenuitvoerlegging van deze richtlijn.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46</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6 – lid 1</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1.</w:t>
            </w:r>
            <w:r w:rsidRPr="00FC4BDA">
              <w:tab/>
              <w:t xml:space="preserve">Elke lidstaat neemt de nodige maatregelen om ervoor te </w:t>
            </w:r>
            <w:r w:rsidRPr="00FC4BDA">
              <w:t>zorgen dat zijn nationale ambtenaren over voldoende middelen beschikken en goed zijn opgeleid, teneinde hen in staat te stellen de verschillende vormen van corruptie en de corruptierisico’s die zich bij de uitoefening van hun taken kunnen voordoen te onder</w:t>
            </w:r>
            <w:r w:rsidRPr="00FC4BDA">
              <w:t>kennen en tijdig en passend te reageren op verdachte activiteiten.</w:t>
            </w:r>
          </w:p>
        </w:tc>
        <w:tc>
          <w:tcPr>
            <w:tcW w:w="4876" w:type="dxa"/>
            <w:hideMark/>
          </w:tcPr>
          <w:p w:rsidR="009C0818" w:rsidRPr="00FC4BDA" w:rsidRDefault="00D238DC" w:rsidP="00D515C6">
            <w:pPr>
              <w:pStyle w:val="Normal6"/>
              <w:rPr>
                <w:szCs w:val="24"/>
              </w:rPr>
            </w:pPr>
            <w:r w:rsidRPr="00FC4BDA">
              <w:t>1.</w:t>
            </w:r>
            <w:r w:rsidRPr="00FC4BDA">
              <w:tab/>
              <w:t xml:space="preserve">Elke lidstaat neemt de nodige maatregelen om ervoor te zorgen dat zijn nationale ambtenaren over voldoende middelen beschikken en goed zijn opgeleid, teneinde hen in staat te stellen de </w:t>
            </w:r>
            <w:r w:rsidRPr="00FC4BDA">
              <w:t xml:space="preserve">verschillende vormen van corruptie en de corruptierisico’s die zich bij de uitoefening van hun taken kunnen voordoen te </w:t>
            </w:r>
            <w:r w:rsidRPr="00FC4BDA">
              <w:rPr>
                <w:b/>
                <w:i/>
              </w:rPr>
              <w:t xml:space="preserve">voorkomen en te </w:t>
            </w:r>
            <w:r w:rsidRPr="00FC4BDA">
              <w:t>onderkennen en tijdig en passend te reageren op verdachte activiteiten.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w:t>
      </w:r>
      <w:r w:rsidRPr="00FC4BDA">
        <w:rPr>
          <w:rStyle w:val="HideTWBExt"/>
          <w:b w:val="0"/>
        </w:rPr>
        <w:t>&gt;</w:t>
      </w:r>
      <w:r w:rsidRPr="00FC4BDA">
        <w:t>Amendement</w:t>
      </w:r>
      <w:r w:rsidRPr="00FC4BDA">
        <w:tab/>
      </w:r>
      <w:r w:rsidRPr="00FC4BDA">
        <w:tab/>
      </w:r>
      <w:r w:rsidRPr="00FC4BDA">
        <w:rPr>
          <w:rStyle w:val="HideTWBExt"/>
          <w:b w:val="0"/>
        </w:rPr>
        <w:t>&lt;NumAm&gt;</w:t>
      </w:r>
      <w:r w:rsidRPr="00FC4BDA">
        <w:t>47</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6 – lid 2</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2.</w:t>
            </w:r>
            <w:r w:rsidRPr="00FC4BDA">
              <w:tab/>
              <w:t xml:space="preserve">Elke lidstaat neemt de nodige maatregelen om te zorgen voor voldoende middelen en </w:t>
            </w:r>
            <w:r w:rsidRPr="00FC4BDA">
              <w:t>voor regelmatige gespecialiseerde opleiding inzake corruptiebestrijding ten behoeve van de leden van de rechtshandhavingsinstanties en de rechterlijke macht en het personeel van de autoriteiten die belast zijn met strafrechtelijke onderzoeken en procedures</w:t>
            </w:r>
            <w:r w:rsidRPr="00FC4BDA">
              <w:t xml:space="preserve"> betreffende de onder deze richtlijn vallende strafbare feiten.</w:t>
            </w:r>
          </w:p>
        </w:tc>
        <w:tc>
          <w:tcPr>
            <w:tcW w:w="4876" w:type="dxa"/>
            <w:hideMark/>
          </w:tcPr>
          <w:p w:rsidR="009C0818" w:rsidRPr="00FC4BDA" w:rsidRDefault="00D238DC" w:rsidP="00D515C6">
            <w:pPr>
              <w:pStyle w:val="Normal6"/>
              <w:rPr>
                <w:szCs w:val="24"/>
              </w:rPr>
            </w:pPr>
            <w:r w:rsidRPr="00FC4BDA">
              <w:t>2.</w:t>
            </w:r>
            <w:r w:rsidRPr="00FC4BDA">
              <w:tab/>
              <w:t>Elke lidstaat neemt de nodige maatregelen om te zorgen voor voldoende middelen en voor regelmatige gespecialiseerde opleiding inzake corruptiebestrijding ten behoeve van de leden van de rec</w:t>
            </w:r>
            <w:r w:rsidRPr="00FC4BDA">
              <w:t xml:space="preserve">htshandhavingsinstanties en de rechterlijke macht en het personeel van de autoriteiten die belast zijn met strafrechtelijke </w:t>
            </w:r>
            <w:r w:rsidRPr="00FC4BDA">
              <w:rPr>
                <w:b/>
                <w:i/>
              </w:rPr>
              <w:t xml:space="preserve">en administratieve </w:t>
            </w:r>
            <w:r w:rsidRPr="00FC4BDA">
              <w:t>onderzoeken en procedures betreffende de onder deze richtlijn vallende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w:t>
      </w:r>
      <w:r w:rsidRPr="00FC4BDA">
        <w:rPr>
          <w:rStyle w:val="HideTWBExt"/>
          <w:noProof w:val="0"/>
        </w:rPr>
        <w:t>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48</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7 – alinea 1 – punt a</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a)</w:t>
            </w:r>
            <w:r w:rsidRPr="00FC4BDA">
              <w:tab/>
            </w:r>
            <w:r w:rsidRPr="00FC4BDA">
              <w:t xml:space="preserve">het, rechtstreeks of via een tussenpersoon, aan een overheidsfunctionaris beloven, aanbieden </w:t>
            </w:r>
            <w:r w:rsidRPr="00FC4BDA">
              <w:rPr>
                <w:b/>
                <w:i/>
              </w:rPr>
              <w:t>of</w:t>
            </w:r>
            <w:r w:rsidRPr="00FC4BDA">
              <w:t xml:space="preserve"> verstrekken van een voordeel, van welke aard ook, voor die overheidsfunctionaris zelf of voor een derde, opdat die overheidsfunctionaris een ambtshandeling of e</w:t>
            </w:r>
            <w:r w:rsidRPr="00FC4BDA">
              <w:t>en handeling in de uitoefening van zijn of haar functie verricht of nalaat te verrichten (actieve omkoping);</w:t>
            </w:r>
          </w:p>
        </w:tc>
        <w:tc>
          <w:tcPr>
            <w:tcW w:w="4876" w:type="dxa"/>
            <w:hideMark/>
          </w:tcPr>
          <w:p w:rsidR="009C0818" w:rsidRPr="00FC4BDA" w:rsidRDefault="00D238DC" w:rsidP="00D515C6">
            <w:pPr>
              <w:pStyle w:val="Normal6"/>
              <w:rPr>
                <w:szCs w:val="24"/>
              </w:rPr>
            </w:pPr>
            <w:r w:rsidRPr="00FC4BDA">
              <w:t>a)</w:t>
            </w:r>
            <w:r w:rsidRPr="00FC4BDA">
              <w:tab/>
              <w:t>het, rechtstreeks of via een tussenpersoon, aan een overheidsfunctionaris beloven, aanbieden</w:t>
            </w:r>
            <w:r w:rsidRPr="00FC4BDA">
              <w:rPr>
                <w:b/>
                <w:i/>
              </w:rPr>
              <w:t>,</w:t>
            </w:r>
            <w:r w:rsidRPr="00FC4BDA">
              <w:t xml:space="preserve"> verstrekken </w:t>
            </w:r>
            <w:r w:rsidRPr="00FC4BDA">
              <w:rPr>
                <w:b/>
                <w:i/>
              </w:rPr>
              <w:t>of schenken</w:t>
            </w:r>
            <w:r w:rsidRPr="00FC4BDA">
              <w:t xml:space="preserve"> van een </w:t>
            </w:r>
            <w:r w:rsidRPr="00FC4BDA">
              <w:rPr>
                <w:b/>
                <w:i/>
              </w:rPr>
              <w:t>niet-gerechtvaardi</w:t>
            </w:r>
            <w:r w:rsidRPr="00FC4BDA">
              <w:rPr>
                <w:b/>
                <w:i/>
              </w:rPr>
              <w:t>gd</w:t>
            </w:r>
            <w:r w:rsidRPr="00FC4BDA">
              <w:t xml:space="preserve"> voordeel, van welke aard ook, voor die overheidsfunctionaris zelf of voor een derde, opdat die overheidsfunctionaris een ambtshandeling of een handeling in de uitoefening van zijn of haar functie verricht of nalaat te verrichten (actieve omkoping);</w:t>
            </w:r>
          </w:p>
        </w:tc>
      </w:tr>
    </w:tbl>
    <w:p w:rsidR="009C0818" w:rsidRPr="00FC4BDA" w:rsidRDefault="00D238DC" w:rsidP="009C0818">
      <w:pPr>
        <w:pStyle w:val="Olang"/>
      </w:pPr>
      <w:r w:rsidRPr="00FC4BDA">
        <w:rPr>
          <w:noProof w:val="0"/>
        </w:rPr>
        <w:t>Or.</w:t>
      </w:r>
      <w:r w:rsidRPr="00FC4BDA">
        <w:rPr>
          <w:noProof w:val="0"/>
        </w:rPr>
        <w:t xml:space="preserve">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49</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7 – alinea 1 – punt b</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b)</w:t>
            </w:r>
            <w:r w:rsidRPr="00FC4BDA">
              <w:tab/>
              <w:t xml:space="preserve">het, rechtstreeks of via een </w:t>
            </w:r>
            <w:r w:rsidRPr="00FC4BDA">
              <w:t>tussenpersoon, vragen of aannemen door een overheidsfunctionaris van een voordeel, van welke aard ook, of de belofte van een dergelijk voordeel, voor de overheidsfunctionaris zelf of voor een derde, opdat die overheidsfunctionaris een ambtshandeling of een</w:t>
            </w:r>
            <w:r w:rsidRPr="00FC4BDA">
              <w:t xml:space="preserve"> handeling in de uitoefening van zijn of haar functie verricht of nalaat te verrichten (passieve omkoping).</w:t>
            </w:r>
          </w:p>
        </w:tc>
        <w:tc>
          <w:tcPr>
            <w:tcW w:w="4876" w:type="dxa"/>
            <w:hideMark/>
          </w:tcPr>
          <w:p w:rsidR="009C0818" w:rsidRPr="00FC4BDA" w:rsidRDefault="00D238DC" w:rsidP="00D515C6">
            <w:pPr>
              <w:pStyle w:val="Normal6"/>
              <w:rPr>
                <w:szCs w:val="24"/>
              </w:rPr>
            </w:pPr>
            <w:r w:rsidRPr="00FC4BDA">
              <w:t>b)</w:t>
            </w:r>
            <w:r w:rsidRPr="00FC4BDA">
              <w:tab/>
              <w:t xml:space="preserve">het, rechtstreeks of via een tussenpersoon, vragen of aannemen door een overheidsfunctionaris van een </w:t>
            </w:r>
            <w:r w:rsidRPr="00FC4BDA">
              <w:rPr>
                <w:b/>
                <w:i/>
              </w:rPr>
              <w:t>niet-gerechtvaardigd</w:t>
            </w:r>
            <w:r w:rsidRPr="00FC4BDA">
              <w:t xml:space="preserve"> voordeel, van welke aa</w:t>
            </w:r>
            <w:r w:rsidRPr="00FC4BDA">
              <w:t>rd ook,</w:t>
            </w:r>
            <w:r w:rsidRPr="00FC4BDA">
              <w:rPr>
                <w:b/>
                <w:i/>
              </w:rPr>
              <w:t xml:space="preserve"> of de aanvaarding van een aanbod</w:t>
            </w:r>
            <w:r w:rsidRPr="00FC4BDA">
              <w:t xml:space="preserve"> of de belofte van een dergelijk voordeel, voor de overheidsfunctionaris zelf of voor een derde, opdat die overheidsfunctionaris een ambtshandeling of een handeling in de uitoefening van zijn of haar functie verricht</w:t>
            </w:r>
            <w:r w:rsidRPr="00FC4BDA">
              <w:t xml:space="preserve"> of nalaat te verrichten (passieve omkoping).</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50</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8 – alinea 1 – punt a</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 xml:space="preserve">Door de Commissie voorgestelde </w:t>
            </w:r>
            <w:r w:rsidRPr="00FC4BDA">
              <w:t>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a)</w:t>
            </w:r>
            <w:r w:rsidRPr="00FC4BDA">
              <w:tab/>
              <w:t xml:space="preserve">het, rechtstreeks of via een tussenpersoon, beloven, aanbieden </w:t>
            </w:r>
            <w:r w:rsidRPr="00FC4BDA">
              <w:rPr>
                <w:b/>
                <w:i/>
              </w:rPr>
              <w:t>of</w:t>
            </w:r>
            <w:r w:rsidRPr="00FC4BDA">
              <w:t xml:space="preserve"> verstrekken van een niet-gerechtvaardigd voordeel, van welke aard ook, aan een persoon die, in welke hoedanigheid dan ook, leiding geeft aan of werkt voor een entiteit u</w:t>
            </w:r>
            <w:r w:rsidRPr="00FC4BDA">
              <w:t>it de particuliere sector, voor die persoon zelf of voor een derde, opdat die persoon in strijd met zijn of haar plichten een handeling verricht of nalaat te verrichten (actieve omkoping);</w:t>
            </w:r>
          </w:p>
        </w:tc>
        <w:tc>
          <w:tcPr>
            <w:tcW w:w="4876" w:type="dxa"/>
            <w:hideMark/>
          </w:tcPr>
          <w:p w:rsidR="009C0818" w:rsidRPr="00FC4BDA" w:rsidRDefault="00D238DC" w:rsidP="00D515C6">
            <w:pPr>
              <w:pStyle w:val="Normal6"/>
              <w:rPr>
                <w:szCs w:val="24"/>
              </w:rPr>
            </w:pPr>
            <w:r w:rsidRPr="00FC4BDA">
              <w:t>a)</w:t>
            </w:r>
            <w:r w:rsidRPr="00FC4BDA">
              <w:tab/>
              <w:t>het, rechtstreeks of via een tussenpersoon, beloven, aanbieden</w:t>
            </w:r>
            <w:r w:rsidRPr="00FC4BDA">
              <w:rPr>
                <w:b/>
                <w:i/>
              </w:rPr>
              <w:t>,</w:t>
            </w:r>
            <w:r w:rsidRPr="00FC4BDA">
              <w:t xml:space="preserve"> </w:t>
            </w:r>
            <w:r w:rsidRPr="00FC4BDA">
              <w:t xml:space="preserve">verstrekken </w:t>
            </w:r>
            <w:r w:rsidRPr="00FC4BDA">
              <w:rPr>
                <w:b/>
                <w:i/>
              </w:rPr>
              <w:t>of schenken</w:t>
            </w:r>
            <w:r w:rsidRPr="00FC4BDA">
              <w:t xml:space="preserve"> van een niet-gerechtvaardigd voordeel, van welke aard ook, aan een persoon die, in welke hoedanigheid dan ook, leiding geeft aan of werkt voor een entiteit uit de particuliere sector, voor die persoon zelf of voor een derde, opdat d</w:t>
            </w:r>
            <w:r w:rsidRPr="00FC4BDA">
              <w:t>ie persoon in strijd met zijn of haar plichten een handeling verricht of nalaat te verrichten (actieve omkoping);</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51</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8 – alinea 1 – punt b</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b)</w:t>
            </w:r>
            <w:r w:rsidRPr="00FC4BDA">
              <w:tab/>
              <w:t>het, rechtstreeks of via een tussenpersoon, vragen of aannemen door een persoon van een niet-gerechtvaardigd voordeel, van welke aard ook, of de belofte van een d</w:t>
            </w:r>
            <w:r w:rsidRPr="00FC4BDA">
              <w:t>ergelijk voordeel, voor die persoon zelf of voor een derde, terwijl die persoon, in welke hoedanigheid dan ook, leiding geeft aan of werkt voor een entiteit uit de particuliere sector, opdat die persoon in strijd met zijn of haar plichten een handeling ver</w:t>
            </w:r>
            <w:r w:rsidRPr="00FC4BDA">
              <w:t>richt of nalaat te verrichten (passieve omkoping).</w:t>
            </w:r>
          </w:p>
        </w:tc>
        <w:tc>
          <w:tcPr>
            <w:tcW w:w="4876" w:type="dxa"/>
            <w:hideMark/>
          </w:tcPr>
          <w:p w:rsidR="009C0818" w:rsidRPr="00FC4BDA" w:rsidRDefault="00D238DC" w:rsidP="00D515C6">
            <w:pPr>
              <w:pStyle w:val="Normal6"/>
              <w:rPr>
                <w:szCs w:val="24"/>
              </w:rPr>
            </w:pPr>
            <w:r w:rsidRPr="00FC4BDA">
              <w:t>b)</w:t>
            </w:r>
            <w:r w:rsidRPr="00FC4BDA">
              <w:tab/>
              <w:t xml:space="preserve">het, rechtstreeks of via een tussenpersoon, vragen of aannemen door een persoon van een niet-gerechtvaardigd voordeel, van welke aard ook, of de </w:t>
            </w:r>
            <w:r w:rsidRPr="00FC4BDA">
              <w:rPr>
                <w:b/>
                <w:i/>
              </w:rPr>
              <w:t xml:space="preserve">aanvaarding van een aanbod of de </w:t>
            </w:r>
            <w:r w:rsidRPr="00FC4BDA">
              <w:t xml:space="preserve">belofte van een </w:t>
            </w:r>
            <w:r w:rsidRPr="00FC4BDA">
              <w:t>dergelijk voordeel, voor die persoon zelf of voor een derde, terwijl die persoon, in welke hoedanigheid dan ook, leiding geeft aan of werkt voor een entiteit uit de particuliere sector, opdat die persoon in strijd met zijn of haar plichten een handeling ve</w:t>
            </w:r>
            <w:r w:rsidRPr="00FC4BDA">
              <w:t>rricht of nalaat te verrichten (passieve omkoping).</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52</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12 – alinea 1 – punt 1</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w:t>
            </w:r>
            <w:r w:rsidRPr="00FC4BDA">
              <w:t>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1.</w:t>
            </w:r>
            <w:r w:rsidRPr="00FC4BDA">
              <w:tab/>
            </w:r>
            <w:r w:rsidRPr="00FC4BDA">
              <w:t>het gebruik, rechtstreeks of via een tussenpersoon, van fysiek geweld, bedreigingen of intimidatie of het beloven, aanbieden of verstrekken van een voordeel teneinde aan te zetten tot het afleggen van een valse getuigenis of tussenbeide te komen in het afl</w:t>
            </w:r>
            <w:r w:rsidRPr="00FC4BDA">
              <w:t xml:space="preserve">eggen van een getuigenis of het overleggen van bewijsmateriaal in een procedure betreffende </w:t>
            </w:r>
            <w:r w:rsidRPr="00FC4BDA">
              <w:rPr>
                <w:b/>
                <w:i/>
              </w:rPr>
              <w:t>een van de in de artikelen 7 tot en met 11 en de artikelen 13 en 14 bedoelde strafbare feiten</w:t>
            </w:r>
            <w:r w:rsidRPr="00FC4BDA">
              <w:t>;</w:t>
            </w:r>
          </w:p>
        </w:tc>
        <w:tc>
          <w:tcPr>
            <w:tcW w:w="4876" w:type="dxa"/>
            <w:hideMark/>
          </w:tcPr>
          <w:p w:rsidR="009C0818" w:rsidRPr="00FC4BDA" w:rsidRDefault="00D238DC" w:rsidP="00D515C6">
            <w:pPr>
              <w:pStyle w:val="Normal6"/>
              <w:rPr>
                <w:szCs w:val="24"/>
              </w:rPr>
            </w:pPr>
            <w:r w:rsidRPr="00FC4BDA">
              <w:t>1.</w:t>
            </w:r>
            <w:r w:rsidRPr="00FC4BDA">
              <w:tab/>
            </w:r>
            <w:r w:rsidRPr="00FC4BDA">
              <w:t>het gebruik, rechtstreeks of via een tussenpersoon, van fysiek geweld, bedreigingen of intimidatie of het beloven, aanbieden of verstrekken van een voordeel teneinde aan te zetten tot het afleggen van een valse getuigenis of tussenbeide te komen in het afl</w:t>
            </w:r>
            <w:r w:rsidRPr="00FC4BDA">
              <w:t xml:space="preserve">eggen van een getuigenis of het overleggen van bewijsmateriaal in een procedure betreffende </w:t>
            </w:r>
            <w:r w:rsidRPr="00FC4BDA">
              <w:rPr>
                <w:b/>
                <w:i/>
              </w:rPr>
              <w:t>corruptiedelicten</w:t>
            </w:r>
            <w:r w:rsidRPr="00FC4BDA">
              <w: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53</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 xml:space="preserve">Artikel </w:t>
      </w:r>
      <w:r w:rsidRPr="00FC4BDA">
        <w:t>12 – alinea 1 – punt 2</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2.</w:t>
            </w:r>
            <w:r w:rsidRPr="00FC4BDA">
              <w:tab/>
            </w:r>
            <w:r w:rsidRPr="00FC4BDA">
              <w:t>het gebruik, rechtstreeks of via een tussenpersoon, van fysiek geweld, bedreigingen of intimidatie teneinde tussenbeide te komen in de uitoefening van officiële taken door een persoon die een rechterlijk ambt bekleedt of een lid van de rechtshandhavingsins</w:t>
            </w:r>
            <w:r w:rsidRPr="00FC4BDA">
              <w:t xml:space="preserve">tanties met betrekking tot </w:t>
            </w:r>
            <w:r w:rsidRPr="00FC4BDA">
              <w:rPr>
                <w:b/>
                <w:i/>
              </w:rPr>
              <w:t>een van de in artikelen 7 tot en met 11 en de artikelen 13 en 14 bedoelde strafbare feiten.</w:t>
            </w:r>
          </w:p>
        </w:tc>
        <w:tc>
          <w:tcPr>
            <w:tcW w:w="4876" w:type="dxa"/>
            <w:hideMark/>
          </w:tcPr>
          <w:p w:rsidR="009C0818" w:rsidRPr="00FC4BDA" w:rsidRDefault="00D238DC" w:rsidP="00D515C6">
            <w:pPr>
              <w:pStyle w:val="Normal6"/>
              <w:rPr>
                <w:szCs w:val="24"/>
              </w:rPr>
            </w:pPr>
            <w:r w:rsidRPr="00FC4BDA">
              <w:t>2.</w:t>
            </w:r>
            <w:r w:rsidRPr="00FC4BDA">
              <w:tab/>
              <w:t>het gebruik, rechtstreeks of via een tussenpersoon, van fysiek geweld, bedreigingen of intimidatie teneinde tussenbeide te komen in de</w:t>
            </w:r>
            <w:r w:rsidRPr="00FC4BDA">
              <w:t xml:space="preserve"> uitoefening van officiële taken door een persoon die een rechterlijk ambt bekleedt of een lid van de rechtshandhavingsinstanties met betrekking tot </w:t>
            </w:r>
            <w:r w:rsidRPr="00FC4BDA">
              <w:rPr>
                <w:b/>
                <w:i/>
              </w:rPr>
              <w:t>corruptiedelicten;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54</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w:t>
      </w:r>
      <w:r w:rsidRPr="00FC4BDA">
        <w:rPr>
          <w:rStyle w:val="HideTWBExt"/>
          <w:b w:val="0"/>
        </w:rPr>
        <w:t>&gt;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12 – alinea 1 – punt 2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2 bis.</w:t>
            </w:r>
            <w:r w:rsidRPr="00FC4BDA">
              <w:rPr>
                <w:b/>
                <w:i/>
              </w:rPr>
              <w:tab/>
              <w:t xml:space="preserve">het vernietigen, wijzigen, verbergen of vervalsen van bewijsmateriaal met de bedoeling een </w:t>
            </w:r>
            <w:r w:rsidRPr="00FC4BDA">
              <w:rPr>
                <w:b/>
                <w:i/>
              </w:rPr>
              <w:t>procedure betreffende corruptiedelicten te verstoren.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55</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13 – alinea 1</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 xml:space="preserve">Door de Commissie voorgestelde </w:t>
            </w:r>
            <w:r w:rsidRPr="00FC4BDA">
              <w:t>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 xml:space="preserve">De lidstaten nemen de nodige maatregelen om ervoor te zorgen dat het opzettelijk verwerven, bezitten of gebruiken door een overheidsfunctionaris van goederen </w:t>
            </w:r>
            <w:r w:rsidRPr="00FC4BDA">
              <w:rPr>
                <w:b/>
                <w:i/>
              </w:rPr>
              <w:t>waarvan hij of zij weet dat zij afkomstig zijn van het plegen van een</w:t>
            </w:r>
            <w:r w:rsidRPr="00FC4BDA">
              <w:t xml:space="preserve"> van de </w:t>
            </w:r>
            <w:r w:rsidRPr="00FC4BDA">
              <w:rPr>
                <w:b/>
                <w:i/>
              </w:rPr>
              <w:t xml:space="preserve">in </w:t>
            </w:r>
            <w:r w:rsidRPr="00FC4BDA">
              <w:rPr>
                <w:b/>
                <w:i/>
              </w:rPr>
              <w:t>de artikelen 7 tot en met 12 en artikel 14 omschreven strafbare feiten, strafbaar wordt gesteld, ongeacht of die overheidsfunctionaris</w:t>
            </w:r>
            <w:r w:rsidRPr="00FC4BDA">
              <w:t xml:space="preserve"> bij het plegen van </w:t>
            </w:r>
            <w:r w:rsidRPr="00FC4BDA">
              <w:rPr>
                <w:b/>
                <w:i/>
              </w:rPr>
              <w:t>het desbetreffende strafbare</w:t>
            </w:r>
            <w:r w:rsidRPr="00FC4BDA">
              <w:t xml:space="preserve"> feit </w:t>
            </w:r>
            <w:r w:rsidRPr="00FC4BDA">
              <w:rPr>
                <w:b/>
                <w:i/>
              </w:rPr>
              <w:t>betrokken was</w:t>
            </w:r>
            <w:r w:rsidRPr="00FC4BDA">
              <w:t>.</w:t>
            </w:r>
          </w:p>
        </w:tc>
        <w:tc>
          <w:tcPr>
            <w:tcW w:w="4876" w:type="dxa"/>
            <w:hideMark/>
          </w:tcPr>
          <w:p w:rsidR="009C0818" w:rsidRPr="00FC4BDA" w:rsidRDefault="00D238DC" w:rsidP="00D515C6">
            <w:pPr>
              <w:pStyle w:val="Normal6"/>
              <w:rPr>
                <w:szCs w:val="24"/>
              </w:rPr>
            </w:pPr>
            <w:r w:rsidRPr="00FC4BDA">
              <w:t xml:space="preserve">De lidstaten nemen de nodige maatregelen om ervoor te zorgen dat het opzettelijk verwerven, bezitten of gebruiken door een overheidsfunctionaris van goederen </w:t>
            </w:r>
            <w:r w:rsidRPr="00FC4BDA">
              <w:rPr>
                <w:b/>
                <w:i/>
              </w:rPr>
              <w:t>die in aanzienlijke mate niet in verhouding staan tot en niet kunnen worden gerechtvaardigd door h</w:t>
            </w:r>
            <w:r w:rsidRPr="00FC4BDA">
              <w:rPr>
                <w:b/>
                <w:i/>
              </w:rPr>
              <w:t>et legale inkomen</w:t>
            </w:r>
            <w:r w:rsidRPr="00FC4BDA">
              <w:t xml:space="preserve"> van de </w:t>
            </w:r>
            <w:r w:rsidRPr="00FC4BDA">
              <w:rPr>
                <w:b/>
                <w:i/>
              </w:rPr>
              <w:t>overheidsfunctionaris, strafbaar wordt gesteld indien de nationale rechter ervan overtuigd is dat die goederen zijn verkregen uit enigerlei vorm van criminele betrokkenheid</w:t>
            </w:r>
            <w:r w:rsidRPr="00FC4BDA">
              <w:t xml:space="preserve"> bij het plegen van </w:t>
            </w:r>
            <w:r w:rsidRPr="00FC4BDA">
              <w:rPr>
                <w:b/>
                <w:i/>
              </w:rPr>
              <w:t>een strafbaar</w:t>
            </w:r>
            <w:r w:rsidRPr="00FC4BDA">
              <w:t xml:space="preserve"> feit </w:t>
            </w:r>
            <w:r w:rsidRPr="00FC4BDA">
              <w:rPr>
                <w:b/>
                <w:i/>
              </w:rPr>
              <w:t>als omschreven in de</w:t>
            </w:r>
            <w:r w:rsidRPr="00FC4BDA">
              <w:rPr>
                <w:b/>
                <w:i/>
              </w:rPr>
              <w:t>ze richtlijn</w:t>
            </w:r>
            <w:r w:rsidRPr="00FC4BDA">
              <w: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56</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13 – alinea 1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Bij het </w:t>
            </w:r>
            <w:r w:rsidRPr="00FC4BDA">
              <w:rPr>
                <w:b/>
                <w:i/>
              </w:rPr>
              <w:t>bepalen of de goederen in kwestie zijn verkregen uit enige vorm van criminele betrokkenheid bij het plegen van een strafbaar feit als omschreven in deze richtlijn, wordt rekening gehouden met alle omstandigheden van het geval. Het is niet nodig om alle fei</w:t>
            </w:r>
            <w:r w:rsidRPr="00FC4BDA">
              <w:rPr>
                <w:b/>
                <w:i/>
              </w:rPr>
              <w:t>telijke elementen of alle omstandigheden met betrekking tot die criminele betrokkenheid vast te stellen, met inbegrip van de identiteit van de dader, en het is niet van belang of de persoon de criminele handeling waarmee de goederen werden verkregen zelf v</w:t>
            </w:r>
            <w:r w:rsidRPr="00FC4BDA">
              <w:rPr>
                <w:b/>
                <w:i/>
              </w:rPr>
              <w:t>errichtte of erbij betrokken was.</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57</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13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jc w:val="center"/>
              <w:rPr>
                <w:szCs w:val="24"/>
              </w:rPr>
            </w:pPr>
            <w:r w:rsidRPr="00FC4BDA">
              <w:rPr>
                <w:b/>
                <w:i/>
              </w:rPr>
              <w:t>Artikel 13 bis</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jc w:val="center"/>
              <w:rPr>
                <w:szCs w:val="24"/>
              </w:rPr>
            </w:pPr>
            <w:r w:rsidRPr="00FC4BDA">
              <w:rPr>
                <w:b/>
                <w:i/>
              </w:rPr>
              <w:t>Verberging</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5462F2">
            <w:pPr>
              <w:pStyle w:val="Normal6"/>
              <w:rPr>
                <w:szCs w:val="24"/>
              </w:rPr>
            </w:pPr>
            <w:r w:rsidRPr="00FC4BDA">
              <w:rPr>
                <w:b/>
                <w:i/>
              </w:rPr>
              <w:t>De lidstaten nemen de nodige maatregelen om ervoor te zorgen dat het opzettelijk verbergen of aanhouden van goederen door een persoon die weet dat die goederen resulteren uit een van de overeenkomstig deze richtlijn vastgestel</w:t>
            </w:r>
            <w:r w:rsidRPr="00FC4BDA">
              <w:rPr>
                <w:b/>
                <w:i/>
              </w:rPr>
              <w:t>de strafbare feiten, zelfs indien die persoon niet betrokken was bij het plegen van die strafbare feiten, strafbaar wordt gesteld.</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58</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13 ter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jc w:val="center"/>
              <w:rPr>
                <w:szCs w:val="24"/>
              </w:rPr>
            </w:pPr>
            <w:r w:rsidRPr="00FC4BDA">
              <w:rPr>
                <w:b/>
                <w:i/>
              </w:rPr>
              <w:t>Artikel 13 ter</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jc w:val="center"/>
              <w:rPr>
                <w:szCs w:val="24"/>
              </w:rPr>
            </w:pPr>
            <w:r w:rsidRPr="00FC4BDA">
              <w:rPr>
                <w:b/>
                <w:i/>
              </w:rPr>
              <w:t>Ambtsmisdrijven</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E20F8E">
            <w:pPr>
              <w:pStyle w:val="Normal6"/>
              <w:rPr>
                <w:szCs w:val="24"/>
              </w:rPr>
            </w:pPr>
            <w:r w:rsidRPr="00FC4BDA">
              <w:rPr>
                <w:b/>
                <w:i/>
              </w:rPr>
              <w:t xml:space="preserve">De lidstaten nemen de nodige maatregelen om ervoor te zorgen dat de verwijtbare schending door een </w:t>
            </w:r>
            <w:r w:rsidRPr="00FC4BDA">
              <w:rPr>
                <w:b/>
                <w:i/>
              </w:rPr>
              <w:t>overheidsfunctionaris van diens ambt, door het niet of gebrekkig uit te oefenen, strafbaar wordt gesteld indien het schade of letsel toebrengt aan de rechten of de rechtmatige belangen van een natuurlijke persoon of een rechtspersoon.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59</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14 – lid 1</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1.</w:t>
            </w:r>
            <w:r w:rsidRPr="00FC4BDA">
              <w:tab/>
              <w:t xml:space="preserve">De lidstaten nemen de nodige maatregelen om ervoor te </w:t>
            </w:r>
            <w:r w:rsidRPr="00FC4BDA">
              <w:t>zorgen dat uitlokking van een van de in de artikelen 7 tot en met 13 bedoelde strafbare feiten strafbaar wordt gesteld.</w:t>
            </w:r>
          </w:p>
        </w:tc>
        <w:tc>
          <w:tcPr>
            <w:tcW w:w="4876" w:type="dxa"/>
            <w:hideMark/>
          </w:tcPr>
          <w:p w:rsidR="009C0818" w:rsidRPr="00FC4BDA" w:rsidRDefault="00D238DC" w:rsidP="00D515C6">
            <w:pPr>
              <w:pStyle w:val="Normal6"/>
              <w:rPr>
                <w:szCs w:val="24"/>
              </w:rPr>
            </w:pPr>
            <w:r w:rsidRPr="00FC4BDA">
              <w:t>1.</w:t>
            </w:r>
            <w:r w:rsidRPr="00FC4BDA">
              <w:tab/>
              <w:t>De lidstaten nemen de nodige maatregelen om ervoor te zorgen dat uitlokking van een van de in de artikelen 7 tot en met 13</w:t>
            </w:r>
            <w:r w:rsidRPr="00FC4BDA">
              <w:rPr>
                <w:b/>
                <w:i/>
              </w:rPr>
              <w:t> bis</w:t>
            </w:r>
            <w:r w:rsidRPr="00FC4BDA">
              <w:t xml:space="preserve"> bedoelde strafbare feiten strafbaar wordt gesteld.</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60</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14 – lid 2</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2.</w:t>
            </w:r>
            <w:r w:rsidRPr="00FC4BDA">
              <w:tab/>
              <w:t>De lidstaten nemen de nodige maatregelen om ervoor te zorgen dat medeplichtigheid aan een van de in de artikelen 7 tot en met 13 bedoelde strafbare feiten strafbaar wordt gesteld.</w:t>
            </w:r>
          </w:p>
        </w:tc>
        <w:tc>
          <w:tcPr>
            <w:tcW w:w="4876" w:type="dxa"/>
            <w:hideMark/>
          </w:tcPr>
          <w:p w:rsidR="009C0818" w:rsidRPr="00FC4BDA" w:rsidRDefault="00D238DC" w:rsidP="00D515C6">
            <w:pPr>
              <w:pStyle w:val="Normal6"/>
              <w:rPr>
                <w:szCs w:val="24"/>
              </w:rPr>
            </w:pPr>
            <w:r w:rsidRPr="00FC4BDA">
              <w:t>2.</w:t>
            </w:r>
            <w:r w:rsidRPr="00FC4BDA">
              <w:tab/>
              <w:t>De lidstaten nemen de nodige maatregelen om ervoor te zor</w:t>
            </w:r>
            <w:r w:rsidRPr="00FC4BDA">
              <w:t>gen dat medeplichtigheid aan een van de in de artikelen 7 tot en met 13</w:t>
            </w:r>
            <w:r w:rsidRPr="00FC4BDA">
              <w:rPr>
                <w:b/>
                <w:i/>
              </w:rPr>
              <w:t> bis</w:t>
            </w:r>
            <w:r w:rsidRPr="00FC4BDA">
              <w:t xml:space="preserve"> bedoelde strafbare feiten strafbaar wordt gesteld.</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61</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15 – lid 2 – punt a</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a)</w:t>
            </w:r>
            <w:r w:rsidRPr="00FC4BDA">
              <w:tab/>
              <w:t xml:space="preserve">de in de artikelen 7 en 12 bedoelde strafbare feiten kunnen worden bestraft met een maximale gevangenisstraf van ten minste </w:t>
            </w:r>
            <w:r w:rsidRPr="00FC4BDA">
              <w:rPr>
                <w:b/>
                <w:i/>
              </w:rPr>
              <w:t>zes</w:t>
            </w:r>
            <w:r w:rsidRPr="00FC4BDA">
              <w:t xml:space="preserve"> jaar;</w:t>
            </w:r>
          </w:p>
        </w:tc>
        <w:tc>
          <w:tcPr>
            <w:tcW w:w="4876" w:type="dxa"/>
            <w:hideMark/>
          </w:tcPr>
          <w:p w:rsidR="009C0818" w:rsidRPr="00FC4BDA" w:rsidRDefault="00D238DC" w:rsidP="00D515C6">
            <w:pPr>
              <w:pStyle w:val="Normal6"/>
              <w:rPr>
                <w:szCs w:val="24"/>
              </w:rPr>
            </w:pPr>
            <w:r w:rsidRPr="00FC4BDA">
              <w:t>a)</w:t>
            </w:r>
            <w:r w:rsidRPr="00FC4BDA">
              <w:tab/>
            </w:r>
            <w:r w:rsidRPr="00FC4BDA">
              <w:t xml:space="preserve">de in de artikelen 7 en 12 bedoelde strafbare feiten kunnen worden bestraft met een maximale gevangenisstraf van ten minste </w:t>
            </w:r>
            <w:r w:rsidRPr="00FC4BDA">
              <w:rPr>
                <w:b/>
                <w:i/>
              </w:rPr>
              <w:t>zeven</w:t>
            </w:r>
            <w:r w:rsidRPr="00FC4BDA">
              <w:t xml:space="preserve"> jaar;</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62</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15 – lid 2 – punt b</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b)</w:t>
            </w:r>
            <w:r w:rsidRPr="00FC4BDA">
              <w:tab/>
              <w:t xml:space="preserve">de in de artikelen 8 tot en met 11 bedoelde strafbare feiten kunnen worden bestraft met een maximale gevangenisstraf van ten minste </w:t>
            </w:r>
            <w:r w:rsidRPr="00FC4BDA">
              <w:rPr>
                <w:b/>
                <w:i/>
              </w:rPr>
              <w:t>vijf</w:t>
            </w:r>
            <w:r w:rsidRPr="00FC4BDA">
              <w:t xml:space="preserve"> jaar; </w:t>
            </w:r>
            <w:r w:rsidRPr="00FC4BDA">
              <w:rPr>
                <w:b/>
                <w:i/>
              </w:rPr>
              <w:t>en</w:t>
            </w:r>
          </w:p>
        </w:tc>
        <w:tc>
          <w:tcPr>
            <w:tcW w:w="4876" w:type="dxa"/>
            <w:hideMark/>
          </w:tcPr>
          <w:p w:rsidR="009C0818" w:rsidRPr="00FC4BDA" w:rsidRDefault="00D238DC" w:rsidP="00D515C6">
            <w:pPr>
              <w:pStyle w:val="Normal6"/>
              <w:rPr>
                <w:szCs w:val="24"/>
              </w:rPr>
            </w:pPr>
            <w:r w:rsidRPr="00FC4BDA">
              <w:t>b)</w:t>
            </w:r>
            <w:r w:rsidRPr="00FC4BDA">
              <w:tab/>
              <w:t xml:space="preserve">de in de artikelen 8 tot en met 11 bedoelde strafbare feiten kunnen worden bestraft met een maximale gevangenisstraf van ten minste </w:t>
            </w:r>
            <w:r w:rsidRPr="00FC4BDA">
              <w:rPr>
                <w:b/>
                <w:i/>
              </w:rPr>
              <w:t>zes</w:t>
            </w:r>
            <w:r w:rsidRPr="00FC4BDA">
              <w:t xml:space="preserve"> jaar;</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63</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 xml:space="preserve">Voorstel voor een </w:t>
      </w:r>
      <w:r w:rsidRPr="00FC4BDA">
        <w:t>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15 – lid 2 – punt c</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c)</w:t>
            </w:r>
            <w:r w:rsidRPr="00FC4BDA">
              <w:tab/>
              <w:t xml:space="preserve">het in artikel 13 bedoelde strafbare feit kan worden bestraft met een maximale gevangenisstraf van ten minste </w:t>
            </w:r>
            <w:r w:rsidRPr="00FC4BDA">
              <w:rPr>
                <w:b/>
                <w:i/>
              </w:rPr>
              <w:t>vier</w:t>
            </w:r>
            <w:r w:rsidRPr="00FC4BDA">
              <w:t xml:space="preserve"> jaar</w:t>
            </w:r>
            <w:r w:rsidRPr="00FC4BDA">
              <w:rPr>
                <w:b/>
                <w:i/>
              </w:rPr>
              <w:t>.</w:t>
            </w:r>
          </w:p>
        </w:tc>
        <w:tc>
          <w:tcPr>
            <w:tcW w:w="4876" w:type="dxa"/>
            <w:hideMark/>
          </w:tcPr>
          <w:p w:rsidR="009C0818" w:rsidRPr="00FC4BDA" w:rsidRDefault="00D238DC" w:rsidP="00D515C6">
            <w:pPr>
              <w:pStyle w:val="Normal6"/>
              <w:rPr>
                <w:szCs w:val="24"/>
              </w:rPr>
            </w:pPr>
            <w:r w:rsidRPr="00FC4BDA">
              <w:t>c)</w:t>
            </w:r>
            <w:r w:rsidRPr="00FC4BDA">
              <w:tab/>
              <w:t>het in art</w:t>
            </w:r>
            <w:r w:rsidRPr="00FC4BDA">
              <w:t xml:space="preserve">ikel 13 </w:t>
            </w:r>
            <w:r w:rsidRPr="00FC4BDA">
              <w:rPr>
                <w:b/>
                <w:i/>
              </w:rPr>
              <w:t xml:space="preserve">en 13 bis </w:t>
            </w:r>
            <w:r w:rsidRPr="00FC4BDA">
              <w:t xml:space="preserve">bedoelde strafbare feit kan worden bestraft met een maximale gevangenisstraf van ten minste </w:t>
            </w:r>
            <w:r w:rsidRPr="00FC4BDA">
              <w:rPr>
                <w:b/>
                <w:i/>
              </w:rPr>
              <w:t>vijf</w:t>
            </w:r>
            <w:r w:rsidRPr="00FC4BDA">
              <w:t xml:space="preserve"> jaar</w:t>
            </w:r>
            <w:r w:rsidRPr="00FC4BDA">
              <w:rPr>
                <w:b/>
                <w:i/>
              </w:rPr>
              <w:t>; 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64</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15 – lid 2 – punt c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c bis)</w:t>
            </w:r>
            <w:r w:rsidRPr="00FC4BDA">
              <w:rPr>
                <w:b/>
                <w:i/>
              </w:rPr>
              <w:tab/>
              <w:t>het in artikel 13 bis bedoelde strafbare feit kan worden bestraft met een maximale gevangenisstraf van ten minste drie jaar.</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65</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15 – lid 3</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rPr>
                <w:b/>
                <w:i/>
              </w:rPr>
              <w:t>3.</w:t>
            </w:r>
            <w:r w:rsidRPr="00FC4BDA">
              <w:rPr>
                <w:b/>
                <w:i/>
              </w:rPr>
              <w:tab/>
              <w:t xml:space="preserve">Indien met een in artikel 9 bedoeld </w:t>
            </w:r>
            <w:r w:rsidRPr="00FC4BDA">
              <w:rPr>
                <w:b/>
                <w:i/>
              </w:rPr>
              <w:t>strafbaar feit schade van minder dan 10 000 EUR of een voordeel van minder dan 10 000 EUR is gemoeid, kunnen de lidstaten voorzien in andere dan strafrechtelijke sancties.</w:t>
            </w:r>
          </w:p>
        </w:tc>
        <w:tc>
          <w:tcPr>
            <w:tcW w:w="4876" w:type="dxa"/>
            <w:hideMark/>
          </w:tcPr>
          <w:p w:rsidR="009C0818" w:rsidRPr="00FC4BDA" w:rsidRDefault="00D238DC" w:rsidP="00D515C6">
            <w:pPr>
              <w:pStyle w:val="Normal6"/>
              <w:rPr>
                <w:szCs w:val="24"/>
              </w:rPr>
            </w:pPr>
            <w:r w:rsidRPr="00FC4BDA">
              <w:rPr>
                <w:b/>
                <w:i/>
              </w:rPr>
              <w:t>Schrappen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66</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15 – lid 3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E4643F">
            <w:pPr>
              <w:pStyle w:val="Normal6"/>
              <w:rPr>
                <w:szCs w:val="24"/>
              </w:rPr>
            </w:pPr>
            <w:r w:rsidRPr="00FC4BDA">
              <w:rPr>
                <w:b/>
                <w:i/>
              </w:rPr>
              <w:t>3 bis.</w:t>
            </w:r>
            <w:r w:rsidRPr="00FC4BDA">
              <w:rPr>
                <w:b/>
                <w:i/>
              </w:rPr>
              <w:tab/>
              <w:t xml:space="preserve">Onverminderd de leden 1 en 2, nemen de lidstaten de nodige maatregelen om ervoor te </w:t>
            </w:r>
            <w:r w:rsidRPr="00FC4BDA">
              <w:rPr>
                <w:b/>
                <w:i/>
              </w:rPr>
              <w:t>zorgen dat natuurlijke personen die zijn veroordeeld voor het plegen van een van de in de artikelen 7 tot en met 14 bedoelde strafbare feiten, kunnen worden onderworpen aan door een bevoegde autoriteit opgelegde sancties of maatregelen die niet noodzakelij</w:t>
            </w:r>
            <w:r w:rsidRPr="00FC4BDA">
              <w:rPr>
                <w:b/>
                <w:i/>
              </w:rPr>
              <w:t>kerwijs van strafrechtelijke aard zijn, waaronder:</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a) </w:t>
            </w:r>
            <w:r w:rsidRPr="00FC4BDA">
              <w:rPr>
                <w:b/>
                <w:i/>
              </w:rPr>
              <w:tab/>
              <w:t>ontzetting uit een openbaar ambt alsook schorsing en overplaatsing;</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b)</w:t>
            </w:r>
            <w:r w:rsidRPr="00FC4BDA">
              <w:rPr>
                <w:b/>
                <w:i/>
              </w:rPr>
              <w:tab/>
              <w:t xml:space="preserve"> het verbod op:</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       i) </w:t>
            </w:r>
            <w:r w:rsidRPr="00FC4BDA">
              <w:rPr>
                <w:b/>
                <w:i/>
              </w:rPr>
              <w:tab/>
              <w:t>het bekleden van een openbaar ambt;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E4643F">
            <w:pPr>
              <w:pStyle w:val="Normal6"/>
              <w:rPr>
                <w:szCs w:val="24"/>
              </w:rPr>
            </w:pPr>
            <w:r w:rsidRPr="00FC4BDA">
              <w:rPr>
                <w:b/>
                <w:i/>
              </w:rPr>
              <w:t xml:space="preserve">       ii) het uitoefenen van een openbare functie;</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c) </w:t>
            </w:r>
            <w:r w:rsidRPr="00FC4BDA">
              <w:rPr>
                <w:b/>
                <w:i/>
              </w:rPr>
              <w:tab/>
            </w:r>
            <w:r w:rsidRPr="00FC4BDA">
              <w:rPr>
                <w:b/>
                <w:i/>
              </w:rPr>
              <w:t>de ontneming van het passief kiesrecht, in verhouding tot de ernst van het gepleegde strafbare feit, die ten minste twee opeenvolgende mandaten of tien jaar voor hoge ambtenaren bedraagt;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d) </w:t>
            </w:r>
            <w:r w:rsidRPr="00FC4BDA">
              <w:rPr>
                <w:b/>
                <w:i/>
              </w:rPr>
              <w:tab/>
              <w:t>de uitsluiting van toegang tot overheidsfinanciering, waaronde</w:t>
            </w:r>
            <w:r w:rsidRPr="00FC4BDA">
              <w:rPr>
                <w:b/>
                <w:i/>
              </w:rPr>
              <w:t>r aanbestedingsprocedures, subsidies en concessies.</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F1731F" w:rsidRPr="00FC4BDA" w:rsidRDefault="00D238DC" w:rsidP="00D358AB">
      <w:pPr>
        <w:pStyle w:val="AmCrossRef"/>
      </w:pPr>
      <w:r w:rsidRPr="00FC4BDA">
        <w:t xml:space="preserve">Lid 3 bis (nieuw) is een aanpassing van artikel 15, lid 4, van het Commissievoorstel. </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67</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15 – lid 4 – punt b</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rPr>
                <w:b/>
                <w:i/>
              </w:rPr>
              <w:t>b)</w:t>
            </w:r>
            <w:r w:rsidRPr="00FC4BDA">
              <w:rPr>
                <w:b/>
                <w:i/>
              </w:rPr>
              <w:tab/>
              <w:t>ontzetting uit een openbaar ambt alsook schorsing en overplaatsing;</w:t>
            </w:r>
          </w:p>
        </w:tc>
        <w:tc>
          <w:tcPr>
            <w:tcW w:w="4876" w:type="dxa"/>
            <w:hideMark/>
          </w:tcPr>
          <w:p w:rsidR="009C0818" w:rsidRPr="00FC4BDA" w:rsidRDefault="00D238DC" w:rsidP="00D515C6">
            <w:pPr>
              <w:pStyle w:val="Normal6"/>
              <w:rPr>
                <w:szCs w:val="24"/>
              </w:rPr>
            </w:pPr>
            <w:r w:rsidRPr="00FC4BDA">
              <w:rPr>
                <w:b/>
                <w:i/>
              </w:rPr>
              <w:t>Schrappen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68</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15 – lid 4 – punt c – i</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rPr>
                <w:b/>
                <w:i/>
              </w:rPr>
              <w:t>i)</w:t>
            </w:r>
            <w:r w:rsidRPr="00FC4BDA">
              <w:rPr>
                <w:b/>
                <w:i/>
              </w:rPr>
              <w:tab/>
              <w:t>het bekleden van een openbaar ambt;</w:t>
            </w:r>
          </w:p>
        </w:tc>
        <w:tc>
          <w:tcPr>
            <w:tcW w:w="4876" w:type="dxa"/>
            <w:hideMark/>
          </w:tcPr>
          <w:p w:rsidR="009C0818" w:rsidRPr="00FC4BDA" w:rsidRDefault="00D238DC" w:rsidP="00D515C6">
            <w:pPr>
              <w:pStyle w:val="Normal6"/>
              <w:rPr>
                <w:szCs w:val="24"/>
              </w:rPr>
            </w:pPr>
            <w:r w:rsidRPr="00FC4BDA">
              <w:rPr>
                <w:b/>
                <w:i/>
              </w:rPr>
              <w:t>Schrappen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69</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15 – lid 4 – punt c – ii</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rPr>
                <w:b/>
                <w:i/>
              </w:rPr>
              <w:t>ii)</w:t>
            </w:r>
            <w:r w:rsidRPr="00FC4BDA">
              <w:rPr>
                <w:b/>
                <w:i/>
              </w:rPr>
              <w:tab/>
              <w:t>het uitoefenen van een openbare functie;</w:t>
            </w:r>
          </w:p>
        </w:tc>
        <w:tc>
          <w:tcPr>
            <w:tcW w:w="4876" w:type="dxa"/>
            <w:hideMark/>
          </w:tcPr>
          <w:p w:rsidR="009C0818" w:rsidRPr="00FC4BDA" w:rsidRDefault="00D238DC" w:rsidP="00D515C6">
            <w:pPr>
              <w:pStyle w:val="Normal6"/>
              <w:rPr>
                <w:szCs w:val="24"/>
              </w:rPr>
            </w:pPr>
            <w:r w:rsidRPr="00FC4BDA">
              <w:rPr>
                <w:b/>
                <w:i/>
              </w:rPr>
              <w:t>Schrappen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70</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15 – lid 4 – punt d</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rPr>
                <w:b/>
                <w:i/>
              </w:rPr>
              <w:t>d)</w:t>
            </w:r>
            <w:r w:rsidRPr="00FC4BDA">
              <w:rPr>
                <w:b/>
                <w:i/>
              </w:rPr>
              <w:tab/>
              <w:t xml:space="preserve">ontneming van het passief </w:t>
            </w:r>
            <w:r w:rsidRPr="00FC4BDA">
              <w:rPr>
                <w:b/>
                <w:i/>
              </w:rPr>
              <w:t>kiesrecht, in verhouding tot de ernst van het gepleegde strafbare feit; en</w:t>
            </w:r>
          </w:p>
        </w:tc>
        <w:tc>
          <w:tcPr>
            <w:tcW w:w="4876" w:type="dxa"/>
            <w:hideMark/>
          </w:tcPr>
          <w:p w:rsidR="009C0818" w:rsidRPr="00FC4BDA" w:rsidRDefault="00D238DC" w:rsidP="00D515C6">
            <w:pPr>
              <w:pStyle w:val="Normal6"/>
              <w:rPr>
                <w:szCs w:val="24"/>
              </w:rPr>
            </w:pPr>
            <w:r w:rsidRPr="00FC4BDA">
              <w:rPr>
                <w:b/>
                <w:i/>
              </w:rPr>
              <w:t>Schrappen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71</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15 – lid 4 – punt f</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rPr>
                <w:b/>
                <w:i/>
              </w:rPr>
              <w:t>f)</w:t>
            </w:r>
            <w:r w:rsidRPr="00FC4BDA">
              <w:rPr>
                <w:b/>
                <w:i/>
              </w:rPr>
              <w:tab/>
              <w:t>uitsluiting van toegang tot overheidsfinanciering, waaronder aanbestedingsprocedures, subsidies en concessies;</w:t>
            </w:r>
          </w:p>
        </w:tc>
        <w:tc>
          <w:tcPr>
            <w:tcW w:w="4876" w:type="dxa"/>
            <w:hideMark/>
          </w:tcPr>
          <w:p w:rsidR="009C0818" w:rsidRPr="00FC4BDA" w:rsidRDefault="00D238DC" w:rsidP="00D515C6">
            <w:pPr>
              <w:pStyle w:val="Normal6"/>
              <w:rPr>
                <w:szCs w:val="24"/>
              </w:rPr>
            </w:pPr>
            <w:r w:rsidRPr="00FC4BDA">
              <w:rPr>
                <w:b/>
                <w:i/>
              </w:rPr>
              <w:t>Schrappen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72</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15 – lid 4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4 bis.</w:t>
            </w:r>
            <w:r w:rsidRPr="00FC4BDA">
              <w:rPr>
                <w:b/>
                <w:i/>
              </w:rPr>
              <w:tab/>
              <w:t xml:space="preserve">De lidstaten houden rekening met de ernst van de betrokken strafbare feiten wanneer zij </w:t>
            </w:r>
            <w:r w:rsidRPr="00FC4BDA">
              <w:rPr>
                <w:b/>
                <w:i/>
              </w:rPr>
              <w:t>de mogelijkheid overwegen van voorwaardelijke straffen, vervroegde vrijlating, voorwaardelijke vrijlating of gratie van personen die voor dergelijke strafbare feiten zijn veroordeeld.</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73</w:t>
      </w:r>
      <w:r w:rsidRPr="00FC4BDA">
        <w:rPr>
          <w:rStyle w:val="HideTWBExt"/>
          <w:b w:val="0"/>
        </w:rPr>
        <w:t>&lt;/</w:t>
      </w:r>
      <w:r w:rsidRPr="00FC4BDA">
        <w:rPr>
          <w:rStyle w:val="HideTWBExt"/>
          <w:b w:val="0"/>
        </w:rPr>
        <w: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17 – lid 2 – punt a</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a)</w:t>
            </w:r>
            <w:r w:rsidRPr="00FC4BDA">
              <w:tab/>
              <w:t xml:space="preserve">strafrechtelijke of niet-strafrechtelijke boetes, waarvan het maximumbedrag niet lager </w:t>
            </w:r>
            <w:r w:rsidRPr="00FC4BDA">
              <w:rPr>
                <w:b/>
                <w:i/>
              </w:rPr>
              <w:t>mag zijn</w:t>
            </w:r>
            <w:r w:rsidRPr="00FC4BDA">
              <w:t xml:space="preserve"> dan 5 % van de totale wereldwijde omzet van de betrokken rechtspersoon, inclusief gelieerde entiteiten, in het boekjaar voorafgaand aan het besluit tot oplegging van de boete;</w:t>
            </w:r>
          </w:p>
        </w:tc>
        <w:tc>
          <w:tcPr>
            <w:tcW w:w="4876" w:type="dxa"/>
            <w:hideMark/>
          </w:tcPr>
          <w:p w:rsidR="009C0818" w:rsidRPr="00FC4BDA" w:rsidRDefault="00D238DC" w:rsidP="00D515C6">
            <w:pPr>
              <w:pStyle w:val="Normal6"/>
              <w:rPr>
                <w:szCs w:val="24"/>
              </w:rPr>
            </w:pPr>
            <w:r w:rsidRPr="00FC4BDA">
              <w:t>a)</w:t>
            </w:r>
            <w:r w:rsidRPr="00FC4BDA">
              <w:tab/>
              <w:t xml:space="preserve">strafrechtelijke of niet-strafrechtelijke boetes, waarvan het maximumbedrag </w:t>
            </w:r>
            <w:r w:rsidRPr="00FC4BDA">
              <w:t xml:space="preserve">niet lager </w:t>
            </w:r>
            <w:r w:rsidRPr="00FC4BDA">
              <w:rPr>
                <w:b/>
                <w:i/>
              </w:rPr>
              <w:t>is</w:t>
            </w:r>
            <w:r w:rsidRPr="00FC4BDA">
              <w:t xml:space="preserve"> dan 5 % van de totale wereldwijde omzet van de betrokken rechtspersoon, inclusief gelieerde entiteiten, in het boekjaar voorafgaand aan het besluit tot oplegging van de boete;</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w:t>
      </w:r>
      <w:r w:rsidRPr="00FC4BDA">
        <w:rPr>
          <w:rStyle w:val="HideTWBExt"/>
          <w:b w:val="0"/>
        </w:rPr>
        <w:t>m&gt;</w:t>
      </w:r>
      <w:r w:rsidRPr="00FC4BDA">
        <w:t>74</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18 – lid 1 – punt a</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a)</w:t>
            </w:r>
            <w:r w:rsidRPr="00FC4BDA">
              <w:tab/>
            </w:r>
            <w:r w:rsidRPr="00FC4BDA">
              <w:rPr>
                <w:b/>
                <w:i/>
              </w:rPr>
              <w:t>de dader is</w:t>
            </w:r>
            <w:r w:rsidRPr="00FC4BDA">
              <w:t xml:space="preserve"> een hoge ambtenaar;</w:t>
            </w:r>
          </w:p>
        </w:tc>
        <w:tc>
          <w:tcPr>
            <w:tcW w:w="4876" w:type="dxa"/>
            <w:hideMark/>
          </w:tcPr>
          <w:p w:rsidR="009C0818" w:rsidRPr="00FC4BDA" w:rsidRDefault="00D238DC" w:rsidP="00D515C6">
            <w:pPr>
              <w:pStyle w:val="Normal6"/>
              <w:rPr>
                <w:szCs w:val="24"/>
              </w:rPr>
            </w:pPr>
            <w:r w:rsidRPr="00FC4BDA">
              <w:t>a)</w:t>
            </w:r>
            <w:r w:rsidRPr="00FC4BDA">
              <w:tab/>
            </w:r>
            <w:r w:rsidRPr="00FC4BDA">
              <w:rPr>
                <w:b/>
                <w:i/>
              </w:rPr>
              <w:t>het strafbare feit betreft een overheidsfunctionaris die</w:t>
            </w:r>
            <w:r w:rsidRPr="00FC4BDA">
              <w:t xml:space="preserve"> een hoge ambtenaar</w:t>
            </w:r>
            <w:r w:rsidRPr="00FC4BDA">
              <w:rPr>
                <w:b/>
                <w:i/>
              </w:rPr>
              <w:t xml:space="preserve"> is</w:t>
            </w:r>
            <w:r w:rsidRPr="00FC4BDA">
              <w: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75</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18 – lid 1 – punt b</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b)</w:t>
            </w:r>
            <w:r w:rsidRPr="00FC4BDA">
              <w:tab/>
              <w:t xml:space="preserve">de </w:t>
            </w:r>
            <w:r w:rsidRPr="00FC4BDA">
              <w:t>dader is reeds eerder veroordeeld voor een strafbaar feit als bedoeld in de artikelen 7 tot en met 14;</w:t>
            </w:r>
          </w:p>
        </w:tc>
        <w:tc>
          <w:tcPr>
            <w:tcW w:w="4876" w:type="dxa"/>
            <w:hideMark/>
          </w:tcPr>
          <w:p w:rsidR="009C0818" w:rsidRPr="00FC4BDA" w:rsidRDefault="00D238DC" w:rsidP="00D515C6">
            <w:pPr>
              <w:pStyle w:val="Normal6"/>
              <w:rPr>
                <w:szCs w:val="24"/>
              </w:rPr>
            </w:pPr>
            <w:r w:rsidRPr="00FC4BDA">
              <w:t>b)</w:t>
            </w:r>
            <w:r w:rsidRPr="00FC4BDA">
              <w:tab/>
              <w:t>de dader</w:t>
            </w:r>
            <w:r w:rsidRPr="00FC4BDA">
              <w:rPr>
                <w:b/>
                <w:i/>
              </w:rPr>
              <w:t>, met inbegrip van moederentiteiten of dochterentiteiten indien de dader een rechtspersoon is,</w:t>
            </w:r>
            <w:r w:rsidRPr="00FC4BDA">
              <w:t xml:space="preserve"> is reeds eerder veroordeeld voor een strafbaar </w:t>
            </w:r>
            <w:r w:rsidRPr="00FC4BDA">
              <w:t>feit als bedoeld in de artikelen 7 tot en met 14</w:t>
            </w:r>
            <w:r w:rsidRPr="00FC4BDA">
              <w:rPr>
                <w:b/>
                <w:i/>
              </w:rPr>
              <w:t xml:space="preserve"> in een lidstaat of voor gelijkwaardige strafbare feiten in een derde land</w:t>
            </w:r>
            <w:r w:rsidRPr="00FC4BDA">
              <w: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76</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w:t>
      </w:r>
      <w:r w:rsidRPr="00FC4BDA">
        <w:rPr>
          <w:rStyle w:val="HideTWBExt"/>
          <w:b w:val="0"/>
        </w:rPr>
        <w:t>icle&gt;</w:t>
      </w:r>
      <w:r w:rsidRPr="00FC4BDA">
        <w:t>Artikel 18 – lid 1 – punt e</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e)</w:t>
            </w:r>
            <w:r w:rsidRPr="00FC4BDA">
              <w:tab/>
              <w:t>de dader oefent onderzoeks-, vervolgings- of berechtingstaken uit;</w:t>
            </w:r>
          </w:p>
        </w:tc>
        <w:tc>
          <w:tcPr>
            <w:tcW w:w="4876" w:type="dxa"/>
            <w:hideMark/>
          </w:tcPr>
          <w:p w:rsidR="009C0818" w:rsidRPr="00FC4BDA" w:rsidRDefault="00D238DC" w:rsidP="00D515C6">
            <w:pPr>
              <w:pStyle w:val="Normal6"/>
              <w:rPr>
                <w:szCs w:val="24"/>
              </w:rPr>
            </w:pPr>
            <w:r w:rsidRPr="00FC4BDA">
              <w:t>e)</w:t>
            </w:r>
            <w:r w:rsidRPr="00FC4BDA">
              <w:tab/>
              <w:t>de dader oefent onderzoeks-, vervolgings-</w:t>
            </w:r>
            <w:r w:rsidRPr="00FC4BDA">
              <w:rPr>
                <w:b/>
                <w:i/>
              </w:rPr>
              <w:t>, geschillenbeslechtings-</w:t>
            </w:r>
            <w:r w:rsidRPr="00FC4BDA">
              <w:t xml:space="preserve"> of berechtingstaken uit;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23B81" w:rsidRPr="00FC4BDA" w:rsidRDefault="00D238DC" w:rsidP="00923B81">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77</w:t>
      </w:r>
      <w:r w:rsidRPr="00FC4BDA">
        <w:rPr>
          <w:rStyle w:val="HideTWBExt"/>
          <w:b w:val="0"/>
        </w:rPr>
        <w:t>&lt;/NumAm&gt;</w:t>
      </w:r>
    </w:p>
    <w:p w:rsidR="00923B81" w:rsidRPr="00FC4BDA" w:rsidRDefault="00D238DC" w:rsidP="00923B81">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23B81" w:rsidRPr="00FC4BDA" w:rsidRDefault="00D238DC" w:rsidP="00923B81">
      <w:pPr>
        <w:pStyle w:val="NormalBold"/>
      </w:pPr>
      <w:r w:rsidRPr="00FC4BDA">
        <w:rPr>
          <w:rStyle w:val="HideTWBExt"/>
          <w:b w:val="0"/>
        </w:rPr>
        <w:t>&lt;Article&gt;</w:t>
      </w:r>
      <w:r w:rsidRPr="00FC4BDA">
        <w:t>Artikel 19 – alinea 1</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2F3488">
        <w:trPr>
          <w:jc w:val="center"/>
        </w:trPr>
        <w:tc>
          <w:tcPr>
            <w:tcW w:w="9752" w:type="dxa"/>
            <w:gridSpan w:val="2"/>
          </w:tcPr>
          <w:p w:rsidR="00923B81" w:rsidRPr="00FC4BDA" w:rsidRDefault="00923B81" w:rsidP="002F3488">
            <w:pPr>
              <w:keepNext/>
            </w:pPr>
          </w:p>
        </w:tc>
      </w:tr>
      <w:tr w:rsidR="004820ED" w:rsidRPr="00FC4BDA" w:rsidTr="002F3488">
        <w:trPr>
          <w:jc w:val="center"/>
        </w:trPr>
        <w:tc>
          <w:tcPr>
            <w:tcW w:w="4876" w:type="dxa"/>
            <w:hideMark/>
          </w:tcPr>
          <w:p w:rsidR="00923B81" w:rsidRPr="00FC4BDA" w:rsidRDefault="00D238DC" w:rsidP="002F3488">
            <w:pPr>
              <w:pStyle w:val="ColumnHeading"/>
              <w:keepNext/>
            </w:pPr>
            <w:r w:rsidRPr="00FC4BDA">
              <w:t>Door de Commissie voorgestelde tekst</w:t>
            </w:r>
          </w:p>
        </w:tc>
        <w:tc>
          <w:tcPr>
            <w:tcW w:w="4876" w:type="dxa"/>
            <w:hideMark/>
          </w:tcPr>
          <w:p w:rsidR="00923B81" w:rsidRPr="00FC4BDA" w:rsidRDefault="00D238DC" w:rsidP="002F3488">
            <w:pPr>
              <w:pStyle w:val="ColumnHeading"/>
              <w:keepNext/>
            </w:pPr>
            <w:r w:rsidRPr="00FC4BDA">
              <w:t>Amendement</w:t>
            </w:r>
          </w:p>
        </w:tc>
      </w:tr>
      <w:tr w:rsidR="004820ED" w:rsidRPr="00FC4BDA" w:rsidTr="002F3488">
        <w:trPr>
          <w:jc w:val="center"/>
        </w:trPr>
        <w:tc>
          <w:tcPr>
            <w:tcW w:w="4876" w:type="dxa"/>
          </w:tcPr>
          <w:p w:rsidR="00923B81" w:rsidRPr="00FC4BDA" w:rsidRDefault="00D238DC" w:rsidP="002F3488">
            <w:pPr>
              <w:pStyle w:val="Normal6"/>
            </w:pPr>
            <w:r w:rsidRPr="00FC4BDA">
              <w:t xml:space="preserve">De </w:t>
            </w:r>
            <w:r w:rsidRPr="00FC4BDA">
              <w:t>lidstaten nemen de nodige maatregelen om ervoor te zorgen dat de voorrechten of immuniteiten ten aanzien van onderzoek en vervolging die aan nationale ambtenaren zijn toegekend met betrekking tot de in deze richtlijn bedoelde strafbare feiten</w:t>
            </w:r>
            <w:r w:rsidRPr="00FC4BDA">
              <w:rPr>
                <w:b/>
                <w:i/>
              </w:rPr>
              <w:t>, kunnen worde</w:t>
            </w:r>
            <w:r w:rsidRPr="00FC4BDA">
              <w:rPr>
                <w:b/>
                <w:i/>
              </w:rPr>
              <w:t>n opgeheven door middel van een objectieve, onpartijdige, doeltreffende en transparante procedure die vooraf bij wet is vastgesteld en gebaseerd is op duidelijke criteria en die binnen een redelijke termijn wordt afgerond.</w:t>
            </w:r>
          </w:p>
        </w:tc>
        <w:tc>
          <w:tcPr>
            <w:tcW w:w="4876" w:type="dxa"/>
            <w:hideMark/>
          </w:tcPr>
          <w:p w:rsidR="00923B81" w:rsidRPr="00FC4BDA" w:rsidRDefault="00D238DC" w:rsidP="00923B81">
            <w:pPr>
              <w:pStyle w:val="Normal6"/>
              <w:rPr>
                <w:szCs w:val="24"/>
              </w:rPr>
            </w:pPr>
            <w:r w:rsidRPr="00FC4BDA">
              <w:rPr>
                <w:b/>
                <w:i/>
              </w:rPr>
              <w:t>1.</w:t>
            </w:r>
            <w:r w:rsidRPr="00FC4BDA">
              <w:rPr>
                <w:b/>
                <w:i/>
              </w:rPr>
              <w:tab/>
            </w:r>
            <w:r w:rsidRPr="00FC4BDA">
              <w:t>De lidstaten nemen de nodige m</w:t>
            </w:r>
            <w:r w:rsidRPr="00FC4BDA">
              <w:t>aatregelen om ervoor te zorgen dat de voorrechten of immuniteiten ten aanzien van onderzoek en vervolging die aan nationale ambtenaren zijn toegekend met betrekking tot de in deze richtlijn bedoelde strafbare feiten</w:t>
            </w:r>
            <w:r w:rsidRPr="00FC4BDA">
              <w:rPr>
                <w:b/>
                <w:i/>
              </w:rPr>
              <w:t>:</w:t>
            </w:r>
          </w:p>
        </w:tc>
      </w:tr>
    </w:tbl>
    <w:p w:rsidR="00923B81" w:rsidRPr="00FC4BDA" w:rsidRDefault="00D238DC" w:rsidP="00923B81">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23B81" w:rsidRPr="00FC4BDA" w:rsidRDefault="00D238DC" w:rsidP="00923B81">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78</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19 – alinea 1 – punt a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a)</w:t>
            </w:r>
            <w:r w:rsidRPr="00FC4BDA">
              <w:rPr>
                <w:b/>
                <w:i/>
              </w:rPr>
              <w:tab/>
              <w:t xml:space="preserve">beperkt zijn tot handelingen die in het kader </w:t>
            </w:r>
            <w:r w:rsidRPr="00FC4BDA">
              <w:rPr>
                <w:b/>
                <w:i/>
              </w:rPr>
              <w:t>van de uitoefening van officiële taken worden verricht;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79</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19 – alinea 1 – punt b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 xml:space="preserve">Door de </w:t>
            </w:r>
            <w:r w:rsidRPr="00FC4BDA">
              <w:t>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b)</w:t>
            </w:r>
            <w:r w:rsidRPr="00FC4BDA">
              <w:rPr>
                <w:b/>
                <w:i/>
              </w:rPr>
              <w:tab/>
              <w:t>alleen van toepassing zijn op handelingen die worden verricht tijdens de ambtstermijn of de diensttijd van een overheidsfunctionaris; 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80</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19 – alinea 1 – punt c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c)</w:t>
            </w:r>
            <w:r w:rsidRPr="00FC4BDA">
              <w:rPr>
                <w:b/>
                <w:i/>
              </w:rPr>
              <w:tab/>
              <w:t>worden opgeheven door middel van een objectief, onpartijdig, doeltreffend en transpar</w:t>
            </w:r>
            <w:r w:rsidRPr="00FC4BDA">
              <w:rPr>
                <w:b/>
                <w:i/>
              </w:rPr>
              <w:t>ant proces dat vooraf, op basis van duidelijke criteria, bij wet is vastgesteld en dat binnen een redelijke termijn wordt afgerond.</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81</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19 – lid 1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1 bis.</w:t>
            </w:r>
            <w:r w:rsidRPr="00FC4BDA">
              <w:rPr>
                <w:b/>
                <w:i/>
              </w:rPr>
              <w:tab/>
              <w:t>De lidstaten nemen maatregelen om de functionele vrijstelling van onderzoek en vervolging van nationale ambtenaren en ambtenaren van de</w:t>
            </w:r>
            <w:r w:rsidRPr="00FC4BDA">
              <w:rPr>
                <w:b/>
                <w:i/>
              </w:rPr>
              <w:t xml:space="preserve"> Unie in gevallen van grootschalige corruptie op te heffen.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82</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19 – lid 1 ter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 xml:space="preserve">Door de </w:t>
            </w:r>
            <w:r w:rsidRPr="00FC4BDA">
              <w:t>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1 ter.</w:t>
            </w:r>
            <w:r w:rsidRPr="00FC4BDA">
              <w:rPr>
                <w:b/>
                <w:i/>
              </w:rPr>
              <w:tab/>
              <w:t xml:space="preserve">De lidstaten stellen procedures vast waardoor een overheidsfunctionaris die beschuldigd wordt van een strafbaar feit als bedoeld in deze richtlijn, in voorkomend geval door de bevoegde autoriteit kan worden </w:t>
            </w:r>
            <w:r w:rsidRPr="00FC4BDA">
              <w:rPr>
                <w:b/>
                <w:i/>
              </w:rPr>
              <w:t>verwijderd, geschorst of overgeplaatst, met inachtneming van het beginsel van het vermoeden van onschuld.</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83</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 xml:space="preserve">Artikel 19 – </w:t>
      </w:r>
      <w:r w:rsidRPr="00FC4BDA">
        <w:t>lid 1 quater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1 quater.</w:t>
            </w:r>
            <w:r w:rsidRPr="00FC4BDA">
              <w:rPr>
                <w:b/>
                <w:i/>
              </w:rPr>
              <w:tab/>
              <w:t xml:space="preserve">De lidstaten nemen de nodige maatregelen om ervoor te zorgen dat alle discretionaire wettelijke bevoegdheden uit hoofde van hun nationale recht met betrekking tot </w:t>
            </w:r>
            <w:r w:rsidRPr="00FC4BDA">
              <w:rPr>
                <w:b/>
                <w:i/>
              </w:rPr>
              <w:t>de vervolging van personen voor de in deze richtlijn bedoelde strafbare feiten worden uitgeoefend met passende interne raadpleging en met inachtneming van de noodzaak om het plegen van dergelijke strafbare feiten tegen te gaan.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84</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19 – lid 1 quinquies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1 quinquies.</w:t>
            </w:r>
            <w:r w:rsidRPr="00FC4BDA">
              <w:rPr>
                <w:b/>
                <w:i/>
              </w:rPr>
              <w:tab/>
              <w:t xml:space="preserve">Onverminderd de rechten die </w:t>
            </w:r>
            <w:r w:rsidRPr="00FC4BDA">
              <w:rPr>
                <w:b/>
                <w:i/>
              </w:rPr>
              <w:t>krachtens Richtlijn 2012/29/EU aan slachtoffers van misdrijven worden toegekend in geval van een beslissing om niet te vervolgen, zorgen de lidstaten ervoor dat elke organisatie die corruptie bestrijdt, recht heeft op herziening van een besluit van het ope</w:t>
            </w:r>
            <w:r w:rsidRPr="00FC4BDA">
              <w:rPr>
                <w:b/>
                <w:i/>
              </w:rPr>
              <w:t>nbaar ministerie met betrekking tot: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a) </w:t>
            </w:r>
            <w:r w:rsidRPr="00FC4BDA">
              <w:rPr>
                <w:b/>
                <w:i/>
              </w:rPr>
              <w:tab/>
              <w:t>het al dan niet openen van het onderzoek of de vervolging;</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b)</w:t>
            </w:r>
            <w:r w:rsidRPr="00FC4BDA">
              <w:rPr>
                <w:b/>
                <w:i/>
              </w:rPr>
              <w:tab/>
              <w:t xml:space="preserve"> de opschorting van het onderzoek of de vervolging;</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c) </w:t>
            </w:r>
            <w:r w:rsidRPr="00FC4BDA">
              <w:rPr>
                <w:b/>
                <w:i/>
              </w:rPr>
              <w:tab/>
              <w:t>de beëindiging van het onderzoek of de vervolging.</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w:t>
      </w:r>
      <w:r w:rsidRPr="00FC4BDA">
        <w:rPr>
          <w:rStyle w:val="HideTWBExt"/>
        </w:rPr>
        <w:t>&gt;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85</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19 – lid 1 sexies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1 sexies.</w:t>
            </w:r>
            <w:r w:rsidRPr="00FC4BDA">
              <w:rPr>
                <w:b/>
                <w:i/>
              </w:rPr>
              <w:tab/>
              <w:t>De bepaling van de omvang en de voorwaarden van de in</w:t>
            </w:r>
            <w:r w:rsidRPr="00FC4BDA">
              <w:rPr>
                <w:b/>
                <w:i/>
              </w:rPr>
              <w:t xml:space="preserve"> lid 3 bedoelde rechterlijke toetsing zijn geregeld in het nationale recht en omvatten waarborgen tegen vexatoire klachten.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86</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19 – lid 1 septies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1F0105">
            <w:pPr>
              <w:pStyle w:val="Normal6"/>
              <w:rPr>
                <w:szCs w:val="24"/>
              </w:rPr>
            </w:pPr>
            <w:r w:rsidRPr="00FC4BDA">
              <w:rPr>
                <w:b/>
                <w:i/>
              </w:rPr>
              <w:t>1 septies.</w:t>
            </w:r>
            <w:r w:rsidRPr="00FC4BDA">
              <w:rPr>
                <w:b/>
                <w:i/>
              </w:rPr>
              <w:tab/>
              <w:t xml:space="preserve">De lidstaten nemen de nodige maatregelen om ervoor te zorgen dat nationale ambtenaren geen persoonlijke vrijstelling van onderzoek en </w:t>
            </w:r>
            <w:r w:rsidRPr="00FC4BDA">
              <w:rPr>
                <w:b/>
                <w:i/>
              </w:rPr>
              <w:t>vervolging genieten ten aanzien van goederen die in hun bezit zijn via rechtspersonen of juridische constructies die vehikels zijn voor het aanhouden van persoonlijke vermogensbestanddelen.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w:t>
      </w:r>
      <w:r w:rsidRPr="00FC4BDA">
        <w:rPr>
          <w:rStyle w:val="HideTWBExt"/>
          <w:b w:val="0"/>
        </w:rPr>
        <w:t>m&gt;</w:t>
      </w:r>
      <w:r w:rsidRPr="00FC4BDA">
        <w:t>87</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20 – lid 1 – punt c</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c)</w:t>
            </w:r>
            <w:r w:rsidRPr="00FC4BDA">
              <w:tab/>
              <w:t xml:space="preserve">het strafbare feit is gepleegd ten voordele van een op zijn grondgebied gevestigde </w:t>
            </w:r>
            <w:r w:rsidRPr="00FC4BDA">
              <w:t>rechtspersoon</w:t>
            </w:r>
            <w:r w:rsidRPr="00FC4BDA">
              <w:rPr>
                <w:b/>
                <w:i/>
              </w:rPr>
              <w:t>.</w:t>
            </w:r>
          </w:p>
        </w:tc>
        <w:tc>
          <w:tcPr>
            <w:tcW w:w="4876" w:type="dxa"/>
            <w:hideMark/>
          </w:tcPr>
          <w:p w:rsidR="009C0818" w:rsidRPr="00FC4BDA" w:rsidRDefault="00D238DC" w:rsidP="00D515C6">
            <w:pPr>
              <w:pStyle w:val="Normal6"/>
              <w:rPr>
                <w:szCs w:val="24"/>
              </w:rPr>
            </w:pPr>
            <w:r w:rsidRPr="00FC4BDA">
              <w:t>c)</w:t>
            </w:r>
            <w:r w:rsidRPr="00FC4BDA">
              <w:tab/>
              <w:t>het strafbare feit is gepleegd ten voordele van een op zijn grondgebied gevestigde rechtspersoon</w:t>
            </w:r>
            <w:r w:rsidRPr="00FC4BDA">
              <w:rPr>
                <w:b/>
                <w:i/>
              </w:rPr>
              <w: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88</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w:t>
      </w:r>
      <w:r w:rsidRPr="00FC4BDA">
        <w:t>ikel 20 – lid 1 – punt c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c bis)</w:t>
            </w:r>
            <w:r w:rsidRPr="00FC4BDA">
              <w:rPr>
                <w:b/>
                <w:i/>
              </w:rPr>
              <w:tab/>
              <w:t>het strafbare feit in eender welke lidstaat is gepleegd, in het geval van grootschalige corruptie.</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89</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21 – lid 2 – punt c</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c)</w:t>
            </w:r>
            <w:r w:rsidRPr="00FC4BDA">
              <w:tab/>
              <w:t xml:space="preserve">acht jaar vanaf het tijdstip waarop het strafbare feit is gepleegd, voor de </w:t>
            </w:r>
            <w:r w:rsidRPr="00FC4BDA">
              <w:t>in de artikelen 13 en 14 bedoelde strafbare feiten.</w:t>
            </w:r>
          </w:p>
        </w:tc>
        <w:tc>
          <w:tcPr>
            <w:tcW w:w="4876" w:type="dxa"/>
            <w:hideMark/>
          </w:tcPr>
          <w:p w:rsidR="009C0818" w:rsidRPr="00FC4BDA" w:rsidRDefault="00D238DC" w:rsidP="00D515C6">
            <w:pPr>
              <w:pStyle w:val="Normal6"/>
              <w:rPr>
                <w:szCs w:val="24"/>
              </w:rPr>
            </w:pPr>
            <w:r w:rsidRPr="00FC4BDA">
              <w:t>c)</w:t>
            </w:r>
            <w:r w:rsidRPr="00FC4BDA">
              <w:tab/>
              <w:t xml:space="preserve">acht jaar vanaf het tijdstip waarop het strafbare feit is gepleegd, voor de in de artikelen 13 </w:t>
            </w:r>
            <w:r w:rsidRPr="00FC4BDA">
              <w:rPr>
                <w:b/>
                <w:i/>
              </w:rPr>
              <w:t xml:space="preserve">tot </w:t>
            </w:r>
            <w:r w:rsidRPr="00FC4BDA">
              <w:t>en</w:t>
            </w:r>
            <w:r w:rsidRPr="00FC4BDA">
              <w:rPr>
                <w:b/>
                <w:i/>
              </w:rPr>
              <w:t xml:space="preserve"> met</w:t>
            </w:r>
            <w:r w:rsidRPr="00FC4BDA">
              <w:t xml:space="preserve"> 14 bedoelde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90</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21 – lid 3 – punt c</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c)</w:t>
            </w:r>
            <w:r w:rsidRPr="00FC4BDA">
              <w:tab/>
              <w:t>vijf jaar voor de in de artikelen 13 en 14 bedoelde strafbare feiten.</w:t>
            </w:r>
          </w:p>
        </w:tc>
        <w:tc>
          <w:tcPr>
            <w:tcW w:w="4876" w:type="dxa"/>
            <w:hideMark/>
          </w:tcPr>
          <w:p w:rsidR="009C0818" w:rsidRPr="00FC4BDA" w:rsidRDefault="00D238DC" w:rsidP="00D515C6">
            <w:pPr>
              <w:pStyle w:val="Normal6"/>
              <w:rPr>
                <w:szCs w:val="24"/>
              </w:rPr>
            </w:pPr>
            <w:r w:rsidRPr="00FC4BDA">
              <w:t>c)</w:t>
            </w:r>
            <w:r w:rsidRPr="00FC4BDA">
              <w:tab/>
            </w:r>
            <w:r w:rsidRPr="00FC4BDA">
              <w:t xml:space="preserve">vijf jaar voor de in de artikelen 13 </w:t>
            </w:r>
            <w:r w:rsidRPr="00FC4BDA">
              <w:rPr>
                <w:b/>
                <w:i/>
              </w:rPr>
              <w:t xml:space="preserve">tot </w:t>
            </w:r>
            <w:r w:rsidRPr="00FC4BDA">
              <w:t>en</w:t>
            </w:r>
            <w:r w:rsidRPr="00FC4BDA">
              <w:rPr>
                <w:b/>
                <w:i/>
              </w:rPr>
              <w:t xml:space="preserve"> met</w:t>
            </w:r>
            <w:r w:rsidRPr="00FC4BDA">
              <w:t xml:space="preserve"> 14 bedoelde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91</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21 – lid 4 – punt c</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w:t>
            </w:r>
            <w:r w:rsidRPr="00FC4BDA">
              <w:t>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c)</w:t>
            </w:r>
            <w:r w:rsidRPr="00FC4BDA">
              <w:tab/>
              <w:t>acht jaar na de definitieve veroordeling voor een van de in de artikelen 13 en 14 bedoelde strafbare feiten.</w:t>
            </w:r>
          </w:p>
        </w:tc>
        <w:tc>
          <w:tcPr>
            <w:tcW w:w="4876" w:type="dxa"/>
            <w:hideMark/>
          </w:tcPr>
          <w:p w:rsidR="009C0818" w:rsidRPr="00FC4BDA" w:rsidRDefault="00D238DC" w:rsidP="00D515C6">
            <w:pPr>
              <w:pStyle w:val="Normal6"/>
              <w:rPr>
                <w:szCs w:val="24"/>
              </w:rPr>
            </w:pPr>
            <w:r w:rsidRPr="00FC4BDA">
              <w:t>c)</w:t>
            </w:r>
            <w:r w:rsidRPr="00FC4BDA">
              <w:tab/>
              <w:t xml:space="preserve">acht jaar na de definitieve veroordeling voor een van de in de artikelen 13 </w:t>
            </w:r>
            <w:r w:rsidRPr="00FC4BDA">
              <w:rPr>
                <w:b/>
                <w:i/>
              </w:rPr>
              <w:t xml:space="preserve">tot </w:t>
            </w:r>
            <w:r w:rsidRPr="00FC4BDA">
              <w:t>en</w:t>
            </w:r>
            <w:r w:rsidRPr="00FC4BDA">
              <w:rPr>
                <w:b/>
                <w:i/>
              </w:rPr>
              <w:t xml:space="preserve"> met</w:t>
            </w:r>
            <w:r w:rsidRPr="00FC4BDA">
              <w:t xml:space="preserve"> 14 bedoelde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92</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21 – lid 5 – punt c</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c)</w:t>
            </w:r>
            <w:r w:rsidRPr="00FC4BDA">
              <w:tab/>
              <w:t>vijf jaar na de definitieve veroordeling voor een van de in de artikelen 13 en 14 bedoelde strafbare feiten.</w:t>
            </w:r>
          </w:p>
        </w:tc>
        <w:tc>
          <w:tcPr>
            <w:tcW w:w="4876" w:type="dxa"/>
            <w:hideMark/>
          </w:tcPr>
          <w:p w:rsidR="009C0818" w:rsidRPr="00FC4BDA" w:rsidRDefault="00D238DC" w:rsidP="00D515C6">
            <w:pPr>
              <w:pStyle w:val="Normal6"/>
              <w:rPr>
                <w:szCs w:val="24"/>
              </w:rPr>
            </w:pPr>
            <w:r w:rsidRPr="00FC4BDA">
              <w:t>c)</w:t>
            </w:r>
            <w:r w:rsidRPr="00FC4BDA">
              <w:tab/>
              <w:t xml:space="preserve">vijf jaar na de definitieve veroordeling voor een van de in de artikelen 13 </w:t>
            </w:r>
            <w:r w:rsidRPr="00FC4BDA">
              <w:rPr>
                <w:b/>
                <w:i/>
              </w:rPr>
              <w:t xml:space="preserve">tot </w:t>
            </w:r>
            <w:r w:rsidRPr="00FC4BDA">
              <w:t>en</w:t>
            </w:r>
            <w:r w:rsidRPr="00FC4BDA">
              <w:rPr>
                <w:b/>
                <w:i/>
              </w:rPr>
              <w:t xml:space="preserve"> met</w:t>
            </w:r>
            <w:r w:rsidRPr="00FC4BDA">
              <w:t xml:space="preserve"> 14 bedoelde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w:t>
      </w:r>
      <w:r w:rsidRPr="00FC4BDA">
        <w:rPr>
          <w:rStyle w:val="HideTWBExt"/>
          <w:noProof w:val="0"/>
        </w:rPr>
        <w: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93</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22 – lid 1</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1.</w:t>
            </w:r>
            <w:r w:rsidRPr="00FC4BDA">
              <w:tab/>
              <w:t xml:space="preserve">De lidstaten nemen de nodige maatregelen om ervoor te </w:t>
            </w:r>
            <w:r w:rsidRPr="00FC4BDA">
              <w:t>zorgen dat Richtlijn (EU) 2019/1937 van toepassing is op de melding van de in de artikelen 7 tot en met 14 bedoelde strafbare feiten en op de bescherming van de melders van dergelijke strafbare feiten.</w:t>
            </w:r>
          </w:p>
        </w:tc>
        <w:tc>
          <w:tcPr>
            <w:tcW w:w="4876" w:type="dxa"/>
            <w:hideMark/>
          </w:tcPr>
          <w:p w:rsidR="009C0818" w:rsidRPr="00FC4BDA" w:rsidRDefault="00D238DC" w:rsidP="00D515C6">
            <w:pPr>
              <w:pStyle w:val="Normal6"/>
              <w:rPr>
                <w:szCs w:val="24"/>
              </w:rPr>
            </w:pPr>
            <w:r w:rsidRPr="00FC4BDA">
              <w:t>1.</w:t>
            </w:r>
            <w:r w:rsidRPr="00FC4BDA">
              <w:tab/>
              <w:t xml:space="preserve">De lidstaten nemen de nodige maatregelen om ervoor </w:t>
            </w:r>
            <w:r w:rsidRPr="00FC4BDA">
              <w:t>te zorgen dat Richtlijn (EU) 2019/1937 van toepassing is op de melding van de in de artikelen 7 tot en met 14 bedoelde strafbare feiten en op de bescherming van de melders van dergelijke strafbare feiten</w:t>
            </w:r>
            <w:r w:rsidRPr="00FC4BDA">
              <w:rPr>
                <w:b/>
                <w:i/>
              </w:rPr>
              <w:t>, met inbegrip van onderzoeksjournalisten</w:t>
            </w:r>
            <w:r w:rsidRPr="00FC4BDA">
              <w:t>.</w:t>
            </w:r>
          </w:p>
        </w:tc>
      </w:tr>
    </w:tbl>
    <w:p w:rsidR="009C0818" w:rsidRPr="00FC4BDA" w:rsidRDefault="00D238DC" w:rsidP="009C0818">
      <w:pPr>
        <w:pStyle w:val="Olang"/>
      </w:pPr>
      <w:r w:rsidRPr="00FC4BDA">
        <w:rPr>
          <w:noProof w:val="0"/>
        </w:rPr>
        <w:t xml:space="preserve">Or. </w:t>
      </w:r>
      <w:r w:rsidRPr="00FC4BDA">
        <w:rPr>
          <w:rStyle w:val="HideTWBExt"/>
          <w:noProof w:val="0"/>
        </w:rPr>
        <w:t>&lt;Orig</w:t>
      </w:r>
      <w:r w:rsidRPr="00FC4BDA">
        <w:rPr>
          <w:rStyle w:val="HideTWBExt"/>
          <w:noProof w:val="0"/>
        </w:rPr>
        <w:t>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94</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23 – alinea 1</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 xml:space="preserve">De lidstaten nemen de nodige maatregelen om </w:t>
            </w:r>
            <w:r w:rsidRPr="00FC4BDA">
              <w:t xml:space="preserve">ervoor te zorgen dat doeltreffende onderzoeksinstrumenten, zoals die welke worden gebruikt bij de bestrijding van georganiseerde of andere zware criminaliteit, ter beschikking staan van personen, eenheden of diensten die belast zijn met het onderzoeken of </w:t>
            </w:r>
            <w:r w:rsidRPr="00FC4BDA">
              <w:t>vervolgen van de in deze richtlijn bedoelde strafbare feiten.</w:t>
            </w:r>
          </w:p>
        </w:tc>
        <w:tc>
          <w:tcPr>
            <w:tcW w:w="4876" w:type="dxa"/>
            <w:hideMark/>
          </w:tcPr>
          <w:p w:rsidR="009C0818" w:rsidRPr="00FC4BDA" w:rsidRDefault="00D238DC" w:rsidP="00D515C6">
            <w:pPr>
              <w:pStyle w:val="Normal6"/>
              <w:rPr>
                <w:szCs w:val="24"/>
              </w:rPr>
            </w:pPr>
            <w:r w:rsidRPr="00FC4BDA">
              <w:t>De lidstaten nemen de nodige maatregelen om ervoor te zorgen dat doeltreffende onderzoeksinstrumenten, zoals die welke worden gebruikt bij de bestrijding van georganiseerde of andere zware crimi</w:t>
            </w:r>
            <w:r w:rsidRPr="00FC4BDA">
              <w:t xml:space="preserve">naliteit, </w:t>
            </w:r>
            <w:r w:rsidRPr="00FC4BDA">
              <w:rPr>
                <w:b/>
                <w:i/>
              </w:rPr>
              <w:t>met inbegrip van die welke worden genoemd in Richtlijn 2014/41/EU van het Europees Parlement en de Raad van 3 april 2014 betreffende het Europees onderzoeksbevel in strafzaken, of die welke worden gebruikt op het gebied van financiële criminalite</w:t>
            </w:r>
            <w:r w:rsidRPr="00FC4BDA">
              <w:rPr>
                <w:b/>
                <w:i/>
              </w:rPr>
              <w:t xml:space="preserve">it, zoals het centrale toegangspunt tot registers van bankrekeningen overeenkomstig Richtlijn (EU) 2019/1153 of andere instrumenten die helpen bij het verkrijgen van bedrijfsinformatie om de uiteindelijke begunstigden op te sporen, </w:t>
            </w:r>
            <w:r w:rsidRPr="00FC4BDA">
              <w:t>ter beschikking staan va</w:t>
            </w:r>
            <w:r w:rsidRPr="00FC4BDA">
              <w:t>n personen, eenheden of diensten die belast zijn met het onderzoeken of vervolgen van de in deze richtlijn bedoelde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95</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w:t>
      </w:r>
      <w:r w:rsidRPr="00FC4BDA">
        <w:rPr>
          <w:rStyle w:val="HideTWBExt"/>
          <w:b w:val="0"/>
        </w:rPr>
        <w:t>mend&gt;</w:t>
      </w:r>
    </w:p>
    <w:p w:rsidR="009C0818" w:rsidRPr="00FC4BDA" w:rsidRDefault="00D238DC" w:rsidP="009C0818">
      <w:pPr>
        <w:pStyle w:val="NormalBold"/>
      </w:pPr>
      <w:r w:rsidRPr="00FC4BDA">
        <w:rPr>
          <w:rStyle w:val="HideTWBExt"/>
          <w:b w:val="0"/>
        </w:rPr>
        <w:t>&lt;Article&gt;</w:t>
      </w:r>
      <w:r w:rsidRPr="00FC4BDA">
        <w:t>Artikel 23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jc w:val="center"/>
              <w:rPr>
                <w:szCs w:val="24"/>
              </w:rPr>
            </w:pPr>
            <w:r w:rsidRPr="00FC4BDA">
              <w:rPr>
                <w:b/>
                <w:i/>
              </w:rPr>
              <w:t>Artikel 23 bis</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jc w:val="center"/>
              <w:rPr>
                <w:szCs w:val="24"/>
              </w:rPr>
            </w:pPr>
            <w:r w:rsidRPr="00FC4BDA">
              <w:rPr>
                <w:b/>
                <w:i/>
              </w:rPr>
              <w:t>Uitwisseling van informatie</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De lidstaten zorgen ervoor dat alle in artikel 4 bedoelde gespecialiseerde instanties rechtstreeks toegang </w:t>
            </w:r>
            <w:r w:rsidRPr="00FC4BDA">
              <w:rPr>
                <w:b/>
                <w:i/>
              </w:rPr>
              <w:t>hebben tot Siena en gebruikmaken van het Siena-systeem voor de uitwisseling van informatie bij grensoverschrijdende onderzoeken.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96</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23 ter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jc w:val="center"/>
              <w:rPr>
                <w:szCs w:val="24"/>
              </w:rPr>
            </w:pPr>
            <w:r w:rsidRPr="00FC4BDA">
              <w:rPr>
                <w:b/>
                <w:i/>
              </w:rPr>
              <w:t>Artikel 23 ter</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jc w:val="center"/>
              <w:rPr>
                <w:szCs w:val="24"/>
              </w:rPr>
            </w:pPr>
            <w:r w:rsidRPr="00FC4BDA">
              <w:rPr>
                <w:b/>
                <w:i/>
              </w:rPr>
              <w:t>Rechten van slachtoffers en schadeloosstelling</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1. </w:t>
            </w:r>
            <w:r w:rsidRPr="00FC4BDA">
              <w:rPr>
                <w:b/>
                <w:i/>
              </w:rPr>
              <w:tab/>
              <w:t xml:space="preserve">De lidstaten beschermen de slachtoffers en stellen hen in staat hun standpunt en </w:t>
            </w:r>
            <w:r w:rsidRPr="00FC4BDA">
              <w:rPr>
                <w:b/>
                <w:i/>
              </w:rPr>
              <w:t>bezorgdheid kenbaar te maken en in aanmerking te laten nemen in passende stadia van de strafprocedure tegen daders, op een wijze die geen afbreuk doet aan de rechten van de verdediging.</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8F3B4A">
            <w:pPr>
              <w:pStyle w:val="Normal6"/>
              <w:rPr>
                <w:szCs w:val="24"/>
              </w:rPr>
            </w:pPr>
            <w:r w:rsidRPr="00FC4BDA">
              <w:rPr>
                <w:b/>
                <w:i/>
              </w:rPr>
              <w:t xml:space="preserve">2. </w:t>
            </w:r>
            <w:r w:rsidRPr="00FC4BDA">
              <w:rPr>
                <w:b/>
                <w:i/>
              </w:rPr>
              <w:tab/>
              <w:t>De lidstaten nemen de nodige maatregelen om ervoor te zorgen dat</w:t>
            </w:r>
            <w:r w:rsidRPr="00FC4BDA">
              <w:rPr>
                <w:b/>
                <w:i/>
              </w:rPr>
              <w:t xml:space="preserve"> de uit hoofde van Richtlijn 2012/29/EU aan slachtoffers toegekende rechten ook van toepassing zijn op slachtoffers van corruptie, en om te waarborgen dat alle slachtoffers van corruptie:</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8F3B4A">
            <w:pPr>
              <w:pStyle w:val="Normal6"/>
              <w:rPr>
                <w:szCs w:val="24"/>
              </w:rPr>
            </w:pPr>
            <w:r w:rsidRPr="00FC4BDA">
              <w:rPr>
                <w:b/>
                <w:i/>
              </w:rPr>
              <w:t xml:space="preserve">a) </w:t>
            </w:r>
            <w:r w:rsidRPr="00FC4BDA">
              <w:rPr>
                <w:b/>
                <w:i/>
              </w:rPr>
              <w:tab/>
              <w:t xml:space="preserve"> zo spoedig mogelijk worden geïdentificeerd en in kennis worde</w:t>
            </w:r>
            <w:r w:rsidRPr="00FC4BDA">
              <w:rPr>
                <w:b/>
                <w:i/>
              </w:rPr>
              <w:t>n gesteld van hun status als slachtoffer van corruptie;</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8F3B4A">
            <w:pPr>
              <w:pStyle w:val="Normal6"/>
              <w:rPr>
                <w:szCs w:val="24"/>
              </w:rPr>
            </w:pPr>
            <w:r w:rsidRPr="00FC4BDA">
              <w:rPr>
                <w:b/>
                <w:i/>
              </w:rPr>
              <w:t xml:space="preserve">b) </w:t>
            </w:r>
            <w:r w:rsidRPr="00FC4BDA">
              <w:rPr>
                <w:b/>
                <w:i/>
              </w:rPr>
              <w:tab/>
              <w:t>onverminderd artikel 11, lid 5, van Richtlijn 2012/29/EU, recht hebben op een herziening van een beslissing om geen vervolging in te stellen of op een beslissing tot een buitengerechtelijke afdo</w:t>
            </w:r>
            <w:r w:rsidRPr="00FC4BDA">
              <w:rPr>
                <w:b/>
                <w:i/>
              </w:rPr>
              <w:t>ening;</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8F3B4A">
            <w:pPr>
              <w:pStyle w:val="Normal6"/>
              <w:rPr>
                <w:szCs w:val="24"/>
              </w:rPr>
            </w:pPr>
            <w:r w:rsidRPr="00FC4BDA">
              <w:rPr>
                <w:b/>
                <w:i/>
              </w:rPr>
              <w:t xml:space="preserve">c) </w:t>
            </w:r>
            <w:r w:rsidRPr="00FC4BDA">
              <w:rPr>
                <w:b/>
                <w:i/>
              </w:rPr>
              <w:tab/>
              <w:t>recht hebben op genoegdoening, met inbegrip van, maar niet beperkt tot, een erkenning van de inbreuk, een spijtbetuiging, een formele verontschuldiging of een andere passende modaliteit;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8F3B4A">
            <w:pPr>
              <w:pStyle w:val="Normal6"/>
              <w:rPr>
                <w:szCs w:val="24"/>
              </w:rPr>
            </w:pPr>
            <w:r w:rsidRPr="00FC4BDA">
              <w:rPr>
                <w:b/>
                <w:i/>
              </w:rPr>
              <w:t xml:space="preserve">d) </w:t>
            </w:r>
            <w:r w:rsidRPr="00FC4BDA">
              <w:rPr>
                <w:b/>
                <w:i/>
              </w:rPr>
              <w:tab/>
              <w:t>recht hebben op een garantie van niet-herhaling; e</w:t>
            </w:r>
            <w:r w:rsidRPr="00FC4BDA">
              <w:rPr>
                <w:b/>
                <w:i/>
              </w:rPr>
              <w:t>n</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8F3B4A">
            <w:pPr>
              <w:pStyle w:val="Normal6"/>
              <w:rPr>
                <w:szCs w:val="24"/>
              </w:rPr>
            </w:pPr>
            <w:r w:rsidRPr="00FC4BDA">
              <w:rPr>
                <w:b/>
                <w:i/>
              </w:rPr>
              <w:t xml:space="preserve">e) </w:t>
            </w:r>
            <w:r w:rsidRPr="00FC4BDA">
              <w:rPr>
                <w:b/>
                <w:i/>
              </w:rPr>
              <w:tab/>
              <w:t>indien van toepassing, recht hebben op een rechterlijk bevel.</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8F3B4A">
            <w:pPr>
              <w:pStyle w:val="Normal6"/>
              <w:rPr>
                <w:szCs w:val="24"/>
              </w:rPr>
            </w:pPr>
            <w:r w:rsidRPr="00FC4BDA">
              <w:rPr>
                <w:b/>
                <w:i/>
              </w:rPr>
              <w:t xml:space="preserve">3. </w:t>
            </w:r>
            <w:r w:rsidRPr="00FC4BDA">
              <w:rPr>
                <w:b/>
                <w:i/>
              </w:rPr>
              <w:tab/>
              <w:t xml:space="preserve">De lidstaten zorgen ervoor dat gekwalificeerde niet-gouvernementele organisaties van openbaar belang, zoals bepaald in het nationale recht, zich als vertegenwoordigers van de </w:t>
            </w:r>
            <w:r w:rsidRPr="00FC4BDA">
              <w:rPr>
                <w:b/>
                <w:i/>
              </w:rPr>
              <w:t>belangen van slachtoffers van corruptie en overeenkomstig het nationale recht tot de rechter of bevoegde administratieve instanties kunnen wenden om ervoor te zorgen dat hun rechten uit hoofde van lid 2 worden beschermd.</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8F3B4A">
            <w:pPr>
              <w:pStyle w:val="Normal6"/>
              <w:rPr>
                <w:szCs w:val="24"/>
              </w:rPr>
            </w:pPr>
            <w:r w:rsidRPr="00FC4BDA">
              <w:rPr>
                <w:b/>
                <w:i/>
              </w:rPr>
              <w:t xml:space="preserve">4. </w:t>
            </w:r>
            <w:r w:rsidRPr="00FC4BDA">
              <w:rPr>
                <w:b/>
                <w:i/>
              </w:rPr>
              <w:tab/>
              <w:t xml:space="preserve">De lidstaten nemen de nodige </w:t>
            </w:r>
            <w:r w:rsidRPr="00FC4BDA">
              <w:rPr>
                <w:b/>
                <w:i/>
              </w:rPr>
              <w:t>maatregelen om ervoor te zorgen dat entiteiten of personen die als gevolg van een daad van corruptie schade hebben geleden, het recht hebben om een rechtsvordering in te stellen tegen degenen die verantwoordelijk zijn voor die schade teneinde een schadever</w:t>
            </w:r>
            <w:r w:rsidRPr="00FC4BDA">
              <w:rPr>
                <w:b/>
                <w:i/>
              </w:rPr>
              <w:t>goeding te verkrijgen.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97</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24 – alinea 1</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 xml:space="preserve">Onverminderd </w:t>
            </w:r>
            <w:r w:rsidRPr="00FC4BDA">
              <w:t>de regels inzake grensoverschrijdende samenwerking en wederzijdse rechtshulp in strafzaken, werken de autoriteiten van de lidstaten, Europol, Eurojust, het Europees Openbaar Ministerie, het Europees Bureau voor fraudebestrijding (OLAF) en de Commissie binn</w:t>
            </w:r>
            <w:r w:rsidRPr="00FC4BDA">
              <w:t xml:space="preserve">en de grenzen van hun respectieve bevoegdheden met elkaar samen bij de bestrijding van de in deze richtlijn bedoelde strafbare feiten. Daartoe verlenen Europol, Eurojust, het Europees </w:t>
            </w:r>
            <w:r w:rsidRPr="00FC4BDA">
              <w:rPr>
                <w:b/>
                <w:i/>
              </w:rPr>
              <w:t xml:space="preserve">Openbaar Ministerie, het Europees </w:t>
            </w:r>
            <w:r w:rsidRPr="00FC4BDA">
              <w:t>Bureau voor fraudebestrijding (OLAF) e</w:t>
            </w:r>
            <w:r w:rsidRPr="00FC4BDA">
              <w:t>n de Commissie, overeenkomstig hun respectieve mandaten, waar nodig technische en operationele bijstand om de coördinatie van onderzoeken en vervolgingen door de bevoegde autoriteiten te vergemakkelijken.</w:t>
            </w:r>
          </w:p>
        </w:tc>
        <w:tc>
          <w:tcPr>
            <w:tcW w:w="4876" w:type="dxa"/>
            <w:hideMark/>
          </w:tcPr>
          <w:p w:rsidR="009C0818" w:rsidRPr="00FC4BDA" w:rsidRDefault="00D238DC" w:rsidP="00D515C6">
            <w:pPr>
              <w:pStyle w:val="Normal6"/>
              <w:rPr>
                <w:szCs w:val="24"/>
              </w:rPr>
            </w:pPr>
            <w:r w:rsidRPr="00FC4BDA">
              <w:t xml:space="preserve">Onverminderd de regels inzake grensoverschrijdende </w:t>
            </w:r>
            <w:r w:rsidRPr="00FC4BDA">
              <w:t>samenwerking en wederzijdse rechtshulp in strafzaken, werken de autoriteiten van de lidstaten, Europol, Eurojust, het Europees Openbaar Ministerie, het Europees Bureau voor fraudebestrijding (OLAF) en de Commissie binnen de grenzen van hun respectieve bevo</w:t>
            </w:r>
            <w:r w:rsidRPr="00FC4BDA">
              <w:t>egdheden met elkaar samen bij de bestrijding van de in deze richtlijn bedoelde strafbare feiten. Daartoe verlenen Europol, Eurojust, het Europees Bureau voor fraudebestrijding (OLAF) en de Commissie, overeenkomstig hun respectieve mandaten, waar nodig tech</w:t>
            </w:r>
            <w:r w:rsidRPr="00FC4BDA">
              <w:t>nische en operationele bijstand om de coördinatie van onderzoeken en vervolgingen door de bevoegde autoriteiten</w:t>
            </w:r>
            <w:r w:rsidRPr="00FC4BDA">
              <w:rPr>
                <w:b/>
                <w:i/>
              </w:rPr>
              <w:t xml:space="preserve"> en het Europees Openbaar Ministerie</w:t>
            </w:r>
            <w:r w:rsidRPr="00FC4BDA">
              <w:t xml:space="preserve"> te vergemakkelijken.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98</w:t>
      </w:r>
      <w:r w:rsidRPr="00FC4BDA">
        <w:rPr>
          <w:rStyle w:val="HideTWBExt"/>
          <w:b w:val="0"/>
        </w:rPr>
        <w:t>&lt;/NumAm&gt;</w:t>
      </w:r>
    </w:p>
    <w:p w:rsidR="009C0818" w:rsidRPr="00FC4BDA" w:rsidRDefault="00D238DC" w:rsidP="009C0818">
      <w:pPr>
        <w:pStyle w:val="NormalBold12b"/>
        <w:keepNext/>
      </w:pPr>
      <w:r w:rsidRPr="00FC4BDA">
        <w:rPr>
          <w:rStyle w:val="HideTWBExt"/>
          <w:b w:val="0"/>
        </w:rPr>
        <w:t>&lt;DocAmen</w:t>
      </w:r>
      <w:r w:rsidRPr="00FC4BDA">
        <w:rPr>
          <w:rStyle w:val="HideTWBExt"/>
          <w:b w:val="0"/>
        </w:rPr>
        <w:t>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25 – lid 3 – punt a</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a)</w:t>
            </w:r>
            <w:r w:rsidRPr="00FC4BDA">
              <w:tab/>
              <w:t xml:space="preserve">het vergemakkelijken van de samenwerking en de uitwisseling van beste praktijken tussen beroepsbeoefenaars, </w:t>
            </w:r>
            <w:r w:rsidRPr="00FC4BDA">
              <w:t>deskundigen, onderzoekers en andere belanghebbenden van de lidstaten;</w:t>
            </w:r>
          </w:p>
        </w:tc>
        <w:tc>
          <w:tcPr>
            <w:tcW w:w="4876" w:type="dxa"/>
            <w:hideMark/>
          </w:tcPr>
          <w:p w:rsidR="009C0818" w:rsidRPr="00FC4BDA" w:rsidRDefault="00D238DC" w:rsidP="00D515C6">
            <w:pPr>
              <w:pStyle w:val="Normal6"/>
              <w:rPr>
                <w:szCs w:val="24"/>
              </w:rPr>
            </w:pPr>
            <w:r w:rsidRPr="00FC4BDA">
              <w:t>a)</w:t>
            </w:r>
            <w:r w:rsidRPr="00FC4BDA">
              <w:tab/>
              <w:t xml:space="preserve">het vergemakkelijken van de samenwerking en de uitwisseling van beste praktijken tussen beroepsbeoefenaars, </w:t>
            </w:r>
            <w:r w:rsidRPr="00FC4BDA">
              <w:rPr>
                <w:b/>
                <w:i/>
              </w:rPr>
              <w:t xml:space="preserve">het maatschappelijk middenveld, onafhankelijke </w:t>
            </w:r>
            <w:r w:rsidRPr="00FC4BDA">
              <w:t>deskundigen, onderzoekers en</w:t>
            </w:r>
            <w:r w:rsidRPr="00FC4BDA">
              <w:t xml:space="preserve"> andere belanghebbenden van de lidstaten;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99</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26 – lid 2 – punt f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 xml:space="preserve">Door de Commissie </w:t>
            </w:r>
            <w:r w:rsidRPr="00FC4BDA">
              <w:t>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f bis)</w:t>
            </w:r>
            <w:r w:rsidRPr="00FC4BDA">
              <w:rPr>
                <w:b/>
                <w:i/>
              </w:rPr>
              <w:tab/>
              <w:t>het aantal bevriezings- en confiscatiebevelen en de geraamde waarde daarvan;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100</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26 – lid 2 – punt k</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k)</w:t>
            </w:r>
            <w:r w:rsidRPr="00FC4BDA">
              <w:tab/>
              <w:t>het aantal veroordelingen waarvoor gratie is verleend, met vermelding van het aantal gratieverleningen aan overheidsfunctionarissen en hoge ambtenaren.</w:t>
            </w:r>
          </w:p>
        </w:tc>
        <w:tc>
          <w:tcPr>
            <w:tcW w:w="4876" w:type="dxa"/>
            <w:hideMark/>
          </w:tcPr>
          <w:p w:rsidR="009C0818" w:rsidRPr="00FC4BDA" w:rsidRDefault="00D238DC" w:rsidP="00D515C6">
            <w:pPr>
              <w:pStyle w:val="Normal6"/>
              <w:rPr>
                <w:szCs w:val="24"/>
              </w:rPr>
            </w:pPr>
            <w:r w:rsidRPr="00FC4BDA">
              <w:rPr>
                <w:i/>
              </w:rPr>
              <w:t xml:space="preserve">(Niet van </w:t>
            </w:r>
            <w:r w:rsidRPr="00FC4BDA">
              <w:rPr>
                <w:i/>
              </w:rPr>
              <w:t>toepassing op de Nederlandse versie)</w:t>
            </w:r>
            <w:r w:rsidRPr="00FC4BDA">
              <w:tab/>
              <w:t xml:space="preserve"> </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101</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26 – lid 3</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3.</w:t>
            </w:r>
            <w:r w:rsidRPr="00FC4BDA">
              <w:tab/>
              <w:t>De lidstaten publiceren jaarlijks uiterlijk op 1 juni de in lid 2 bedoelde statistische gegevens over het voorgaande jaar in een machineleesbaar en uitgesplitst formaat en stellen de Commissie daarvan in kennis.</w:t>
            </w:r>
          </w:p>
        </w:tc>
        <w:tc>
          <w:tcPr>
            <w:tcW w:w="4876" w:type="dxa"/>
            <w:hideMark/>
          </w:tcPr>
          <w:p w:rsidR="009C0818" w:rsidRPr="00FC4BDA" w:rsidRDefault="00D238DC" w:rsidP="00D515C6">
            <w:pPr>
              <w:pStyle w:val="Normal6"/>
              <w:rPr>
                <w:szCs w:val="24"/>
              </w:rPr>
            </w:pPr>
            <w:r w:rsidRPr="00FC4BDA">
              <w:t>3.</w:t>
            </w:r>
            <w:r w:rsidRPr="00FC4BDA">
              <w:tab/>
              <w:t>De lidstaten publiceren jaarlijks uit</w:t>
            </w:r>
            <w:r w:rsidRPr="00FC4BDA">
              <w:t xml:space="preserve">erlijk op 1 juni de in lid 2 bedoelde statistische gegevens over het voorgaande jaar in een </w:t>
            </w:r>
            <w:r w:rsidRPr="00FC4BDA">
              <w:rPr>
                <w:b/>
                <w:i/>
              </w:rPr>
              <w:t xml:space="preserve">open, </w:t>
            </w:r>
            <w:r w:rsidRPr="00FC4BDA">
              <w:t>machineleesbaar</w:t>
            </w:r>
            <w:r w:rsidRPr="00FC4BDA">
              <w:rPr>
                <w:b/>
                <w:i/>
              </w:rPr>
              <w:t>, toegankelijk, vindbaar</w:t>
            </w:r>
            <w:r w:rsidRPr="00FC4BDA">
              <w:t xml:space="preserve"> en</w:t>
            </w:r>
            <w:r w:rsidRPr="00FC4BDA">
              <w:rPr>
                <w:b/>
                <w:i/>
              </w:rPr>
              <w:t xml:space="preserve"> herbruikbaar formaat, samen met hun metagegevens, zoals omschreven in Richtlijn (EU) 2019/1024 van het Europees Par</w:t>
            </w:r>
            <w:r w:rsidRPr="00FC4BDA">
              <w:rPr>
                <w:b/>
                <w:i/>
              </w:rPr>
              <w:t>lement en de Raad van 20 juni 2019 inzake open data en het hergebruik van overheidsinformatie, en in een</w:t>
            </w:r>
            <w:r w:rsidRPr="00FC4BDA">
              <w:t xml:space="preserve"> uitgesplitst formaat en stellen de Commissie daarvan in kennis.</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102</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2</w:t>
      </w:r>
      <w:r w:rsidRPr="00FC4BDA">
        <w:rPr>
          <w:rStyle w:val="HideTWBExt"/>
          <w:b w:val="0"/>
        </w:rPr>
        <w:t>&lt;/Article&gt;</w:t>
      </w:r>
    </w:p>
    <w:p w:rsidR="00D515C6" w:rsidRPr="00FC4BDA" w:rsidRDefault="00D238DC" w:rsidP="00D515C6">
      <w:r w:rsidRPr="00FC4BDA">
        <w:rPr>
          <w:rStyle w:val="HideTWBExt"/>
        </w:rPr>
        <w:t>&lt;DocAmend2&gt;</w:t>
      </w:r>
      <w:r w:rsidRPr="00FC4BDA">
        <w:t>Richtlijn (EU) 2017/1371</w:t>
      </w:r>
      <w:r w:rsidRPr="00FC4BDA">
        <w:rPr>
          <w:rStyle w:val="HideTWBExt"/>
        </w:rPr>
        <w:t>&lt;/DocAmend2&gt;</w:t>
      </w:r>
    </w:p>
    <w:p w:rsidR="00D515C6" w:rsidRPr="00FC4BDA" w:rsidRDefault="00D238DC" w:rsidP="00D358AB">
      <w:r w:rsidRPr="00FC4BDA">
        <w:rPr>
          <w:rStyle w:val="HideTWBExt"/>
        </w:rPr>
        <w:t>&lt;Article2&gt;</w:t>
      </w:r>
      <w:r w:rsidRPr="00FC4BDA">
        <w:t>Artikel 4 – lid 2</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2)</w:t>
            </w:r>
            <w:r w:rsidRPr="00FC4BDA">
              <w:tab/>
            </w:r>
            <w:r w:rsidRPr="00FC4BDA">
              <w:rPr>
                <w:b/>
                <w:i/>
              </w:rPr>
              <w:t>In artikel </w:t>
            </w:r>
            <w:r w:rsidRPr="00FC4BDA">
              <w:t xml:space="preserve">4, </w:t>
            </w:r>
            <w:r w:rsidRPr="00FC4BDA">
              <w:t>lid</w:t>
            </w:r>
            <w:r w:rsidRPr="00FC4BDA">
              <w:rPr>
                <w:b/>
                <w:i/>
              </w:rPr>
              <w:t> 2, worden de woorden “passieve en actieve corruptie”</w:t>
            </w:r>
            <w:r w:rsidRPr="00FC4BDA">
              <w:t xml:space="preserve">, </w:t>
            </w:r>
            <w:r w:rsidRPr="00FC4BDA">
              <w:rPr>
                <w:b/>
                <w:i/>
              </w:rPr>
              <w:t>“passieve corruptie” en “actieve corruptie”</w:t>
            </w:r>
            <w:r w:rsidRPr="00FC4BDA">
              <w:t xml:space="preserve"> vervangen door</w:t>
            </w:r>
            <w:r w:rsidRPr="00FC4BDA">
              <w:rPr>
                <w:b/>
                <w:i/>
              </w:rPr>
              <w:t xml:space="preserve"> respectievelijk “passieve en actieve omkoping in de publieke sector”, “passieve omkoping in de publieke sector” en “actieve omkoping in de </w:t>
            </w:r>
            <w:r w:rsidRPr="00FC4BDA">
              <w:rPr>
                <w:b/>
                <w:i/>
              </w:rPr>
              <w:t>publieke sector”.</w:t>
            </w:r>
          </w:p>
        </w:tc>
        <w:tc>
          <w:tcPr>
            <w:tcW w:w="4876" w:type="dxa"/>
            <w:hideMark/>
          </w:tcPr>
          <w:p w:rsidR="009C0818" w:rsidRPr="00FC4BDA" w:rsidRDefault="00D238DC" w:rsidP="0005037E">
            <w:pPr>
              <w:pStyle w:val="Normal6"/>
              <w:rPr>
                <w:szCs w:val="24"/>
              </w:rPr>
            </w:pPr>
            <w:r w:rsidRPr="00FC4BDA">
              <w:t>2)</w:t>
            </w:r>
            <w:r w:rsidRPr="00FC4BDA">
              <w:tab/>
            </w:r>
            <w:r w:rsidRPr="00FC4BDA">
              <w:rPr>
                <w:b/>
                <w:i/>
              </w:rPr>
              <w:t xml:space="preserve">Artikel </w:t>
            </w:r>
            <w:r w:rsidRPr="00FC4BDA">
              <w:t>4, lid</w:t>
            </w:r>
            <w:r w:rsidRPr="00FC4BDA">
              <w:rPr>
                <w:b/>
                <w:i/>
              </w:rPr>
              <w:t xml:space="preserve"> 2</w:t>
            </w:r>
            <w:r w:rsidRPr="00FC4BDA">
              <w:t xml:space="preserve">, </w:t>
            </w:r>
            <w:r w:rsidRPr="00FC4BDA">
              <w:rPr>
                <w:b/>
                <w:i/>
              </w:rPr>
              <w:t>wordt</w:t>
            </w:r>
            <w:r w:rsidRPr="00FC4BDA">
              <w:t xml:space="preserve"> vervangen door</w:t>
            </w:r>
            <w:r w:rsidRPr="00FC4BDA">
              <w:rPr>
                <w:b/>
                <w:i/>
              </w:rPr>
              <w: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“1. </w:t>
            </w:r>
            <w:r w:rsidRPr="00FC4BDA">
              <w:tab/>
            </w:r>
            <w:r w:rsidRPr="00FC4BDA">
              <w:rPr>
                <w:b/>
                <w:bCs/>
                <w:i/>
              </w:rPr>
              <w:t>De lidstaten nemen de nodige maatregelen om ervoor te zorgen dat de volgende gedragingen strafbaar worden gesteld wanneer zij opzettelijk worden begaan:</w:t>
            </w:r>
            <w:r w:rsidRPr="00FC4BDA">
              <w:rPr>
                <w:b/>
                <w:i/>
              </w:rPr>
              <w:t xml:space="preserve"> a) het, rechtstreeks of via een tus</w:t>
            </w:r>
            <w:r w:rsidRPr="00FC4BDA">
              <w:rPr>
                <w:b/>
                <w:i/>
              </w:rPr>
              <w:t>senpersoon, aan een overheidsfunctionaris beloven, aanbieden, verstrekken of schenken van een niet-gerechtvaardigd voordeel, van welke aard ook, voor die functionaris zelf of voor een derde, opdat die overheidsfunctionaris een ambtshandeling of een handeli</w:t>
            </w:r>
            <w:r w:rsidRPr="00FC4BDA">
              <w:rPr>
                <w:b/>
                <w:i/>
              </w:rPr>
              <w:t>ng in de uitoefening van zijn of haar functie zodanig verricht of nalaat te verrichten dat de financiële belangen van de Unie worden geschaad of waarschijnlijk geschaad zullen worden (actieve omkoping);</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b) </w:t>
            </w:r>
            <w:r w:rsidRPr="00FC4BDA">
              <w:tab/>
            </w:r>
            <w:r w:rsidRPr="00FC4BDA">
              <w:rPr>
                <w:b/>
                <w:i/>
              </w:rPr>
              <w:t xml:space="preserve">het, rechtstreeks of via een tussenpersoon, </w:t>
            </w:r>
            <w:r w:rsidRPr="00FC4BDA">
              <w:rPr>
                <w:b/>
                <w:i/>
              </w:rPr>
              <w:t xml:space="preserve">vragen of aannemen door een overheidsfunctionaris van een niet-gerechtvaardigd voordeel, van welke aard ook, of de belofte van een dergelijk voordeel, voor de overheidsfunctionaris zelf of voor een derde, opdat die overheidsfunctionaris een ambtshandeling </w:t>
            </w:r>
            <w:r w:rsidRPr="00FC4BDA">
              <w:rPr>
                <w:b/>
                <w:i/>
              </w:rPr>
              <w:t>of een handeling in de uitoefening van zijn of haar functie zodanig verricht of nalaat te verrichten dat de financiële belangen van de Unie worden geschaad of waarschijnlijk geschaad zullen worden (passieve omkoping).</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De lidstaten nemen de nodige </w:t>
            </w:r>
            <w:r w:rsidRPr="00FC4BDA">
              <w:rPr>
                <w:b/>
                <w:i/>
              </w:rPr>
              <w:t>maatregelen om ervoor te zorgen dat elke handeling van passieve omkoping of een door een “ambtenaar van de Unie” begane handeling wordt geacht ertoe te strekken middelen af te leiden van de rechtmatige uitoefening van zijn of haar openbaar ambt en als zoda</w:t>
            </w:r>
            <w:r w:rsidRPr="00FC4BDA">
              <w:rPr>
                <w:b/>
                <w:i/>
              </w:rPr>
              <w:t>nig schade aan de financiële belangen van de Unie inhoudt.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2. </w:t>
            </w:r>
            <w:r w:rsidRPr="00FC4BDA">
              <w:tab/>
            </w:r>
            <w:r w:rsidRPr="00FC4BDA">
              <w:rPr>
                <w:b/>
                <w:i/>
              </w:rPr>
              <w:t>De lidstaten nemen de nodige maatregelen om ervoor te zorgen dat de volgende gedragingen strafbaar worden gesteld wanneer zij opzettelijk en in het kader van economische, financiële, zakelijk</w:t>
            </w:r>
            <w:r w:rsidRPr="00FC4BDA">
              <w:rPr>
                <w:b/>
                <w:i/>
              </w:rPr>
              <w:t>e of commerciële activiteiten worden begaan:</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a) </w:t>
            </w:r>
            <w:r w:rsidRPr="00FC4BDA">
              <w:tab/>
            </w:r>
            <w:r w:rsidRPr="00FC4BDA">
              <w:rPr>
                <w:b/>
                <w:i/>
              </w:rPr>
              <w:t>het, rechtstreeks of via een tussenpersoon, beloven, aanbieden of verstrekken van een niet-gerechtvaardigd voordeel, van welke aard ook, aan een persoon die, in welke hoedanigheid dan ook, leiding geeft aa</w:t>
            </w:r>
            <w:r w:rsidRPr="00FC4BDA">
              <w:rPr>
                <w:b/>
                <w:i/>
              </w:rPr>
              <w:t>n of werkt voor een entiteit uit de particuliere sector, voor die persoon zelf of voor een derde, opdat die persoon in strijd met zijn of haar plichten een handeling zodanig verricht of nalaat te verrichten dat de financiële belangen van de Unie worden ges</w:t>
            </w:r>
            <w:r w:rsidRPr="00FC4BDA">
              <w:rPr>
                <w:b/>
                <w:i/>
              </w:rPr>
              <w:t>chaad of waarschijnlijk geschaad zullen worden (actieve omkoping);</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b) </w:t>
            </w:r>
            <w:r w:rsidRPr="00FC4BDA">
              <w:tab/>
            </w:r>
            <w:r w:rsidRPr="00FC4BDA">
              <w:rPr>
                <w:b/>
                <w:i/>
              </w:rPr>
              <w:t>het, rechtstreeks of via een tussenpersoon, vragen of aannemen door een persoon van een niet-gerechtvaardigd voordeel, van welke aard ook, of de belofte van een dergelijk voordeel, vo</w:t>
            </w:r>
            <w:r w:rsidRPr="00FC4BDA">
              <w:rPr>
                <w:b/>
                <w:i/>
              </w:rPr>
              <w:t>or die persoon zelf of voor een derde, terwijl die persoon, in welke hoedanigheid dan ook, leiding geeft aan of werkt voor een entiteit uit de particuliere sector, opdat die persoon in strijd met zijn of haar plichten een handeling zodanig verricht of nala</w:t>
            </w:r>
            <w:r w:rsidRPr="00FC4BDA">
              <w:rPr>
                <w:b/>
                <w:i/>
              </w:rPr>
              <w:t>at te verrichten dat de financiële belangen van de Unie worden geschaad of waarschijnlijk geschaad zullen worden (passieve omkoping).”</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103</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w:t>
      </w:r>
      <w:r w:rsidRPr="00FC4BDA">
        <w:rPr>
          <w:rStyle w:val="HideTWBExt"/>
          <w:b w:val="0"/>
        </w:rPr>
        <w:t>cAmend&gt;</w:t>
      </w:r>
    </w:p>
    <w:p w:rsidR="009C0818" w:rsidRPr="00FC4BDA" w:rsidRDefault="00D238DC" w:rsidP="009C0818">
      <w:pPr>
        <w:pStyle w:val="NormalBold"/>
      </w:pPr>
      <w:r w:rsidRPr="00FC4BDA">
        <w:rPr>
          <w:rStyle w:val="HideTWBExt"/>
          <w:b w:val="0"/>
        </w:rPr>
        <w:t>&lt;Article&gt;</w:t>
      </w:r>
      <w:r w:rsidRPr="00FC4BDA">
        <w:t>Artikel 28 – alinea 1 – punt 2 bis (nieuw)</w:t>
      </w:r>
      <w:r w:rsidRPr="00FC4BDA">
        <w:rPr>
          <w:rStyle w:val="HideTWBExt"/>
          <w:b w:val="0"/>
        </w:rPr>
        <w:t>&lt;/Article&gt;</w:t>
      </w:r>
    </w:p>
    <w:p w:rsidR="00D515C6" w:rsidRPr="00FC4BDA" w:rsidRDefault="00D238DC" w:rsidP="00D515C6">
      <w:r w:rsidRPr="00FC4BDA">
        <w:rPr>
          <w:rStyle w:val="HideTWBExt"/>
        </w:rPr>
        <w:t>&lt;DocAmend2&gt;</w:t>
      </w:r>
      <w:r w:rsidRPr="00FC4BDA">
        <w:t>Richtlijn (EU) 2017/1371</w:t>
      </w:r>
      <w:r w:rsidRPr="00FC4BDA">
        <w:rPr>
          <w:rStyle w:val="HideTWBExt"/>
        </w:rPr>
        <w:t>&lt;/DocAmend2&gt;</w:t>
      </w:r>
    </w:p>
    <w:p w:rsidR="00D515C6" w:rsidRPr="00FC4BDA" w:rsidRDefault="00D238DC" w:rsidP="00D358AB">
      <w:r w:rsidRPr="00FC4BDA">
        <w:rPr>
          <w:rStyle w:val="HideTWBExt"/>
        </w:rPr>
        <w:t>&lt;Article2&gt;</w:t>
      </w:r>
      <w:r w:rsidRPr="00FC4BDA">
        <w:t>Artikel 4 – lid 3</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 xml:space="preserve">Bestaande tekst </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2 bis)</w:t>
            </w:r>
            <w:r w:rsidRPr="00FC4BDA">
              <w:rPr>
                <w:b/>
                <w:i/>
              </w:rPr>
              <w:tab/>
              <w:t>Artikel 4, lid 3, wordt vervangen door:</w:t>
            </w:r>
          </w:p>
        </w:tc>
      </w:tr>
      <w:tr w:rsidR="004820ED" w:rsidRPr="00FC4BDA" w:rsidTr="00D515C6">
        <w:trPr>
          <w:jc w:val="center"/>
        </w:trPr>
        <w:tc>
          <w:tcPr>
            <w:tcW w:w="4876" w:type="dxa"/>
          </w:tcPr>
          <w:p w:rsidR="009C0818" w:rsidRPr="00FC4BDA" w:rsidRDefault="00D238DC" w:rsidP="00D515C6">
            <w:pPr>
              <w:pStyle w:val="Normal6"/>
            </w:pPr>
            <w:r w:rsidRPr="00FC4BDA">
              <w:t>3.</w:t>
            </w:r>
            <w:r w:rsidRPr="00FC4BDA">
              <w:rPr>
                <w:b/>
                <w:i/>
              </w:rPr>
              <w:tab/>
            </w:r>
            <w:r w:rsidRPr="00FC4BDA">
              <w:t xml:space="preserve">De lidstaten nemen de nodige maatregelen om </w:t>
            </w:r>
            <w:r w:rsidRPr="00FC4BDA">
              <w:rPr>
                <w:b/>
                <w:i/>
              </w:rPr>
              <w:t>er voor</w:t>
            </w:r>
            <w:r w:rsidRPr="00FC4BDA">
              <w:t xml:space="preserve"> te zorgen dat </w:t>
            </w:r>
            <w:r w:rsidRPr="00FC4BDA">
              <w:rPr>
                <w:b/>
                <w:i/>
              </w:rPr>
              <w:t>wederrechtelijke toe-eigening, wanneer opzettelijk gepleegd, een strafbaar feit vormt.</w:t>
            </w:r>
          </w:p>
        </w:tc>
        <w:tc>
          <w:tcPr>
            <w:tcW w:w="4876" w:type="dxa"/>
            <w:hideMark/>
          </w:tcPr>
          <w:p w:rsidR="009C0818" w:rsidRPr="00FC4BDA" w:rsidRDefault="00D238DC" w:rsidP="00D515C6">
            <w:pPr>
              <w:pStyle w:val="Normal6"/>
              <w:rPr>
                <w:szCs w:val="24"/>
              </w:rPr>
            </w:pPr>
            <w:r w:rsidRPr="00FC4BDA">
              <w:rPr>
                <w:b/>
                <w:i/>
              </w:rPr>
              <w:t>“3.</w:t>
            </w:r>
            <w:r w:rsidRPr="00FC4BDA">
              <w:tab/>
              <w:t xml:space="preserve">De lidstaten nemen de nodige maatregelen om </w:t>
            </w:r>
            <w:r w:rsidRPr="00FC4BDA">
              <w:rPr>
                <w:b/>
                <w:i/>
              </w:rPr>
              <w:t>ervoor</w:t>
            </w:r>
            <w:r w:rsidRPr="00FC4BDA">
              <w:t xml:space="preserve"> te zorgen dat </w:t>
            </w:r>
            <w:r w:rsidRPr="00FC4BDA">
              <w:rPr>
                <w:b/>
                <w:i/>
              </w:rPr>
              <w:t xml:space="preserve">de volgende gedragingen strafbaar </w:t>
            </w:r>
            <w:r w:rsidRPr="00FC4BDA">
              <w:rPr>
                <w:b/>
                <w:i/>
              </w:rPr>
              <w:t>worden gesteld wanneer zij opzettelijk worden begaan:</w:t>
            </w:r>
          </w:p>
        </w:tc>
      </w:tr>
      <w:tr w:rsidR="004820ED" w:rsidRPr="00FC4BDA" w:rsidTr="00D515C6">
        <w:trPr>
          <w:jc w:val="center"/>
        </w:trPr>
        <w:tc>
          <w:tcPr>
            <w:tcW w:w="4876" w:type="dxa"/>
          </w:tcPr>
          <w:p w:rsidR="009C0818" w:rsidRPr="00FC4BDA" w:rsidRDefault="00D238DC" w:rsidP="00D515C6">
            <w:pPr>
              <w:pStyle w:val="Normal6"/>
            </w:pPr>
            <w:r w:rsidRPr="00FC4BDA">
              <w:rPr>
                <w:b/>
                <w:i/>
              </w:rPr>
              <w:t>Voor de toepassing van deze richtlijn wordt verstaan onder “wederrechtelijke toe-eigening”: de handeling van</w:t>
            </w:r>
            <w:r w:rsidRPr="00FC4BDA">
              <w:t xml:space="preserve"> een overheidsfunctionaris </w:t>
            </w:r>
            <w:r w:rsidRPr="00FC4BDA">
              <w:rPr>
                <w:b/>
                <w:i/>
              </w:rPr>
              <w:t>die onmiddellijk of middellijk is belast met</w:t>
            </w:r>
            <w:r w:rsidRPr="00FC4BDA">
              <w:t xml:space="preserve"> het beheer </w:t>
            </w:r>
            <w:r w:rsidRPr="00FC4BDA">
              <w:rPr>
                <w:b/>
                <w:i/>
              </w:rPr>
              <w:t>van middel</w:t>
            </w:r>
            <w:r w:rsidRPr="00FC4BDA">
              <w:rPr>
                <w:b/>
                <w:i/>
              </w:rPr>
              <w:t>en</w:t>
            </w:r>
            <w:r w:rsidRPr="00FC4BDA">
              <w:t xml:space="preserve"> of </w:t>
            </w:r>
            <w:r w:rsidRPr="00FC4BDA">
              <w:rPr>
                <w:b/>
                <w:i/>
              </w:rPr>
              <w:t>activa, die het toekennen of toewijzen van middelen en het zich toe-eigenen</w:t>
            </w:r>
            <w:r w:rsidRPr="00FC4BDA">
              <w:t xml:space="preserve"> of </w:t>
            </w:r>
            <w:r w:rsidRPr="00FC4BDA">
              <w:rPr>
                <w:b/>
                <w:i/>
              </w:rPr>
              <w:t>gebruiken van activa inhoudt</w:t>
            </w:r>
            <w:r w:rsidRPr="00FC4BDA">
              <w:t>, voor andere doeleinden dan die waarvoor zij bestemd waren, waardoor de financiële belangen van de Unie worden geschaad</w:t>
            </w:r>
            <w:r w:rsidRPr="00FC4BDA">
              <w:rPr>
                <w:b/>
                <w:i/>
              </w:rPr>
              <w:t>.</w:t>
            </w:r>
          </w:p>
        </w:tc>
        <w:tc>
          <w:tcPr>
            <w:tcW w:w="4876" w:type="dxa"/>
            <w:hideMark/>
          </w:tcPr>
          <w:p w:rsidR="009C0818" w:rsidRPr="00FC4BDA" w:rsidRDefault="00D238DC" w:rsidP="008F3B4A">
            <w:pPr>
              <w:pStyle w:val="Normal6"/>
              <w:rPr>
                <w:szCs w:val="24"/>
              </w:rPr>
            </w:pPr>
            <w:r w:rsidRPr="00FC4BDA">
              <w:rPr>
                <w:b/>
                <w:i/>
              </w:rPr>
              <w:t xml:space="preserve">a) </w:t>
            </w:r>
            <w:r w:rsidRPr="00FC4BDA">
              <w:tab/>
            </w:r>
            <w:r w:rsidRPr="00FC4BDA">
              <w:rPr>
                <w:b/>
                <w:i/>
              </w:rPr>
              <w:t>het vastleggen, v</w:t>
            </w:r>
            <w:r w:rsidRPr="00FC4BDA">
              <w:rPr>
                <w:b/>
                <w:i/>
              </w:rPr>
              <w:t>erstrekken, zich toe-eigenen of gebruiken door</w:t>
            </w:r>
            <w:r w:rsidRPr="00FC4BDA">
              <w:t xml:space="preserve"> een overheidsfunctionaris </w:t>
            </w:r>
            <w:r w:rsidRPr="00FC4BDA">
              <w:rPr>
                <w:b/>
                <w:i/>
              </w:rPr>
              <w:t>van goederen waarvan</w:t>
            </w:r>
            <w:r w:rsidRPr="00FC4BDA">
              <w:t xml:space="preserve"> het beheer </w:t>
            </w:r>
            <w:r w:rsidRPr="00FC4BDA">
              <w:rPr>
                <w:b/>
                <w:i/>
              </w:rPr>
              <w:t>direct</w:t>
            </w:r>
            <w:r w:rsidRPr="00FC4BDA">
              <w:t xml:space="preserve"> of </w:t>
            </w:r>
            <w:r w:rsidRPr="00FC4BDA">
              <w:rPr>
                <w:b/>
                <w:i/>
              </w:rPr>
              <w:t>indirect aan hem</w:t>
            </w:r>
            <w:r w:rsidRPr="00FC4BDA">
              <w:t xml:space="preserve"> of </w:t>
            </w:r>
            <w:r w:rsidRPr="00FC4BDA">
              <w:rPr>
                <w:b/>
                <w:i/>
              </w:rPr>
              <w:t>haar is toevertrouwd</w:t>
            </w:r>
            <w:r w:rsidRPr="00FC4BDA">
              <w:t>, voor andere doeleinden dan die waarvoor zij bestemd waren, waardoor de financiële belangen van de U</w:t>
            </w:r>
            <w:r w:rsidRPr="00FC4BDA">
              <w:t>nie worden geschaad</w:t>
            </w:r>
            <w:r w:rsidRPr="00FC4BDA">
              <w:rPr>
                <w:b/>
                <w:i/>
              </w:rPr>
              <w:t xml:space="preserve"> of waarschijnlijk geschaad zullen worden;</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8F3B4A">
            <w:pPr>
              <w:pStyle w:val="Normal6"/>
              <w:rPr>
                <w:szCs w:val="24"/>
              </w:rPr>
            </w:pPr>
            <w:r w:rsidRPr="00FC4BDA">
              <w:rPr>
                <w:b/>
                <w:i/>
              </w:rPr>
              <w:t>b)</w:t>
            </w:r>
            <w:r w:rsidRPr="00FC4BDA">
              <w:tab/>
            </w:r>
            <w:r w:rsidRPr="00FC4BDA">
              <w:rPr>
                <w:b/>
                <w:i/>
              </w:rPr>
              <w:t xml:space="preserve"> het in het kader van economische, financiële, zakelijke of commerciële activiteiten vastleggen, verstrekken, zich toe-eigenen of gebruiken door een persoon die, in welke hoedanigheid dan o</w:t>
            </w:r>
            <w:r w:rsidRPr="00FC4BDA">
              <w:rPr>
                <w:b/>
                <w:i/>
              </w:rPr>
              <w:t>ok, leiding geeft aan of werkt voor een entiteit uit de particuliere sector, van goederen waarvan het beheer direct of indirect aan hem of haar is toevertrouwd, voor andere doeleinden dan die waarvoor de goederen bestemd waren, waardoor de financiële belan</w:t>
            </w:r>
            <w:r w:rsidRPr="00FC4BDA">
              <w:rPr>
                <w:b/>
                <w:i/>
              </w:rPr>
              <w:t>gen van de Unie worden geschaad of waarschijnlijk geschaad zullen worden.”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057F59" w:rsidRPr="00FC4BDA" w:rsidRDefault="00D238DC" w:rsidP="00057F59">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104</w:t>
      </w:r>
      <w:r w:rsidRPr="00FC4BDA">
        <w:rPr>
          <w:rStyle w:val="HideTWBExt"/>
          <w:b w:val="0"/>
        </w:rPr>
        <w:t>&lt;/NumAm&gt;</w:t>
      </w:r>
    </w:p>
    <w:p w:rsidR="00057F59" w:rsidRPr="00FC4BDA" w:rsidRDefault="00D238DC" w:rsidP="00057F59">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057F59" w:rsidRPr="00FC4BDA" w:rsidRDefault="00D238DC" w:rsidP="00D358AB">
      <w:pPr>
        <w:pStyle w:val="NormalBold"/>
      </w:pPr>
      <w:r w:rsidRPr="00FC4BDA">
        <w:rPr>
          <w:rStyle w:val="HideTWBExt"/>
          <w:b w:val="0"/>
        </w:rPr>
        <w:t>&lt;Article&gt;</w:t>
      </w:r>
      <w:r w:rsidRPr="00FC4BDA">
        <w:t xml:space="preserve">Artikel 28 – alinea 1 – punt 2 ter (nieuw) </w:t>
      </w:r>
      <w:r w:rsidRPr="00FC4BDA">
        <w:t>– inleidende formule</w:t>
      </w:r>
      <w:r w:rsidRPr="00FC4BD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2B4D66">
        <w:trPr>
          <w:jc w:val="center"/>
        </w:trPr>
        <w:tc>
          <w:tcPr>
            <w:tcW w:w="9752" w:type="dxa"/>
            <w:gridSpan w:val="2"/>
          </w:tcPr>
          <w:p w:rsidR="00057F59" w:rsidRPr="00FC4BDA" w:rsidRDefault="00057F59" w:rsidP="002B4D66">
            <w:pPr>
              <w:keepNext/>
            </w:pPr>
          </w:p>
        </w:tc>
      </w:tr>
      <w:tr w:rsidR="004820ED" w:rsidRPr="00FC4BDA" w:rsidTr="002B4D66">
        <w:trPr>
          <w:jc w:val="center"/>
        </w:trPr>
        <w:tc>
          <w:tcPr>
            <w:tcW w:w="4876" w:type="dxa"/>
            <w:hideMark/>
          </w:tcPr>
          <w:p w:rsidR="00057F59" w:rsidRPr="00FC4BDA" w:rsidRDefault="00D238DC" w:rsidP="002B4D66">
            <w:pPr>
              <w:pStyle w:val="ColumnHeading"/>
              <w:keepNext/>
            </w:pPr>
            <w:r w:rsidRPr="00FC4BDA">
              <w:t>Door de Commissie voorgestelde tekst</w:t>
            </w:r>
          </w:p>
        </w:tc>
        <w:tc>
          <w:tcPr>
            <w:tcW w:w="4876" w:type="dxa"/>
            <w:hideMark/>
          </w:tcPr>
          <w:p w:rsidR="00057F59" w:rsidRPr="00FC4BDA" w:rsidRDefault="00D238DC" w:rsidP="002B4D66">
            <w:pPr>
              <w:pStyle w:val="ColumnHeading"/>
              <w:keepNext/>
            </w:pPr>
            <w:r w:rsidRPr="00FC4BDA">
              <w:t>Amendement</w:t>
            </w:r>
          </w:p>
        </w:tc>
      </w:tr>
      <w:tr w:rsidR="004820ED" w:rsidRPr="00FC4BDA" w:rsidTr="002B4D66">
        <w:trPr>
          <w:jc w:val="center"/>
        </w:trPr>
        <w:tc>
          <w:tcPr>
            <w:tcW w:w="4876" w:type="dxa"/>
          </w:tcPr>
          <w:p w:rsidR="00057F59" w:rsidRPr="00FC4BDA" w:rsidRDefault="00057F59" w:rsidP="002B4D66">
            <w:pPr>
              <w:pStyle w:val="Normal6"/>
            </w:pPr>
          </w:p>
        </w:tc>
        <w:tc>
          <w:tcPr>
            <w:tcW w:w="4876" w:type="dxa"/>
            <w:hideMark/>
          </w:tcPr>
          <w:p w:rsidR="00057F59" w:rsidRPr="00FC4BDA" w:rsidRDefault="00D238DC" w:rsidP="002B4D66">
            <w:pPr>
              <w:pStyle w:val="Normal6"/>
              <w:rPr>
                <w:szCs w:val="24"/>
              </w:rPr>
            </w:pPr>
            <w:r w:rsidRPr="00FC4BDA">
              <w:rPr>
                <w:b/>
                <w:i/>
              </w:rPr>
              <w:t>2 ter)</w:t>
            </w:r>
            <w:r w:rsidRPr="00FC4BDA">
              <w:rPr>
                <w:b/>
                <w:i/>
              </w:rPr>
              <w:tab/>
              <w:t>Aan artikel 4 worden de volgende leden toegevoegd:</w:t>
            </w:r>
          </w:p>
        </w:tc>
      </w:tr>
    </w:tbl>
    <w:p w:rsidR="00057F59" w:rsidRPr="00FC4BDA" w:rsidRDefault="00D238DC" w:rsidP="00057F59">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057F59" w:rsidRPr="00FC4BDA" w:rsidRDefault="00D238DC" w:rsidP="00057F59">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105</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 xml:space="preserve">Voorstel voor een </w:t>
      </w:r>
      <w:r w:rsidRPr="00FC4BDA">
        <w:t>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2 ter (nieuw)</w:t>
      </w:r>
      <w:r w:rsidRPr="00FC4BDA">
        <w:rPr>
          <w:rStyle w:val="HideTWBExt"/>
          <w:b w:val="0"/>
        </w:rPr>
        <w:t>&lt;/Article&gt;</w:t>
      </w:r>
    </w:p>
    <w:p w:rsidR="00BE739D" w:rsidRPr="00FC4BDA" w:rsidRDefault="00D238DC" w:rsidP="00BE739D">
      <w:r w:rsidRPr="00FC4BDA">
        <w:rPr>
          <w:rStyle w:val="HideTWBExt"/>
        </w:rPr>
        <w:t>&lt;DocAmend2&gt;</w:t>
      </w:r>
      <w:r w:rsidRPr="00FC4BDA">
        <w:t>Richtlijn (EU) 2017/1371</w:t>
      </w:r>
      <w:r w:rsidRPr="00FC4BDA">
        <w:rPr>
          <w:rStyle w:val="HideTWBExt"/>
        </w:rPr>
        <w:t>&lt;/DocAmend2&gt;</w:t>
      </w:r>
    </w:p>
    <w:p w:rsidR="00BE739D" w:rsidRPr="00FC4BDA" w:rsidRDefault="00D238DC" w:rsidP="00BE739D">
      <w:r w:rsidRPr="00FC4BDA">
        <w:rPr>
          <w:rStyle w:val="HideTWBExt"/>
        </w:rPr>
        <w:t>&lt;Article2&gt;</w:t>
      </w:r>
      <w:r w:rsidRPr="00FC4BDA">
        <w:t>Artikel 4 – lid 3 bis (nieuw)</w:t>
      </w:r>
      <w:r w:rsidRPr="00FC4BD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358AB">
        <w:trPr>
          <w:jc w:val="center"/>
        </w:trPr>
        <w:tc>
          <w:tcPr>
            <w:tcW w:w="9752" w:type="dxa"/>
            <w:gridSpan w:val="2"/>
          </w:tcPr>
          <w:p w:rsidR="009C0818" w:rsidRPr="00FC4BDA" w:rsidRDefault="009C0818" w:rsidP="00D515C6">
            <w:pPr>
              <w:keepNext/>
            </w:pPr>
          </w:p>
        </w:tc>
      </w:tr>
      <w:tr w:rsidR="004820ED" w:rsidRPr="00FC4BDA" w:rsidTr="00D358AB">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358AB">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“3 bis. </w:t>
            </w:r>
            <w:r w:rsidRPr="00FC4BDA">
              <w:rPr>
                <w:b/>
                <w:i/>
              </w:rPr>
              <w:tab/>
              <w:t xml:space="preserve">De lidstaten </w:t>
            </w:r>
            <w:r w:rsidRPr="00FC4BDA">
              <w:rPr>
                <w:b/>
                <w:i/>
              </w:rPr>
              <w:t>nemen de nodige maatregelen om ervoor te zorgen dat de volgende gedragingen strafbaar worden gesteld wanneer zij opzettelijk worden begaan:</w:t>
            </w:r>
          </w:p>
        </w:tc>
      </w:tr>
      <w:tr w:rsidR="004820ED" w:rsidRPr="00FC4BDA" w:rsidTr="00D358AB">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a) </w:t>
            </w:r>
            <w:r w:rsidRPr="00FC4BDA">
              <w:rPr>
                <w:b/>
                <w:i/>
              </w:rPr>
              <w:tab/>
              <w:t xml:space="preserve">het, rechtstreeks of via een tussenpersoon, beloven, aanbieden of verstrekken van een niet-gerechtvaardigd </w:t>
            </w:r>
            <w:r w:rsidRPr="00FC4BDA">
              <w:rPr>
                <w:b/>
                <w:i/>
              </w:rPr>
              <w:t>voordeel, van welke aard ook, aan een persoon of een derde, opdat die persoon reële of veronderstelde invloed uitoefent om van een overheidsfunctionaris een niet-gerechtvaardigd voordeel te verkrijgen waardoor de belangen van de Unie worden geschaad of waa</w:t>
            </w:r>
            <w:r w:rsidRPr="00FC4BDA">
              <w:rPr>
                <w:b/>
                <w:i/>
              </w:rPr>
              <w:t xml:space="preserve">rschijnlijk geschaad zullen worden; </w:t>
            </w:r>
          </w:p>
        </w:tc>
      </w:tr>
      <w:tr w:rsidR="004820ED" w:rsidRPr="00FC4BDA" w:rsidTr="00D358AB">
        <w:trPr>
          <w:jc w:val="center"/>
        </w:trPr>
        <w:tc>
          <w:tcPr>
            <w:tcW w:w="4876" w:type="dxa"/>
          </w:tcPr>
          <w:p w:rsidR="00DE6432" w:rsidRPr="00FC4BDA" w:rsidRDefault="00DE6432" w:rsidP="00D515C6">
            <w:pPr>
              <w:pStyle w:val="Normal6"/>
            </w:pPr>
          </w:p>
        </w:tc>
        <w:tc>
          <w:tcPr>
            <w:tcW w:w="4876" w:type="dxa"/>
          </w:tcPr>
          <w:p w:rsidR="00DE6432" w:rsidRPr="00FC4BDA" w:rsidRDefault="00D238DC" w:rsidP="00D515C6">
            <w:pPr>
              <w:pStyle w:val="Normal6"/>
              <w:rPr>
                <w:b/>
                <w:i/>
              </w:rPr>
            </w:pPr>
            <w:r w:rsidRPr="00FC4BDA">
              <w:rPr>
                <w:b/>
                <w:i/>
              </w:rPr>
              <w:t xml:space="preserve">b) </w:t>
            </w:r>
            <w:r w:rsidRPr="00FC4BDA">
              <w:rPr>
                <w:b/>
                <w:i/>
              </w:rPr>
              <w:tab/>
              <w:t xml:space="preserve">het, rechtstreeks of via een tussenpersoon, vragen of aannemen van een niet-gerechtvaardigd voordeel, van welke aard ook, of de belofte van een dergelijk voordeel, voor een persoon of een derde, opdat die persoon </w:t>
            </w:r>
            <w:r w:rsidRPr="00FC4BDA">
              <w:rPr>
                <w:b/>
                <w:i/>
              </w:rPr>
              <w:t>reële of veronderstelde invloed zou uitoefenen om van een overheidsfunctionaris een niet-gerechtvaardigd voordeel te verkrijgen waardoor de financiële belangen van de Unie worden geschaad of waarschijnlijk geschaad zullen worden.</w:t>
            </w:r>
          </w:p>
        </w:tc>
      </w:tr>
      <w:tr w:rsidR="004820ED" w:rsidRPr="00FC4BDA" w:rsidTr="00D358AB">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Voor de strafbaarstellin</w:t>
            </w:r>
            <w:r w:rsidRPr="00FC4BDA">
              <w:rPr>
                <w:b/>
                <w:i/>
              </w:rPr>
              <w:t>g van de in de punten a) en b), bedoelde gedragingen is het niet van belang of er al dan niet invloed wordt uitgeoefend en of de veronderstelde invloed al dan niet tot de beoogde resultaten leidt.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DE6432" w:rsidRPr="00FC4BDA" w:rsidRDefault="00D238DC" w:rsidP="00DE6432">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106</w:t>
      </w:r>
      <w:r w:rsidRPr="00FC4BDA">
        <w:rPr>
          <w:rStyle w:val="HideTWBExt"/>
          <w:b w:val="0"/>
        </w:rPr>
        <w:t>&lt;/NumAm&gt;</w:t>
      </w:r>
    </w:p>
    <w:p w:rsidR="00DE6432" w:rsidRPr="00FC4BDA" w:rsidRDefault="00D238DC" w:rsidP="00DE6432">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DE6432" w:rsidRPr="00FC4BDA" w:rsidRDefault="00D238DC" w:rsidP="00DE6432">
      <w:pPr>
        <w:pStyle w:val="NormalBold"/>
      </w:pPr>
      <w:r w:rsidRPr="00FC4BDA">
        <w:rPr>
          <w:rStyle w:val="HideTWBExt"/>
          <w:b w:val="0"/>
        </w:rPr>
        <w:t>&lt;Article&gt;</w:t>
      </w:r>
      <w:r w:rsidRPr="00FC4BDA">
        <w:t>Artikel 28 – alinea 1 – punt 2 ter (nieuw)</w:t>
      </w:r>
      <w:r w:rsidRPr="00FC4BDA">
        <w:rPr>
          <w:rStyle w:val="HideTWBExt"/>
          <w:b w:val="0"/>
        </w:rPr>
        <w:t>&lt;/Article&gt;</w:t>
      </w:r>
    </w:p>
    <w:p w:rsidR="00DE6432" w:rsidRPr="00FC4BDA" w:rsidRDefault="00D238DC" w:rsidP="00DE6432">
      <w:r w:rsidRPr="00FC4BDA">
        <w:rPr>
          <w:rStyle w:val="HideTWBExt"/>
        </w:rPr>
        <w:t>&lt;DocAmend2&gt;</w:t>
      </w:r>
      <w:r w:rsidRPr="00FC4BDA">
        <w:t>Richtlijn (EU) 2017/1371</w:t>
      </w:r>
      <w:r w:rsidRPr="00FC4BDA">
        <w:rPr>
          <w:rStyle w:val="HideTWBExt"/>
        </w:rPr>
        <w:t>&lt;/DocAmend2&gt;</w:t>
      </w:r>
    </w:p>
    <w:p w:rsidR="00DE6432" w:rsidRPr="00FC4BDA" w:rsidRDefault="00D238DC" w:rsidP="00DE6432">
      <w:r w:rsidRPr="00FC4BDA">
        <w:rPr>
          <w:rStyle w:val="HideTWBExt"/>
        </w:rPr>
        <w:t>&lt;Article2&gt;</w:t>
      </w:r>
      <w:r w:rsidRPr="00FC4BDA">
        <w:t>Artikel 4 – lid 3 ter (nieuw)</w:t>
      </w:r>
      <w:r w:rsidRPr="00FC4BD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358AB">
        <w:trPr>
          <w:jc w:val="center"/>
        </w:trPr>
        <w:tc>
          <w:tcPr>
            <w:tcW w:w="9752" w:type="dxa"/>
            <w:gridSpan w:val="2"/>
          </w:tcPr>
          <w:p w:rsidR="00DE6432" w:rsidRPr="00FC4BDA" w:rsidRDefault="00DE6432" w:rsidP="002B4D66">
            <w:pPr>
              <w:keepNext/>
            </w:pPr>
          </w:p>
        </w:tc>
      </w:tr>
      <w:tr w:rsidR="004820ED" w:rsidRPr="00FC4BDA" w:rsidTr="00D358AB">
        <w:trPr>
          <w:jc w:val="center"/>
        </w:trPr>
        <w:tc>
          <w:tcPr>
            <w:tcW w:w="4876" w:type="dxa"/>
            <w:hideMark/>
          </w:tcPr>
          <w:p w:rsidR="00DE6432" w:rsidRPr="00FC4BDA" w:rsidRDefault="00D238DC" w:rsidP="002B4D66">
            <w:pPr>
              <w:pStyle w:val="ColumnHeading"/>
              <w:keepNext/>
            </w:pPr>
            <w:r w:rsidRPr="00FC4BDA">
              <w:t xml:space="preserve">Door de Commissie </w:t>
            </w:r>
            <w:r w:rsidRPr="00FC4BDA">
              <w:t>voorgestelde tekst</w:t>
            </w:r>
          </w:p>
        </w:tc>
        <w:tc>
          <w:tcPr>
            <w:tcW w:w="4876" w:type="dxa"/>
            <w:hideMark/>
          </w:tcPr>
          <w:p w:rsidR="00DE6432" w:rsidRPr="00FC4BDA" w:rsidRDefault="00D238DC" w:rsidP="002B4D66">
            <w:pPr>
              <w:pStyle w:val="ColumnHeading"/>
              <w:keepNext/>
            </w:pPr>
            <w:r w:rsidRPr="00FC4BDA">
              <w:t>Amendement</w:t>
            </w:r>
          </w:p>
        </w:tc>
      </w:tr>
      <w:tr w:rsidR="004820ED" w:rsidRPr="00FC4BDA" w:rsidTr="00D358AB">
        <w:trPr>
          <w:jc w:val="center"/>
        </w:trPr>
        <w:tc>
          <w:tcPr>
            <w:tcW w:w="4876" w:type="dxa"/>
          </w:tcPr>
          <w:p w:rsidR="00DE6432" w:rsidRPr="00FC4BDA" w:rsidRDefault="00DE6432" w:rsidP="002B4D66">
            <w:pPr>
              <w:pStyle w:val="Normal6"/>
            </w:pPr>
          </w:p>
        </w:tc>
        <w:tc>
          <w:tcPr>
            <w:tcW w:w="4876" w:type="dxa"/>
            <w:hideMark/>
          </w:tcPr>
          <w:p w:rsidR="00DE6432" w:rsidRPr="00FC4BDA" w:rsidRDefault="00D238DC" w:rsidP="002B4D66">
            <w:pPr>
              <w:pStyle w:val="Normal6"/>
              <w:rPr>
                <w:szCs w:val="24"/>
              </w:rPr>
            </w:pPr>
            <w:r w:rsidRPr="00FC4BDA">
              <w:rPr>
                <w:b/>
                <w:i/>
              </w:rPr>
              <w:t xml:space="preserve">3 ter. </w:t>
            </w:r>
            <w:r w:rsidRPr="00FC4BDA">
              <w:rPr>
                <w:b/>
                <w:i/>
              </w:rPr>
              <w:tab/>
              <w:t>De lidstaten nemen de nodige maatregelen om ervoor te zorgen dat de volgende gedragingen strafbaar worden gesteld wanneer zij opzettelijk worden begaan:</w:t>
            </w:r>
          </w:p>
        </w:tc>
      </w:tr>
      <w:tr w:rsidR="004820ED" w:rsidRPr="00FC4BDA" w:rsidTr="00D358AB">
        <w:trPr>
          <w:jc w:val="center"/>
        </w:trPr>
        <w:tc>
          <w:tcPr>
            <w:tcW w:w="4876" w:type="dxa"/>
          </w:tcPr>
          <w:p w:rsidR="00DE6432" w:rsidRPr="00FC4BDA" w:rsidRDefault="00DE6432" w:rsidP="002B4D66">
            <w:pPr>
              <w:pStyle w:val="Normal6"/>
            </w:pPr>
          </w:p>
        </w:tc>
        <w:tc>
          <w:tcPr>
            <w:tcW w:w="4876" w:type="dxa"/>
            <w:hideMark/>
          </w:tcPr>
          <w:p w:rsidR="00DE6432" w:rsidRPr="00FC4BDA" w:rsidRDefault="00D238DC" w:rsidP="002B4D66">
            <w:pPr>
              <w:pStyle w:val="Normal6"/>
              <w:rPr>
                <w:szCs w:val="24"/>
              </w:rPr>
            </w:pPr>
            <w:r w:rsidRPr="00FC4BDA">
              <w:rPr>
                <w:b/>
                <w:i/>
              </w:rPr>
              <w:t xml:space="preserve">1. </w:t>
            </w:r>
            <w:r w:rsidRPr="00FC4BDA">
              <w:rPr>
                <w:b/>
                <w:i/>
              </w:rPr>
              <w:tab/>
              <w:t xml:space="preserve">het in strijd met de wet verrichten of nalaten van een </w:t>
            </w:r>
            <w:r w:rsidRPr="00FC4BDA">
              <w:rPr>
                <w:b/>
                <w:i/>
              </w:rPr>
              <w:t xml:space="preserve">handeling door een overheidsfunctionaris bij de uitoefening van zijn of haar functie teneinde een niet-gerechtvaardigd voordeel te verkrijgen voor die overheidsfunctionaris zelf of voor een derde waardoor de financiële belangen van de Unie worden geschaad </w:t>
            </w:r>
            <w:r w:rsidRPr="00FC4BDA">
              <w:rPr>
                <w:b/>
                <w:i/>
              </w:rPr>
              <w:t>of waarschijnlijk geschaad zullen worden;</w:t>
            </w:r>
          </w:p>
        </w:tc>
      </w:tr>
      <w:tr w:rsidR="004820ED" w:rsidRPr="00FC4BDA" w:rsidTr="00D358AB">
        <w:trPr>
          <w:jc w:val="center"/>
        </w:trPr>
        <w:tc>
          <w:tcPr>
            <w:tcW w:w="4876" w:type="dxa"/>
          </w:tcPr>
          <w:p w:rsidR="00DE6432" w:rsidRPr="00FC4BDA" w:rsidRDefault="00DE6432" w:rsidP="002B4D66">
            <w:pPr>
              <w:pStyle w:val="Normal6"/>
            </w:pPr>
          </w:p>
        </w:tc>
        <w:tc>
          <w:tcPr>
            <w:tcW w:w="4876" w:type="dxa"/>
            <w:hideMark/>
          </w:tcPr>
          <w:p w:rsidR="00DE6432" w:rsidRPr="00FC4BDA" w:rsidRDefault="00D238DC" w:rsidP="002B4D66">
            <w:pPr>
              <w:pStyle w:val="Normal6"/>
              <w:rPr>
                <w:szCs w:val="24"/>
              </w:rPr>
            </w:pPr>
            <w:r w:rsidRPr="00FC4BDA">
              <w:rPr>
                <w:b/>
                <w:i/>
              </w:rPr>
              <w:t xml:space="preserve">2. </w:t>
            </w:r>
            <w:r w:rsidRPr="00FC4BDA">
              <w:rPr>
                <w:b/>
                <w:i/>
              </w:rPr>
              <w:tab/>
              <w:t>het in strijd met de desbetreffende plichten verrichten of nalaten van een handeling door een persoon die, in welke hoedanigheid dan ook, leiding geeft aan of werkt voor een entiteit uit de particuliere secto</w:t>
            </w:r>
            <w:r w:rsidRPr="00FC4BDA">
              <w:rPr>
                <w:b/>
                <w:i/>
              </w:rPr>
              <w:t>r, in het kader van economische, financiële, zakelijke of commerciële activiteiten, teneinde een niet-gerechtvaardigd voordeel te verkrijgen voor die persoon zelf of voor een derde waardoor de financiële belangen van de Unie worden geschaad of waarschijnli</w:t>
            </w:r>
            <w:r w:rsidRPr="00FC4BDA">
              <w:rPr>
                <w:b/>
                <w:i/>
              </w:rPr>
              <w:t>jk geschaad zullen worden.</w:t>
            </w:r>
          </w:p>
        </w:tc>
      </w:tr>
    </w:tbl>
    <w:p w:rsidR="00DE6432" w:rsidRPr="00FC4BDA" w:rsidRDefault="00D238DC" w:rsidP="00DE6432">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DE6432" w:rsidRPr="00FC4BDA" w:rsidRDefault="00D238DC" w:rsidP="00DE6432">
      <w:r w:rsidRPr="00FC4BDA">
        <w:rPr>
          <w:rStyle w:val="HideTWBExt"/>
        </w:rPr>
        <w:t>&lt;/Amend&gt;</w:t>
      </w:r>
    </w:p>
    <w:p w:rsidR="00DE6432" w:rsidRPr="00FC4BDA" w:rsidRDefault="00D238DC" w:rsidP="00DE6432">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107</w:t>
      </w:r>
      <w:r w:rsidRPr="00FC4BDA">
        <w:rPr>
          <w:rStyle w:val="HideTWBExt"/>
          <w:b w:val="0"/>
        </w:rPr>
        <w:t>&lt;/NumAm&gt;</w:t>
      </w:r>
    </w:p>
    <w:p w:rsidR="00DE6432" w:rsidRPr="00FC4BDA" w:rsidRDefault="00D238DC" w:rsidP="00DE6432">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DE6432" w:rsidRPr="00FC4BDA" w:rsidRDefault="00D238DC" w:rsidP="00DE6432">
      <w:pPr>
        <w:pStyle w:val="NormalBold"/>
      </w:pPr>
      <w:r w:rsidRPr="00FC4BDA">
        <w:rPr>
          <w:rStyle w:val="HideTWBExt"/>
          <w:b w:val="0"/>
        </w:rPr>
        <w:t>&lt;Article&gt;</w:t>
      </w:r>
      <w:r w:rsidRPr="00FC4BDA">
        <w:t>Artikel 28 – alinea 1 – punt 2 ter (nieuw)</w:t>
      </w:r>
      <w:r w:rsidRPr="00FC4BDA">
        <w:rPr>
          <w:rStyle w:val="HideTWBExt"/>
          <w:b w:val="0"/>
        </w:rPr>
        <w:t>&lt;/Article&gt;</w:t>
      </w:r>
    </w:p>
    <w:p w:rsidR="00DE6432" w:rsidRPr="00FC4BDA" w:rsidRDefault="00D238DC" w:rsidP="00DE6432">
      <w:r w:rsidRPr="00FC4BDA">
        <w:rPr>
          <w:rStyle w:val="HideTWBExt"/>
        </w:rPr>
        <w:t>&lt;DocAmend2&gt;</w:t>
      </w:r>
      <w:r w:rsidRPr="00FC4BDA">
        <w:t>Richtlijn (EU) 2017/1371</w:t>
      </w:r>
      <w:r w:rsidRPr="00FC4BDA">
        <w:rPr>
          <w:rStyle w:val="HideTWBExt"/>
        </w:rPr>
        <w:t>&lt;/DocAmend2&gt;</w:t>
      </w:r>
    </w:p>
    <w:p w:rsidR="00DE6432" w:rsidRPr="00FC4BDA" w:rsidRDefault="00D238DC" w:rsidP="00DE6432">
      <w:r w:rsidRPr="00FC4BDA">
        <w:rPr>
          <w:rStyle w:val="HideTWBExt"/>
        </w:rPr>
        <w:t>&lt;Article2&gt;</w:t>
      </w:r>
      <w:r w:rsidRPr="00FC4BDA">
        <w:t>Artikel 4 – lid 3 quater (nieuw)</w:t>
      </w:r>
      <w:r w:rsidRPr="00FC4BD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358AB">
        <w:trPr>
          <w:jc w:val="center"/>
        </w:trPr>
        <w:tc>
          <w:tcPr>
            <w:tcW w:w="9752" w:type="dxa"/>
            <w:gridSpan w:val="2"/>
          </w:tcPr>
          <w:p w:rsidR="00DE6432" w:rsidRPr="00FC4BDA" w:rsidRDefault="00DE6432" w:rsidP="002B4D66">
            <w:pPr>
              <w:keepNext/>
            </w:pPr>
          </w:p>
        </w:tc>
      </w:tr>
      <w:tr w:rsidR="004820ED" w:rsidRPr="00FC4BDA" w:rsidTr="00D358AB">
        <w:trPr>
          <w:jc w:val="center"/>
        </w:trPr>
        <w:tc>
          <w:tcPr>
            <w:tcW w:w="4876" w:type="dxa"/>
            <w:hideMark/>
          </w:tcPr>
          <w:p w:rsidR="00DE6432" w:rsidRPr="00FC4BDA" w:rsidRDefault="00D238DC" w:rsidP="002B4D66">
            <w:pPr>
              <w:pStyle w:val="ColumnHeading"/>
              <w:keepNext/>
            </w:pPr>
            <w:r w:rsidRPr="00FC4BDA">
              <w:t>Door de Commissie voorgestelde tekst</w:t>
            </w:r>
          </w:p>
        </w:tc>
        <w:tc>
          <w:tcPr>
            <w:tcW w:w="4876" w:type="dxa"/>
            <w:hideMark/>
          </w:tcPr>
          <w:p w:rsidR="00DE6432" w:rsidRPr="00FC4BDA" w:rsidRDefault="00D238DC" w:rsidP="002B4D66">
            <w:pPr>
              <w:pStyle w:val="ColumnHeading"/>
              <w:keepNext/>
            </w:pPr>
            <w:r w:rsidRPr="00FC4BDA">
              <w:t>Amendement</w:t>
            </w:r>
          </w:p>
        </w:tc>
      </w:tr>
      <w:tr w:rsidR="004820ED" w:rsidRPr="00FC4BDA" w:rsidTr="00D358AB">
        <w:trPr>
          <w:jc w:val="center"/>
        </w:trPr>
        <w:tc>
          <w:tcPr>
            <w:tcW w:w="4876" w:type="dxa"/>
          </w:tcPr>
          <w:p w:rsidR="00DE6432" w:rsidRPr="00FC4BDA" w:rsidRDefault="00DE6432" w:rsidP="002B4D66">
            <w:pPr>
              <w:pStyle w:val="Normal6"/>
            </w:pPr>
          </w:p>
        </w:tc>
        <w:tc>
          <w:tcPr>
            <w:tcW w:w="4876" w:type="dxa"/>
            <w:hideMark/>
          </w:tcPr>
          <w:p w:rsidR="00DE6432" w:rsidRPr="00FC4BDA" w:rsidRDefault="00D238DC" w:rsidP="002B4D66">
            <w:pPr>
              <w:pStyle w:val="Normal6"/>
              <w:rPr>
                <w:szCs w:val="24"/>
              </w:rPr>
            </w:pPr>
            <w:r w:rsidRPr="00FC4BDA">
              <w:rPr>
                <w:b/>
                <w:i/>
              </w:rPr>
              <w:t xml:space="preserve">3 quater. </w:t>
            </w:r>
            <w:r w:rsidRPr="00FC4BDA">
              <w:rPr>
                <w:b/>
                <w:i/>
              </w:rPr>
              <w:tab/>
              <w:t xml:space="preserve">De lidstaten nemen de nodige maatregelen om ervoor te zorgen dat de volgende gedragingen strafbaar worden gesteld wanneer zij </w:t>
            </w:r>
            <w:r w:rsidRPr="00FC4BDA">
              <w:rPr>
                <w:b/>
                <w:i/>
              </w:rPr>
              <w:t>opzettelijk worden begaan:</w:t>
            </w:r>
          </w:p>
        </w:tc>
      </w:tr>
      <w:tr w:rsidR="004820ED" w:rsidRPr="00FC4BDA" w:rsidTr="00D358AB">
        <w:trPr>
          <w:jc w:val="center"/>
        </w:trPr>
        <w:tc>
          <w:tcPr>
            <w:tcW w:w="4876" w:type="dxa"/>
          </w:tcPr>
          <w:p w:rsidR="00DE6432" w:rsidRPr="00FC4BDA" w:rsidRDefault="00DE6432" w:rsidP="002B4D66">
            <w:pPr>
              <w:pStyle w:val="Normal6"/>
            </w:pPr>
          </w:p>
        </w:tc>
        <w:tc>
          <w:tcPr>
            <w:tcW w:w="4876" w:type="dxa"/>
            <w:hideMark/>
          </w:tcPr>
          <w:p w:rsidR="00DE6432" w:rsidRPr="00FC4BDA" w:rsidRDefault="00D238DC" w:rsidP="002B4D66">
            <w:pPr>
              <w:pStyle w:val="Normal6"/>
              <w:rPr>
                <w:szCs w:val="24"/>
              </w:rPr>
            </w:pPr>
            <w:r w:rsidRPr="00FC4BDA">
              <w:rPr>
                <w:b/>
                <w:i/>
              </w:rPr>
              <w:t xml:space="preserve">1. </w:t>
            </w:r>
            <w:r w:rsidRPr="00FC4BDA">
              <w:rPr>
                <w:b/>
                <w:i/>
              </w:rPr>
              <w:tab/>
              <w:t>het gebruik, rechtstreeks of via een tussenpersoon, van fysiek geweld, bedreigingen of intimidatie of het beloven, aanbieden of verstrekken van een voordeel teneinde aan te zetten tot het afleggen van een valse getuigenis o</w:t>
            </w:r>
            <w:r w:rsidRPr="00FC4BDA">
              <w:rPr>
                <w:b/>
                <w:i/>
              </w:rPr>
              <w:t>f tussenbeide te komen in het afleggen van een getuigenis of het overleggen van bewijsmateriaal in een procedure betreffende het plegen van feiten als bedoeld in deze richtlijn;</w:t>
            </w:r>
          </w:p>
        </w:tc>
      </w:tr>
      <w:tr w:rsidR="004820ED" w:rsidRPr="00FC4BDA" w:rsidTr="00D358AB">
        <w:trPr>
          <w:jc w:val="center"/>
        </w:trPr>
        <w:tc>
          <w:tcPr>
            <w:tcW w:w="4876" w:type="dxa"/>
          </w:tcPr>
          <w:p w:rsidR="00DE6432" w:rsidRPr="00FC4BDA" w:rsidRDefault="00DE6432" w:rsidP="002B4D66">
            <w:pPr>
              <w:pStyle w:val="Normal6"/>
            </w:pPr>
          </w:p>
        </w:tc>
        <w:tc>
          <w:tcPr>
            <w:tcW w:w="4876" w:type="dxa"/>
            <w:hideMark/>
          </w:tcPr>
          <w:p w:rsidR="00DE6432" w:rsidRPr="00FC4BDA" w:rsidRDefault="00D238DC" w:rsidP="002B4D66">
            <w:pPr>
              <w:pStyle w:val="Normal6"/>
              <w:rPr>
                <w:szCs w:val="24"/>
              </w:rPr>
            </w:pPr>
            <w:r w:rsidRPr="00FC4BDA">
              <w:rPr>
                <w:b/>
                <w:i/>
              </w:rPr>
              <w:t xml:space="preserve">2. </w:t>
            </w:r>
            <w:r w:rsidRPr="00FC4BDA">
              <w:rPr>
                <w:b/>
                <w:i/>
              </w:rPr>
              <w:tab/>
              <w:t xml:space="preserve">het gebruik, rechtstreeks of via een tussenpersoon, van fysiek geweld, </w:t>
            </w:r>
            <w:r w:rsidRPr="00FC4BDA">
              <w:rPr>
                <w:b/>
                <w:i/>
              </w:rPr>
              <w:t>bedreigingen of intimidatie teneinde zich te mengen in de uitoefening van officiële taken door een persoon die een rechterlijk ambt bekleedt of door een lid van de rechtshandhavingsinstanties in verband met het plegen van strafbare feiten als bedoeld in de</w:t>
            </w:r>
            <w:r w:rsidRPr="00FC4BDA">
              <w:rPr>
                <w:b/>
                <w:i/>
              </w:rPr>
              <w:t>ze richtlijn.</w:t>
            </w:r>
          </w:p>
        </w:tc>
      </w:tr>
      <w:tr w:rsidR="004820ED" w:rsidRPr="00FC4BDA" w:rsidTr="00D358AB">
        <w:trPr>
          <w:jc w:val="center"/>
        </w:trPr>
        <w:tc>
          <w:tcPr>
            <w:tcW w:w="4876" w:type="dxa"/>
          </w:tcPr>
          <w:p w:rsidR="00DE6432" w:rsidRPr="00FC4BDA" w:rsidRDefault="00DE6432" w:rsidP="002B4D66">
            <w:pPr>
              <w:pStyle w:val="Normal6"/>
            </w:pPr>
          </w:p>
        </w:tc>
        <w:tc>
          <w:tcPr>
            <w:tcW w:w="4876" w:type="dxa"/>
            <w:hideMark/>
          </w:tcPr>
          <w:p w:rsidR="00DE6432" w:rsidRPr="00FC4BDA" w:rsidRDefault="00D238DC" w:rsidP="002B4D66">
            <w:pPr>
              <w:pStyle w:val="Normal6"/>
              <w:rPr>
                <w:szCs w:val="24"/>
              </w:rPr>
            </w:pPr>
            <w:r w:rsidRPr="00FC4BDA">
              <w:rPr>
                <w:b/>
                <w:i/>
              </w:rPr>
              <w:t xml:space="preserve">3. </w:t>
            </w:r>
            <w:r w:rsidRPr="00FC4BDA">
              <w:rPr>
                <w:b/>
                <w:i/>
              </w:rPr>
              <w:tab/>
              <w:t>het vernietigen, wijzigen, verbergen of vervalsen van bewijsmateriaal met de bedoeling een procedure betreffende het plegen van strafbare feiten als bedoeld in deze richtlijn te verstoren.</w:t>
            </w:r>
          </w:p>
        </w:tc>
      </w:tr>
    </w:tbl>
    <w:p w:rsidR="00DE6432" w:rsidRPr="00FC4BDA" w:rsidRDefault="00D238DC" w:rsidP="00DE6432">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DE6432" w:rsidRPr="00FC4BDA" w:rsidRDefault="00D238DC" w:rsidP="00DE6432">
      <w:r w:rsidRPr="00FC4BDA">
        <w:rPr>
          <w:rStyle w:val="HideTWBExt"/>
        </w:rPr>
        <w:t>&lt;/Amend&gt;</w:t>
      </w:r>
    </w:p>
    <w:p w:rsidR="00DE6432" w:rsidRPr="00FC4BDA" w:rsidRDefault="00D238DC" w:rsidP="00DE6432">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108</w:t>
      </w:r>
      <w:r w:rsidRPr="00FC4BDA">
        <w:rPr>
          <w:rStyle w:val="HideTWBExt"/>
          <w:b w:val="0"/>
        </w:rPr>
        <w:t>&lt;/NumAm&gt;</w:t>
      </w:r>
    </w:p>
    <w:p w:rsidR="00DE6432" w:rsidRPr="00FC4BDA" w:rsidRDefault="00D238DC" w:rsidP="00DE6432">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DE6432" w:rsidRPr="00FC4BDA" w:rsidRDefault="00D238DC" w:rsidP="00DE6432">
      <w:pPr>
        <w:pStyle w:val="NormalBold"/>
      </w:pPr>
      <w:r w:rsidRPr="00FC4BDA">
        <w:rPr>
          <w:rStyle w:val="HideTWBExt"/>
          <w:b w:val="0"/>
        </w:rPr>
        <w:t>&lt;Article&gt;</w:t>
      </w:r>
      <w:r w:rsidRPr="00FC4BDA">
        <w:t>Artikel 28 – alinea 1 – punt 2 ter (nieuw)</w:t>
      </w:r>
      <w:r w:rsidRPr="00FC4BDA">
        <w:rPr>
          <w:rStyle w:val="HideTWBExt"/>
          <w:b w:val="0"/>
        </w:rPr>
        <w:t>&lt;/Article&gt;</w:t>
      </w:r>
    </w:p>
    <w:p w:rsidR="00DE6432" w:rsidRPr="00FC4BDA" w:rsidRDefault="00D238DC" w:rsidP="00DE6432">
      <w:r w:rsidRPr="00FC4BDA">
        <w:rPr>
          <w:rStyle w:val="HideTWBExt"/>
        </w:rPr>
        <w:t>&lt;DocAmend2&gt;</w:t>
      </w:r>
      <w:r w:rsidRPr="00FC4BDA">
        <w:t>Richtlijn (EU) 2017/1371</w:t>
      </w:r>
      <w:r w:rsidRPr="00FC4BDA">
        <w:rPr>
          <w:rStyle w:val="HideTWBExt"/>
        </w:rPr>
        <w:t>&lt;/DocAmend2&gt;</w:t>
      </w:r>
    </w:p>
    <w:p w:rsidR="00DE6432" w:rsidRPr="00FC4BDA" w:rsidRDefault="00D238DC" w:rsidP="00DE6432">
      <w:r w:rsidRPr="00FC4BDA">
        <w:rPr>
          <w:rStyle w:val="HideTWBExt"/>
        </w:rPr>
        <w:t>&lt;Article2&gt;</w:t>
      </w:r>
      <w:r w:rsidRPr="00FC4BDA">
        <w:t>Artikel 4 – lid 3 quinquies (nieuw)</w:t>
      </w:r>
      <w:r w:rsidRPr="00FC4BD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358AB">
        <w:trPr>
          <w:jc w:val="center"/>
        </w:trPr>
        <w:tc>
          <w:tcPr>
            <w:tcW w:w="9752" w:type="dxa"/>
            <w:gridSpan w:val="2"/>
          </w:tcPr>
          <w:p w:rsidR="00DE6432" w:rsidRPr="00FC4BDA" w:rsidRDefault="00DE6432" w:rsidP="002B4D66">
            <w:pPr>
              <w:keepNext/>
            </w:pPr>
          </w:p>
        </w:tc>
      </w:tr>
      <w:tr w:rsidR="004820ED" w:rsidRPr="00FC4BDA" w:rsidTr="00D358AB">
        <w:trPr>
          <w:jc w:val="center"/>
        </w:trPr>
        <w:tc>
          <w:tcPr>
            <w:tcW w:w="4876" w:type="dxa"/>
            <w:hideMark/>
          </w:tcPr>
          <w:p w:rsidR="00DE6432" w:rsidRPr="00FC4BDA" w:rsidRDefault="00D238DC" w:rsidP="002B4D66">
            <w:pPr>
              <w:pStyle w:val="ColumnHeading"/>
              <w:keepNext/>
            </w:pPr>
            <w:r w:rsidRPr="00FC4BDA">
              <w:t>Door de Commissie voorgestelde tekst</w:t>
            </w:r>
          </w:p>
        </w:tc>
        <w:tc>
          <w:tcPr>
            <w:tcW w:w="4876" w:type="dxa"/>
            <w:hideMark/>
          </w:tcPr>
          <w:p w:rsidR="00DE6432" w:rsidRPr="00FC4BDA" w:rsidRDefault="00D238DC" w:rsidP="002B4D66">
            <w:pPr>
              <w:pStyle w:val="ColumnHeading"/>
              <w:keepNext/>
            </w:pPr>
            <w:r w:rsidRPr="00FC4BDA">
              <w:t>Amendement</w:t>
            </w:r>
          </w:p>
        </w:tc>
      </w:tr>
      <w:tr w:rsidR="004820ED" w:rsidRPr="00FC4BDA" w:rsidTr="00D358AB">
        <w:trPr>
          <w:jc w:val="center"/>
        </w:trPr>
        <w:tc>
          <w:tcPr>
            <w:tcW w:w="4876" w:type="dxa"/>
          </w:tcPr>
          <w:p w:rsidR="00DE6432" w:rsidRPr="00FC4BDA" w:rsidRDefault="00DE6432" w:rsidP="002B4D66">
            <w:pPr>
              <w:pStyle w:val="Normal6"/>
            </w:pPr>
          </w:p>
        </w:tc>
        <w:tc>
          <w:tcPr>
            <w:tcW w:w="4876" w:type="dxa"/>
            <w:hideMark/>
          </w:tcPr>
          <w:p w:rsidR="00DE6432" w:rsidRPr="00FC4BDA" w:rsidRDefault="00D238DC" w:rsidP="00057F59">
            <w:pPr>
              <w:pStyle w:val="Normal6"/>
              <w:rPr>
                <w:szCs w:val="24"/>
              </w:rPr>
            </w:pPr>
            <w:r w:rsidRPr="00FC4BDA">
              <w:rPr>
                <w:b/>
                <w:i/>
              </w:rPr>
              <w:t>3 quinquies.</w:t>
            </w:r>
            <w:r w:rsidRPr="00FC4BDA">
              <w:rPr>
                <w:b/>
                <w:i/>
              </w:rPr>
              <w:tab/>
              <w:t>De lidstaten nemen de nodige maatregelen om ervoor te zorgen dat het opzettelijk verwerven, bezitten of gebruiken door een overheidsfunctionaris van goederen die in aanzienlijke mate niet in ve</w:t>
            </w:r>
            <w:r w:rsidRPr="00FC4BDA">
              <w:rPr>
                <w:b/>
                <w:i/>
              </w:rPr>
              <w:t>rhouding staan tot en niet kunnen worden gerechtvaardigd door het legale inkomen van de overheidsfunctionaris, strafbaar wordt gesteld indien de nationale rechter ervan overtuigd is dat die goederen zijn verkregen uit enigerlei vorm van criminele betrokken</w:t>
            </w:r>
            <w:r w:rsidRPr="00FC4BDA">
              <w:rPr>
                <w:b/>
                <w:i/>
              </w:rPr>
              <w:t>heid bij het plegen van een strafbaar feit als omschreven in deze richtlijn.</w:t>
            </w:r>
          </w:p>
        </w:tc>
      </w:tr>
      <w:tr w:rsidR="004820ED" w:rsidRPr="00FC4BDA" w:rsidTr="00D358AB">
        <w:trPr>
          <w:jc w:val="center"/>
        </w:trPr>
        <w:tc>
          <w:tcPr>
            <w:tcW w:w="4876" w:type="dxa"/>
          </w:tcPr>
          <w:p w:rsidR="00DE6432" w:rsidRPr="00FC4BDA" w:rsidRDefault="00DE6432" w:rsidP="002B4D66">
            <w:pPr>
              <w:pStyle w:val="Normal6"/>
            </w:pPr>
          </w:p>
        </w:tc>
        <w:tc>
          <w:tcPr>
            <w:tcW w:w="4876" w:type="dxa"/>
            <w:hideMark/>
          </w:tcPr>
          <w:p w:rsidR="00DE6432" w:rsidRPr="00FC4BDA" w:rsidRDefault="00D238DC" w:rsidP="002B4D66">
            <w:pPr>
              <w:pStyle w:val="Normal6"/>
              <w:rPr>
                <w:szCs w:val="24"/>
              </w:rPr>
            </w:pPr>
            <w:r w:rsidRPr="00FC4BDA">
              <w:rPr>
                <w:b/>
                <w:i/>
              </w:rPr>
              <w:t>Bij het bepalen of de goederen in kwestie zijn verkregen uit enige vorm van criminele betrokkenheid bij het plegen van een strafbaar feit als omschreven in deze richtlijn, wordt</w:t>
            </w:r>
            <w:r w:rsidRPr="00FC4BDA">
              <w:rPr>
                <w:b/>
                <w:i/>
              </w:rPr>
              <w:t xml:space="preserve"> rekening gehouden met alle omstandigheden van het geval. Het is niet nodig om alle feitelijke elementen of alle omstandigheden met betrekking tot die criminele betrokkenheid vast te stellen, met inbegrip van de identiteit van de dader, en het is niet van </w:t>
            </w:r>
            <w:r w:rsidRPr="00FC4BDA">
              <w:rPr>
                <w:b/>
                <w:i/>
              </w:rPr>
              <w:t>belang of de persoon de criminele handeling waarmee de goederen werden verkregen zelf verrichtte of erbij betrokken was.</w:t>
            </w:r>
          </w:p>
        </w:tc>
      </w:tr>
    </w:tbl>
    <w:p w:rsidR="00DE6432" w:rsidRPr="00FC4BDA" w:rsidRDefault="00D238DC" w:rsidP="00DE6432">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DE6432" w:rsidRPr="00FC4BDA" w:rsidRDefault="00D238DC" w:rsidP="00DE6432">
      <w:r w:rsidRPr="00FC4BDA">
        <w:rPr>
          <w:rStyle w:val="HideTWBExt"/>
        </w:rPr>
        <w:t>&lt;/Amend&gt;</w:t>
      </w:r>
    </w:p>
    <w:p w:rsidR="00DE6432" w:rsidRPr="00FC4BDA" w:rsidRDefault="00D238DC" w:rsidP="00DE6432">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109</w:t>
      </w:r>
      <w:r w:rsidRPr="00FC4BDA">
        <w:rPr>
          <w:rStyle w:val="HideTWBExt"/>
          <w:b w:val="0"/>
        </w:rPr>
        <w:t>&lt;/NumAm&gt;</w:t>
      </w:r>
    </w:p>
    <w:p w:rsidR="00DE6432" w:rsidRPr="00FC4BDA" w:rsidRDefault="00D238DC" w:rsidP="00DE6432">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DE6432" w:rsidRPr="00FC4BDA" w:rsidRDefault="00D238DC" w:rsidP="00DE6432">
      <w:pPr>
        <w:pStyle w:val="NormalBold"/>
      </w:pPr>
      <w:r w:rsidRPr="00FC4BDA">
        <w:rPr>
          <w:rStyle w:val="HideTWBExt"/>
          <w:b w:val="0"/>
        </w:rPr>
        <w:t>&lt;Article&gt;</w:t>
      </w:r>
      <w:r w:rsidRPr="00FC4BDA">
        <w:t>Artikel 28 – alinea 1 – punt 2 ter (nieuw)</w:t>
      </w:r>
      <w:r w:rsidRPr="00FC4BDA">
        <w:rPr>
          <w:rStyle w:val="HideTWBExt"/>
          <w:b w:val="0"/>
        </w:rPr>
        <w:t>&lt;/Article&gt;</w:t>
      </w:r>
    </w:p>
    <w:p w:rsidR="00DE6432" w:rsidRPr="00FC4BDA" w:rsidRDefault="00D238DC" w:rsidP="00DE6432">
      <w:r w:rsidRPr="00FC4BDA">
        <w:rPr>
          <w:rStyle w:val="HideTWBExt"/>
        </w:rPr>
        <w:t>&lt;DocAmend2&gt;</w:t>
      </w:r>
      <w:r w:rsidRPr="00FC4BDA">
        <w:t>Richtlijn (EU) 2017/1371</w:t>
      </w:r>
      <w:r w:rsidRPr="00FC4BDA">
        <w:rPr>
          <w:rStyle w:val="HideTWBExt"/>
        </w:rPr>
        <w:t>&lt;/DocAmend2&gt;</w:t>
      </w:r>
    </w:p>
    <w:p w:rsidR="00DE6432" w:rsidRPr="00FC4BDA" w:rsidRDefault="00D238DC" w:rsidP="00DE6432">
      <w:r w:rsidRPr="00FC4BDA">
        <w:rPr>
          <w:rStyle w:val="HideTWBExt"/>
        </w:rPr>
        <w:t>&lt;Article2&gt;</w:t>
      </w:r>
      <w:r w:rsidRPr="00FC4BDA">
        <w:t>Artikel 4 – lid 3 sexies (nieuw)</w:t>
      </w:r>
      <w:r w:rsidRPr="00FC4BD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2B4D66">
        <w:trPr>
          <w:jc w:val="center"/>
        </w:trPr>
        <w:tc>
          <w:tcPr>
            <w:tcW w:w="9752" w:type="dxa"/>
            <w:gridSpan w:val="2"/>
          </w:tcPr>
          <w:p w:rsidR="00DE6432" w:rsidRPr="00FC4BDA" w:rsidRDefault="00DE6432" w:rsidP="002B4D66">
            <w:pPr>
              <w:keepNext/>
            </w:pPr>
          </w:p>
        </w:tc>
      </w:tr>
      <w:tr w:rsidR="004820ED" w:rsidRPr="00FC4BDA" w:rsidTr="002B4D66">
        <w:trPr>
          <w:jc w:val="center"/>
        </w:trPr>
        <w:tc>
          <w:tcPr>
            <w:tcW w:w="4876" w:type="dxa"/>
            <w:hideMark/>
          </w:tcPr>
          <w:p w:rsidR="00DE6432" w:rsidRPr="00FC4BDA" w:rsidRDefault="00D238DC" w:rsidP="002B4D66">
            <w:pPr>
              <w:pStyle w:val="ColumnHeading"/>
              <w:keepNext/>
            </w:pPr>
            <w:r w:rsidRPr="00FC4BDA">
              <w:t>Door de Commissie voorgestelde tekst</w:t>
            </w:r>
          </w:p>
        </w:tc>
        <w:tc>
          <w:tcPr>
            <w:tcW w:w="4876" w:type="dxa"/>
            <w:hideMark/>
          </w:tcPr>
          <w:p w:rsidR="00DE6432" w:rsidRPr="00FC4BDA" w:rsidRDefault="00D238DC" w:rsidP="002B4D66">
            <w:pPr>
              <w:pStyle w:val="ColumnHeading"/>
              <w:keepNext/>
            </w:pPr>
            <w:r w:rsidRPr="00FC4BDA">
              <w:t>Amendement</w:t>
            </w:r>
          </w:p>
        </w:tc>
      </w:tr>
      <w:tr w:rsidR="004820ED" w:rsidRPr="00FC4BDA" w:rsidTr="002B4D66">
        <w:trPr>
          <w:jc w:val="center"/>
        </w:trPr>
        <w:tc>
          <w:tcPr>
            <w:tcW w:w="4876" w:type="dxa"/>
          </w:tcPr>
          <w:p w:rsidR="00DE6432" w:rsidRPr="00FC4BDA" w:rsidRDefault="00DE6432" w:rsidP="002B4D66">
            <w:pPr>
              <w:pStyle w:val="Normal6"/>
            </w:pPr>
          </w:p>
        </w:tc>
        <w:tc>
          <w:tcPr>
            <w:tcW w:w="4876" w:type="dxa"/>
            <w:hideMark/>
          </w:tcPr>
          <w:p w:rsidR="00DE6432" w:rsidRPr="00FC4BDA" w:rsidRDefault="00D238DC" w:rsidP="002B4D66">
            <w:pPr>
              <w:pStyle w:val="Normal6"/>
              <w:rPr>
                <w:szCs w:val="24"/>
              </w:rPr>
            </w:pPr>
            <w:r w:rsidRPr="00FC4BDA">
              <w:rPr>
                <w:b/>
                <w:i/>
              </w:rPr>
              <w:t xml:space="preserve">3 sexies. </w:t>
            </w:r>
            <w:r w:rsidRPr="00FC4BDA">
              <w:rPr>
                <w:b/>
                <w:i/>
              </w:rPr>
              <w:tab/>
              <w:t xml:space="preserve">De lidstaten nemen de nodige </w:t>
            </w:r>
            <w:r w:rsidRPr="00FC4BDA">
              <w:rPr>
                <w:b/>
                <w:i/>
              </w:rPr>
              <w:t>maatregelen om ervoor te zorgen dat het opzettelijk verbergen of aanhouden van goederen door een persoon die weet dat die goederen resulteren uit een van de overeenkomstig deze richtlijn vastgestelde strafbare feiten, zelfs indien die persoon niet betrokke</w:t>
            </w:r>
            <w:r w:rsidRPr="00FC4BDA">
              <w:rPr>
                <w:b/>
                <w:i/>
              </w:rPr>
              <w:t>n was bij het plegen van die strafbare feiten, strafbaar wordt gesteld.</w:t>
            </w:r>
          </w:p>
        </w:tc>
      </w:tr>
    </w:tbl>
    <w:p w:rsidR="00DE6432" w:rsidRPr="00FC4BDA" w:rsidRDefault="00D238DC" w:rsidP="00DE6432">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DE6432" w:rsidRPr="00FC4BDA" w:rsidRDefault="00D238DC" w:rsidP="00DE6432">
      <w:r w:rsidRPr="00FC4BDA">
        <w:rPr>
          <w:rStyle w:val="HideTWBExt"/>
        </w:rPr>
        <w:t>&lt;/Amend&gt;</w:t>
      </w:r>
    </w:p>
    <w:p w:rsidR="00DE6432" w:rsidRPr="00FC4BDA" w:rsidRDefault="00D238DC" w:rsidP="00DE6432">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110</w:t>
      </w:r>
      <w:r w:rsidRPr="00FC4BDA">
        <w:rPr>
          <w:rStyle w:val="HideTWBExt"/>
          <w:b w:val="0"/>
        </w:rPr>
        <w:t>&lt;/NumAm&gt;</w:t>
      </w:r>
    </w:p>
    <w:p w:rsidR="00DE6432" w:rsidRPr="00FC4BDA" w:rsidRDefault="00D238DC" w:rsidP="00DE6432">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DE6432" w:rsidRPr="00FC4BDA" w:rsidRDefault="00D238DC" w:rsidP="00DE6432">
      <w:pPr>
        <w:pStyle w:val="NormalBold"/>
      </w:pPr>
      <w:r w:rsidRPr="00FC4BDA">
        <w:rPr>
          <w:rStyle w:val="HideTWBExt"/>
          <w:b w:val="0"/>
        </w:rPr>
        <w:t>&lt;Article&gt;</w:t>
      </w:r>
      <w:r w:rsidRPr="00FC4BDA">
        <w:t>Artikel 28 – alinea 1 – punt 2 ter (nieuw)</w:t>
      </w:r>
      <w:r w:rsidRPr="00FC4BDA">
        <w:rPr>
          <w:rStyle w:val="HideTWBExt"/>
          <w:b w:val="0"/>
        </w:rPr>
        <w:t>&lt;/Ar</w:t>
      </w:r>
      <w:r w:rsidRPr="00FC4BDA">
        <w:rPr>
          <w:rStyle w:val="HideTWBExt"/>
          <w:b w:val="0"/>
        </w:rPr>
        <w:t>ticle&gt;</w:t>
      </w:r>
    </w:p>
    <w:p w:rsidR="00DE6432" w:rsidRPr="00FC4BDA" w:rsidRDefault="00D238DC" w:rsidP="00DE6432">
      <w:r w:rsidRPr="00FC4BDA">
        <w:rPr>
          <w:rStyle w:val="HideTWBExt"/>
        </w:rPr>
        <w:t>&lt;DocAmend2&gt;</w:t>
      </w:r>
      <w:r w:rsidRPr="00FC4BDA">
        <w:t>Richtlijn (EU) 2017/1371</w:t>
      </w:r>
      <w:r w:rsidRPr="00FC4BDA">
        <w:rPr>
          <w:rStyle w:val="HideTWBExt"/>
        </w:rPr>
        <w:t>&lt;/DocAmend2&gt;</w:t>
      </w:r>
    </w:p>
    <w:p w:rsidR="00DE6432" w:rsidRPr="00FC4BDA" w:rsidRDefault="00D238DC" w:rsidP="00DE6432">
      <w:r w:rsidRPr="00FC4BDA">
        <w:rPr>
          <w:rStyle w:val="HideTWBExt"/>
        </w:rPr>
        <w:t>&lt;Article2&gt;</w:t>
      </w:r>
      <w:r w:rsidRPr="00FC4BDA">
        <w:t>Artikel 4 – lid 3 septies (nieuw)</w:t>
      </w:r>
      <w:r w:rsidRPr="00FC4BDA">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2B4D66">
        <w:trPr>
          <w:jc w:val="center"/>
        </w:trPr>
        <w:tc>
          <w:tcPr>
            <w:tcW w:w="9752" w:type="dxa"/>
            <w:gridSpan w:val="2"/>
          </w:tcPr>
          <w:p w:rsidR="00DE6432" w:rsidRPr="00FC4BDA" w:rsidRDefault="00DE6432" w:rsidP="002B4D66">
            <w:pPr>
              <w:keepNext/>
            </w:pPr>
          </w:p>
        </w:tc>
      </w:tr>
      <w:tr w:rsidR="004820ED" w:rsidRPr="00FC4BDA" w:rsidTr="002B4D66">
        <w:trPr>
          <w:jc w:val="center"/>
        </w:trPr>
        <w:tc>
          <w:tcPr>
            <w:tcW w:w="4876" w:type="dxa"/>
            <w:hideMark/>
          </w:tcPr>
          <w:p w:rsidR="00DE6432" w:rsidRPr="00FC4BDA" w:rsidRDefault="00D238DC" w:rsidP="002B4D66">
            <w:pPr>
              <w:pStyle w:val="ColumnHeading"/>
              <w:keepNext/>
            </w:pPr>
            <w:r w:rsidRPr="00FC4BDA">
              <w:t>Door de Commissie voorgestelde tekst</w:t>
            </w:r>
          </w:p>
        </w:tc>
        <w:tc>
          <w:tcPr>
            <w:tcW w:w="4876" w:type="dxa"/>
            <w:hideMark/>
          </w:tcPr>
          <w:p w:rsidR="00DE6432" w:rsidRPr="00FC4BDA" w:rsidRDefault="00D238DC" w:rsidP="002B4D66">
            <w:pPr>
              <w:pStyle w:val="ColumnHeading"/>
              <w:keepNext/>
            </w:pPr>
            <w:r w:rsidRPr="00FC4BDA">
              <w:t>Amendement</w:t>
            </w:r>
          </w:p>
        </w:tc>
      </w:tr>
      <w:tr w:rsidR="004820ED" w:rsidRPr="00FC4BDA" w:rsidTr="002B4D66">
        <w:trPr>
          <w:jc w:val="center"/>
        </w:trPr>
        <w:tc>
          <w:tcPr>
            <w:tcW w:w="4876" w:type="dxa"/>
          </w:tcPr>
          <w:p w:rsidR="00DE6432" w:rsidRPr="00FC4BDA" w:rsidRDefault="00DE6432" w:rsidP="002B4D66">
            <w:pPr>
              <w:pStyle w:val="Normal6"/>
            </w:pPr>
          </w:p>
        </w:tc>
        <w:tc>
          <w:tcPr>
            <w:tcW w:w="4876" w:type="dxa"/>
            <w:hideMark/>
          </w:tcPr>
          <w:p w:rsidR="00DE6432" w:rsidRPr="00FC4BDA" w:rsidRDefault="00D238DC" w:rsidP="00057F59">
            <w:pPr>
              <w:pStyle w:val="Normal6"/>
              <w:rPr>
                <w:szCs w:val="24"/>
              </w:rPr>
            </w:pPr>
            <w:r w:rsidRPr="00FC4BDA">
              <w:rPr>
                <w:b/>
                <w:i/>
              </w:rPr>
              <w:t xml:space="preserve">3 septies. </w:t>
            </w:r>
            <w:r w:rsidRPr="00FC4BDA">
              <w:rPr>
                <w:b/>
                <w:i/>
              </w:rPr>
              <w:tab/>
              <w:t xml:space="preserve">De lidstaten nemen de nodige maatregelen om ervoor te zorgen dat de verwijtbare </w:t>
            </w:r>
            <w:r w:rsidRPr="00FC4BDA">
              <w:rPr>
                <w:b/>
                <w:i/>
              </w:rPr>
              <w:t>schending door een overheidsfunctionaris van diens ambt, waardoor de financiële belangen van de Unie worden geschaad of waarschijnlijk geschaad zullen worden, door het niet of gebrekkig uit te oefenen, strafbaar wordt gesteld indien deze schade of letsel t</w:t>
            </w:r>
            <w:r w:rsidRPr="00FC4BDA">
              <w:rPr>
                <w:b/>
                <w:i/>
              </w:rPr>
              <w:t>oebrengt aan de rechten of de rechtmatige belangen van een natuurlijke persoon of een rechtspersoon.</w:t>
            </w:r>
          </w:p>
        </w:tc>
      </w:tr>
    </w:tbl>
    <w:p w:rsidR="00DE6432" w:rsidRPr="00FC4BDA" w:rsidRDefault="00D238DC" w:rsidP="00DE6432">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DE6432" w:rsidRPr="00FC4BDA" w:rsidRDefault="00D238DC" w:rsidP="00DE6432">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111</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w:t>
      </w:r>
      <w:r w:rsidRPr="00FC4BDA">
        <w:t>ea 1 – punt 2 quater (nieuw)</w:t>
      </w:r>
      <w:r w:rsidRPr="00FC4BDA">
        <w:rPr>
          <w:rStyle w:val="HideTWBExt"/>
          <w:b w:val="0"/>
        </w:rPr>
        <w:t>&lt;/Article&gt;</w:t>
      </w:r>
    </w:p>
    <w:p w:rsidR="00BE739D" w:rsidRPr="00FC4BDA" w:rsidRDefault="00D238DC" w:rsidP="00BE739D">
      <w:r w:rsidRPr="00FC4BDA">
        <w:rPr>
          <w:rStyle w:val="HideTWBExt"/>
        </w:rPr>
        <w:t>&lt;DocAmend2&gt;</w:t>
      </w:r>
      <w:r w:rsidRPr="00FC4BDA">
        <w:t>Richtlijn (EU) 2017/1371</w:t>
      </w:r>
      <w:r w:rsidRPr="00FC4BDA">
        <w:rPr>
          <w:rStyle w:val="HideTWBExt"/>
        </w:rPr>
        <w:t>&lt;/DocAmend2&gt;</w:t>
      </w:r>
    </w:p>
    <w:p w:rsidR="00BE739D" w:rsidRPr="00FC4BDA" w:rsidRDefault="00D238DC" w:rsidP="00D358AB">
      <w:r w:rsidRPr="00FC4BDA">
        <w:rPr>
          <w:rStyle w:val="HideTWBExt"/>
        </w:rPr>
        <w:t>&lt;Article2&gt;</w:t>
      </w:r>
      <w:r w:rsidRPr="00FC4BDA">
        <w:t>Artikel 5 – lid 2</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BE739D">
            <w:pPr>
              <w:pStyle w:val="ColumnHeading"/>
              <w:keepNext/>
            </w:pPr>
            <w:r w:rsidRPr="00FC4BDA">
              <w:t>Bestaande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2 quater)</w:t>
            </w:r>
            <w:r w:rsidRPr="00FC4BDA">
              <w:rPr>
                <w:b/>
                <w:i/>
              </w:rPr>
              <w:tab/>
              <w:t>Artikel 5, lid 2, wordt vervangen door:</w:t>
            </w:r>
          </w:p>
        </w:tc>
      </w:tr>
      <w:tr w:rsidR="004820ED" w:rsidRPr="00FC4BDA" w:rsidTr="00D515C6">
        <w:trPr>
          <w:jc w:val="center"/>
        </w:trPr>
        <w:tc>
          <w:tcPr>
            <w:tcW w:w="4876" w:type="dxa"/>
          </w:tcPr>
          <w:p w:rsidR="009C0818" w:rsidRPr="00FC4BDA" w:rsidRDefault="00D238DC" w:rsidP="00D515C6">
            <w:pPr>
              <w:pStyle w:val="Normal6"/>
            </w:pPr>
            <w:r w:rsidRPr="00FC4BDA">
              <w:t>2.</w:t>
            </w:r>
            <w:r w:rsidRPr="00FC4BDA">
              <w:rPr>
                <w:b/>
                <w:i/>
              </w:rPr>
              <w:tab/>
            </w:r>
            <w:r w:rsidRPr="00FC4BDA">
              <w:t xml:space="preserve">De lidstaten nemen de nodige maatregelen om ervoor te zorgen dat een poging </w:t>
            </w:r>
            <w:r w:rsidRPr="00FC4BDA">
              <w:rPr>
                <w:b/>
                <w:i/>
              </w:rPr>
              <w:t>om</w:t>
            </w:r>
            <w:r w:rsidRPr="00FC4BDA">
              <w:t xml:space="preserve"> een van de in artikel 3 en artikel 4, lid 3, </w:t>
            </w:r>
            <w:r w:rsidRPr="00FC4BDA">
              <w:rPr>
                <w:b/>
                <w:i/>
              </w:rPr>
              <w:t>bedoelde strafbare feiten te plegen</w:t>
            </w:r>
            <w:r w:rsidRPr="00FC4BDA">
              <w:t>, strafbaar wordt gesteld.</w:t>
            </w:r>
          </w:p>
        </w:tc>
        <w:tc>
          <w:tcPr>
            <w:tcW w:w="4876" w:type="dxa"/>
            <w:hideMark/>
          </w:tcPr>
          <w:p w:rsidR="009C0818" w:rsidRPr="00FC4BDA" w:rsidRDefault="00D238DC" w:rsidP="00D515C6">
            <w:pPr>
              <w:pStyle w:val="Normal6"/>
              <w:rPr>
                <w:szCs w:val="24"/>
              </w:rPr>
            </w:pPr>
            <w:r w:rsidRPr="00FC4BDA">
              <w:rPr>
                <w:b/>
                <w:i/>
              </w:rPr>
              <w:t>“2.</w:t>
            </w:r>
            <w:r w:rsidRPr="00FC4BDA">
              <w:rPr>
                <w:b/>
                <w:i/>
              </w:rPr>
              <w:tab/>
            </w:r>
            <w:r w:rsidRPr="00FC4BDA">
              <w:t>De lidstaten nemen de nodige maatregelen om ervoor te zorgen dat e</w:t>
            </w:r>
            <w:r w:rsidRPr="00FC4BDA">
              <w:t xml:space="preserve">en poging </w:t>
            </w:r>
            <w:r w:rsidRPr="00FC4BDA">
              <w:rPr>
                <w:b/>
                <w:i/>
              </w:rPr>
              <w:t>tot het plegen van</w:t>
            </w:r>
            <w:r w:rsidRPr="00FC4BDA">
              <w:t xml:space="preserve"> een van de in artikel 3 en artikel 4, lid 3, </w:t>
            </w:r>
            <w:r w:rsidRPr="00FC4BDA">
              <w:rPr>
                <w:b/>
                <w:i/>
              </w:rPr>
              <w:t>lid 3 ter tot en met lid 3 quinquies</w:t>
            </w:r>
            <w:r w:rsidRPr="00FC4BDA">
              <w:t xml:space="preserve">, </w:t>
            </w:r>
            <w:r w:rsidRPr="00FC4BDA">
              <w:rPr>
                <w:b/>
                <w:i/>
              </w:rPr>
              <w:t xml:space="preserve">van deze richtlijn bedoelde strafbare feiten </w:t>
            </w:r>
            <w:r w:rsidRPr="00FC4BDA">
              <w:t>strafbaar wordt gesteld.</w:t>
            </w:r>
            <w:r w:rsidRPr="00FC4BDA">
              <w:rPr>
                <w:b/>
                <w:i/>
              </w:rPr>
              <w: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112</w:t>
      </w:r>
      <w:r w:rsidRPr="00FC4BDA">
        <w:rPr>
          <w:rStyle w:val="HideTWBExt"/>
          <w:b w:val="0"/>
        </w:rPr>
        <w:t>&lt;/</w:t>
      </w:r>
      <w:r w:rsidRPr="00FC4BDA">
        <w:rPr>
          <w:rStyle w:val="HideTWBExt"/>
          <w:b w:val="0"/>
        </w:rPr>
        <w: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3</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 (EU) 2017/1371</w:t>
      </w:r>
      <w:r w:rsidRPr="00FC4BDA">
        <w:rPr>
          <w:rStyle w:val="HideTWBExt"/>
        </w:rPr>
        <w:t>&lt;/DocAmend2&gt;</w:t>
      </w:r>
    </w:p>
    <w:p w:rsidR="009C0818" w:rsidRPr="00FC4BDA" w:rsidRDefault="00D238DC" w:rsidP="009C0818">
      <w:r w:rsidRPr="00FC4BDA">
        <w:rPr>
          <w:rStyle w:val="HideTWBExt"/>
        </w:rPr>
        <w:t>&lt;Article2&gt;</w:t>
      </w:r>
      <w:r w:rsidRPr="00FC4BDA">
        <w:t>Artikel 7 – lid 3 – alinea 1</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De lidstaten nemen de nodige maatregelen om ervoor te zorgen dat de in artikel</w:t>
            </w:r>
            <w:r w:rsidRPr="00FC4BDA">
              <w:rPr>
                <w:b/>
                <w:i/>
              </w:rPr>
              <w:t> </w:t>
            </w:r>
            <w:r w:rsidRPr="00FC4BDA">
              <w:t xml:space="preserve">3 en artikel 4, </w:t>
            </w:r>
            <w:r w:rsidRPr="00FC4BDA">
              <w:rPr>
                <w:b/>
                <w:i/>
              </w:rPr>
              <w:t xml:space="preserve">leden </w:t>
            </w:r>
            <w:r w:rsidRPr="00FC4BDA">
              <w:t xml:space="preserve">1 en </w:t>
            </w:r>
            <w:r w:rsidRPr="00FC4BDA">
              <w:rPr>
                <w:b/>
                <w:i/>
              </w:rPr>
              <w:t>2</w:t>
            </w:r>
            <w:r w:rsidRPr="00FC4BDA">
              <w:t xml:space="preserve">, bedoelde strafbare feiten kunnen worden bestraft met een maximumsanctie van ten minste </w:t>
            </w:r>
            <w:r w:rsidRPr="00FC4BDA">
              <w:rPr>
                <w:b/>
                <w:i/>
              </w:rPr>
              <w:t>zes</w:t>
            </w:r>
            <w:r w:rsidRPr="00FC4BDA">
              <w:t xml:space="preserve"> jaar gevangenisstraf</w:t>
            </w:r>
            <w:r w:rsidRPr="00FC4BDA">
              <w:rPr>
                <w:b/>
                <w:i/>
              </w:rPr>
              <w:t xml:space="preserve"> wanneer er aanzienlijke schade of e</w:t>
            </w:r>
            <w:r w:rsidRPr="00FC4BDA">
              <w:rPr>
                <w:b/>
                <w:i/>
              </w:rPr>
              <w:t>en aanzienlijk voordeel mee is gemoeid</w:t>
            </w:r>
            <w:r w:rsidRPr="00FC4BDA">
              <w:t>.</w:t>
            </w:r>
          </w:p>
        </w:tc>
        <w:tc>
          <w:tcPr>
            <w:tcW w:w="4876" w:type="dxa"/>
            <w:hideMark/>
          </w:tcPr>
          <w:p w:rsidR="009C0818" w:rsidRPr="00FC4BDA" w:rsidRDefault="00D238DC" w:rsidP="00D515C6">
            <w:pPr>
              <w:pStyle w:val="Normal6"/>
              <w:rPr>
                <w:szCs w:val="24"/>
              </w:rPr>
            </w:pPr>
            <w:r w:rsidRPr="00FC4BDA">
              <w:t>De lidstaten nemen de nodige maatregelen om ervoor te zorgen dat de in artikel</w:t>
            </w:r>
            <w:r w:rsidRPr="00FC4BDA">
              <w:rPr>
                <w:b/>
                <w:i/>
              </w:rPr>
              <w:t xml:space="preserve"> </w:t>
            </w:r>
            <w:r w:rsidRPr="00FC4BDA">
              <w:t xml:space="preserve">3 en artikel 4, </w:t>
            </w:r>
            <w:r w:rsidRPr="00FC4BDA">
              <w:rPr>
                <w:b/>
                <w:i/>
              </w:rPr>
              <w:t>lid 1, artikel 4, lid 2, punt </w:t>
            </w:r>
            <w:r w:rsidRPr="00FC4BDA">
              <w:t xml:space="preserve">1, en </w:t>
            </w:r>
            <w:r w:rsidRPr="00FC4BDA">
              <w:rPr>
                <w:b/>
                <w:i/>
              </w:rPr>
              <w:t>artikel 4, lid 3 quater</w:t>
            </w:r>
            <w:r w:rsidRPr="00FC4BDA">
              <w:t>, bedoelde strafbare feiten kunnen worden bestraft met een max</w:t>
            </w:r>
            <w:r w:rsidRPr="00FC4BDA">
              <w:t xml:space="preserve">imumsanctie van ten minste </w:t>
            </w:r>
            <w:r w:rsidRPr="00FC4BDA">
              <w:rPr>
                <w:b/>
                <w:i/>
              </w:rPr>
              <w:t>zeven</w:t>
            </w:r>
            <w:r w:rsidRPr="00FC4BDA">
              <w:t xml:space="preserve"> jaar gevangenisstraf.</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113</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3</w:t>
      </w:r>
      <w:r w:rsidRPr="00FC4BDA">
        <w:rPr>
          <w:rStyle w:val="HideTWBExt"/>
          <w:b w:val="0"/>
        </w:rPr>
        <w:t>&lt;/Article&gt;</w:t>
      </w:r>
    </w:p>
    <w:p w:rsidR="009C0818" w:rsidRPr="00FC4BDA" w:rsidRDefault="00D238DC" w:rsidP="009C0818">
      <w:pPr>
        <w:keepNext/>
      </w:pPr>
      <w:r w:rsidRPr="00FC4BDA">
        <w:rPr>
          <w:rStyle w:val="HideTWBExt"/>
        </w:rPr>
        <w:t>&lt;DocAmend2&gt;</w:t>
      </w:r>
      <w:r w:rsidRPr="00FC4BDA">
        <w:t xml:space="preserve">Richtlijn </w:t>
      </w:r>
      <w:r w:rsidRPr="00FC4BDA">
        <w:t>(EU) 2017/1371</w:t>
      </w:r>
      <w:r w:rsidRPr="00FC4BDA">
        <w:rPr>
          <w:rStyle w:val="HideTWBExt"/>
        </w:rPr>
        <w:t>&lt;/DocAmend2&gt;</w:t>
      </w:r>
    </w:p>
    <w:p w:rsidR="009C0818" w:rsidRPr="00FC4BDA" w:rsidRDefault="00D238DC" w:rsidP="009C0818">
      <w:r w:rsidRPr="00FC4BDA">
        <w:rPr>
          <w:rStyle w:val="HideTWBExt"/>
        </w:rPr>
        <w:t>&lt;Article2&gt;</w:t>
      </w:r>
      <w:r w:rsidRPr="00FC4BDA">
        <w:t>Artikel 7 – lid 3 – alinea 2</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De lidstaten nemen de nodige maatregelen om ervoor te zorgen dat het in artikel 4, lid 3, bedoelde strafbare feit kan worden bes</w:t>
            </w:r>
            <w:r w:rsidRPr="00FC4BDA">
              <w:t xml:space="preserve">traft met een maximumsanctie van ten minste </w:t>
            </w:r>
            <w:r w:rsidRPr="00FC4BDA">
              <w:rPr>
                <w:b/>
                <w:i/>
              </w:rPr>
              <w:t>vijf</w:t>
            </w:r>
            <w:r w:rsidRPr="00FC4BDA">
              <w:t xml:space="preserve"> jaar gevangenisstraf</w:t>
            </w:r>
            <w:r w:rsidRPr="00FC4BDA">
              <w:rPr>
                <w:b/>
                <w:i/>
              </w:rPr>
              <w:t xml:space="preserve"> wanneer er aanzienlijke schade of een aanzienlijk voordeel mee is gemoeid</w:t>
            </w:r>
            <w:r w:rsidRPr="00FC4BDA">
              <w:t>.</w:t>
            </w:r>
          </w:p>
        </w:tc>
        <w:tc>
          <w:tcPr>
            <w:tcW w:w="4876" w:type="dxa"/>
            <w:hideMark/>
          </w:tcPr>
          <w:p w:rsidR="009C0818" w:rsidRPr="00FC4BDA" w:rsidRDefault="00D238DC" w:rsidP="00D515C6">
            <w:pPr>
              <w:pStyle w:val="Normal6"/>
              <w:rPr>
                <w:szCs w:val="24"/>
              </w:rPr>
            </w:pPr>
            <w:r w:rsidRPr="00FC4BDA">
              <w:t>De lidstaten nemen de nodige maatregelen om ervoor te zorgen dat het in artikel 4, lid </w:t>
            </w:r>
            <w:r w:rsidRPr="00FC4BDA">
              <w:rPr>
                <w:b/>
                <w:i/>
              </w:rPr>
              <w:t>2, punt 2, tot en met ar</w:t>
            </w:r>
            <w:r w:rsidRPr="00FC4BDA">
              <w:rPr>
                <w:b/>
                <w:i/>
              </w:rPr>
              <w:t>tikel 4, lid </w:t>
            </w:r>
            <w:r w:rsidRPr="00FC4BDA">
              <w:t>3</w:t>
            </w:r>
            <w:r w:rsidRPr="00FC4BDA">
              <w:rPr>
                <w:b/>
                <w:i/>
              </w:rPr>
              <w:t xml:space="preserve"> ter,</w:t>
            </w:r>
            <w:r w:rsidRPr="00FC4BDA">
              <w:t xml:space="preserve"> bedoelde strafbare feit kan worden bestraft met een maximumsanctie van ten minste </w:t>
            </w:r>
            <w:r w:rsidRPr="00FC4BDA">
              <w:rPr>
                <w:b/>
                <w:i/>
              </w:rPr>
              <w:t>zes</w:t>
            </w:r>
            <w:r w:rsidRPr="00FC4BDA">
              <w:t xml:space="preserve"> jaar gevangenisstraf.</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114</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3</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 (EU) 2017/1371</w:t>
      </w:r>
      <w:r w:rsidRPr="00FC4BDA">
        <w:rPr>
          <w:rStyle w:val="HideTWBExt"/>
        </w:rPr>
        <w:t>&lt;/DocAmend2&gt;</w:t>
      </w:r>
    </w:p>
    <w:p w:rsidR="009C0818" w:rsidRPr="00FC4BDA" w:rsidRDefault="00D238DC" w:rsidP="009C0818">
      <w:r w:rsidRPr="00FC4BDA">
        <w:rPr>
          <w:rStyle w:val="HideTWBExt"/>
        </w:rPr>
        <w:t>&lt;Article2&gt;</w:t>
      </w:r>
      <w:r w:rsidRPr="00FC4BDA">
        <w:t>Artikel 7 – lid 3 – alinea 2 bis (nieuw)</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De lidstaten nemen de nodige maatregelen om</w:t>
            </w:r>
            <w:r w:rsidRPr="00FC4BDA">
              <w:rPr>
                <w:b/>
                <w:i/>
              </w:rPr>
              <w:t xml:space="preserve"> ervoor te zorgen dat op de in artikel 4, leden 3 quinquies en 3 sexies, bedoelde strafbare feiten een maximumgevangenisstraf van ten minste vijf jaar wordt gesteld.</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115</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3</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 (EU) 2017/1371</w:t>
      </w:r>
      <w:r w:rsidRPr="00FC4BDA">
        <w:rPr>
          <w:rStyle w:val="HideTWBExt"/>
        </w:rPr>
        <w:t>&lt;/DocAmend2&gt;</w:t>
      </w:r>
    </w:p>
    <w:p w:rsidR="009C0818" w:rsidRPr="00FC4BDA" w:rsidRDefault="00D238DC" w:rsidP="009C0818">
      <w:r w:rsidRPr="00FC4BDA">
        <w:rPr>
          <w:rStyle w:val="HideTWBExt"/>
        </w:rPr>
        <w:t>&lt;Article2&gt;</w:t>
      </w:r>
      <w:r w:rsidRPr="00FC4BDA">
        <w:t>Artikel 7 – lid 3 – alinea 2 ter (nieuw)</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De </w:t>
            </w:r>
            <w:r w:rsidRPr="00FC4BDA">
              <w:rPr>
                <w:b/>
                <w:i/>
              </w:rPr>
              <w:t>lidstaten nemen de nodige maatregelen om ervoor te zorgen dat op de in artikel 4, lid 3 septies, bedoelde strafbare feiten een maximumgevangenisstraf van ten minste drie jaar wordt gesteld.</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w:t>
      </w:r>
      <w:r w:rsidRPr="00FC4BDA">
        <w:rPr>
          <w:rStyle w:val="HideTWBExt"/>
          <w:b w:val="0"/>
        </w:rPr>
        <w:t>m&gt;</w:t>
      </w:r>
      <w:r w:rsidRPr="00FC4BDA">
        <w:t>116</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3</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 (EU) 2017/1371</w:t>
      </w:r>
      <w:r w:rsidRPr="00FC4BDA">
        <w:rPr>
          <w:rStyle w:val="HideTWBExt"/>
        </w:rPr>
        <w:t>&lt;/DocAmend2&gt;</w:t>
      </w:r>
    </w:p>
    <w:p w:rsidR="009C0818" w:rsidRPr="00FC4BDA" w:rsidRDefault="00D238DC" w:rsidP="009C0818">
      <w:r w:rsidRPr="00FC4BDA">
        <w:rPr>
          <w:rStyle w:val="HideTWBExt"/>
        </w:rPr>
        <w:t>&lt;Article2&gt;</w:t>
      </w:r>
      <w:r w:rsidRPr="00FC4BDA">
        <w:t>Artikel 7 – lid 3 – alinea 3</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rPr>
                <w:b/>
                <w:i/>
              </w:rPr>
              <w:t>De schade of het voordeel als gevolg van de in artikel 3, lid 2, onder a), b) en c), en in artikel 4 bedoelde strafbare feiten wordt als aanzienlijk beschouwd wanneer er met de schade of het voordeel meer dan 100 000 EUR is gemoeid.</w:t>
            </w:r>
          </w:p>
        </w:tc>
        <w:tc>
          <w:tcPr>
            <w:tcW w:w="4876" w:type="dxa"/>
            <w:hideMark/>
          </w:tcPr>
          <w:p w:rsidR="009C0818" w:rsidRPr="00FC4BDA" w:rsidRDefault="00D238DC" w:rsidP="00D515C6">
            <w:pPr>
              <w:pStyle w:val="Normal6"/>
              <w:rPr>
                <w:szCs w:val="24"/>
              </w:rPr>
            </w:pPr>
            <w:r w:rsidRPr="00FC4BDA">
              <w:rPr>
                <w:b/>
                <w:i/>
              </w:rPr>
              <w:t>Schrappen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117</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3</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 (EU) 2017/1371</w:t>
      </w:r>
      <w:r w:rsidRPr="00FC4BDA">
        <w:rPr>
          <w:rStyle w:val="HideTWBExt"/>
        </w:rPr>
        <w:t>&lt;/DocAmend2&gt;</w:t>
      </w:r>
    </w:p>
    <w:p w:rsidR="009C0818" w:rsidRPr="00FC4BDA" w:rsidRDefault="00D238DC" w:rsidP="009C0818">
      <w:r w:rsidRPr="00FC4BDA">
        <w:rPr>
          <w:rStyle w:val="HideTWBExt"/>
        </w:rPr>
        <w:t>&lt;Article2&gt;</w:t>
      </w:r>
      <w:r w:rsidRPr="00FC4BDA">
        <w:t xml:space="preserve">Artikel 7 – lid 3 – </w:t>
      </w:r>
      <w:r w:rsidRPr="00FC4BDA">
        <w:t>alinea 4</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rPr>
                <w:b/>
                <w:i/>
              </w:rPr>
              <w:t>De schade of het voordeel als gevolg van de in artikel 3, lid 2, onder d), bedoelde strafbare feiten wordt, met inachtneming van artikel 2, lid 2, altijd als aanzienlijk beschouwd.</w:t>
            </w:r>
          </w:p>
        </w:tc>
        <w:tc>
          <w:tcPr>
            <w:tcW w:w="4876" w:type="dxa"/>
            <w:hideMark/>
          </w:tcPr>
          <w:p w:rsidR="009C0818" w:rsidRPr="00FC4BDA" w:rsidRDefault="00D238DC" w:rsidP="00D515C6">
            <w:pPr>
              <w:pStyle w:val="Normal6"/>
              <w:rPr>
                <w:szCs w:val="24"/>
              </w:rPr>
            </w:pPr>
            <w:r w:rsidRPr="00FC4BDA">
              <w:rPr>
                <w:b/>
                <w:i/>
              </w:rPr>
              <w:t>Schr</w:t>
            </w:r>
            <w:r w:rsidRPr="00FC4BDA">
              <w:rPr>
                <w:b/>
                <w:i/>
              </w:rPr>
              <w:t>appen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118</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4</w:t>
      </w:r>
      <w:r w:rsidRPr="00FC4BDA">
        <w:rPr>
          <w:rStyle w:val="HideTWBExt"/>
          <w:b w:val="0"/>
        </w:rPr>
        <w:t>&lt;/Article&gt;</w:t>
      </w:r>
    </w:p>
    <w:p w:rsidR="00BE739D" w:rsidRPr="00FC4BDA" w:rsidRDefault="00D238DC" w:rsidP="00BE739D">
      <w:pPr>
        <w:keepNext/>
      </w:pPr>
      <w:r w:rsidRPr="00FC4BDA">
        <w:rPr>
          <w:rStyle w:val="HideTWBExt"/>
        </w:rPr>
        <w:t>&lt;DocAmend2&gt;</w:t>
      </w:r>
      <w:r w:rsidRPr="00FC4BDA">
        <w:t>Richtlijn (EU) 2017/1371</w:t>
      </w:r>
      <w:r w:rsidRPr="00FC4BDA">
        <w:rPr>
          <w:rStyle w:val="HideTWBExt"/>
        </w:rPr>
        <w:t>&lt;/DocAmend2&gt;</w:t>
      </w:r>
    </w:p>
    <w:p w:rsidR="00BE739D" w:rsidRPr="00FC4BDA" w:rsidRDefault="00D238DC" w:rsidP="00D358AB">
      <w:r w:rsidRPr="00FC4BDA">
        <w:rPr>
          <w:rStyle w:val="HideTWBExt"/>
        </w:rPr>
        <w:t>&lt;Article2&gt;</w:t>
      </w:r>
      <w:r w:rsidRPr="00FC4BDA">
        <w:t xml:space="preserve">Artikel 7 – </w:t>
      </w:r>
      <w:r w:rsidRPr="00FC4BDA">
        <w:t>lid 4</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4)</w:t>
            </w:r>
            <w:r w:rsidRPr="00FC4BDA">
              <w:tab/>
              <w:t>Artikel</w:t>
            </w:r>
            <w:r w:rsidRPr="00FC4BDA">
              <w:rPr>
                <w:b/>
                <w:i/>
              </w:rPr>
              <w:t xml:space="preserve"> </w:t>
            </w:r>
            <w:r w:rsidRPr="00FC4BDA">
              <w:t>7</w:t>
            </w:r>
            <w:r w:rsidRPr="00FC4BDA">
              <w:rPr>
                <w:b/>
                <w:i/>
              </w:rPr>
              <w:t>, lid 4,</w:t>
            </w:r>
            <w:r w:rsidRPr="00FC4BDA">
              <w:t xml:space="preserve"> wordt </w:t>
            </w:r>
            <w:r w:rsidRPr="00FC4BDA">
              <w:rPr>
                <w:b/>
                <w:i/>
              </w:rPr>
              <w:t>vervangen door:</w:t>
            </w:r>
          </w:p>
        </w:tc>
        <w:tc>
          <w:tcPr>
            <w:tcW w:w="4876" w:type="dxa"/>
            <w:hideMark/>
          </w:tcPr>
          <w:p w:rsidR="009C0818" w:rsidRPr="00FC4BDA" w:rsidRDefault="00D238DC" w:rsidP="00D515C6">
            <w:pPr>
              <w:pStyle w:val="Normal6"/>
              <w:rPr>
                <w:szCs w:val="24"/>
              </w:rPr>
            </w:pPr>
            <w:r w:rsidRPr="00FC4BDA">
              <w:t>4)</w:t>
            </w:r>
            <w:r w:rsidRPr="00FC4BDA">
              <w:tab/>
            </w:r>
            <w:r w:rsidRPr="00FC4BDA">
              <w:rPr>
                <w:b/>
                <w:i/>
              </w:rPr>
              <w:t xml:space="preserve">In </w:t>
            </w:r>
            <w:r w:rsidRPr="00FC4BDA">
              <w:t>artikel</w:t>
            </w:r>
            <w:r w:rsidRPr="00FC4BDA">
              <w:rPr>
                <w:b/>
                <w:i/>
              </w:rPr>
              <w:t> </w:t>
            </w:r>
            <w:r w:rsidRPr="00FC4BDA">
              <w:t xml:space="preserve">7 wordt </w:t>
            </w:r>
            <w:r w:rsidRPr="00FC4BDA">
              <w:rPr>
                <w:b/>
                <w:i/>
              </w:rPr>
              <w:t>lid 4 geschrapt.</w:t>
            </w:r>
          </w:p>
        </w:tc>
      </w:tr>
      <w:tr w:rsidR="004820ED" w:rsidRPr="00FC4BDA" w:rsidTr="00D515C6">
        <w:trPr>
          <w:jc w:val="center"/>
        </w:trPr>
        <w:tc>
          <w:tcPr>
            <w:tcW w:w="4876" w:type="dxa"/>
          </w:tcPr>
          <w:p w:rsidR="00BE739D" w:rsidRPr="00FC4BDA" w:rsidRDefault="00D238DC" w:rsidP="00D515C6">
            <w:pPr>
              <w:pStyle w:val="Normal6"/>
            </w:pPr>
            <w:r w:rsidRPr="00FC4BDA">
              <w:rPr>
                <w:b/>
                <w:i/>
              </w:rPr>
              <w:t>4.</w:t>
            </w:r>
            <w:r w:rsidRPr="00FC4BDA">
              <w:rPr>
                <w:b/>
                <w:i/>
              </w:rPr>
              <w:tab/>
              <w:t xml:space="preserve">Indien met een strafbaar feit als bedoeld in artikel 3, lid 2, onder a), b) en c), of in artikel 4, </w:t>
            </w:r>
            <w:r w:rsidRPr="00FC4BDA">
              <w:rPr>
                <w:b/>
                <w:i/>
              </w:rPr>
              <w:t>leden 1 en 3, schade van minder dan 10 000 EUR of een voordeel van minder dan 10 000 EUR is gemoeid, kunnen de lidstaten in andere dan strafrechtelijke sancties voorzien.</w:t>
            </w:r>
          </w:p>
        </w:tc>
        <w:tc>
          <w:tcPr>
            <w:tcW w:w="4876" w:type="dxa"/>
          </w:tcPr>
          <w:p w:rsidR="00BE739D" w:rsidRPr="00FC4BDA" w:rsidRDefault="00BE739D" w:rsidP="00D515C6">
            <w:pPr>
              <w:pStyle w:val="Normal6"/>
            </w:pP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119</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7 bis (nieuw)</w:t>
      </w:r>
      <w:r w:rsidRPr="00FC4BDA">
        <w:rPr>
          <w:rStyle w:val="HideTWBExt"/>
          <w:b w:val="0"/>
        </w:rPr>
        <w:t>&lt;/Article&gt;</w:t>
      </w:r>
    </w:p>
    <w:p w:rsidR="007978DF" w:rsidRPr="00FC4BDA" w:rsidRDefault="00D238DC" w:rsidP="007978DF">
      <w:pPr>
        <w:keepNext/>
      </w:pPr>
      <w:r w:rsidRPr="00FC4BDA">
        <w:rPr>
          <w:rStyle w:val="HideTWBExt"/>
        </w:rPr>
        <w:t>&lt;DocAmend2&gt;</w:t>
      </w:r>
      <w:r w:rsidRPr="00FC4BDA">
        <w:t>Richtlijn (EU) 2017/1371</w:t>
      </w:r>
      <w:r w:rsidRPr="00FC4BDA">
        <w:rPr>
          <w:rStyle w:val="HideTWBExt"/>
        </w:rPr>
        <w:t>&lt;/DocAmend2&gt;</w:t>
      </w:r>
    </w:p>
    <w:p w:rsidR="007978DF" w:rsidRPr="00FC4BDA" w:rsidRDefault="00D238DC" w:rsidP="00D358AB">
      <w:r w:rsidRPr="00FC4BDA">
        <w:rPr>
          <w:rStyle w:val="HideTWBExt"/>
        </w:rPr>
        <w:t>&lt;Article2&gt;</w:t>
      </w:r>
      <w:r w:rsidRPr="00FC4BDA">
        <w:t>Artikel 11 – lid 1</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7 bis)</w:t>
            </w:r>
            <w:r w:rsidRPr="00FC4BDA">
              <w:rPr>
                <w:b/>
                <w:i/>
              </w:rPr>
              <w:tab/>
              <w:t>Aan artikel 11, lid 1, punt b), wordt “of heeft zijn vaste woon- of verblijfplaats op het grondgebied van die lidstaat” toegevoegd.</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In artikel 11, lid 1, wordt het volgende punt c) toegevoegd: “het strafbare feit is gepleegd in het voordeel van </w:t>
            </w:r>
            <w:r w:rsidRPr="00FC4BDA">
              <w:rPr>
                <w:b/>
                <w:i/>
              </w:rPr>
              <w:t>een op zijn grondgebied gevestigde rechtspersoon.”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120</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7 ter (nieuw)</w:t>
      </w:r>
      <w:r w:rsidRPr="00FC4BDA">
        <w:rPr>
          <w:rStyle w:val="HideTWBExt"/>
          <w:b w:val="0"/>
        </w:rPr>
        <w:t>&lt;/Article&gt;</w:t>
      </w:r>
    </w:p>
    <w:p w:rsidR="007978DF" w:rsidRPr="00FC4BDA" w:rsidRDefault="00D238DC" w:rsidP="007978DF">
      <w:pPr>
        <w:keepNext/>
      </w:pPr>
      <w:r w:rsidRPr="00FC4BDA">
        <w:rPr>
          <w:rStyle w:val="HideTWBExt"/>
        </w:rPr>
        <w:t>&lt;DocAmend2&gt;</w:t>
      </w:r>
      <w:r w:rsidRPr="00FC4BDA">
        <w:t>Richtlijn (EU) 2017/1371</w:t>
      </w:r>
      <w:r w:rsidRPr="00FC4BDA">
        <w:rPr>
          <w:rStyle w:val="HideTWBExt"/>
        </w:rPr>
        <w:t>&lt;/DocAmend2&gt;</w:t>
      </w:r>
    </w:p>
    <w:p w:rsidR="007978DF" w:rsidRPr="00FC4BDA" w:rsidRDefault="00D238DC" w:rsidP="00D358AB">
      <w:r w:rsidRPr="00FC4BDA">
        <w:rPr>
          <w:rStyle w:val="HideTWBExt"/>
        </w:rPr>
        <w:t>&lt;Article2&gt;</w:t>
      </w:r>
      <w:r w:rsidRPr="00FC4BDA">
        <w:t>Artikel 11 – lid 3</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7978DF">
            <w:pPr>
              <w:pStyle w:val="ColumnHeading"/>
              <w:keepNext/>
            </w:pPr>
            <w:r w:rsidRPr="00FC4BDA">
              <w:t>Bestaande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7 ter)</w:t>
            </w:r>
            <w:r w:rsidRPr="00FC4BDA">
              <w:rPr>
                <w:b/>
                <w:i/>
              </w:rPr>
              <w:tab/>
              <w:t>Artikel 11, lid 3, wordt vervangen door:</w:t>
            </w:r>
          </w:p>
        </w:tc>
      </w:tr>
      <w:tr w:rsidR="004820ED" w:rsidRPr="00FC4BDA" w:rsidTr="00D515C6">
        <w:trPr>
          <w:jc w:val="center"/>
        </w:trPr>
        <w:tc>
          <w:tcPr>
            <w:tcW w:w="4876" w:type="dxa"/>
          </w:tcPr>
          <w:p w:rsidR="009C0818" w:rsidRPr="00FC4BDA" w:rsidRDefault="00D238DC" w:rsidP="00D515C6">
            <w:pPr>
              <w:pStyle w:val="Normal6"/>
            </w:pPr>
            <w:r w:rsidRPr="00FC4BDA">
              <w:t>3.</w:t>
            </w:r>
            <w:r w:rsidRPr="00FC4BDA">
              <w:rPr>
                <w:b/>
                <w:i/>
              </w:rPr>
              <w:tab/>
            </w:r>
            <w:r w:rsidRPr="00FC4BDA">
              <w:t>Een lidstaat stelt</w:t>
            </w:r>
            <w:r w:rsidRPr="00FC4BDA">
              <w:rPr>
                <w:b/>
                <w:i/>
              </w:rPr>
              <w:t xml:space="preserve"> in de volgende situaties</w:t>
            </w:r>
            <w:r w:rsidRPr="00FC4BDA">
              <w:t xml:space="preserve"> de Commissie in kennis van zijn besluit om zijn rechtsmacht uit te breiden tot strafbare feiten als bedoeld in artikel 3, 4 of 5 die buiten zijn grondgebied zijn gepleegd</w:t>
            </w:r>
            <w:r w:rsidRPr="00FC4BDA">
              <w:rPr>
                <w:b/>
                <w:i/>
              </w:rPr>
              <w:t>:</w:t>
            </w:r>
          </w:p>
        </w:tc>
        <w:tc>
          <w:tcPr>
            <w:tcW w:w="4876" w:type="dxa"/>
            <w:hideMark/>
          </w:tcPr>
          <w:p w:rsidR="009C0818" w:rsidRPr="00FC4BDA" w:rsidRDefault="00D238DC">
            <w:pPr>
              <w:pStyle w:val="Normal6"/>
              <w:rPr>
                <w:szCs w:val="24"/>
              </w:rPr>
            </w:pPr>
            <w:r w:rsidRPr="00FC4BDA">
              <w:rPr>
                <w:b/>
                <w:i/>
              </w:rPr>
              <w:t>“3.</w:t>
            </w:r>
            <w:r w:rsidRPr="00FC4BDA">
              <w:rPr>
                <w:b/>
                <w:i/>
              </w:rPr>
              <w:tab/>
            </w:r>
            <w:r w:rsidRPr="00FC4BDA">
              <w:t xml:space="preserve">Een lidstaat stelt de Commissie in kennis van zijn besluit om zijn rechtsmacht </w:t>
            </w:r>
            <w:r w:rsidRPr="00FC4BDA">
              <w:t>uit te breiden tot strafbare feiten als bedoeld in artikel 3, 4 of 5 die buiten zijn grondgebied zijn gepleegd</w:t>
            </w:r>
            <w:r w:rsidRPr="00FC4BDA">
              <w:rPr>
                <w:b/>
                <w:i/>
              </w:rPr>
              <w:t xml:space="preserve"> wanneer de dader een ambtenaar van die lidstaat is die handelt in het kader van de uitoefening van zijn of haar ambt.”</w:t>
            </w:r>
          </w:p>
        </w:tc>
      </w:tr>
      <w:tr w:rsidR="004820ED" w:rsidRPr="00FC4BDA" w:rsidTr="00D515C6">
        <w:trPr>
          <w:jc w:val="center"/>
        </w:trPr>
        <w:tc>
          <w:tcPr>
            <w:tcW w:w="4876" w:type="dxa"/>
          </w:tcPr>
          <w:p w:rsidR="007978DF" w:rsidRPr="00FC4BDA" w:rsidRDefault="00D238DC" w:rsidP="00D515C6">
            <w:pPr>
              <w:pStyle w:val="Normal6"/>
            </w:pPr>
            <w:r w:rsidRPr="00FC4BDA">
              <w:rPr>
                <w:b/>
                <w:i/>
              </w:rPr>
              <w:t>a)</w:t>
            </w:r>
            <w:r w:rsidRPr="00FC4BDA">
              <w:rPr>
                <w:b/>
                <w:i/>
              </w:rPr>
              <w:tab/>
              <w:t>de dader heeft zijn va</w:t>
            </w:r>
            <w:r w:rsidRPr="00FC4BDA">
              <w:rPr>
                <w:b/>
                <w:i/>
              </w:rPr>
              <w:t>ste woon- of verblijfplaats op het grondgebied van die lidstaat;</w:t>
            </w:r>
          </w:p>
        </w:tc>
        <w:tc>
          <w:tcPr>
            <w:tcW w:w="4876" w:type="dxa"/>
          </w:tcPr>
          <w:p w:rsidR="007978DF" w:rsidRPr="00FC4BDA" w:rsidRDefault="007978DF" w:rsidP="00D515C6">
            <w:pPr>
              <w:pStyle w:val="Normal6"/>
              <w:rPr>
                <w:b/>
                <w:i/>
              </w:rPr>
            </w:pPr>
          </w:p>
        </w:tc>
      </w:tr>
      <w:tr w:rsidR="004820ED" w:rsidRPr="00FC4BDA" w:rsidTr="00D515C6">
        <w:trPr>
          <w:jc w:val="center"/>
        </w:trPr>
        <w:tc>
          <w:tcPr>
            <w:tcW w:w="4876" w:type="dxa"/>
          </w:tcPr>
          <w:p w:rsidR="007978DF" w:rsidRPr="00FC4BDA" w:rsidRDefault="00D238DC" w:rsidP="00D515C6">
            <w:pPr>
              <w:pStyle w:val="Normal6"/>
            </w:pPr>
            <w:r w:rsidRPr="00FC4BDA">
              <w:rPr>
                <w:b/>
                <w:i/>
              </w:rPr>
              <w:t>b)</w:t>
            </w:r>
            <w:r w:rsidRPr="00FC4BDA">
              <w:rPr>
                <w:b/>
                <w:i/>
              </w:rPr>
              <w:tab/>
              <w:t>het strafbare feit is gepleegd in het voordeel van een op het grondgebied van die lidstaat gevestigde rechtspersoon; of</w:t>
            </w:r>
          </w:p>
        </w:tc>
        <w:tc>
          <w:tcPr>
            <w:tcW w:w="4876" w:type="dxa"/>
          </w:tcPr>
          <w:p w:rsidR="007978DF" w:rsidRPr="00FC4BDA" w:rsidRDefault="007978DF" w:rsidP="00D515C6">
            <w:pPr>
              <w:pStyle w:val="Normal6"/>
              <w:rPr>
                <w:b/>
                <w:i/>
              </w:rPr>
            </w:pPr>
          </w:p>
        </w:tc>
      </w:tr>
      <w:tr w:rsidR="004820ED" w:rsidRPr="00FC4BDA" w:rsidTr="00D515C6">
        <w:trPr>
          <w:jc w:val="center"/>
        </w:trPr>
        <w:tc>
          <w:tcPr>
            <w:tcW w:w="4876" w:type="dxa"/>
          </w:tcPr>
          <w:p w:rsidR="007978DF" w:rsidRPr="00FC4BDA" w:rsidRDefault="00D238DC" w:rsidP="00D515C6">
            <w:pPr>
              <w:pStyle w:val="Normal6"/>
            </w:pPr>
            <w:r w:rsidRPr="00FC4BDA">
              <w:rPr>
                <w:b/>
                <w:i/>
              </w:rPr>
              <w:t>c)</w:t>
            </w:r>
            <w:r w:rsidRPr="00FC4BDA">
              <w:rPr>
                <w:b/>
                <w:i/>
              </w:rPr>
              <w:tab/>
              <w:t xml:space="preserve">het strafbare feit is gepleegd door een ambtenaar van die </w:t>
            </w:r>
            <w:r w:rsidRPr="00FC4BDA">
              <w:rPr>
                <w:b/>
                <w:i/>
              </w:rPr>
              <w:t>lidstaat in het kader van de uitoefening van zijn ambt.</w:t>
            </w:r>
          </w:p>
        </w:tc>
        <w:tc>
          <w:tcPr>
            <w:tcW w:w="4876" w:type="dxa"/>
          </w:tcPr>
          <w:p w:rsidR="007978DF" w:rsidRPr="00FC4BDA" w:rsidRDefault="007978DF" w:rsidP="00D515C6">
            <w:pPr>
              <w:pStyle w:val="Normal6"/>
              <w:rPr>
                <w:b/>
                <w:i/>
              </w:rPr>
            </w:pP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121</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8</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w:t>
      </w:r>
      <w:r w:rsidRPr="00FC4BDA">
        <w:t xml:space="preserve"> (EU) 2017/1371</w:t>
      </w:r>
      <w:r w:rsidRPr="00FC4BDA">
        <w:rPr>
          <w:rStyle w:val="HideTWBExt"/>
        </w:rPr>
        <w:t>&lt;/DocAmend2&gt;</w:t>
      </w:r>
    </w:p>
    <w:p w:rsidR="009C0818" w:rsidRPr="00FC4BDA" w:rsidRDefault="00D238DC" w:rsidP="009C0818">
      <w:r w:rsidRPr="00FC4BDA">
        <w:rPr>
          <w:rStyle w:val="HideTWBExt"/>
        </w:rPr>
        <w:t>&lt;Article2&gt;</w:t>
      </w:r>
      <w:r w:rsidRPr="00FC4BDA">
        <w:t>Artikel 12 – lid 2 – punt a</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a)</w:t>
            </w:r>
            <w:r w:rsidRPr="00FC4BDA">
              <w:tab/>
              <w:t xml:space="preserve">vijftien jaar vanaf het tijdstip waarop het strafbare feit is gepleegd, voor de in artikel 3 en artikel 4, </w:t>
            </w:r>
            <w:r w:rsidRPr="00FC4BDA">
              <w:rPr>
                <w:b/>
                <w:i/>
              </w:rPr>
              <w:t>leden</w:t>
            </w:r>
            <w:r w:rsidRPr="00FC4BDA">
              <w:t xml:space="preserve"> 1 en </w:t>
            </w:r>
            <w:r w:rsidRPr="00FC4BDA">
              <w:rPr>
                <w:b/>
                <w:i/>
              </w:rPr>
              <w:t>2</w:t>
            </w:r>
            <w:r w:rsidRPr="00FC4BDA">
              <w:t xml:space="preserve">, </w:t>
            </w:r>
            <w:r w:rsidRPr="00FC4BDA">
              <w:t>bedoelde strafbare feiten;</w:t>
            </w:r>
          </w:p>
        </w:tc>
        <w:tc>
          <w:tcPr>
            <w:tcW w:w="4876" w:type="dxa"/>
            <w:hideMark/>
          </w:tcPr>
          <w:p w:rsidR="009C0818" w:rsidRPr="00FC4BDA" w:rsidRDefault="00D238DC" w:rsidP="00D515C6">
            <w:pPr>
              <w:pStyle w:val="Normal6"/>
              <w:rPr>
                <w:szCs w:val="24"/>
              </w:rPr>
            </w:pPr>
            <w:r w:rsidRPr="00FC4BDA">
              <w:t>a)</w:t>
            </w:r>
            <w:r w:rsidRPr="00FC4BDA">
              <w:tab/>
              <w:t xml:space="preserve">vijftien jaar vanaf het tijdstip waarop het strafbare feit is gepleegd, voor de in artikel 3 en artikel 4, </w:t>
            </w:r>
            <w:r w:rsidRPr="00FC4BDA">
              <w:rPr>
                <w:b/>
                <w:i/>
              </w:rPr>
              <w:t>lid</w:t>
            </w:r>
            <w:r w:rsidRPr="00FC4BDA">
              <w:t> 1</w:t>
            </w:r>
            <w:r w:rsidRPr="00FC4BDA">
              <w:rPr>
                <w:b/>
                <w:i/>
              </w:rPr>
              <w:t>,</w:t>
            </w:r>
            <w:r w:rsidRPr="00FC4BDA">
              <w:t xml:space="preserve"> </w:t>
            </w:r>
            <w:r w:rsidRPr="00FC4BDA">
              <w:rPr>
                <w:b/>
                <w:i/>
              </w:rPr>
              <w:t>lid 2, punt 1</w:t>
            </w:r>
            <w:r w:rsidRPr="00FC4BDA">
              <w:t xml:space="preserve"> en </w:t>
            </w:r>
            <w:r w:rsidRPr="00FC4BDA">
              <w:rPr>
                <w:b/>
                <w:i/>
              </w:rPr>
              <w:t>lid 3 quater</w:t>
            </w:r>
            <w:r w:rsidRPr="00FC4BDA">
              <w:t>, bedoelde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122</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 xml:space="preserve">Artikel 28 – alinea 1 – punt 8 </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 (EU) 2017/1371</w:t>
      </w:r>
      <w:r w:rsidRPr="00FC4BDA">
        <w:rPr>
          <w:rStyle w:val="HideTWBExt"/>
        </w:rPr>
        <w:t>&lt;/DocAmend2&gt;</w:t>
      </w:r>
    </w:p>
    <w:p w:rsidR="009C0818" w:rsidRPr="00FC4BDA" w:rsidRDefault="00D238DC" w:rsidP="009C0818">
      <w:r w:rsidRPr="00FC4BDA">
        <w:rPr>
          <w:rStyle w:val="HideTWBExt"/>
        </w:rPr>
        <w:t>&lt;Article2&gt;</w:t>
      </w:r>
      <w:r w:rsidRPr="00FC4BDA">
        <w:t>Artikel 12 – lid 2 – punt b</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 xml:space="preserve">Door de Commissie </w:t>
            </w:r>
            <w:r w:rsidRPr="00FC4BDA">
              <w:t>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b)</w:t>
            </w:r>
            <w:r w:rsidRPr="00FC4BDA">
              <w:tab/>
              <w:t>tien jaar vanaf het tijdstip waarop het strafbare feit is gepleegd, voor het in artikel 4, lid 3, bedoelde strafbare feit</w:t>
            </w:r>
            <w:r w:rsidRPr="00FC4BDA">
              <w:rPr>
                <w:b/>
                <w:i/>
              </w:rPr>
              <w:t>.</w:t>
            </w:r>
          </w:p>
        </w:tc>
        <w:tc>
          <w:tcPr>
            <w:tcW w:w="4876" w:type="dxa"/>
            <w:hideMark/>
          </w:tcPr>
          <w:p w:rsidR="009C0818" w:rsidRPr="00FC4BDA" w:rsidRDefault="00D238DC" w:rsidP="00D515C6">
            <w:pPr>
              <w:pStyle w:val="Normal6"/>
              <w:rPr>
                <w:szCs w:val="24"/>
              </w:rPr>
            </w:pPr>
            <w:r w:rsidRPr="00FC4BDA">
              <w:t>b)</w:t>
            </w:r>
            <w:r w:rsidRPr="00FC4BDA">
              <w:tab/>
              <w:t>tien jaar vanaf het tijdstip waarop het strafbare feit is gepleegd, voor het in artikel 4, lid </w:t>
            </w:r>
            <w:r w:rsidRPr="00FC4BDA">
              <w:rPr>
                <w:b/>
                <w:i/>
              </w:rPr>
              <w:t>2</w:t>
            </w:r>
            <w:r w:rsidRPr="00FC4BDA">
              <w:rPr>
                <w:b/>
                <w:i/>
              </w:rPr>
              <w:t>, punt 2, tot en met lid </w:t>
            </w:r>
            <w:r w:rsidRPr="00FC4BDA">
              <w:t>3</w:t>
            </w:r>
            <w:r w:rsidRPr="00FC4BDA">
              <w:rPr>
                <w:b/>
                <w:i/>
              </w:rPr>
              <w:t> ter</w:t>
            </w:r>
            <w:r w:rsidRPr="00FC4BDA">
              <w:t>, bedoelde strafbare feit</w:t>
            </w:r>
            <w:r w:rsidRPr="00FC4BDA">
              <w:rPr>
                <w:b/>
                <w:i/>
              </w:rPr>
              <w: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123</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8</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w:t>
      </w:r>
      <w:r w:rsidRPr="00FC4BDA">
        <w:t xml:space="preserve"> (EU) 2017/1371</w:t>
      </w:r>
      <w:r w:rsidRPr="00FC4BDA">
        <w:rPr>
          <w:rStyle w:val="HideTWBExt"/>
        </w:rPr>
        <w:t>&lt;/DocAmend2&gt;</w:t>
      </w:r>
    </w:p>
    <w:p w:rsidR="009C0818" w:rsidRPr="00FC4BDA" w:rsidRDefault="00D238DC" w:rsidP="009C0818">
      <w:r w:rsidRPr="00FC4BDA">
        <w:rPr>
          <w:rStyle w:val="HideTWBExt"/>
        </w:rPr>
        <w:t>&lt;Article2&gt;</w:t>
      </w:r>
      <w:r w:rsidRPr="00FC4BDA">
        <w:t>Artikel 12 – lid 2 – punt b bis (nieuw)</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b bis)</w:t>
            </w:r>
            <w:r w:rsidRPr="00FC4BDA">
              <w:rPr>
                <w:b/>
                <w:i/>
              </w:rPr>
              <w:tab/>
              <w:t xml:space="preserve">acht jaar vanaf het tijdstip waarop het strafbare feit is gepleegd, voor de in de artikel 4, </w:t>
            </w:r>
            <w:r w:rsidRPr="00FC4BDA">
              <w:rPr>
                <w:b/>
                <w:i/>
              </w:rPr>
              <w:t>leden 3 quinquies tot en met 3 septies, en artikel 5 bedoelde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124</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8</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 (EU) 2017/1371</w:t>
      </w:r>
      <w:r w:rsidRPr="00FC4BDA">
        <w:rPr>
          <w:rStyle w:val="HideTWBExt"/>
        </w:rPr>
        <w:t>&lt;/DocAmend2&gt;</w:t>
      </w:r>
    </w:p>
    <w:p w:rsidR="009C0818" w:rsidRPr="00FC4BDA" w:rsidRDefault="00D238DC" w:rsidP="009C0818">
      <w:r w:rsidRPr="00FC4BDA">
        <w:rPr>
          <w:rStyle w:val="HideTWBExt"/>
        </w:rPr>
        <w:t>&lt;Article2&gt;</w:t>
      </w:r>
      <w:r w:rsidRPr="00FC4BDA">
        <w:t>Artikel 12 – lid 3 – punt a</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a)</w:t>
            </w:r>
            <w:r w:rsidRPr="00FC4BDA">
              <w:tab/>
              <w:t xml:space="preserve">tien jaar voor de in artikel 3 en artikel 4, </w:t>
            </w:r>
            <w:r w:rsidRPr="00FC4BDA">
              <w:rPr>
                <w:b/>
                <w:i/>
              </w:rPr>
              <w:t>leden</w:t>
            </w:r>
            <w:r w:rsidRPr="00FC4BDA">
              <w:t xml:space="preserve"> 1 en </w:t>
            </w:r>
            <w:r w:rsidRPr="00FC4BDA">
              <w:rPr>
                <w:b/>
                <w:i/>
              </w:rPr>
              <w:t>2</w:t>
            </w:r>
            <w:r w:rsidRPr="00FC4BDA">
              <w:t>, bedoelde strafbare feiten;</w:t>
            </w:r>
          </w:p>
        </w:tc>
        <w:tc>
          <w:tcPr>
            <w:tcW w:w="4876" w:type="dxa"/>
            <w:hideMark/>
          </w:tcPr>
          <w:p w:rsidR="009C0818" w:rsidRPr="00FC4BDA" w:rsidRDefault="00D238DC" w:rsidP="00D515C6">
            <w:pPr>
              <w:pStyle w:val="Normal6"/>
              <w:rPr>
                <w:szCs w:val="24"/>
              </w:rPr>
            </w:pPr>
            <w:r w:rsidRPr="00FC4BDA">
              <w:t>a)</w:t>
            </w:r>
            <w:r w:rsidRPr="00FC4BDA">
              <w:tab/>
            </w:r>
            <w:r w:rsidRPr="00FC4BDA">
              <w:t xml:space="preserve">tien jaar voor de in artikel 3 en artikel 4, </w:t>
            </w:r>
            <w:r w:rsidRPr="00FC4BDA">
              <w:rPr>
                <w:b/>
                <w:i/>
              </w:rPr>
              <w:t>lid 1, lid 2, punt</w:t>
            </w:r>
            <w:r w:rsidRPr="00FC4BDA">
              <w:t xml:space="preserve"> 1 en </w:t>
            </w:r>
            <w:r w:rsidRPr="00FC4BDA">
              <w:rPr>
                <w:b/>
                <w:i/>
              </w:rPr>
              <w:t>lid 3 quater</w:t>
            </w:r>
            <w:r w:rsidRPr="00FC4BDA">
              <w:t>, bedoelde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125</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 xml:space="preserve">Artikel </w:t>
      </w:r>
      <w:r w:rsidRPr="00FC4BDA">
        <w:t>28 – alinea 1 – punt 8</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 (EU) 2017/1371</w:t>
      </w:r>
      <w:r w:rsidRPr="00FC4BDA">
        <w:rPr>
          <w:rStyle w:val="HideTWBExt"/>
        </w:rPr>
        <w:t>&lt;/DocAmend2&gt;</w:t>
      </w:r>
    </w:p>
    <w:p w:rsidR="009C0818" w:rsidRPr="00FC4BDA" w:rsidRDefault="00D238DC" w:rsidP="009C0818">
      <w:r w:rsidRPr="00FC4BDA">
        <w:rPr>
          <w:rStyle w:val="HideTWBExt"/>
        </w:rPr>
        <w:t>&lt;Article2&gt;</w:t>
      </w:r>
      <w:r w:rsidRPr="00FC4BDA">
        <w:t>Artikel 12 – lid 3 – punt b</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b)</w:t>
            </w:r>
            <w:r w:rsidRPr="00FC4BDA">
              <w:tab/>
              <w:t>acht jaar voor het in artikel 4, lid 3, bedoelde strafbare feit</w:t>
            </w:r>
            <w:r w:rsidRPr="00FC4BDA">
              <w:rPr>
                <w:b/>
                <w:i/>
              </w:rPr>
              <w:t>.</w:t>
            </w:r>
          </w:p>
        </w:tc>
        <w:tc>
          <w:tcPr>
            <w:tcW w:w="4876" w:type="dxa"/>
            <w:hideMark/>
          </w:tcPr>
          <w:p w:rsidR="009C0818" w:rsidRPr="00FC4BDA" w:rsidRDefault="00D238DC" w:rsidP="00D515C6">
            <w:pPr>
              <w:pStyle w:val="Normal6"/>
              <w:rPr>
                <w:szCs w:val="24"/>
              </w:rPr>
            </w:pPr>
            <w:r w:rsidRPr="00FC4BDA">
              <w:t>b)</w:t>
            </w:r>
            <w:r w:rsidRPr="00FC4BDA">
              <w:tab/>
              <w:t>acht</w:t>
            </w:r>
            <w:r w:rsidRPr="00FC4BDA">
              <w:t xml:space="preserve"> jaar voor het in artikel 4, lid </w:t>
            </w:r>
            <w:r w:rsidRPr="00FC4BDA">
              <w:rPr>
                <w:b/>
                <w:i/>
              </w:rPr>
              <w:t>2, punt 2, tot en met lid </w:t>
            </w:r>
            <w:r w:rsidRPr="00FC4BDA">
              <w:t>3</w:t>
            </w:r>
            <w:r w:rsidRPr="00FC4BDA">
              <w:rPr>
                <w:b/>
                <w:i/>
              </w:rPr>
              <w:t xml:space="preserve"> ter</w:t>
            </w:r>
            <w:r w:rsidRPr="00FC4BDA">
              <w:t>, bedoelde strafbare feit</w:t>
            </w:r>
            <w:r w:rsidRPr="00FC4BDA">
              <w:rPr>
                <w:b/>
                <w:i/>
              </w:rPr>
              <w: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126</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w:t>
      </w:r>
      <w:r w:rsidRPr="00FC4BDA">
        <w:t>t 8</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 (EU) 2017/1371</w:t>
      </w:r>
      <w:r w:rsidRPr="00FC4BDA">
        <w:rPr>
          <w:rStyle w:val="HideTWBExt"/>
        </w:rPr>
        <w:t>&lt;/DocAmend2&gt;</w:t>
      </w:r>
    </w:p>
    <w:p w:rsidR="009C0818" w:rsidRPr="00FC4BDA" w:rsidRDefault="00D238DC" w:rsidP="009C0818">
      <w:r w:rsidRPr="00FC4BDA">
        <w:rPr>
          <w:rStyle w:val="HideTWBExt"/>
        </w:rPr>
        <w:t>&lt;Article2&gt;</w:t>
      </w:r>
      <w:r w:rsidRPr="00FC4BDA">
        <w:t>Artikel 12 – lid 3 – punt b bis (nieuw)</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b bis)</w:t>
            </w:r>
            <w:r w:rsidRPr="00FC4BDA">
              <w:rPr>
                <w:b/>
                <w:i/>
              </w:rPr>
              <w:tab/>
              <w:t xml:space="preserve">vijf jaar voor de in artikel 4, lid 3 quinquies tot en met lid 3 septies, </w:t>
            </w:r>
            <w:r w:rsidRPr="00FC4BDA">
              <w:rPr>
                <w:b/>
                <w:i/>
              </w:rPr>
              <w:t>en artikel 5 bedoelde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127</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8</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 (EU) 2017/1371</w:t>
      </w:r>
      <w:r w:rsidRPr="00FC4BDA">
        <w:rPr>
          <w:rStyle w:val="HideTWBExt"/>
        </w:rPr>
        <w:t>&lt;/DocAmend2&gt;</w:t>
      </w:r>
    </w:p>
    <w:p w:rsidR="009C0818" w:rsidRPr="00FC4BDA" w:rsidRDefault="00D238DC" w:rsidP="009C0818">
      <w:r w:rsidRPr="00FC4BDA">
        <w:rPr>
          <w:rStyle w:val="HideTWBExt"/>
        </w:rPr>
        <w:t>&lt;Article2&gt;</w:t>
      </w:r>
      <w:r w:rsidRPr="00FC4BDA">
        <w:t>Artikel 12 – lid 4 – punt a</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a)</w:t>
            </w:r>
            <w:r w:rsidRPr="00FC4BDA">
              <w:tab/>
              <w:t xml:space="preserve">vijftien jaar na de definitieve veroordeling voor een van de in artikel 3 en artikel 4, </w:t>
            </w:r>
            <w:r w:rsidRPr="00FC4BDA">
              <w:rPr>
                <w:b/>
                <w:i/>
              </w:rPr>
              <w:t>leden</w:t>
            </w:r>
            <w:r w:rsidRPr="00FC4BDA">
              <w:t> 1 en 2, bedoelde strafbare feiten;</w:t>
            </w:r>
          </w:p>
        </w:tc>
        <w:tc>
          <w:tcPr>
            <w:tcW w:w="4876" w:type="dxa"/>
            <w:hideMark/>
          </w:tcPr>
          <w:p w:rsidR="009C0818" w:rsidRPr="00FC4BDA" w:rsidRDefault="00D238DC" w:rsidP="00D515C6">
            <w:pPr>
              <w:pStyle w:val="Normal6"/>
              <w:rPr>
                <w:szCs w:val="24"/>
              </w:rPr>
            </w:pPr>
            <w:r w:rsidRPr="00FC4BDA">
              <w:t>a)</w:t>
            </w:r>
            <w:r w:rsidRPr="00FC4BDA">
              <w:tab/>
            </w:r>
            <w:r w:rsidRPr="00FC4BDA">
              <w:t xml:space="preserve">vijftien jaar na de definitieve veroordeling voor een van de in artikel 3 en artikel 4, </w:t>
            </w:r>
            <w:r w:rsidRPr="00FC4BDA">
              <w:rPr>
                <w:b/>
                <w:i/>
              </w:rPr>
              <w:t>lid</w:t>
            </w:r>
            <w:r w:rsidRPr="00FC4BDA">
              <w:t> 1</w:t>
            </w:r>
            <w:r w:rsidRPr="00FC4BDA">
              <w:rPr>
                <w:b/>
                <w:i/>
              </w:rPr>
              <w:t>,</w:t>
            </w:r>
            <w:r w:rsidRPr="00FC4BDA">
              <w:t xml:space="preserve"> en </w:t>
            </w:r>
            <w:r w:rsidRPr="00FC4BDA">
              <w:rPr>
                <w:b/>
                <w:i/>
              </w:rPr>
              <w:t>lid </w:t>
            </w:r>
            <w:r w:rsidRPr="00FC4BDA">
              <w:t>2</w:t>
            </w:r>
            <w:r w:rsidRPr="00FC4BDA">
              <w:rPr>
                <w:b/>
                <w:i/>
              </w:rPr>
              <w:t>, punt 1 en lid 3 quater</w:t>
            </w:r>
            <w:r w:rsidRPr="00FC4BDA">
              <w:t>, bedoelde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128</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 xml:space="preserve">Voorstel </w:t>
      </w:r>
      <w:r w:rsidRPr="00FC4BDA">
        <w:t>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8</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 (EU) 2017/1371</w:t>
      </w:r>
      <w:r w:rsidRPr="00FC4BDA">
        <w:rPr>
          <w:rStyle w:val="HideTWBExt"/>
        </w:rPr>
        <w:t>&lt;/DocAmend2&gt;</w:t>
      </w:r>
    </w:p>
    <w:p w:rsidR="009C0818" w:rsidRPr="00FC4BDA" w:rsidRDefault="00D238DC" w:rsidP="009C0818">
      <w:pPr>
        <w:rPr>
          <w:rFonts w:ascii="Arial" w:hAnsi="Arial"/>
          <w:noProof/>
          <w:vanish/>
          <w:color w:val="000080"/>
          <w:sz w:val="20"/>
        </w:rPr>
      </w:pPr>
      <w:r w:rsidRPr="00FC4BDA">
        <w:rPr>
          <w:rStyle w:val="HideTWBExt"/>
        </w:rPr>
        <w:t>&lt;Article2&gt;</w:t>
      </w:r>
      <w:r w:rsidRPr="00FC4BDA">
        <w:t>Artikel 12 – lid 4 – punt b</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b)</w:t>
            </w:r>
            <w:r w:rsidRPr="00FC4BDA">
              <w:tab/>
              <w:t xml:space="preserve">tien jaar na de </w:t>
            </w:r>
            <w:r w:rsidRPr="00FC4BDA">
              <w:t>definitieve veroordeling voor het in artikel 4, lid 3, bedoelde strafbare feit</w:t>
            </w:r>
            <w:r w:rsidRPr="00FC4BDA">
              <w:rPr>
                <w:b/>
                <w:i/>
              </w:rPr>
              <w:t>.</w:t>
            </w:r>
          </w:p>
        </w:tc>
        <w:tc>
          <w:tcPr>
            <w:tcW w:w="4876" w:type="dxa"/>
            <w:hideMark/>
          </w:tcPr>
          <w:p w:rsidR="009C0818" w:rsidRPr="00FC4BDA" w:rsidRDefault="00D238DC" w:rsidP="00D515C6">
            <w:pPr>
              <w:pStyle w:val="Normal6"/>
              <w:rPr>
                <w:szCs w:val="24"/>
              </w:rPr>
            </w:pPr>
            <w:r w:rsidRPr="00FC4BDA">
              <w:t>b)</w:t>
            </w:r>
            <w:r w:rsidRPr="00FC4BDA">
              <w:tab/>
              <w:t>tien jaar na de definitieve veroordeling voor het in artikel 4, lid </w:t>
            </w:r>
            <w:r w:rsidRPr="00FC4BDA">
              <w:rPr>
                <w:b/>
                <w:i/>
              </w:rPr>
              <w:t>2, punt 2, tot en met lid </w:t>
            </w:r>
            <w:r w:rsidRPr="00FC4BDA">
              <w:t>3</w:t>
            </w:r>
            <w:r w:rsidRPr="00FC4BDA">
              <w:rPr>
                <w:b/>
                <w:i/>
              </w:rPr>
              <w:t> ter</w:t>
            </w:r>
            <w:r w:rsidRPr="00FC4BDA">
              <w:t>, bedoelde strafbare feit</w:t>
            </w:r>
            <w:r w:rsidRPr="00FC4BDA">
              <w:rPr>
                <w:b/>
                <w:i/>
              </w:rPr>
              <w: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129</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8</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 (EU) 2017/1371</w:t>
      </w:r>
      <w:r w:rsidRPr="00FC4BDA">
        <w:rPr>
          <w:rStyle w:val="HideTWBExt"/>
        </w:rPr>
        <w:t>&lt;/DocAmend2&gt;</w:t>
      </w:r>
    </w:p>
    <w:p w:rsidR="009C0818" w:rsidRPr="00FC4BDA" w:rsidRDefault="00D238DC" w:rsidP="009C0818">
      <w:r w:rsidRPr="00FC4BDA">
        <w:rPr>
          <w:rStyle w:val="HideTWBExt"/>
        </w:rPr>
        <w:t>&lt;Article2&gt;</w:t>
      </w:r>
      <w:r w:rsidRPr="00FC4BDA">
        <w:t>Artikel 12 – lid 4 – punt b bis (nieuw)</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 xml:space="preserve">Door de </w:t>
            </w:r>
            <w:r w:rsidRPr="00FC4BDA">
              <w:t>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b bis)</w:t>
            </w:r>
            <w:r w:rsidRPr="00FC4BDA">
              <w:rPr>
                <w:b/>
                <w:i/>
              </w:rPr>
              <w:tab/>
              <w:t>acht jaar na de definitieve veroordeling voor een van de in artikel 4, lid 3 quinquies tot en met lid 3 septies, en artikel 5 bedoelde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130</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8</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 (EU) 2017/1371</w:t>
      </w:r>
      <w:r w:rsidRPr="00FC4BDA">
        <w:rPr>
          <w:rStyle w:val="HideTWBExt"/>
        </w:rPr>
        <w:t>&lt;/DocAmend2&gt;</w:t>
      </w:r>
    </w:p>
    <w:p w:rsidR="009C0818" w:rsidRPr="00FC4BDA" w:rsidRDefault="00D238DC" w:rsidP="009C0818">
      <w:r w:rsidRPr="00FC4BDA">
        <w:rPr>
          <w:rStyle w:val="HideTWBExt"/>
        </w:rPr>
        <w:t>&lt;Article2&gt;</w:t>
      </w:r>
      <w:r w:rsidRPr="00FC4BDA">
        <w:t>Artikel 12 – lid 5 – punt a</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w:t>
            </w:r>
            <w:r w:rsidRPr="00FC4BDA">
              <w:t>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a)</w:t>
            </w:r>
            <w:r w:rsidRPr="00FC4BDA">
              <w:tab/>
              <w:t xml:space="preserve">tien jaar na de definitieve veroordeling voor een van de in artikel 3 en artikel 4, </w:t>
            </w:r>
            <w:r w:rsidRPr="00FC4BDA">
              <w:rPr>
                <w:b/>
                <w:i/>
              </w:rPr>
              <w:t>leden</w:t>
            </w:r>
            <w:r w:rsidRPr="00FC4BDA">
              <w:t xml:space="preserve"> 1 en </w:t>
            </w:r>
            <w:r w:rsidRPr="00FC4BDA">
              <w:rPr>
                <w:b/>
                <w:i/>
              </w:rPr>
              <w:t>2</w:t>
            </w:r>
            <w:r w:rsidRPr="00FC4BDA">
              <w:t>, bedoelde strafbare feiten;</w:t>
            </w:r>
          </w:p>
        </w:tc>
        <w:tc>
          <w:tcPr>
            <w:tcW w:w="4876" w:type="dxa"/>
            <w:hideMark/>
          </w:tcPr>
          <w:p w:rsidR="009C0818" w:rsidRPr="00FC4BDA" w:rsidRDefault="00D238DC" w:rsidP="00D515C6">
            <w:pPr>
              <w:pStyle w:val="Normal6"/>
              <w:rPr>
                <w:szCs w:val="24"/>
              </w:rPr>
            </w:pPr>
            <w:r w:rsidRPr="00FC4BDA">
              <w:t>a)</w:t>
            </w:r>
            <w:r w:rsidRPr="00FC4BDA">
              <w:tab/>
              <w:t xml:space="preserve">tien jaar na de definitieve veroordeling voor een van de in artikel 3 en artikel 4, </w:t>
            </w:r>
            <w:r w:rsidRPr="00FC4BDA">
              <w:rPr>
                <w:b/>
                <w:i/>
              </w:rPr>
              <w:t>lid 1, lid 2, punt</w:t>
            </w:r>
            <w:r w:rsidRPr="00FC4BDA">
              <w:t xml:space="preserve"> 1 en </w:t>
            </w:r>
            <w:r w:rsidRPr="00FC4BDA">
              <w:rPr>
                <w:b/>
                <w:i/>
              </w:rPr>
              <w:t>lid 3 quater</w:t>
            </w:r>
            <w:r w:rsidRPr="00FC4BDA">
              <w:t>, bedoelde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131</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8</w:t>
      </w:r>
      <w:r w:rsidRPr="00FC4BDA">
        <w:rPr>
          <w:rStyle w:val="HideTWBExt"/>
          <w:b w:val="0"/>
        </w:rPr>
        <w:t>&lt;/Article&gt;</w:t>
      </w:r>
    </w:p>
    <w:p w:rsidR="009C0818" w:rsidRPr="00FC4BDA" w:rsidRDefault="00D238DC" w:rsidP="009C0818">
      <w:pPr>
        <w:keepNext/>
      </w:pPr>
      <w:r w:rsidRPr="00FC4BDA">
        <w:rPr>
          <w:rStyle w:val="HideTWBExt"/>
        </w:rPr>
        <w:t>&lt;DocAmend2&gt;</w:t>
      </w:r>
      <w:r w:rsidRPr="00FC4BDA">
        <w:t xml:space="preserve">Richtlijn </w:t>
      </w:r>
      <w:r w:rsidRPr="00FC4BDA">
        <w:t>(EU) 2017/1371</w:t>
      </w:r>
      <w:r w:rsidRPr="00FC4BDA">
        <w:rPr>
          <w:rStyle w:val="HideTWBExt"/>
        </w:rPr>
        <w:t>&lt;/DocAmend2&gt;</w:t>
      </w:r>
    </w:p>
    <w:p w:rsidR="009C0818" w:rsidRPr="00FC4BDA" w:rsidRDefault="00D238DC" w:rsidP="009C0818">
      <w:r w:rsidRPr="00FC4BDA">
        <w:rPr>
          <w:rStyle w:val="HideTWBExt"/>
        </w:rPr>
        <w:t>&lt;Article2&gt;</w:t>
      </w:r>
      <w:r w:rsidRPr="00FC4BDA">
        <w:t>Artikel 12 – lid 5 – punt b</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b)</w:t>
            </w:r>
            <w:r w:rsidRPr="00FC4BDA">
              <w:tab/>
              <w:t>acht jaar na de definitieve veroordeling voor het in artikel 4, lid 3, bedoelde strafbare feit</w:t>
            </w:r>
            <w:r w:rsidRPr="00FC4BDA">
              <w:rPr>
                <w:b/>
                <w:i/>
              </w:rPr>
              <w:t>.</w:t>
            </w:r>
          </w:p>
        </w:tc>
        <w:tc>
          <w:tcPr>
            <w:tcW w:w="4876" w:type="dxa"/>
            <w:hideMark/>
          </w:tcPr>
          <w:p w:rsidR="009C0818" w:rsidRPr="00FC4BDA" w:rsidRDefault="00D238DC" w:rsidP="00D515C6">
            <w:pPr>
              <w:pStyle w:val="Normal6"/>
              <w:rPr>
                <w:szCs w:val="24"/>
              </w:rPr>
            </w:pPr>
            <w:r w:rsidRPr="00FC4BDA">
              <w:t>b)</w:t>
            </w:r>
            <w:r w:rsidRPr="00FC4BDA">
              <w:tab/>
              <w:t>acht jaar na de definitieve</w:t>
            </w:r>
            <w:r w:rsidRPr="00FC4BDA">
              <w:t xml:space="preserve"> veroordeling voor het in artikel 4, lid </w:t>
            </w:r>
            <w:r w:rsidRPr="00FC4BDA">
              <w:rPr>
                <w:b/>
                <w:i/>
              </w:rPr>
              <w:t>2, punt 2, tot en met lid </w:t>
            </w:r>
            <w:r w:rsidRPr="00FC4BDA">
              <w:t>3</w:t>
            </w:r>
            <w:r w:rsidRPr="00FC4BDA">
              <w:rPr>
                <w:b/>
                <w:i/>
              </w:rPr>
              <w:t> ter</w:t>
            </w:r>
            <w:r w:rsidRPr="00FC4BDA">
              <w:t>, bedoelde strafbare feit</w:t>
            </w:r>
            <w:r w:rsidRPr="00FC4BDA">
              <w:rPr>
                <w:b/>
                <w:i/>
              </w:rPr>
              <w:t>;</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132</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w:t>
      </w:r>
      <w:r w:rsidRPr="00FC4BDA">
        <w:t xml:space="preserve"> 1 – punt 8</w:t>
      </w:r>
      <w:r w:rsidRPr="00FC4BDA">
        <w:rPr>
          <w:rStyle w:val="HideTWBExt"/>
          <w:b w:val="0"/>
        </w:rPr>
        <w:t>&lt;/Article&gt;</w:t>
      </w:r>
    </w:p>
    <w:p w:rsidR="009C0818" w:rsidRPr="00FC4BDA" w:rsidRDefault="00D238DC" w:rsidP="009C0818">
      <w:pPr>
        <w:keepNext/>
      </w:pPr>
      <w:r w:rsidRPr="00FC4BDA">
        <w:rPr>
          <w:rStyle w:val="HideTWBExt"/>
        </w:rPr>
        <w:t>&lt;DocAmend2&gt;</w:t>
      </w:r>
      <w:r w:rsidRPr="00FC4BDA">
        <w:t>Richtlijn (EU) 2017/1371</w:t>
      </w:r>
      <w:r w:rsidRPr="00FC4BDA">
        <w:rPr>
          <w:rStyle w:val="HideTWBExt"/>
        </w:rPr>
        <w:t>&lt;/DocAmend2&gt;</w:t>
      </w:r>
    </w:p>
    <w:p w:rsidR="009C0818" w:rsidRPr="00FC4BDA" w:rsidRDefault="00D238DC" w:rsidP="009C0818">
      <w:r w:rsidRPr="00FC4BDA">
        <w:rPr>
          <w:rStyle w:val="HideTWBExt"/>
        </w:rPr>
        <w:t>&lt;Article2&gt;</w:t>
      </w:r>
      <w:r w:rsidRPr="00FC4BDA">
        <w:t>Artikel 12 – lid 5 – punt b bis (nieuw)</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b bis)</w:t>
            </w:r>
            <w:r w:rsidRPr="00FC4BDA">
              <w:rPr>
                <w:b/>
                <w:i/>
              </w:rPr>
              <w:tab/>
              <w:t xml:space="preserve">vijf jaar na de definitieve veroordeling voor een van de in de </w:t>
            </w:r>
            <w:r w:rsidRPr="00FC4BDA">
              <w:rPr>
                <w:b/>
                <w:i/>
              </w:rPr>
              <w:t>artikelen 4, lid 3 quinquies tot en met lid 3 septies, en artikel 5 bedoelde strafbare feiten.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133</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w:t>
      </w:r>
      <w:r w:rsidRPr="00FC4BDA">
        <w:t xml:space="preserve"> punt 8 bis (nieuw)</w:t>
      </w:r>
      <w:r w:rsidRPr="00FC4BDA">
        <w:rPr>
          <w:rStyle w:val="HideTWBExt"/>
          <w:b w:val="0"/>
        </w:rPr>
        <w:t>&lt;/Article&gt;</w:t>
      </w:r>
    </w:p>
    <w:p w:rsidR="007D4CC4" w:rsidRPr="00FC4BDA" w:rsidRDefault="00D238DC" w:rsidP="007D4CC4">
      <w:pPr>
        <w:keepNext/>
      </w:pPr>
      <w:r w:rsidRPr="00FC4BDA">
        <w:rPr>
          <w:rStyle w:val="HideTWBExt"/>
        </w:rPr>
        <w:t>&lt;DocAmend2&gt;</w:t>
      </w:r>
      <w:r w:rsidRPr="00FC4BDA">
        <w:t>Richtlijn (EU) 2017/1371</w:t>
      </w:r>
      <w:r w:rsidRPr="00FC4BDA">
        <w:rPr>
          <w:rStyle w:val="HideTWBExt"/>
        </w:rPr>
        <w:t>&lt;/DocAmend2&gt;</w:t>
      </w:r>
    </w:p>
    <w:p w:rsidR="007D4CC4" w:rsidRPr="00FC4BDA" w:rsidRDefault="00D238DC" w:rsidP="00D358AB">
      <w:r w:rsidRPr="00FC4BDA">
        <w:rPr>
          <w:rStyle w:val="HideTWBExt"/>
        </w:rPr>
        <w:t>&lt;Article2&gt;</w:t>
      </w:r>
      <w:r w:rsidRPr="00FC4BDA">
        <w:t>Artikel 12 bis (nieuw)</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8 bis)</w:t>
            </w:r>
            <w:r w:rsidRPr="00FC4BDA">
              <w:rPr>
                <w:b/>
                <w:i/>
              </w:rPr>
              <w:tab/>
              <w:t>het volgende artikel 12 bis wordt ingevoegd:</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“Voorrechten of immuniteiten</w:t>
            </w:r>
            <w:r w:rsidRPr="00FC4BDA">
              <w:rPr>
                <w:b/>
                <w:i/>
              </w:rPr>
              <w:t xml:space="preserve"> ten aanzien van onderzoek naar en vervolging van corruptiedelicten</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De lidstaten waarborgen dat de bepalingen van artikel 19 van Richtlijn (EU) XXX betreffende de bestrijding van corruptie van toepassing zijn op de in deze richtlijn bedoelde strafbare fe</w:t>
            </w:r>
            <w:r w:rsidRPr="00FC4BDA">
              <w:rPr>
                <w:b/>
                <w:i/>
              </w:rPr>
              <w:t>iten.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134</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28 – alinea 1 – punt 8 ter (nieuw)</w:t>
      </w:r>
      <w:r w:rsidRPr="00FC4BDA">
        <w:rPr>
          <w:rStyle w:val="HideTWBExt"/>
          <w:b w:val="0"/>
        </w:rPr>
        <w:t>&lt;/Article&gt;</w:t>
      </w:r>
    </w:p>
    <w:p w:rsidR="007D4CC4" w:rsidRPr="00FC4BDA" w:rsidRDefault="00D238DC" w:rsidP="007D4CC4">
      <w:pPr>
        <w:keepNext/>
      </w:pPr>
      <w:r w:rsidRPr="00FC4BDA">
        <w:rPr>
          <w:rStyle w:val="HideTWBExt"/>
        </w:rPr>
        <w:t>&lt;DocAmend2&gt;</w:t>
      </w:r>
      <w:r w:rsidRPr="00FC4BDA">
        <w:t>Richtlijn (EU) 2017/1371</w:t>
      </w:r>
      <w:r w:rsidRPr="00FC4BDA">
        <w:rPr>
          <w:rStyle w:val="HideTWBExt"/>
        </w:rPr>
        <w:t>&lt;/DocAmend2&gt;</w:t>
      </w:r>
    </w:p>
    <w:p w:rsidR="007D4CC4" w:rsidRPr="00FC4BDA" w:rsidRDefault="00D238DC" w:rsidP="00D358AB">
      <w:r w:rsidRPr="00FC4BDA">
        <w:rPr>
          <w:rStyle w:val="HideTWBExt"/>
        </w:rPr>
        <w:t>&lt;Article2&gt;</w:t>
      </w:r>
      <w:r w:rsidRPr="00FC4BDA">
        <w:t>Artikel 12 ter (nieuw)</w:t>
      </w:r>
      <w:r w:rsidRPr="00FC4BD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8 ter)</w:t>
            </w:r>
            <w:r w:rsidRPr="00FC4BDA">
              <w:rPr>
                <w:b/>
                <w:i/>
              </w:rPr>
              <w:tab/>
              <w:t>Het volgende artikel 12 ter wordt ingevoegd:</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“Bescherming van personen die strafbare feiten melden of meewerken aan het onderzoek</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 xml:space="preserve">Naast de maatregelen waarin </w:t>
            </w:r>
            <w:r w:rsidRPr="00FC4BDA">
              <w:rPr>
                <w:b/>
                <w:i/>
              </w:rPr>
              <w:t>Richtlijn (EU) 2019/1937 voorziet, zorgen de lidstaten ervoor dat personen die de in deze richtlijn bedoelde strafbare feiten melden en bewijsmateriaal verstrekken of anderszins meewerken aan het onderzoek, de vervolging of de berechting van dergelijke str</w:t>
            </w:r>
            <w:r w:rsidRPr="00FC4BDA">
              <w:rPr>
                <w:b/>
                <w:i/>
              </w:rPr>
              <w:t>afbare feiten, tijdens strafprocedures de nodige bescherming, ondersteuning en bijstand krijgen.”</w:t>
            </w:r>
          </w:p>
        </w:tc>
      </w:tr>
    </w:tbl>
    <w:p w:rsidR="009C0818" w:rsidRPr="00FC4BDA" w:rsidRDefault="00D238DC" w:rsidP="009C0818">
      <w:pPr>
        <w:pStyle w:val="Olang"/>
        <w:rPr>
          <w:rStyle w:val="HideTWBExt"/>
        </w:rPr>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135</w:t>
      </w:r>
      <w:r w:rsidRPr="00FC4BDA">
        <w:rPr>
          <w:rStyle w:val="HideTWBExt"/>
          <w:b w:val="0"/>
        </w:rPr>
        <w:t>&lt;/NumAm&gt;</w:t>
      </w:r>
    </w:p>
    <w:p w:rsidR="009C0818" w:rsidRPr="00FC4BDA" w:rsidRDefault="00D238DC" w:rsidP="009C0818">
      <w:pPr>
        <w:pStyle w:val="NormalBold12b"/>
        <w:keepNext/>
      </w:pPr>
      <w:r w:rsidRPr="00FC4BDA">
        <w:rPr>
          <w:rStyle w:val="HideTWBExt"/>
          <w:b w:val="0"/>
        </w:rPr>
        <w:t>&lt;DocAmend&gt;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30 – lid 2</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hideMark/>
          </w:tcPr>
          <w:p w:rsidR="009C0818" w:rsidRPr="00FC4BDA" w:rsidRDefault="00D238DC" w:rsidP="00D515C6">
            <w:pPr>
              <w:pStyle w:val="Normal6"/>
            </w:pPr>
            <w:r w:rsidRPr="00FC4BDA">
              <w:t>2.</w:t>
            </w:r>
            <w:r w:rsidRPr="00FC4BDA">
              <w:tab/>
              <w:t xml:space="preserve">Vanaf [12 maanden na de uiterste datum voor de tenuitvoerlegging van deze richtlijn] zenden de lidstaten de Commissie om de twee jaar binnen drie maanden een verslag toe waarin een overzicht </w:t>
            </w:r>
            <w:r w:rsidRPr="00FC4BDA">
              <w:t>is opgenomen van de tenuitvoerlegging</w:t>
            </w:r>
            <w:r w:rsidRPr="00FC4BDA">
              <w:rPr>
                <w:b/>
                <w:i/>
              </w:rPr>
              <w:t xml:space="preserve"> van de artikelen 3 tot en met 6</w:t>
            </w:r>
            <w:r w:rsidRPr="00FC4BDA">
              <w:t xml:space="preserve"> en van de uit hoofde </w:t>
            </w:r>
            <w:r w:rsidRPr="00FC4BDA">
              <w:rPr>
                <w:b/>
                <w:i/>
              </w:rPr>
              <w:t>daarvan</w:t>
            </w:r>
            <w:r w:rsidRPr="00FC4BDA">
              <w:t xml:space="preserve"> genomen maatregelen.</w:t>
            </w:r>
          </w:p>
        </w:tc>
        <w:tc>
          <w:tcPr>
            <w:tcW w:w="4876" w:type="dxa"/>
            <w:hideMark/>
          </w:tcPr>
          <w:p w:rsidR="009C0818" w:rsidRPr="00FC4BDA" w:rsidRDefault="00D238DC" w:rsidP="00D515C6">
            <w:pPr>
              <w:pStyle w:val="Normal6"/>
              <w:rPr>
                <w:szCs w:val="24"/>
              </w:rPr>
            </w:pPr>
            <w:r w:rsidRPr="00FC4BDA">
              <w:t>2.</w:t>
            </w:r>
            <w:r w:rsidRPr="00FC4BDA">
              <w:tab/>
              <w:t>Vanaf [12 maanden na de uiterste datum voor de tenuitvoerlegging van deze richtlijn] zenden de lidstaten de Commissie om de twee jaar</w:t>
            </w:r>
            <w:r w:rsidRPr="00FC4BDA">
              <w:t xml:space="preserve"> binnen drie maanden een </w:t>
            </w:r>
            <w:r w:rsidRPr="00FC4BDA">
              <w:rPr>
                <w:b/>
                <w:i/>
              </w:rPr>
              <w:t xml:space="preserve">uitgebreid </w:t>
            </w:r>
            <w:r w:rsidRPr="00FC4BDA">
              <w:t xml:space="preserve">verslag toe waarin een overzicht is opgenomen van de tenuitvoerlegging en van de uit hoofde </w:t>
            </w:r>
            <w:r w:rsidRPr="00FC4BDA">
              <w:rPr>
                <w:b/>
                <w:i/>
              </w:rPr>
              <w:t>van deze richtlijn</w:t>
            </w:r>
            <w:r w:rsidRPr="00FC4BDA">
              <w:t xml:space="preserve"> genomen maatregelen.</w:t>
            </w:r>
          </w:p>
        </w:tc>
      </w:tr>
    </w:tbl>
    <w:p w:rsidR="009C0818" w:rsidRPr="00FC4BDA" w:rsidRDefault="00D238DC" w:rsidP="009C0818">
      <w:pPr>
        <w:pStyle w:val="Olang"/>
        <w:rPr>
          <w:rStyle w:val="HideTWBExt"/>
        </w:rPr>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r w:rsidRPr="00FC4BDA">
        <w:rPr>
          <w:rStyle w:val="HideTWBExt"/>
        </w:rPr>
        <w:t>&lt;/Amend&gt;</w:t>
      </w:r>
    </w:p>
    <w:p w:rsidR="009C0818" w:rsidRPr="00FC4BDA" w:rsidRDefault="00D238DC" w:rsidP="009C0818">
      <w:pPr>
        <w:pStyle w:val="AMNumberTabs0"/>
        <w:keepNext/>
      </w:pPr>
      <w:r w:rsidRPr="00FC4BDA">
        <w:rPr>
          <w:rStyle w:val="HideTWBExt"/>
          <w:b w:val="0"/>
        </w:rPr>
        <w:t>&lt;Amend&gt;</w:t>
      </w:r>
      <w:r w:rsidRPr="00FC4BDA">
        <w:t>Amendement</w:t>
      </w:r>
      <w:r w:rsidRPr="00FC4BDA">
        <w:tab/>
      </w:r>
      <w:r w:rsidRPr="00FC4BDA">
        <w:tab/>
      </w:r>
      <w:r w:rsidRPr="00FC4BDA">
        <w:rPr>
          <w:rStyle w:val="HideTWBExt"/>
          <w:b w:val="0"/>
        </w:rPr>
        <w:t>&lt;NumAm&gt;</w:t>
      </w:r>
      <w:r w:rsidRPr="00FC4BDA">
        <w:t>136</w:t>
      </w:r>
      <w:r w:rsidRPr="00FC4BDA">
        <w:rPr>
          <w:rStyle w:val="HideTWBExt"/>
          <w:b w:val="0"/>
        </w:rPr>
        <w:t>&lt;/NumAm&gt;</w:t>
      </w:r>
    </w:p>
    <w:p w:rsidR="009C0818" w:rsidRPr="00FC4BDA" w:rsidRDefault="00D238DC" w:rsidP="009C0818">
      <w:pPr>
        <w:pStyle w:val="NormalBold12b"/>
        <w:keepNext/>
      </w:pPr>
      <w:r w:rsidRPr="00FC4BDA">
        <w:rPr>
          <w:rStyle w:val="HideTWBExt"/>
          <w:b w:val="0"/>
        </w:rPr>
        <w:t>&lt;DocAmen</w:t>
      </w:r>
      <w:r w:rsidRPr="00FC4BDA">
        <w:rPr>
          <w:rStyle w:val="HideTWBExt"/>
          <w:b w:val="0"/>
        </w:rPr>
        <w:t>d&gt;</w:t>
      </w:r>
      <w:r w:rsidRPr="00FC4BDA">
        <w:t>Voorstel voor een richtlijn</w:t>
      </w:r>
      <w:r w:rsidRPr="00FC4BDA">
        <w:rPr>
          <w:rStyle w:val="HideTWBExt"/>
          <w:b w:val="0"/>
        </w:rPr>
        <w:t>&lt;/DocAmend&gt;</w:t>
      </w:r>
    </w:p>
    <w:p w:rsidR="009C0818" w:rsidRPr="00FC4BDA" w:rsidRDefault="00D238DC" w:rsidP="009C0818">
      <w:pPr>
        <w:pStyle w:val="NormalBold"/>
      </w:pPr>
      <w:r w:rsidRPr="00FC4BDA">
        <w:rPr>
          <w:rStyle w:val="HideTWBExt"/>
          <w:b w:val="0"/>
        </w:rPr>
        <w:t>&lt;Article&gt;</w:t>
      </w:r>
      <w:r w:rsidRPr="00FC4BDA">
        <w:t>Artikel 30 – lid 2 bis (nieuw)</w:t>
      </w:r>
      <w:r w:rsidRPr="00FC4B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20ED" w:rsidRPr="00FC4BDA" w:rsidTr="00D515C6">
        <w:trPr>
          <w:jc w:val="center"/>
        </w:trPr>
        <w:tc>
          <w:tcPr>
            <w:tcW w:w="9752" w:type="dxa"/>
            <w:gridSpan w:val="2"/>
          </w:tcPr>
          <w:p w:rsidR="009C0818" w:rsidRPr="00FC4BDA" w:rsidRDefault="009C0818" w:rsidP="00D515C6">
            <w:pPr>
              <w:keepNext/>
            </w:pPr>
          </w:p>
        </w:tc>
      </w:tr>
      <w:tr w:rsidR="004820ED" w:rsidRPr="00FC4BDA" w:rsidTr="00D515C6">
        <w:trPr>
          <w:jc w:val="center"/>
        </w:trPr>
        <w:tc>
          <w:tcPr>
            <w:tcW w:w="4876" w:type="dxa"/>
            <w:hideMark/>
          </w:tcPr>
          <w:p w:rsidR="009C0818" w:rsidRPr="00FC4BDA" w:rsidRDefault="00D238DC" w:rsidP="00D515C6">
            <w:pPr>
              <w:pStyle w:val="ColumnHeading"/>
              <w:keepNext/>
            </w:pPr>
            <w:r w:rsidRPr="00FC4BDA">
              <w:t>Door de Commissie voorgestelde tekst</w:t>
            </w:r>
          </w:p>
        </w:tc>
        <w:tc>
          <w:tcPr>
            <w:tcW w:w="4876" w:type="dxa"/>
            <w:hideMark/>
          </w:tcPr>
          <w:p w:rsidR="009C0818" w:rsidRPr="00FC4BDA" w:rsidRDefault="00D238DC" w:rsidP="00D515C6">
            <w:pPr>
              <w:pStyle w:val="ColumnHeading"/>
              <w:keepNext/>
            </w:pPr>
            <w:r w:rsidRPr="00FC4BDA">
              <w:t>Amendement</w:t>
            </w:r>
          </w:p>
        </w:tc>
      </w:tr>
      <w:tr w:rsidR="004820ED" w:rsidRPr="00FC4BDA" w:rsidTr="00D515C6">
        <w:trPr>
          <w:jc w:val="center"/>
        </w:trPr>
        <w:tc>
          <w:tcPr>
            <w:tcW w:w="4876" w:type="dxa"/>
          </w:tcPr>
          <w:p w:rsidR="009C0818" w:rsidRPr="00FC4BDA" w:rsidRDefault="009C0818" w:rsidP="00D515C6">
            <w:pPr>
              <w:pStyle w:val="Normal6"/>
            </w:pPr>
          </w:p>
        </w:tc>
        <w:tc>
          <w:tcPr>
            <w:tcW w:w="4876" w:type="dxa"/>
            <w:hideMark/>
          </w:tcPr>
          <w:p w:rsidR="009C0818" w:rsidRPr="00FC4BDA" w:rsidRDefault="00D238DC" w:rsidP="00D515C6">
            <w:pPr>
              <w:pStyle w:val="Normal6"/>
              <w:rPr>
                <w:szCs w:val="24"/>
              </w:rPr>
            </w:pPr>
            <w:r w:rsidRPr="00FC4BDA">
              <w:rPr>
                <w:b/>
                <w:i/>
              </w:rPr>
              <w:t>2 bis.</w:t>
            </w:r>
            <w:r w:rsidRPr="00FC4BDA">
              <w:rPr>
                <w:b/>
                <w:i/>
              </w:rPr>
              <w:tab/>
              <w:t xml:space="preserve">De Commissie analyseert de door de lidstaten uit hoofde van lid 2 ingediende stukken en neemt haar </w:t>
            </w:r>
            <w:r w:rsidRPr="00FC4BDA">
              <w:rPr>
                <w:b/>
                <w:i/>
              </w:rPr>
              <w:t>conclusies op in het jaarlijkse verslag over de rechtsstaat, waarin wordt beoordeeld in hoeverre de lidstaten deze richtlijn uitvoeren.</w:t>
            </w:r>
          </w:p>
        </w:tc>
      </w:tr>
    </w:tbl>
    <w:p w:rsidR="009C0818" w:rsidRPr="00FC4BDA" w:rsidRDefault="00D238DC" w:rsidP="009C0818">
      <w:pPr>
        <w:pStyle w:val="Olang"/>
      </w:pPr>
      <w:r w:rsidRPr="00FC4BDA">
        <w:rPr>
          <w:noProof w:val="0"/>
        </w:rPr>
        <w:t xml:space="preserve">Or. </w:t>
      </w:r>
      <w:r w:rsidRPr="00FC4BDA">
        <w:rPr>
          <w:rStyle w:val="HideTWBExt"/>
          <w:noProof w:val="0"/>
        </w:rPr>
        <w:t>&lt;Original&gt;</w:t>
      </w:r>
      <w:r w:rsidRPr="00FC4BDA">
        <w:rPr>
          <w:rStyle w:val="HideTWBInt"/>
          <w:noProof w:val="0"/>
        </w:rPr>
        <w:t>{EN}</w:t>
      </w:r>
      <w:r w:rsidRPr="00FC4BDA">
        <w:rPr>
          <w:noProof w:val="0"/>
        </w:rPr>
        <w:t>en</w:t>
      </w:r>
      <w:r w:rsidRPr="00FC4BDA">
        <w:rPr>
          <w:rStyle w:val="HideTWBExt"/>
          <w:noProof w:val="0"/>
        </w:rPr>
        <w:t>&lt;/Original&gt;</w:t>
      </w:r>
    </w:p>
    <w:p w:rsidR="009C0818" w:rsidRPr="00FC4BDA" w:rsidRDefault="00D238DC" w:rsidP="009C0818">
      <w:pPr>
        <w:rPr>
          <w:rStyle w:val="HideTWBExt"/>
        </w:rPr>
      </w:pPr>
      <w:r w:rsidRPr="00FC4BDA">
        <w:rPr>
          <w:rStyle w:val="HideTWBExt"/>
        </w:rPr>
        <w:t>&lt;/Amend&gt;&lt;/RepeatBlock-Amend&gt;</w:t>
      </w:r>
    </w:p>
    <w:p w:rsidR="009C0818" w:rsidRPr="00FC4BDA" w:rsidRDefault="009C0818" w:rsidP="009C0818">
      <w:pPr>
        <w:rPr>
          <w:rStyle w:val="HideTWBExt"/>
        </w:rPr>
      </w:pPr>
    </w:p>
    <w:p w:rsidR="009C0818" w:rsidRPr="00FC4BDA" w:rsidRDefault="009C0818" w:rsidP="009C0818">
      <w:pPr>
        <w:sectPr w:rsidR="009C0818" w:rsidRPr="00FC4BDA" w:rsidSect="00FC4B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9C0818" w:rsidRPr="00FC4BDA" w:rsidRDefault="00D238DC" w:rsidP="009C0818">
      <w:pPr>
        <w:pStyle w:val="PageHeading"/>
      </w:pPr>
      <w:bookmarkStart w:id="3" w:name="_Toc146225507"/>
      <w:bookmarkStart w:id="4" w:name="_Toc147332756"/>
      <w:r w:rsidRPr="00FC4BDA">
        <w:t>TOELICHTING</w:t>
      </w:r>
      <w:bookmarkEnd w:id="3"/>
      <w:bookmarkEnd w:id="4"/>
    </w:p>
    <w:p w:rsidR="009C0818" w:rsidRPr="00FC4BDA" w:rsidRDefault="00D238DC" w:rsidP="009C0818">
      <w:r w:rsidRPr="00FC4BDA">
        <w:t>Corruptie is een van de grootste hedendaagse bedreigingen voor de goede werking van zowel de nationale instellingen als de instellingen van de Unie. Corruptie ondermijnt de fundamenten van de democratie, ondermijnt het vertrouwen in overheidsi</w:t>
      </w:r>
      <w:r w:rsidRPr="00FC4BDA">
        <w:t>nstellingen en ontneemt onze burgers de mogelijkheden en diensten die zij verdienen. Elk jaar verdwijnen aanzienlijke financiële middelen uit de overheidsbegrotingen in de zakken van plegers van corruptie. Dit berooft ons van waardevolle middelen die ander</w:t>
      </w:r>
      <w:r w:rsidRPr="00FC4BDA">
        <w:t>s zouden kunnen worden geïnvesteerd in onderwijs, gezondheidszorg en infrastructuur. Corruptie schaadt niet alleen onze economieën, maar tast ook het weefsel van onze samenlevingen aan.</w:t>
      </w:r>
    </w:p>
    <w:p w:rsidR="009C0818" w:rsidRPr="00FC4BDA" w:rsidRDefault="009C0818" w:rsidP="009C0818"/>
    <w:p w:rsidR="009C0818" w:rsidRPr="00FC4BDA" w:rsidRDefault="00D238DC" w:rsidP="009C0818">
      <w:r w:rsidRPr="00FC4BDA">
        <w:t>Als we een corruptievrij Europa willen, moeten we erkennen dat de str</w:t>
      </w:r>
      <w:r w:rsidRPr="00FC4BDA">
        <w:t xml:space="preserve">ijd een groot aantal aspecten kent. Dit vereist dat we corruptie op alle niveaus aanpakken, van kleine omkoping tot grootschalige corruptieregelingen. Dit vereist hervormingen in onze rechtskaders, robuuste handhavingsmechanismen en een cultuur van ethiek </w:t>
      </w:r>
      <w:r w:rsidRPr="00FC4BDA">
        <w:t>en verantwoordingsplicht. Het gaat ook om het versterken van de positie van klokkenluiders, die een cruciale rol spelen bij het aan het licht brengen van corruptie en vaak een groot persoonlijk risico lopen. En we kunnen alleen aanzienlijke vooruitgang boe</w:t>
      </w:r>
      <w:r w:rsidRPr="00FC4BDA">
        <w:t xml:space="preserve">ken in de strijd tegen corruptie via de collectieve inspanningen van de lidstaten, instellingen, het maatschappelijk middenveld en de particuliere sector. </w:t>
      </w:r>
    </w:p>
    <w:p w:rsidR="009C0818" w:rsidRPr="00FC4BDA" w:rsidRDefault="009C0818" w:rsidP="009C0818"/>
    <w:p w:rsidR="009C0818" w:rsidRPr="00FC4BDA" w:rsidRDefault="00D238DC" w:rsidP="009C0818">
      <w:r w:rsidRPr="00FC4BDA">
        <w:t>Corruptiegerelateerde misdrijven zijn enorm moeilijk te onderzoeken en aan het licht te brengen, aa</w:t>
      </w:r>
      <w:r w:rsidRPr="00FC4BDA">
        <w:t>ngezien zij vaak worden gepleegd door zeer geraffineerde groepen personen die bedreven zijn in het benutten van mazen in het systeem. Daarom is het noodzakelijk de secundaire EU-wetgeving te actualiseren, die erop gericht is minimumnormen vast te stellen v</w:t>
      </w:r>
      <w:r w:rsidRPr="00FC4BDA">
        <w:t>oor de bestrijding van corruptie door middel van vooral, maar niet uitsluitend, het strafrecht.</w:t>
      </w:r>
    </w:p>
    <w:p w:rsidR="009C0818" w:rsidRPr="00FC4BDA" w:rsidRDefault="009C0818" w:rsidP="009C0818"/>
    <w:p w:rsidR="009C0818" w:rsidRPr="00FC4BDA" w:rsidRDefault="00D238DC" w:rsidP="009C0818">
      <w:r w:rsidRPr="00FC4BDA">
        <w:t xml:space="preserve">Het onderhavige voorstel voorziet in een grondige actualisering van de definities van strafbare feiten die reeds in het EU-recht zijn gedefinieerd, met </w:t>
      </w:r>
      <w:r w:rsidRPr="00FC4BDA">
        <w:t>inbegrip van omkoping in zowel de publieke als de particuliere sector, en voegt nieuwe strafbare feiten toe, die nodig zijn om de strijd tegen corruptie doeltreffender te maken. Het is ook zeer verheugend dat het voorstel de EU-wetgeving in overeenstemming</w:t>
      </w:r>
      <w:r w:rsidRPr="00FC4BDA">
        <w:t xml:space="preserve"> brengt met het VN-Verdrag tegen corruptie. Het ontwerpverslag sluit aan bij de hoofddoelstelling van het voorstel om een alomvattend en uniform kader voor de bestrijding van corruptie tot stand te brengen, zodat onze inspanningen ter bestrijding van corru</w:t>
      </w:r>
      <w:r w:rsidRPr="00FC4BDA">
        <w:t xml:space="preserve">ptie in de hele Europese Unie consistent en doeltreffend zijn. Het ontwerpverslag bouwt voort op het voorstel om de definities van strafbare feiten aan te scherpen en om nog eens twee strafbare feiten toe te voegen, namelijk het verbergen van goederen die </w:t>
      </w:r>
      <w:r w:rsidRPr="00FC4BDA">
        <w:t>zijn verkregen door corruptie en ambtsmisdrijven. Corruptienetwerken houden zich vaak bezig met of vertrouwen op activiteiten die onder deze twee nieuw gedefinieerde strafbare feiten vallen, en het is even belangrijk om deze strafbare feiten te vervolgen e</w:t>
      </w:r>
      <w:r w:rsidRPr="00FC4BDA">
        <w:t>n te bestraffen.</w:t>
      </w:r>
    </w:p>
    <w:p w:rsidR="009C0818" w:rsidRPr="00FC4BDA" w:rsidRDefault="009C0818" w:rsidP="009C0818"/>
    <w:p w:rsidR="009C0818" w:rsidRPr="00FC4BDA" w:rsidRDefault="00D238DC" w:rsidP="009C0818">
      <w:r w:rsidRPr="00FC4BDA">
        <w:t xml:space="preserve">In het voorstel worden niet alleen strafbare feiten gedefinieerd, maar worden ook nieuwe regels inzake sancties en procedurele waarborgen ingevoerd die erop gericht zijn om alle mogelijkheden om vervolging van corruptie te voorkomen, uit </w:t>
      </w:r>
      <w:r w:rsidRPr="00FC4BDA">
        <w:t>te bannen. In het ontwerpverslag worden enkele van de minimumgevangenisstraffen verhoogd om ze in overeenstemming te brengen met de ernst van de betrokken gedragingen. Het introduceert ook het concept van grootschalige corruptie, waarbij bijzondere aandach</w:t>
      </w:r>
      <w:r w:rsidRPr="00FC4BDA">
        <w:t>t moet worden besteed aan het feit dat strafrechtelijke onderzoeken niet worden belemmerd door bevoegdheidsgeschillen of de immuniteit van verdachten.</w:t>
      </w:r>
    </w:p>
    <w:p w:rsidR="009C0818" w:rsidRPr="00FC4BDA" w:rsidRDefault="009C0818" w:rsidP="009C0818"/>
    <w:p w:rsidR="009C0818" w:rsidRPr="00FC4BDA" w:rsidRDefault="00D238DC" w:rsidP="009C0818">
      <w:r w:rsidRPr="00FC4BDA">
        <w:t>Het ontwerpverslag bevat voorts aanvullende regels om slachtoffers van corruptie te beschermen en ervoor</w:t>
      </w:r>
      <w:r w:rsidRPr="00FC4BDA">
        <w:t xml:space="preserve"> te zorgen dat daders niet aan de gevolgen van hun criminele activiteiten kunnen ontsnappen door zich te verschuilen achter juridische entiteiten of andere juridische constructies. Er worden ook enkele wijzigingen in de tekst van de Commissie voorgesteld o</w:t>
      </w:r>
      <w:r w:rsidRPr="00FC4BDA">
        <w:t>m het juiste evenwicht te vinden tussen de noodzaak om corruptiedelicten doeltreffend te onderzoeken en te vervolgen enerzijds en de eerbiediging van de grondrechten van alle betrokken personen anderzijds.</w:t>
      </w:r>
    </w:p>
    <w:p w:rsidR="009C0818" w:rsidRPr="00FC4BDA" w:rsidRDefault="009C0818" w:rsidP="009C0818"/>
    <w:p w:rsidR="009C0818" w:rsidRPr="00FC4BDA" w:rsidRDefault="00D238DC" w:rsidP="009C0818">
      <w:r w:rsidRPr="00FC4BDA">
        <w:t>De Commissie heeft terecht erkend dat de bestrijd</w:t>
      </w:r>
      <w:r w:rsidRPr="00FC4BDA">
        <w:t>ing van corruptie niet beperkt mag blijven tot strafrechtelijke middelen en heeft maatregelen voorgesteld ter voorkoming van corruptie. Preventie is vaak de meest kosteneffectieve manier om corruptie te bestrijden en het versterken van deze dimensie moet c</w:t>
      </w:r>
      <w:r w:rsidRPr="00FC4BDA">
        <w:t>entraal staan in de aanpak van de Unie. In het ontwerpverslag worden deze bepalingen dan ook aangescherpt om de verplichtingen van de lidstaten op dit gebied duidelijk en ondubbelzinnig te maken. Het is belangrijk om toezicht te houden op verschijnselen di</w:t>
      </w:r>
      <w:r w:rsidRPr="00FC4BDA">
        <w:t>e vaak verband houden met corruptie, zoals draaideurconstructies tussen de publieke en de particuliere sector, potentiële belangenconflicten en onverklaarde activa van overheidsfunctionarissen.  Corruptie kan het best worden voorkomen wanneer relevante inf</w:t>
      </w:r>
      <w:r w:rsidRPr="00FC4BDA">
        <w:t>ormatie op gemakkelijk toegankelijke wijze beschikbaar is voor zowel het publiek als de betrokken autoriteiten, zodat een efficiënte analyse mogelijk is. Een goede regulering van lobbyactiviteiten en duidelijke en transparante regels voor de financiering v</w:t>
      </w:r>
      <w:r w:rsidRPr="00FC4BDA">
        <w:t>an politieke partijen en verkiezingscampagnes zijn eveneens van essentieel belang.</w:t>
      </w:r>
    </w:p>
    <w:p w:rsidR="009C0818" w:rsidRPr="00FC4BDA" w:rsidRDefault="009C0818" w:rsidP="009C0818"/>
    <w:p w:rsidR="009C0818" w:rsidRPr="00FC4BDA" w:rsidRDefault="00D238DC" w:rsidP="009C0818">
      <w:r w:rsidRPr="00FC4BDA">
        <w:t>In het voorstel wordt reeds erkend dat het maatschappelijk middenveld een belangrijke rol speelt als waakhond (het waarschuwen voor bedreigingen van de rechtsstaat, het ter</w:t>
      </w:r>
      <w:r w:rsidRPr="00FC4BDA">
        <w:t xml:space="preserve"> verantwoording roepen van overheidsinstanties en het waarborgen van de eerbiediging van de grondrechten) en worden de lidstaten verplicht hun rol bij corruptiebestrijdingsactiviteiten te bevorderen. Het ontwerpverslag versterkt de rol van het maatschappel</w:t>
      </w:r>
      <w:r w:rsidRPr="00FC4BDA">
        <w:t>ijk middenveld bij de preventie en bestrijding van corruptie, onder meer door elke organisatie die dit verschijnsel wil bestrijden, het recht toe te kennen op een herziening van een besluit van het openbaar ministerie om al dan niet een onderzoek in te ste</w:t>
      </w:r>
      <w:r w:rsidRPr="00FC4BDA">
        <w:t xml:space="preserve">llen en door het maatschappelijk middenveld in staat te stellen om op te komen voor de rechten van de slachtoffers van corruptie.  </w:t>
      </w:r>
    </w:p>
    <w:p w:rsidR="009C0818" w:rsidRPr="00FC4BDA" w:rsidRDefault="00D238DC" w:rsidP="009C0818">
      <w:r w:rsidRPr="00FC4BDA">
        <w:t>Ten slotte wordt in het voorstel van de Commissie correct ingegaan op het nauwe verband tussen de wetgeving inzake corruptie</w:t>
      </w:r>
      <w:r w:rsidRPr="00FC4BDA">
        <w:t>delicten en de PIF-richtlijn (EU) 2017/1371. Aangezien de plegers van corruptie vaak ook criminele fraude plegen waardoor de financiële belangen van de Unie worden geschaad, is het belangrijk de twee wetgevingsteksten op elkaar af te stemmen, niet alleen w</w:t>
      </w:r>
      <w:r w:rsidRPr="00FC4BDA">
        <w:t>at betreft de definities, maar ook wat betreft de daarin gebruikte procedurele instrumenten. In het ontwerpverslag worden aanvullende bepalingen voorgesteld om de soepele uitvoering van beide wetgevingsteksten te waarborgen, onder meer met betrekking tot d</w:t>
      </w:r>
      <w:r w:rsidRPr="00FC4BDA">
        <w:t>e bevoegdheid van het Europees Openbaar Ministerie.</w:t>
      </w:r>
    </w:p>
    <w:p w:rsidR="009C0818" w:rsidRPr="00FC4BDA" w:rsidRDefault="009C0818" w:rsidP="009C0818"/>
    <w:p w:rsidR="000E56C5" w:rsidRPr="00FC4BDA" w:rsidRDefault="000E56C5" w:rsidP="009C0818">
      <w:pPr>
        <w:pStyle w:val="PageHeading"/>
      </w:pPr>
    </w:p>
    <w:sectPr w:rsidR="000E56C5" w:rsidRPr="00FC4BDA" w:rsidSect="000E56C5">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C4BDA" w:rsidRDefault="00D238DC">
      <w:r w:rsidRPr="00FC4BDA">
        <w:separator/>
      </w:r>
    </w:p>
  </w:endnote>
  <w:endnote w:type="continuationSeparator" w:id="0">
    <w:p w:rsidR="00000000" w:rsidRPr="00FC4BDA" w:rsidRDefault="00D238DC">
      <w:r w:rsidRPr="00FC4B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BDA" w:rsidRPr="00FC4BDA" w:rsidRDefault="00FC4BDA" w:rsidP="00FC4BDA">
    <w:pPr>
      <w:pStyle w:val="EPFooter"/>
    </w:pPr>
    <w:r w:rsidRPr="00FC4BDA">
      <w:t>PE</w:t>
    </w:r>
    <w:r w:rsidRPr="00FC4BDA">
      <w:rPr>
        <w:rStyle w:val="HideTWBExt"/>
      </w:rPr>
      <w:t>&lt;NoPE&gt;</w:t>
    </w:r>
    <w:r w:rsidRPr="00FC4BDA">
      <w:t>753.573</w:t>
    </w:r>
    <w:r w:rsidRPr="00FC4BDA">
      <w:rPr>
        <w:rStyle w:val="HideTWBExt"/>
      </w:rPr>
      <w:t>&lt;/NoPE&gt;&lt;Version&gt;</w:t>
    </w:r>
    <w:r w:rsidRPr="00FC4BDA">
      <w:t>v01-00</w:t>
    </w:r>
    <w:r w:rsidRPr="00FC4BDA">
      <w:rPr>
        <w:rStyle w:val="HideTWBExt"/>
      </w:rPr>
      <w:t>&lt;/Version&gt;</w:t>
    </w:r>
    <w:r w:rsidRPr="00FC4BDA">
      <w:tab/>
    </w:r>
    <w:r w:rsidRPr="00FC4BDA">
      <w:fldChar w:fldCharType="begin"/>
    </w:r>
    <w:r w:rsidRPr="00FC4BDA">
      <w:instrText xml:space="preserve"> PAGE  \* MERGEFORMAT </w:instrText>
    </w:r>
    <w:r w:rsidRPr="00FC4BDA">
      <w:fldChar w:fldCharType="separate"/>
    </w:r>
    <w:r w:rsidR="00D238DC">
      <w:rPr>
        <w:noProof/>
      </w:rPr>
      <w:t>6</w:t>
    </w:r>
    <w:r w:rsidRPr="00FC4BDA">
      <w:fldChar w:fldCharType="end"/>
    </w:r>
    <w:r w:rsidRPr="00FC4BDA">
      <w:t>/</w:t>
    </w:r>
    <w:fldSimple w:instr=" NUMPAGES  \* MERGEFORMAT ">
      <w:r w:rsidR="00D238DC">
        <w:rPr>
          <w:noProof/>
        </w:rPr>
        <w:t>80</w:t>
      </w:r>
    </w:fldSimple>
    <w:r w:rsidRPr="00FC4BDA">
      <w:tab/>
    </w:r>
    <w:r w:rsidRPr="00FC4BDA">
      <w:rPr>
        <w:rStyle w:val="HideTWBExt"/>
      </w:rPr>
      <w:t>&lt;PathFdR&gt;</w:t>
    </w:r>
    <w:r w:rsidRPr="00FC4BDA">
      <w:t>PR\1286372NL.docx</w:t>
    </w:r>
    <w:r w:rsidRPr="00FC4BDA">
      <w:rPr>
        <w:rStyle w:val="HideTWBExt"/>
      </w:rPr>
      <w:t>&lt;/PathFdR&gt;</w:t>
    </w:r>
  </w:p>
  <w:p w:rsidR="002F3488" w:rsidRPr="00FC4BDA" w:rsidRDefault="00FC4BDA" w:rsidP="00FC4BDA">
    <w:pPr>
      <w:pStyle w:val="EPFooter2"/>
    </w:pPr>
    <w:r w:rsidRPr="00FC4BDA">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BDA" w:rsidRPr="00FC4BDA" w:rsidRDefault="00FC4BDA" w:rsidP="00FC4BDA">
    <w:pPr>
      <w:pStyle w:val="EPFooter"/>
    </w:pPr>
    <w:r w:rsidRPr="00FC4BDA">
      <w:rPr>
        <w:rStyle w:val="HideTWBExt"/>
      </w:rPr>
      <w:t>&lt;PathFdR&gt;</w:t>
    </w:r>
    <w:r w:rsidRPr="00FC4BDA">
      <w:t>PR\1286372NL.docx</w:t>
    </w:r>
    <w:r w:rsidRPr="00FC4BDA">
      <w:rPr>
        <w:rStyle w:val="HideTWBExt"/>
      </w:rPr>
      <w:t>&lt;/PathFdR&gt;</w:t>
    </w:r>
    <w:r w:rsidRPr="00FC4BDA">
      <w:tab/>
    </w:r>
    <w:r w:rsidRPr="00FC4BDA">
      <w:fldChar w:fldCharType="begin"/>
    </w:r>
    <w:r w:rsidRPr="00FC4BDA">
      <w:instrText xml:space="preserve"> PAGE  \* MERGEFORMAT </w:instrText>
    </w:r>
    <w:r w:rsidRPr="00FC4BDA">
      <w:fldChar w:fldCharType="separate"/>
    </w:r>
    <w:r w:rsidR="00D238DC">
      <w:rPr>
        <w:noProof/>
      </w:rPr>
      <w:t>5</w:t>
    </w:r>
    <w:r w:rsidRPr="00FC4BDA">
      <w:fldChar w:fldCharType="end"/>
    </w:r>
    <w:r w:rsidRPr="00FC4BDA">
      <w:t>/</w:t>
    </w:r>
    <w:fldSimple w:instr=" NUMPAGES  \* MERGEFORMAT ">
      <w:r w:rsidR="00D238DC">
        <w:rPr>
          <w:noProof/>
        </w:rPr>
        <w:t>80</w:t>
      </w:r>
    </w:fldSimple>
    <w:r w:rsidRPr="00FC4BDA">
      <w:tab/>
      <w:t>PE</w:t>
    </w:r>
    <w:r w:rsidRPr="00FC4BDA">
      <w:rPr>
        <w:rStyle w:val="HideTWBExt"/>
      </w:rPr>
      <w:t>&lt;NoPE&gt;</w:t>
    </w:r>
    <w:r w:rsidRPr="00FC4BDA">
      <w:t>753.573</w:t>
    </w:r>
    <w:r w:rsidRPr="00FC4BDA">
      <w:rPr>
        <w:rStyle w:val="HideTWBExt"/>
      </w:rPr>
      <w:t>&lt;/NoPE&gt;&lt;Version&gt;</w:t>
    </w:r>
    <w:r w:rsidRPr="00FC4BDA">
      <w:t>v01-00</w:t>
    </w:r>
    <w:r w:rsidRPr="00FC4BDA">
      <w:rPr>
        <w:rStyle w:val="HideTWBExt"/>
      </w:rPr>
      <w:t>&lt;/Version&gt;</w:t>
    </w:r>
  </w:p>
  <w:p w:rsidR="002F3488" w:rsidRPr="00FC4BDA" w:rsidRDefault="00FC4BDA" w:rsidP="00FC4BDA">
    <w:pPr>
      <w:pStyle w:val="EPFooter2"/>
    </w:pPr>
    <w:r w:rsidRPr="00FC4BDA">
      <w:tab/>
    </w:r>
    <w:r w:rsidRPr="00FC4BDA">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BDA" w:rsidRPr="00FC4BDA" w:rsidRDefault="00FC4BDA" w:rsidP="00FC4BDA">
    <w:pPr>
      <w:pStyle w:val="EPFooter"/>
    </w:pPr>
    <w:r w:rsidRPr="00FC4BDA">
      <w:rPr>
        <w:rStyle w:val="HideTWBExt"/>
      </w:rPr>
      <w:t>&lt;PathFdR&gt;</w:t>
    </w:r>
    <w:r w:rsidRPr="00FC4BDA">
      <w:t>PR\1286372NL.docx</w:t>
    </w:r>
    <w:r w:rsidRPr="00FC4BDA">
      <w:rPr>
        <w:rStyle w:val="HideTWBExt"/>
      </w:rPr>
      <w:t>&lt;/PathFdR&gt;</w:t>
    </w:r>
    <w:r w:rsidRPr="00FC4BDA">
      <w:tab/>
    </w:r>
    <w:r w:rsidRPr="00FC4BDA">
      <w:tab/>
      <w:t>PE</w:t>
    </w:r>
    <w:r w:rsidRPr="00FC4BDA">
      <w:rPr>
        <w:rStyle w:val="HideTWBExt"/>
      </w:rPr>
      <w:t>&lt;NoPE&gt;</w:t>
    </w:r>
    <w:r w:rsidRPr="00FC4BDA">
      <w:t>753.573</w:t>
    </w:r>
    <w:r w:rsidRPr="00FC4BDA">
      <w:rPr>
        <w:rStyle w:val="HideTWBExt"/>
      </w:rPr>
      <w:t>&lt;/NoPE&gt;&lt;Version&gt;</w:t>
    </w:r>
    <w:r w:rsidRPr="00FC4BDA">
      <w:t>v01-00</w:t>
    </w:r>
    <w:r w:rsidRPr="00FC4BDA">
      <w:rPr>
        <w:rStyle w:val="HideTWBExt"/>
      </w:rPr>
      <w:t>&lt;/Version&gt;</w:t>
    </w:r>
  </w:p>
  <w:p w:rsidR="002F3488" w:rsidRPr="00FC4BDA" w:rsidRDefault="00FC4BDA" w:rsidP="00FC4BDA">
    <w:pPr>
      <w:pStyle w:val="EPFooter2"/>
    </w:pPr>
    <w:r w:rsidRPr="00FC4BDA">
      <w:t>NL</w:t>
    </w:r>
    <w:r w:rsidRPr="00FC4BDA">
      <w:tab/>
    </w:r>
    <w:r w:rsidRPr="00FC4BDA">
      <w:rPr>
        <w:b w:val="0"/>
        <w:i/>
        <w:color w:val="C0C0C0"/>
        <w:sz w:val="22"/>
      </w:rPr>
      <w:t>In verscheidenheid verenigd</w:t>
    </w:r>
    <w:r w:rsidRPr="00FC4BDA">
      <w:tab/>
      <w:t>NL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Pr="00FC4BDA" w:rsidRDefault="00D238DC" w:rsidP="006A2BB2">
    <w:pPr>
      <w:pStyle w:val="EPFooter"/>
    </w:pPr>
    <w:r w:rsidRPr="00FC4BDA">
      <w:rPr>
        <w:rStyle w:val="HideTWBExt"/>
      </w:rPr>
      <w:t>&lt;PathFdR&gt;</w:t>
    </w:r>
    <w:r w:rsidRPr="00FC4BDA">
      <w:t>PR\1286372EN.docx</w:t>
    </w:r>
    <w:r w:rsidRPr="00FC4BDA">
      <w:rPr>
        <w:rStyle w:val="HideTWBExt"/>
      </w:rPr>
      <w:t>&lt;/PathFdR&gt;</w:t>
    </w:r>
    <w:r w:rsidRPr="00FC4BDA">
      <w:tab/>
    </w:r>
    <w:r w:rsidRPr="00FC4BDA">
      <w:tab/>
      <w:t>PE</w:t>
    </w:r>
    <w:r w:rsidRPr="00FC4BDA">
      <w:rPr>
        <w:rStyle w:val="HideTWBExt"/>
      </w:rPr>
      <w:t>&lt;NoPE&gt;</w:t>
    </w:r>
    <w:r w:rsidRPr="00FC4BDA">
      <w:t>753.573</w:t>
    </w:r>
    <w:r w:rsidRPr="00FC4BDA">
      <w:rPr>
        <w:rStyle w:val="HideTWBExt"/>
      </w:rPr>
      <w:t>&lt;/NoPE&gt;&lt;Version&gt;</w:t>
    </w:r>
    <w:r w:rsidRPr="00FC4BDA">
      <w:t>v01-00</w:t>
    </w:r>
    <w:r w:rsidRPr="00FC4BDA">
      <w:rPr>
        <w:rStyle w:val="HideTWBExt"/>
      </w:rPr>
      <w:t>&lt;/Version&gt;</w:t>
    </w:r>
  </w:p>
  <w:p w:rsidR="002F3488" w:rsidRPr="00FC4BDA" w:rsidRDefault="00D238DC" w:rsidP="006A2BB2">
    <w:pPr>
      <w:pStyle w:val="EPFooter2"/>
    </w:pPr>
    <w:r w:rsidRPr="00FC4BDA">
      <w:t>EN</w:t>
    </w:r>
    <w:r w:rsidRPr="00FC4BDA">
      <w:tab/>
    </w:r>
    <w:r w:rsidRPr="00FC4BDA">
      <w:rPr>
        <w:b w:val="0"/>
        <w:i/>
        <w:color w:val="C0C0C0"/>
        <w:sz w:val="22"/>
      </w:rPr>
      <w:t>United in diversity</w:t>
    </w:r>
    <w:r w:rsidRPr="00FC4BDA">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C4BDA" w:rsidRDefault="00D238DC">
      <w:r w:rsidRPr="00FC4BDA">
        <w:separator/>
      </w:r>
    </w:p>
  </w:footnote>
  <w:footnote w:type="continuationSeparator" w:id="0">
    <w:p w:rsidR="00000000" w:rsidRPr="00FC4BDA" w:rsidRDefault="00D238DC">
      <w:r w:rsidRPr="00FC4B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DC" w:rsidRDefault="00D238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DC" w:rsidRDefault="00D238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DC" w:rsidRDefault="00D238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2"/>
    <w:docVar w:name="DOCMNU" w:val=" 2"/>
    <w:docVar w:name="EPSTATMNU" w:val=" 5"/>
    <w:docVar w:name="iNoAmend" w:val="3"/>
    <w:docVar w:name="INSTITUTIONSMNU" w:val=" 2"/>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0199 HideTWBExt;}{\*\cs18 \additive \v\f1\fs20\cf15 _x000d__x000a_\spriority0 \styrsid790199 HideTWBInt;}{\s19\ql \li0\ri0\sa120\nowidctlpar\wrapdefault\aspalpha\aspnum\faauto\adjustright\rin0\lin0\itap0 \rtlch\fcs1 \af0\afs20\alang1025 \ltrch\fcs0 \fs24\lang2057\langfe2057\cgrid\langnp2057\langfenp2057 _x000d__x000a_\sbasedon0 \snext19 \spriority0 \styrsid790199 Normal6a;}{\s20\ql \li0\ri0\nowidctlpar\wrapdefault\aspalpha\aspnum\faauto\adjustright\rin0\lin0\itap0 \rtlch\fcs1 \af0\afs20\alang1025 \ltrch\fcs0 \b\fs24\lang2057\langfe2057\cgrid\langnp2057\langfenp2057 _x000d__x000a_\sbasedon0 \snext20 \spriority0 \styrsid790199 NormalBold;}{\s21\ql \li0\ri0\sa240\nowidctlpar\wrapdefault\aspalpha\aspnum\faauto\adjustright\rin0\lin0\itap0 \rtlch\fcs1 \af0\afs20\alang1025 \ltrch\fcs0 _x000d__x000a_\i\fs24\lang2057\langfe2057\cgrid\langnp2057\langfenp2057 \sbasedon0 \snext21 \spriority0 \styrsid790199 AmJustText;}{\s22\qc \li0\ri0\sb240\sa240\nowidctlpar\wrapdefault\aspalpha\aspnum\faauto\adjustright\rin0\lin0\itap0 \rtlch\fcs1 \af0\afs20\alang1025 _x000d__x000a_\ltrch\fcs0 \i\fs24\lang2057\langfe2057\cgrid\langnp2057\langfenp2057 \sbasedon0 \snext22 \spriority0 \styrsid790199 AmCrossRef;}{\s23\qc \li0\ri0\sb240\sa240\keepn\nowidctlpar\wrapdefault\aspalpha\aspnum\faauto\adjustright\rin0\lin0\itap0 \rtlch\fcs1 _x000d__x000a_\af0\afs20\alang1025 \ltrch\fcs0 \i\fs24\lang2057\langfe2057\cgrid\langnp2057\langfenp2057 \sbasedon0 \snext21 \spriority0 \styrsid790199 AmJustTitle;}{_x000d__x000a_\s24\qr \li0\ri0\sb240\sa240\nowidctlpar\wrapdefault\aspalpha\aspnum\faauto\adjustright\rin0\lin0\itap0 \rtlch\fcs1 \af0\afs20\alang1025 \ltrch\fcs0 \fs24\lang2057\langfe2057\cgrid\langnp2057\langfenp2057 \sbasedon0 \snext24 \spriority0 \styrsid790199 _x000d__x000a_AmOrLang;}{\s25\qc \li0\ri0\sa240\nowidctlpar\wrapdefault\aspalpha\aspnum\faauto\adjustright\rin0\lin0\itap0 \rtlch\fcs1 \af0\afs20\alang1025 \ltrch\fcs0 \i\fs24\lang2057\langfe2057\cgrid\langnp2057\langfenp2057 _x000d__x000a_\sbasedon0 \snext25 \spriority0 \styrsid7901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0199 AmNumberTabs;}{\s27\ql \li0\ri0\sb240\nowidctlpar\wrapdefault\aspalpha\aspnum\faauto\adjustright\rin0\lin0\itap0 \rtlch\fcs1 _x000d__x000a_\af0\afs20\alang1025 \ltrch\fcs0 \b\fs24\lang2057\langfe2057\cgrid\langnp2057\langfenp2057 \sbasedon0 \snext27 \spriority0 \styrsid790199 NormalBold12b;}}{\*\rsidtbl \rsid24658\rsid223860\rsid735077\rsid790199\rsid1718133\rsid2892074\rsid3565327_x000d__x000a_\rsid4666813\rsid6641733\rsid7823322\rsid833592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3\mo9\dy21\hr11\min15}{\revtim\yr2023\mo9\dy21\hr11\min15}{\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0199\newtblstyruls\nogrowautofit\usenormstyforlist\noindnmbrts\felnbrelev\nocxsptable\indrlsweleven\noafcnsttbl\afelev\utinl\hwelev\spltpgpar\notcvasp\notbrkcnstfrctbl\notvatxbx\krnprsnet\cachedcolbal \nouicompat \fet0_x000d__x000a_{\*\wgrffmtfilter 013f}\nofeaturethrottle1\ilfomacatclnup0{\*\template C:\\Users\\krkovacs\\AppData\\Local\\Temp\\Blank1.dotx}{\*\ftnsep \ltrpar \pard\plain \ltrpar\ql \li0\ri0\widctlpar\wrapdefault\aspalpha\aspnum\faauto\adjustright\rin0\lin0\itap0 _x000d__x000a_\rtlch\fcs1 \af0\afs20\alang1025 \ltrch\fcs0 \fs24\lang2057\langfe2057\cgrid\langnp2057\langfenp2057 {\rtlch\fcs1 \af0 \ltrch\fcs0 \insrsid8335921 \chftnsep _x000d__x000a_\par }}{\*\ftnsepc \ltrpar \pard\plain \ltrpar\ql \li0\ri0\widctlpar\wrapdefault\aspalpha\aspnum\faauto\adjustright\rin0\lin0\itap0 \rtlch\fcs1 \af0\afs20\alang1025 \ltrch\fcs0 \fs24\lang2057\langfe2057\cgrid\langnp2057\langfenp2057 {\rtlch\fcs1 \af0 _x000d__x000a_\ltrch\fcs0 \insrsid8335921 \chftnsepc _x000d__x000a_\par }}{\*\aftnsep \ltrpar \pard\plain \ltrpar\ql \li0\ri0\widctlpar\wrapdefault\aspalpha\aspnum\faauto\adjustright\rin0\lin0\itap0 \rtlch\fcs1 \af0\afs20\alang1025 \ltrch\fcs0 \fs24\lang2057\langfe2057\cgrid\langnp2057\langfenp2057 {\rtlch\fcs1 \af0 _x000d__x000a_\ltrch\fcs0 \insrsid8335921 \chftnsep _x000d__x000a_\par }}{\*\aftnsepc \ltrpar \pard\plain \ltrpar\ql \li0\ri0\widctlpar\wrapdefault\aspalpha\aspnum\faauto\adjustright\rin0\lin0\itap0 \rtlch\fcs1 \af0\afs20\alang1025 \ltrch\fcs0 \fs24\lang2057\langfe2057\cgrid\langnp2057\langfenp2057 {\rtlch\fcs1 \af0 _x000d__x000a_\ltrch\fcs0 \insrsid83359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0199 \rtlch\fcs1 _x000d__x000a_\af0\afs20\alang1025 \ltrch\fcs0 \b\fs24\lang2057\langfe2057\cgrid\langnp2057\langfenp2057 {\rtlch\fcs1 \af0 \ltrch\fcs0 \cs17\b0\v\fs20\cf9\lang1024\langfe1024\loch\af1\hich\af1\dbch\af31501\noproof\insrsid790199\charrsid12009655 {\*\bkmkstart restart}_x000d__x000a_\hich\af1\dbch\af31501\loch\f1 &lt;Amend&gt;}{\rtlch\fcs1 \af0 \ltrch\fcs0 \insrsid790199\charrsid12009655 Amendment\tab \tab }{\rtlch\fcs1 \af0 \ltrch\fcs0 _x000d__x000a_\cs17\b0\v\fs20\cf9\lang1024\langfe1024\loch\af1\hich\af1\dbch\af31501\noproof\insrsid790199\charrsid12009655 \hich\af1\dbch\af31501\loch\f1 &lt;NumAm&gt;}{\rtlch\fcs1 \af0 \ltrch\fcs0 \insrsid790199\charrsid12009655 #}{\rtlch\fcs1 \af1 \ltrch\fcs0 _x000d__x000a_\cs18\v\f1\fs20\cf15\insrsid790199\charrsid12009655 ENMIENDA@NRAM@}{\rtlch\fcs1 \af0 \ltrch\fcs0 \insrsid790199\charrsid12009655 #}{\rtlch\fcs1 \af0 \ltrch\fcs0 _x000d__x000a_\cs17\b0\v\fs20\cf9\lang1024\langfe1024\loch\af1\hich\af1\dbch\af31501\noproof\insrsid790199\charrsid12009655 \hich\af1\dbch\af31501\loch\f1 &lt;/NumAm&gt;}{\rtlch\fcs1 \af0 \ltrch\fcs0 \insrsid790199\charrsid12009655 _x000d__x000a_\par }\pard\plain \ltrpar\s27\ql \li0\ri0\sb240\keepn\nowidctlpar\wrapdefault\aspalpha\aspnum\faauto\adjustright\rin0\lin0\itap0\pararsid790199 \rtlch\fcs1 \af0\afs20\alang1025 \ltrch\fcs0 \b\fs24\lang2057\langfe2057\cgrid\langnp2057\langfenp2057 {\rtlch\fcs1 _x000d__x000a_\af0 \ltrch\fcs0 \cs17\b0\v\fs20\cf9\lang1024\langfe1024\loch\af1\hich\af1\dbch\af31501\noproof\insrsid790199\charrsid12009655 \hich\af1\dbch\af31501\loch\f1 &lt;DocAmend&gt;}{\rtlch\fcs1 \af0 \ltrch\fcs0 \insrsid790199\charrsid12009655 Proposal for a #}{_x000d__x000a_\rtlch\fcs1 \af1 \ltrch\fcs0 \cs18\v\f1\fs20\cf15\insrsid790199\charrsid12009655 MNU[DOC1][DOC2][DOC3]@DOCMSG@DOCMNU}{\rtlch\fcs1 \af0 \ltrch\fcs0 \insrsid790199\charrsid12009655 ##}{\rtlch\fcs1 \af1 \ltrch\fcs0 _x000d__x000a_\cs18\v\f1\fs20\cf15\insrsid790199\charrsid12009655 MNU[AMACTYES][NOTAPP]@CHOICE@AMACTMNU}{\rtlch\fcs1 \af0 \ltrch\fcs0 \insrsid790199\charrsid12009655 #}{\rtlch\fcs1 \af0 \ltrch\fcs0 _x000d__x000a_\cs17\b0\v\fs20\cf9\lang1024\langfe1024\loch\af1\hich\af1\dbch\af31501\noproof\insrsid790199\charrsid12009655 \hich\af1\dbch\af31501\loch\f1 &lt;/DocAmend&gt;}{\rtlch\fcs1 \af0 \ltrch\fcs0 \insrsid790199\charrsid12009655 _x000d__x000a_\par }\pard\plain \ltrpar\s20\ql \li0\ri0\keepn\nowidctlpar\wrapdefault\aspalpha\aspnum\faauto\adjustright\rin0\lin0\itap0\pararsid790199 \rtlch\fcs1 \af0\afs20\alang1025 \ltrch\fcs0 \b\fs24\lang2057\langfe2057\cgrid\langnp2057\langfenp2057 {\rtlch\fcs1 \af0 _x000d__x000a_\ltrch\fcs0 \cs17\b0\v\fs20\cf9\lang1024\langfe1024\loch\af1\hich\af1\dbch\af31501\noproof\insrsid790199\charrsid12009655 \hich\af1\dbch\af31501\loch\f1 &lt;Article&gt;}{\rtlch\fcs1 \af0 \ltrch\fcs0 \insrsid790199\charrsid12009655 #}{\rtlch\fcs1 \af1 _x000d__x000a_\ltrch\fcs0 \cs18\v\f1\fs20\cf15\insrsid790199\charrsid12009655 MNU[AMACTPARTYES][AMACTPARTNO]@CHOICE@AMACTMNU}{\rtlch\fcs1 \af0 \ltrch\fcs0 \insrsid790199\charrsid12009655 #}{\rtlch\fcs1 \af0 \ltrch\fcs0 _x000d__x000a_\cs17\b0\v\fs20\cf9\lang1024\langfe1024\loch\af1\hich\af1\dbch\af31501\noproof\insrsid790199\charrsid12009655 \hich\af1\dbch\af31501\loch\f1 &lt;/Article&gt;}{\rtlch\fcs1 \af0 \ltrch\fcs0 \insrsid790199\charrsid12009655 _x000d__x000a_\par }\pard\plain \ltrpar\ql \li0\ri0\keepn\widctlpar\wrapdefault\aspalpha\aspnum\faauto\adjustright\rin0\lin0\itap0\pararsid790199 \rtlch\fcs1 \af0\afs20\alang1025 \ltrch\fcs0 \fs24\lang2057\langfe2057\cgrid\langnp2057\langfenp2057 {\rtlch\fcs1 \af0 _x000d__x000a_\ltrch\fcs0 \cs17\v\fs20\cf9\lang1024\langfe1024\loch\af1\hich\af1\dbch\af31501\noproof\insrsid790199\charrsid12009655 \hich\af1\dbch\af31501\loch\f1 &lt;DocAmend2&gt;&lt;OptDel&gt;}{\rtlch\fcs1 \af0 \ltrch\fcs0 \insrsid790199\charrsid12009655 #}{\rtlch\fcs1 \af1 _x000d__x000a_\ltrch\fcs0 \cs18\v\f1\fs20\cf15\insrsid790199\charrsid12009655 MNU[OPTNRACTYES][NOTAPP]@CHOICE@AMACTMNU}{\rtlch\fcs1 \af0 \ltrch\fcs0 \insrsid790199\charrsid12009655 #}{\rtlch\fcs1 \af0 \ltrch\fcs0 _x000d__x000a_\cs17\v\fs20\cf9\lang1024\langfe1024\loch\af1\hich\af1\dbch\af31501\noproof\insrsid790199\charrsid12009655 \hich\af1\dbch\af31501\loch\f1 &lt;/OptDel&gt;&lt;/DocAmend2&gt;}{\rtlch\fcs1 \af0 \ltrch\fcs0 \insrsid790199\charrsid12009655 _x000d__x000a_\par }\pard \ltrpar\ql \li0\ri0\widctlpar\wrapdefault\aspalpha\aspnum\faauto\adjustright\rin0\lin0\itap0\pararsid790199 {\rtlch\fcs1 \af0 \ltrch\fcs0 \cs17\v\fs20\cf9\lang1024\langfe1024\loch\af1\hich\af1\dbch\af31501\noproof\insrsid790199\charrsid12009655 _x000d__x000a_\hich\af1\dbch\af31501\loch\f1 &lt;Article2&gt;&lt;OptDel&gt;}{\rtlch\fcs1 \af0 \ltrch\fcs0 \insrsid790199\charrsid12009655 #}{\rtlch\fcs1 \af1 \ltrch\fcs0 \cs18\v\f1\fs20\cf15\insrsid790199\charrsid12009655 MNU[OPTACTPARTYES][NOTAPP]@CHOICE@AMACTMNU}{\rtlch\fcs1 _x000d__x000a_\af0 \ltrch\fcs0 \insrsid790199\charrsid12009655 #}{\rtlch\fcs1 \af0 \ltrch\fcs0 \cs17\v\fs20\cf9\lang1024\langfe1024\loch\af1\hich\af1\dbch\af31501\noproof\insrsid790199\charrsid12009655 \hich\af1\dbch\af31501\loch\f1 &lt;/OptDel&gt;&lt;/Article2&gt;}{\rtlch\fcs1 _x000d__x000a_\af0 \ltrch\fcs0 \insrsid790199\charrsid12009655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90199\charrsid12009655 #}{\rtlch\fcs1 \af1 \ltrch\fcs0 \cs18\v\f1\fs20\cf15\insrsid790199\charrsid12009655 MNU[OPTLEFTAMACT][LEFTPROP]@CHOICE@AMACTMNU}{\rtlch\fcs1 \af0 \ltrch\fcs0 \insrsid790199\charrsid12009655 #\cell Amendment\cell _x000d__x000a_}\pard\plain \ltrpar\ql \li0\ri0\widctlpar\intbl\wrapdefault\aspalpha\aspnum\faauto\adjustright\rin0\lin0 \rtlch\fcs1 \af0\afs20\alang1025 \ltrch\fcs0 \fs24\lang2057\langfe2057\cgrid\langnp2057\langfenp2057 {\rtlch\fcs1 \af0 \ltrch\fcs0 _x000d__x000a_\insrsid790199\charrsid12009655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90199\charrsid12009655 ##\cell ##}{\rtlch\fcs1 \af0\afs24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0199 \rtlch\fcs1 \af0\afs20\alang1025 \ltrch\fcs0 \fs24\lang2057\langfe2057\cgrid\langnp2057\langfenp2057 {\rtlch\fcs1 \af0 \ltrch\fcs0 _x000d__x000a_\insrsid790199\charrsid12009655 Or. }{\rtlch\fcs1 \af0 \ltrch\fcs0 \cs17\v\fs20\cf9\lang1024\langfe1024\loch\af1\hich\af1\dbch\af31501\noproof\insrsid790199\charrsid12009655 \hich\af1\dbch\af31501\loch\f1 &lt;Original&gt;}{\rtlch\fcs1 \af0 \ltrch\fcs0 _x000d__x000a_\insrsid790199\charrsid12009655 #}{\rtlch\fcs1 \af1 \ltrch\fcs0 \cs18\v\f1\fs20\cf15\insrsid790199\charrsid12009655 MNU[ORLANGONE][ORLANGMORE]@CHOICE@ORLANGMNU}{\rtlch\fcs1 \af0 \ltrch\fcs0 \insrsid790199\charrsid12009655 #}{\rtlch\fcs1 \af0 \ltrch\fcs0 _x000d__x000a_\cs17\v\fs20\cf9\lang1024\langfe1024\loch\af1\hich\af1\dbch\af31501\noproof\insrsid790199\charrsid12009655 \hich\af1\dbch\af31501\loch\f1 &lt;/Original&gt;}{\rtlch\fcs1 \af0 \ltrch\fcs0 \insrsid790199\charrsid12009655 _x000d__x000a_\par }\pard\plain \ltrpar\s22\qc \li0\ri0\sb240\sa240\nowidctlpar\wrapdefault\aspalpha\aspnum\faauto\adjustright\rin0\lin0\itap0\pararsid790199 \rtlch\fcs1 \af0\afs20\alang1025 \ltrch\fcs0 \i\fs24\lang2057\langfe2057\cgrid\langnp2057\langfenp2057 {\rtlch\fcs1 _x000d__x000a_\af0 \ltrch\fcs0 \cs17\i0\v\fs20\cf9\lang1024\langfe1024\loch\af1\hich\af1\dbch\af31501\noproof\insrsid790199\charrsid12009655 \hich\af1\dbch\af31501\loch\f1 &lt;OptDel&gt;}{\rtlch\fcs1 \af0 \ltrch\fcs0 \insrsid790199\charrsid12009655 #}{\rtlch\fcs1 \af1 _x000d__x000a_\ltrch\fcs0 \cs18\v\f1\fs20\cf15\insrsid790199\charrsid12009655 MNU[CROSSREFNO][CROSSREFYES]@CHOICE@}{\rtlch\fcs1 \af0 \ltrch\fcs0 \insrsid790199\charrsid12009655 #}{\rtlch\fcs1 \af0 \ltrch\fcs0 _x000d__x000a_\cs17\i0\v\fs20\cf9\lang1024\langfe1024\loch\af1\hich\af1\dbch\af31501\noproof\insrsid790199\charrsid12009655 \hich\af1\dbch\af31501\loch\f1 &lt;/OptDel&gt;}{\rtlch\fcs1 \af0 \ltrch\fcs0 \insrsid790199\charrsid12009655 _x000d__x000a_\par }\pard\plain \ltrpar\s23\qc \li0\ri0\sb240\sa240\keepn\nowidctlpar\wrapdefault\aspalpha\aspnum\faauto\adjustright\rin0\lin0\itap0\pararsid790199 \rtlch\fcs1 \af0\afs20\alang1025 \ltrch\fcs0 \i\fs24\lang2057\langfe2057\cgrid\langnp2057\langfenp2057 {_x000d__x000a_\rtlch\fcs1 \af0 \ltrch\fcs0 \cs17\i0\v\fs20\cf9\lang1024\langfe1024\loch\af1\hich\af1\dbch\af31501\noproof\insrsid790199\charrsid12009655 \hich\af1\dbch\af31501\loch\f1 &lt;TitreJust&gt;}{\rtlch\fcs1 \af0 \ltrch\fcs0 \insrsid790199\charrsid12009655 _x000d__x000a_Justification}{\rtlch\fcs1 \af0 \ltrch\fcs0 \cs17\i0\v\fs20\cf9\lang1024\langfe1024\loch\af1\hich\af1\dbch\af31501\noproof\insrsid790199\charrsid12009655 \hich\af1\dbch\af31501\loch\f1 &lt;/TitreJust&gt;}{\rtlch\fcs1 \af0 \ltrch\fcs0 _x000d__x000a_\insrsid790199\charrsid12009655 _x000d__x000a_\par }\pard\plain \ltrpar\s21\ql \li0\ri0\sa240\nowidctlpar\wrapdefault\aspalpha\aspnum\faauto\adjustright\rin0\lin0\itap0\pararsid790199 \rtlch\fcs1 \af0\afs20\alang1025 \ltrch\fcs0 \i\fs24\lang2057\langfe2057\cgrid\langnp2057\langfenp2057 {\rtlch\fcs1 \af0 _x000d__x000a_\ltrch\fcs0 \cs17\i0\v\fs20\cf9\lang1024\langfe1024\loch\af1\hich\af1\dbch\af31501\noproof\insrsid790199\charrsid12009655 \hich\af1\dbch\af31501\loch\f1 &lt;OptDelPrev&gt;}{\rtlch\fcs1 \af0 \ltrch\fcs0 \insrsid790199\charrsid12009655 #}{\rtlch\fcs1 \af1 _x000d__x000a_\ltrch\fcs0 \cs18\v\f1\fs20\cf15\insrsid790199\charrsid12009655 MNU[TEXTJUSTYES][TEXTJUSTNO]@CHOICE@}{\rtlch\fcs1 \af0 \ltrch\fcs0 \insrsid790199\charrsid12009655 #}{\rtlch\fcs1 \af0 \ltrch\fcs0 _x000d__x000a_\cs17\i0\v\fs20\cf9\lang1024\langfe1024\loch\af1\hich\af1\dbch\af31501\noproof\insrsid790199\charrsid12009655 \hich\af1\dbch\af31501\loch\f1 &lt;/OptDelPrev&gt;}{\rtlch\fcs1 \af0 \ltrch\fcs0 \insrsid790199\charrsid12009655 _x000d__x000a_\par }\pard\plain \ltrpar\ql \li0\ri0\widctlpar\wrapdefault\aspalpha\aspnum\faauto\adjustright\rin0\lin0\itap0\pararsid790199 \rtlch\fcs1 \af0\afs20\alang1025 \ltrch\fcs0 \fs24\lang2057\langfe2057\cgrid\langnp2057\langfenp2057 {\rtlch\fcs1 \af0 \ltrch\fcs0 _x000d__x000a_\cs17\v\fs20\cf9\lang1024\langfe1024\loch\af1\hich\af1\dbch\af31501\noproof\insrsid790199\charrsid1200965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3_x000d__x000a_da336ce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6"/>
    <w:docVar w:name="TVTAMPART" w:val="HJU"/>
    <w:docVar w:name="TXTAUTHOR" w:val="Ramona Strugariu"/>
    <w:docVar w:name="TXTLANGUE" w:val="EN"/>
    <w:docVar w:name="TXTLANGUEMIN" w:val="en"/>
    <w:docVar w:name="TXTNRC" w:val="0162/2023"/>
    <w:docVar w:name="TXTNRCOD" w:val="2023/0135"/>
    <w:docVar w:name="TXTNRCOM" w:val="(2023)0234"/>
    <w:docVar w:name="TXTNRFIRSTAM" w:val="1"/>
    <w:docVar w:name="TXTNRLASTAM" w:val="136"/>
    <w:docVar w:name="TXTNRPE" w:val="753.573"/>
    <w:docVar w:name="TXTPEorAP" w:val="PE"/>
    <w:docVar w:name="TXTROUTE" w:val="PR\1286372EN.docx"/>
    <w:docVar w:name="TXTTITLE" w:val="Comba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
    <w:docVar w:name="TXTVERSION" w:val="01-00"/>
  </w:docVars>
  <w:rsids>
    <w:rsidRoot w:val="00B740B7"/>
    <w:rsid w:val="00011AAB"/>
    <w:rsid w:val="00012351"/>
    <w:rsid w:val="000139E5"/>
    <w:rsid w:val="0005037E"/>
    <w:rsid w:val="00057F59"/>
    <w:rsid w:val="00071A9A"/>
    <w:rsid w:val="00084DD2"/>
    <w:rsid w:val="00084E89"/>
    <w:rsid w:val="000B7489"/>
    <w:rsid w:val="000C0444"/>
    <w:rsid w:val="000E56C5"/>
    <w:rsid w:val="000F1096"/>
    <w:rsid w:val="00120948"/>
    <w:rsid w:val="00123DD5"/>
    <w:rsid w:val="001277AE"/>
    <w:rsid w:val="00135E8B"/>
    <w:rsid w:val="00142215"/>
    <w:rsid w:val="001767E2"/>
    <w:rsid w:val="00187008"/>
    <w:rsid w:val="001B02E2"/>
    <w:rsid w:val="001B3829"/>
    <w:rsid w:val="001C5592"/>
    <w:rsid w:val="001C5B44"/>
    <w:rsid w:val="001C6FFC"/>
    <w:rsid w:val="001D5CE4"/>
    <w:rsid w:val="001F0105"/>
    <w:rsid w:val="001F7C7C"/>
    <w:rsid w:val="002050C4"/>
    <w:rsid w:val="00206DF2"/>
    <w:rsid w:val="00212B84"/>
    <w:rsid w:val="002346B0"/>
    <w:rsid w:val="002435C8"/>
    <w:rsid w:val="00251587"/>
    <w:rsid w:val="002667C3"/>
    <w:rsid w:val="002669B6"/>
    <w:rsid w:val="002776FE"/>
    <w:rsid w:val="00287148"/>
    <w:rsid w:val="00290BED"/>
    <w:rsid w:val="00291ED5"/>
    <w:rsid w:val="002935F1"/>
    <w:rsid w:val="002A5E0E"/>
    <w:rsid w:val="002B4D66"/>
    <w:rsid w:val="002B7D0E"/>
    <w:rsid w:val="002D13EE"/>
    <w:rsid w:val="002E2CC6"/>
    <w:rsid w:val="002E33EE"/>
    <w:rsid w:val="002F3488"/>
    <w:rsid w:val="002F40BB"/>
    <w:rsid w:val="002F4B02"/>
    <w:rsid w:val="00323EF8"/>
    <w:rsid w:val="003316DD"/>
    <w:rsid w:val="00366A46"/>
    <w:rsid w:val="00370AC3"/>
    <w:rsid w:val="00371032"/>
    <w:rsid w:val="0037404D"/>
    <w:rsid w:val="003803BE"/>
    <w:rsid w:val="003824EE"/>
    <w:rsid w:val="003B4689"/>
    <w:rsid w:val="003C2068"/>
    <w:rsid w:val="003C37CF"/>
    <w:rsid w:val="003D3C9E"/>
    <w:rsid w:val="004100B1"/>
    <w:rsid w:val="00412007"/>
    <w:rsid w:val="0042145E"/>
    <w:rsid w:val="00426E47"/>
    <w:rsid w:val="00455743"/>
    <w:rsid w:val="00461601"/>
    <w:rsid w:val="004820ED"/>
    <w:rsid w:val="004C0915"/>
    <w:rsid w:val="004D424E"/>
    <w:rsid w:val="004E42C8"/>
    <w:rsid w:val="004E733D"/>
    <w:rsid w:val="004F3FA5"/>
    <w:rsid w:val="004F6503"/>
    <w:rsid w:val="00502D95"/>
    <w:rsid w:val="0051271F"/>
    <w:rsid w:val="00521F46"/>
    <w:rsid w:val="005226E4"/>
    <w:rsid w:val="00527E39"/>
    <w:rsid w:val="005462F2"/>
    <w:rsid w:val="00551056"/>
    <w:rsid w:val="00551111"/>
    <w:rsid w:val="00551123"/>
    <w:rsid w:val="00570A6A"/>
    <w:rsid w:val="00586E50"/>
    <w:rsid w:val="0059583D"/>
    <w:rsid w:val="005A42D9"/>
    <w:rsid w:val="005B5875"/>
    <w:rsid w:val="005C2BEF"/>
    <w:rsid w:val="005D1A99"/>
    <w:rsid w:val="005D7609"/>
    <w:rsid w:val="005D7EE8"/>
    <w:rsid w:val="005F7472"/>
    <w:rsid w:val="0062172F"/>
    <w:rsid w:val="00635136"/>
    <w:rsid w:val="00642325"/>
    <w:rsid w:val="0067259A"/>
    <w:rsid w:val="006A2BB2"/>
    <w:rsid w:val="006A2F5D"/>
    <w:rsid w:val="006B5698"/>
    <w:rsid w:val="006F0277"/>
    <w:rsid w:val="006F7907"/>
    <w:rsid w:val="00743189"/>
    <w:rsid w:val="00743D33"/>
    <w:rsid w:val="007535E4"/>
    <w:rsid w:val="007806E8"/>
    <w:rsid w:val="007932B3"/>
    <w:rsid w:val="00793EA9"/>
    <w:rsid w:val="007978DF"/>
    <w:rsid w:val="007A5D9B"/>
    <w:rsid w:val="007D4CC4"/>
    <w:rsid w:val="007D6F68"/>
    <w:rsid w:val="007F0646"/>
    <w:rsid w:val="007F197F"/>
    <w:rsid w:val="00801CDE"/>
    <w:rsid w:val="00823B72"/>
    <w:rsid w:val="00823E6B"/>
    <w:rsid w:val="00826780"/>
    <w:rsid w:val="008316DF"/>
    <w:rsid w:val="00837CCD"/>
    <w:rsid w:val="008633CC"/>
    <w:rsid w:val="00865190"/>
    <w:rsid w:val="008719B9"/>
    <w:rsid w:val="00894ECE"/>
    <w:rsid w:val="00896BB4"/>
    <w:rsid w:val="008A2F7E"/>
    <w:rsid w:val="008A5BFA"/>
    <w:rsid w:val="008A7FB8"/>
    <w:rsid w:val="008D078F"/>
    <w:rsid w:val="008F3B4A"/>
    <w:rsid w:val="00901014"/>
    <w:rsid w:val="009022B8"/>
    <w:rsid w:val="00902DF3"/>
    <w:rsid w:val="00914537"/>
    <w:rsid w:val="00917CC4"/>
    <w:rsid w:val="00923B81"/>
    <w:rsid w:val="009763DA"/>
    <w:rsid w:val="00987791"/>
    <w:rsid w:val="009975B3"/>
    <w:rsid w:val="009A0D43"/>
    <w:rsid w:val="009A216D"/>
    <w:rsid w:val="009B4B93"/>
    <w:rsid w:val="009C0818"/>
    <w:rsid w:val="009F24BE"/>
    <w:rsid w:val="009F6C2F"/>
    <w:rsid w:val="009F767A"/>
    <w:rsid w:val="00A22533"/>
    <w:rsid w:val="00A26F46"/>
    <w:rsid w:val="00A32F6C"/>
    <w:rsid w:val="00A34FD3"/>
    <w:rsid w:val="00A36929"/>
    <w:rsid w:val="00A50548"/>
    <w:rsid w:val="00A60EE7"/>
    <w:rsid w:val="00A910C9"/>
    <w:rsid w:val="00AA35B0"/>
    <w:rsid w:val="00AB1D4A"/>
    <w:rsid w:val="00AD18C8"/>
    <w:rsid w:val="00AD1BD6"/>
    <w:rsid w:val="00AD7FA6"/>
    <w:rsid w:val="00AE285C"/>
    <w:rsid w:val="00AE4643"/>
    <w:rsid w:val="00AF0416"/>
    <w:rsid w:val="00B10CB4"/>
    <w:rsid w:val="00B13D6F"/>
    <w:rsid w:val="00B23B72"/>
    <w:rsid w:val="00B31030"/>
    <w:rsid w:val="00B42702"/>
    <w:rsid w:val="00B57B8B"/>
    <w:rsid w:val="00B740B7"/>
    <w:rsid w:val="00B77479"/>
    <w:rsid w:val="00B85407"/>
    <w:rsid w:val="00B95702"/>
    <w:rsid w:val="00BC158D"/>
    <w:rsid w:val="00BC6489"/>
    <w:rsid w:val="00BD480C"/>
    <w:rsid w:val="00BE4F60"/>
    <w:rsid w:val="00BE739D"/>
    <w:rsid w:val="00BF5E03"/>
    <w:rsid w:val="00C06C48"/>
    <w:rsid w:val="00C20954"/>
    <w:rsid w:val="00C23324"/>
    <w:rsid w:val="00C42A41"/>
    <w:rsid w:val="00C4752F"/>
    <w:rsid w:val="00C47E74"/>
    <w:rsid w:val="00C57A72"/>
    <w:rsid w:val="00C73602"/>
    <w:rsid w:val="00C87848"/>
    <w:rsid w:val="00CB1F87"/>
    <w:rsid w:val="00CB2BC7"/>
    <w:rsid w:val="00CF60C8"/>
    <w:rsid w:val="00D238DC"/>
    <w:rsid w:val="00D30DE2"/>
    <w:rsid w:val="00D32924"/>
    <w:rsid w:val="00D358AB"/>
    <w:rsid w:val="00D45C65"/>
    <w:rsid w:val="00D503A3"/>
    <w:rsid w:val="00D515C6"/>
    <w:rsid w:val="00D66010"/>
    <w:rsid w:val="00DA6ED0"/>
    <w:rsid w:val="00DC5011"/>
    <w:rsid w:val="00DD01F0"/>
    <w:rsid w:val="00DD2DD0"/>
    <w:rsid w:val="00DE6432"/>
    <w:rsid w:val="00E171B6"/>
    <w:rsid w:val="00E20F8E"/>
    <w:rsid w:val="00E4643F"/>
    <w:rsid w:val="00E72695"/>
    <w:rsid w:val="00E75DD7"/>
    <w:rsid w:val="00EB1753"/>
    <w:rsid w:val="00EB6CFF"/>
    <w:rsid w:val="00EC610E"/>
    <w:rsid w:val="00ED42A5"/>
    <w:rsid w:val="00EE3996"/>
    <w:rsid w:val="00F07062"/>
    <w:rsid w:val="00F1731F"/>
    <w:rsid w:val="00F23CFC"/>
    <w:rsid w:val="00F402BC"/>
    <w:rsid w:val="00F433E2"/>
    <w:rsid w:val="00F668F5"/>
    <w:rsid w:val="00F904AE"/>
    <w:rsid w:val="00F934F8"/>
    <w:rsid w:val="00FB05A5"/>
    <w:rsid w:val="00FB1477"/>
    <w:rsid w:val="00FB52FE"/>
    <w:rsid w:val="00FC0A34"/>
    <w:rsid w:val="00FC4BDA"/>
    <w:rsid w:val="00FD1DEF"/>
    <w:rsid w:val="00FD7D0E"/>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B554589-D478-4419-83B6-2A581F5C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06DF2"/>
    <w:pPr>
      <w:tabs>
        <w:tab w:val="right" w:pos="454"/>
        <w:tab w:val="left" w:pos="737"/>
      </w:tabs>
      <w:ind w:left="737" w:hanging="737"/>
    </w:pPr>
    <w:rPr>
      <w:snapToGrid w:val="0"/>
      <w:sz w:val="18"/>
      <w:lang w:eastAsia="en-US"/>
    </w:rPr>
  </w:style>
  <w:style w:type="paragraph" w:customStyle="1" w:styleId="Lgendetitre">
    <w:name w:val="Légende titre"/>
    <w:basedOn w:val="Normal"/>
    <w:rsid w:val="00206DF2"/>
    <w:pPr>
      <w:spacing w:before="240" w:after="240"/>
    </w:pPr>
    <w:rPr>
      <w:b/>
      <w:i/>
      <w:snapToGrid w:val="0"/>
      <w:lang w:eastAsia="en-US"/>
    </w:rPr>
  </w:style>
  <w:style w:type="paragraph" w:customStyle="1" w:styleId="Lgendestandard">
    <w:name w:val="Légende standard"/>
    <w:basedOn w:val="Normal"/>
    <w:rsid w:val="00206DF2"/>
    <w:rPr>
      <w:sz w:val="18"/>
    </w:rPr>
  </w:style>
  <w:style w:type="paragraph" w:customStyle="1" w:styleId="msonormal0">
    <w:name w:val="msonormal"/>
    <w:basedOn w:val="Normal"/>
    <w:rsid w:val="002A5E0E"/>
    <w:pPr>
      <w:widowControl/>
      <w:spacing w:before="100" w:beforeAutospacing="1" w:after="100" w:afterAutospacing="1"/>
    </w:pPr>
    <w:rPr>
      <w:szCs w:val="24"/>
    </w:rPr>
  </w:style>
  <w:style w:type="paragraph" w:styleId="Footer">
    <w:name w:val="footer"/>
    <w:link w:val="FooterChar"/>
    <w:semiHidden/>
    <w:unhideWhenUsed/>
    <w:rsid w:val="002A5E0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A5E0E"/>
    <w:rPr>
      <w:sz w:val="22"/>
    </w:rPr>
  </w:style>
  <w:style w:type="character" w:customStyle="1" w:styleId="Normal12Char">
    <w:name w:val="Normal12 Char"/>
    <w:basedOn w:val="DefaultParagraphFont"/>
    <w:link w:val="Normal12"/>
    <w:locked/>
    <w:rsid w:val="002A5E0E"/>
    <w:rPr>
      <w:noProof/>
      <w:sz w:val="24"/>
    </w:rPr>
  </w:style>
  <w:style w:type="paragraph" w:customStyle="1" w:styleId="Normal12">
    <w:name w:val="Normal12"/>
    <w:basedOn w:val="Normal"/>
    <w:link w:val="Normal12Char"/>
    <w:rsid w:val="002A5E0E"/>
    <w:pPr>
      <w:spacing w:after="240"/>
    </w:pPr>
    <w:rPr>
      <w:noProof/>
    </w:rPr>
  </w:style>
  <w:style w:type="paragraph" w:customStyle="1" w:styleId="CommitteeAM">
    <w:name w:val="CommitteeAM"/>
    <w:basedOn w:val="Normal"/>
    <w:rsid w:val="002A5E0E"/>
    <w:pPr>
      <w:spacing w:before="240" w:after="600"/>
      <w:jc w:val="center"/>
    </w:pPr>
    <w:rPr>
      <w:i/>
    </w:rPr>
  </w:style>
  <w:style w:type="paragraph" w:customStyle="1" w:styleId="ZDateAM">
    <w:name w:val="ZDateAM"/>
    <w:basedOn w:val="Normal"/>
    <w:rsid w:val="002A5E0E"/>
    <w:pPr>
      <w:tabs>
        <w:tab w:val="right" w:pos="9356"/>
      </w:tabs>
      <w:spacing w:after="480"/>
    </w:pPr>
    <w:rPr>
      <w:noProof/>
    </w:rPr>
  </w:style>
  <w:style w:type="paragraph" w:customStyle="1" w:styleId="ProjRap">
    <w:name w:val="ProjRap"/>
    <w:basedOn w:val="Normal"/>
    <w:rsid w:val="002A5E0E"/>
    <w:pPr>
      <w:tabs>
        <w:tab w:val="right" w:pos="9356"/>
      </w:tabs>
    </w:pPr>
    <w:rPr>
      <w:b/>
      <w:noProof/>
    </w:rPr>
  </w:style>
  <w:style w:type="paragraph" w:customStyle="1" w:styleId="PELeft">
    <w:name w:val="PELeft"/>
    <w:basedOn w:val="Normal"/>
    <w:rsid w:val="002A5E0E"/>
    <w:pPr>
      <w:spacing w:before="40" w:after="40"/>
    </w:pPr>
    <w:rPr>
      <w:rFonts w:ascii="Arial" w:hAnsi="Arial" w:cs="Arial"/>
      <w:sz w:val="22"/>
      <w:szCs w:val="22"/>
    </w:rPr>
  </w:style>
  <w:style w:type="paragraph" w:customStyle="1" w:styleId="PERight">
    <w:name w:val="PERight"/>
    <w:basedOn w:val="Normal"/>
    <w:next w:val="Normal"/>
    <w:rsid w:val="002A5E0E"/>
    <w:pPr>
      <w:jc w:val="right"/>
    </w:pPr>
    <w:rPr>
      <w:rFonts w:ascii="Arial" w:hAnsi="Arial" w:cs="Arial"/>
      <w:sz w:val="22"/>
      <w:szCs w:val="22"/>
    </w:rPr>
  </w:style>
  <w:style w:type="character" w:customStyle="1" w:styleId="Normal6Char">
    <w:name w:val="Normal6 Char"/>
    <w:basedOn w:val="DefaultParagraphFont"/>
    <w:link w:val="Normal6"/>
    <w:locked/>
    <w:rsid w:val="002A5E0E"/>
    <w:rPr>
      <w:sz w:val="24"/>
      <w:lang w:val="nl-NL"/>
    </w:rPr>
  </w:style>
  <w:style w:type="paragraph" w:customStyle="1" w:styleId="Normal6">
    <w:name w:val="Normal6"/>
    <w:basedOn w:val="Normal"/>
    <w:link w:val="Normal6Char"/>
    <w:rsid w:val="002A5E0E"/>
    <w:pPr>
      <w:spacing w:after="120"/>
    </w:pPr>
  </w:style>
  <w:style w:type="character" w:customStyle="1" w:styleId="NormalBoldChar">
    <w:name w:val="NormalBold Char"/>
    <w:basedOn w:val="DefaultParagraphFont"/>
    <w:link w:val="NormalBold"/>
    <w:locked/>
    <w:rsid w:val="002A5E0E"/>
    <w:rPr>
      <w:b/>
      <w:sz w:val="24"/>
    </w:rPr>
  </w:style>
  <w:style w:type="paragraph" w:customStyle="1" w:styleId="Normal12Italic">
    <w:name w:val="Normal12Italic"/>
    <w:basedOn w:val="Normal12"/>
    <w:rsid w:val="002A5E0E"/>
    <w:rPr>
      <w:i/>
    </w:rPr>
  </w:style>
  <w:style w:type="paragraph" w:customStyle="1" w:styleId="JustificationTitle">
    <w:name w:val="JustificationTitle"/>
    <w:basedOn w:val="Normal"/>
    <w:next w:val="Normal12"/>
    <w:rsid w:val="002A5E0E"/>
    <w:pPr>
      <w:keepNext/>
      <w:spacing w:before="240" w:after="240"/>
      <w:jc w:val="center"/>
    </w:pPr>
    <w:rPr>
      <w:i/>
      <w:noProof/>
    </w:rPr>
  </w:style>
  <w:style w:type="paragraph" w:customStyle="1" w:styleId="Olang">
    <w:name w:val="Olang"/>
    <w:basedOn w:val="Normal"/>
    <w:rsid w:val="002A5E0E"/>
    <w:pPr>
      <w:spacing w:before="240" w:after="240"/>
      <w:jc w:val="right"/>
    </w:pPr>
    <w:rPr>
      <w:noProof/>
      <w:szCs w:val="24"/>
    </w:rPr>
  </w:style>
  <w:style w:type="paragraph" w:customStyle="1" w:styleId="ColumnHeading">
    <w:name w:val="ColumnHeading"/>
    <w:basedOn w:val="Normal"/>
    <w:rsid w:val="002A5E0E"/>
    <w:pPr>
      <w:spacing w:after="240"/>
      <w:jc w:val="center"/>
    </w:pPr>
    <w:rPr>
      <w:i/>
    </w:rPr>
  </w:style>
  <w:style w:type="paragraph" w:customStyle="1" w:styleId="AMNumberTabs0">
    <w:name w:val="AMNumberTabs"/>
    <w:basedOn w:val="Normal"/>
    <w:rsid w:val="002A5E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A5E0E"/>
    <w:pPr>
      <w:spacing w:before="240"/>
      <w:jc w:val="center"/>
    </w:pPr>
    <w:rPr>
      <w:i/>
    </w:rPr>
  </w:style>
  <w:style w:type="paragraph" w:customStyle="1" w:styleId="Footer2">
    <w:name w:val="Footer2"/>
    <w:basedOn w:val="Normal12"/>
    <w:rsid w:val="002A5E0E"/>
    <w:pPr>
      <w:tabs>
        <w:tab w:val="center" w:pos="4535"/>
        <w:tab w:val="right" w:pos="9923"/>
      </w:tabs>
      <w:spacing w:line="480" w:lineRule="auto"/>
      <w:ind w:left="-851"/>
    </w:pPr>
    <w:rPr>
      <w:rFonts w:ascii="Arial" w:cs="Arial"/>
      <w:b/>
      <w:sz w:val="48"/>
    </w:rPr>
  </w:style>
  <w:style w:type="character" w:customStyle="1" w:styleId="Footer2Middle">
    <w:name w:val="Footer2Middle"/>
    <w:rsid w:val="002A5E0E"/>
    <w:rPr>
      <w:rFonts w:ascii="Arial" w:hAnsi="Arial" w:cs="Arial" w:hint="default"/>
      <w:b w:val="0"/>
      <w:bCs w:val="0"/>
      <w:i/>
      <w:iCs w:val="0"/>
      <w:color w:val="C0C0C0"/>
      <w:sz w:val="22"/>
    </w:rPr>
  </w:style>
  <w:style w:type="paragraph" w:customStyle="1" w:styleId="EntPE">
    <w:name w:val="EntPE"/>
    <w:basedOn w:val="Normal12"/>
    <w:rsid w:val="002A5E0E"/>
    <w:pPr>
      <w:jc w:val="center"/>
    </w:pPr>
    <w:rPr>
      <w:noProof w:val="0"/>
      <w:sz w:val="56"/>
    </w:rPr>
  </w:style>
  <w:style w:type="paragraph" w:styleId="BalloonText">
    <w:name w:val="Balloon Text"/>
    <w:basedOn w:val="Normal"/>
    <w:link w:val="BalloonTextChar"/>
    <w:semiHidden/>
    <w:unhideWhenUsed/>
    <w:rsid w:val="00C06C48"/>
    <w:rPr>
      <w:rFonts w:ascii="Segoe UI" w:hAnsi="Segoe UI" w:cs="Segoe UI"/>
      <w:sz w:val="18"/>
      <w:szCs w:val="18"/>
    </w:rPr>
  </w:style>
  <w:style w:type="character" w:customStyle="1" w:styleId="BalloonTextChar">
    <w:name w:val="Balloon Text Char"/>
    <w:basedOn w:val="DefaultParagraphFont"/>
    <w:link w:val="BalloonText"/>
    <w:semiHidden/>
    <w:rsid w:val="00C06C48"/>
    <w:rPr>
      <w:rFonts w:ascii="Segoe UI" w:hAnsi="Segoe UI" w:cs="Segoe UI"/>
      <w:sz w:val="18"/>
      <w:szCs w:val="18"/>
    </w:rPr>
  </w:style>
  <w:style w:type="character" w:styleId="CommentReference">
    <w:name w:val="annotation reference"/>
    <w:basedOn w:val="DefaultParagraphFont"/>
    <w:rsid w:val="008316DF"/>
    <w:rPr>
      <w:sz w:val="16"/>
      <w:szCs w:val="16"/>
    </w:rPr>
  </w:style>
  <w:style w:type="paragraph" w:styleId="CommentText">
    <w:name w:val="annotation text"/>
    <w:basedOn w:val="Normal"/>
    <w:link w:val="CommentTextChar"/>
    <w:rsid w:val="008316DF"/>
    <w:rPr>
      <w:sz w:val="20"/>
    </w:rPr>
  </w:style>
  <w:style w:type="character" w:customStyle="1" w:styleId="CommentTextChar">
    <w:name w:val="Comment Text Char"/>
    <w:basedOn w:val="DefaultParagraphFont"/>
    <w:link w:val="CommentText"/>
    <w:rsid w:val="008316DF"/>
  </w:style>
  <w:style w:type="paragraph" w:styleId="CommentSubject">
    <w:name w:val="annotation subject"/>
    <w:basedOn w:val="CommentText"/>
    <w:next w:val="CommentText"/>
    <w:link w:val="CommentSubjectChar"/>
    <w:semiHidden/>
    <w:unhideWhenUsed/>
    <w:rsid w:val="008316DF"/>
    <w:rPr>
      <w:b/>
      <w:bCs/>
    </w:rPr>
  </w:style>
  <w:style w:type="character" w:customStyle="1" w:styleId="CommentSubjectChar">
    <w:name w:val="Comment Subject Char"/>
    <w:basedOn w:val="CommentTextChar"/>
    <w:link w:val="CommentSubject"/>
    <w:semiHidden/>
    <w:rsid w:val="008316DF"/>
    <w:rPr>
      <w:b/>
      <w:bCs/>
    </w:rPr>
  </w:style>
  <w:style w:type="paragraph" w:customStyle="1" w:styleId="Normal1">
    <w:name w:val="Normal1"/>
    <w:basedOn w:val="Normal"/>
    <w:rsid w:val="00DD01F0"/>
    <w:pPr>
      <w:widowControl/>
      <w:spacing w:before="100" w:beforeAutospacing="1" w:after="100" w:afterAutospacing="1"/>
    </w:pPr>
    <w:rPr>
      <w:szCs w:val="24"/>
    </w:rPr>
  </w:style>
  <w:style w:type="paragraph" w:styleId="Revision">
    <w:name w:val="Revision"/>
    <w:hidden/>
    <w:uiPriority w:val="99"/>
    <w:semiHidden/>
    <w:rsid w:val="001B02E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D7648-6EBD-40B8-88D9-1B8DBCF3C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80</Pages>
  <Words>20470</Words>
  <Characters>118524</Characters>
  <Application>Microsoft Office Word</Application>
  <DocSecurity>0</DocSecurity>
  <Lines>4558</Lines>
  <Paragraphs>1635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KOVACS-MALYI Krisztina</dc:creator>
  <cp:lastModifiedBy>HOOGLAND Yvonne</cp:lastModifiedBy>
  <cp:revision>2</cp:revision>
  <cp:lastPrinted>2004-11-04T09:41:00Z</cp:lastPrinted>
  <dcterms:created xsi:type="dcterms:W3CDTF">2023-10-04T15:26:00Z</dcterms:created>
  <dcterms:modified xsi:type="dcterms:W3CDTF">2023-10-04T15:26:00Z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1286372</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PR\1286372NL.docx</vt:lpwstr>
  </property>
  <property fmtid="{D5CDD505-2E9C-101B-9397-08002B2CF9AE}" pid="10" name="LastEdited with">
    <vt:lpwstr>9.14.1 Build [20230315]</vt:lpwstr>
  </property>
  <property fmtid="{D5CDD505-2E9C-101B-9397-08002B2CF9AE}" pid="11" name="PE number">
    <vt:lpwstr>753.573</vt:lpwstr>
  </property>
  <property fmtid="{D5CDD505-2E9C-101B-9397-08002B2CF9AE}" pid="12" name="SDLStudio">
    <vt:lpwstr/>
  </property>
  <property fmtid="{D5CDD505-2E9C-101B-9397-08002B2CF9AE}" pid="13" name="SendToEpades">
    <vt:lpwstr>NOK(Major:COM)(Minor:TC/AMNUM) - 2023/09/25 15:01</vt:lpwstr>
  </property>
  <property fmtid="{D5CDD505-2E9C-101B-9397-08002B2CF9AE}" pid="14" name="Bookout">
    <vt:lpwstr>OK - 2023/10/04 17:25</vt:lpwstr>
  </property>
</Properties>
</file>