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C361C" w:rsidRPr="007342C3" w:rsidTr="00C87848">
        <w:trPr>
          <w:trHeight w:hRule="exact" w:val="1418"/>
        </w:trPr>
        <w:tc>
          <w:tcPr>
            <w:tcW w:w="6804" w:type="dxa"/>
            <w:shd w:val="clear" w:color="auto" w:fill="auto"/>
            <w:vAlign w:val="center"/>
          </w:tcPr>
          <w:p w:rsidR="00B13D6F" w:rsidRPr="007342C3" w:rsidRDefault="00F20DA2" w:rsidP="00C87848">
            <w:pPr>
              <w:pStyle w:val="EPName"/>
            </w:pPr>
            <w:r w:rsidRPr="007342C3">
              <w:t>Europaparlamentet</w:t>
            </w:r>
          </w:p>
          <w:p w:rsidR="00B13D6F" w:rsidRPr="007342C3" w:rsidRDefault="00F20DA2" w:rsidP="00206DF2">
            <w:pPr>
              <w:pStyle w:val="EPTerm"/>
            </w:pPr>
            <w:r w:rsidRPr="007342C3">
              <w:t>2019-2024</w:t>
            </w:r>
          </w:p>
        </w:tc>
        <w:tc>
          <w:tcPr>
            <w:tcW w:w="2268" w:type="dxa"/>
            <w:shd w:val="clear" w:color="auto" w:fill="auto"/>
          </w:tcPr>
          <w:p w:rsidR="00B13D6F" w:rsidRPr="007342C3" w:rsidRDefault="00F20DA2" w:rsidP="00C87848">
            <w:pPr>
              <w:pStyle w:val="EPLogo"/>
            </w:pPr>
            <w:r w:rsidRPr="007342C3">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342C3" w:rsidRDefault="00461601" w:rsidP="00461601">
      <w:pPr>
        <w:pStyle w:val="LineTop"/>
      </w:pPr>
    </w:p>
    <w:p w:rsidR="00461601" w:rsidRPr="007342C3" w:rsidRDefault="00F20DA2" w:rsidP="00461601">
      <w:pPr>
        <w:pStyle w:val="EPBody"/>
      </w:pPr>
      <w:r w:rsidRPr="007342C3">
        <w:rPr>
          <w:rStyle w:val="HideTWBExt"/>
        </w:rPr>
        <w:t>&lt;</w:t>
      </w:r>
      <w:r w:rsidRPr="007342C3">
        <w:rPr>
          <w:rStyle w:val="HideTWBExt"/>
          <w:i w:val="0"/>
        </w:rPr>
        <w:t>Commission</w:t>
      </w:r>
      <w:r w:rsidRPr="007342C3">
        <w:rPr>
          <w:rStyle w:val="HideTWBExt"/>
        </w:rPr>
        <w:t>&gt;</w:t>
      </w:r>
      <w:r w:rsidRPr="007342C3">
        <w:rPr>
          <w:rStyle w:val="HideTWBInt"/>
          <w:color w:val="auto"/>
        </w:rPr>
        <w:t>{LIBE}</w:t>
      </w:r>
      <w:r w:rsidRPr="007342C3">
        <w:t>Utskottet för medborgerliga fri- och rättigheter samt rättsliga och inrikes frågor</w:t>
      </w:r>
      <w:r w:rsidRPr="007342C3">
        <w:rPr>
          <w:rStyle w:val="HideTWBExt"/>
        </w:rPr>
        <w:t>&lt;/</w:t>
      </w:r>
      <w:r w:rsidRPr="007342C3">
        <w:rPr>
          <w:rStyle w:val="HideTWBExt"/>
          <w:i w:val="0"/>
        </w:rPr>
        <w:t>Commission</w:t>
      </w:r>
      <w:r w:rsidRPr="007342C3">
        <w:rPr>
          <w:rStyle w:val="HideTWBExt"/>
        </w:rPr>
        <w:t>&gt;</w:t>
      </w:r>
    </w:p>
    <w:p w:rsidR="00461601" w:rsidRPr="007342C3" w:rsidRDefault="00461601" w:rsidP="00461601">
      <w:pPr>
        <w:pStyle w:val="LineBottom"/>
      </w:pPr>
    </w:p>
    <w:p w:rsidR="00793EA9" w:rsidRPr="007342C3" w:rsidRDefault="00F20DA2">
      <w:pPr>
        <w:pStyle w:val="CoverReference"/>
      </w:pPr>
      <w:r w:rsidRPr="007342C3">
        <w:rPr>
          <w:rStyle w:val="HideTWBExt"/>
          <w:b w:val="0"/>
        </w:rPr>
        <w:t>&lt;RefProc&gt;</w:t>
      </w:r>
      <w:r w:rsidRPr="007342C3">
        <w:t>2023/0135</w:t>
      </w:r>
      <w:r w:rsidRPr="007342C3">
        <w:rPr>
          <w:rStyle w:val="HideTWBExt"/>
          <w:b w:val="0"/>
        </w:rPr>
        <w:t>&lt;/RefProc&gt;&lt;RefTypeProc&gt;</w:t>
      </w:r>
      <w:r w:rsidRPr="007342C3">
        <w:t>(COD)</w:t>
      </w:r>
      <w:r w:rsidRPr="007342C3">
        <w:rPr>
          <w:rStyle w:val="HideTWBExt"/>
          <w:b w:val="0"/>
        </w:rPr>
        <w:t>&lt;/RefTypeProc&gt;</w:t>
      </w:r>
    </w:p>
    <w:p w:rsidR="00793EA9" w:rsidRPr="007342C3" w:rsidRDefault="00F20DA2">
      <w:pPr>
        <w:pStyle w:val="CoverDate"/>
      </w:pPr>
      <w:r w:rsidRPr="007342C3">
        <w:rPr>
          <w:rStyle w:val="HideTWBExt"/>
        </w:rPr>
        <w:t>&lt;Date&gt;</w:t>
      </w:r>
      <w:r w:rsidRPr="007342C3">
        <w:rPr>
          <w:rStyle w:val="HideTWBInt"/>
          <w:color w:val="auto"/>
        </w:rPr>
        <w:t>{21/09/2023}</w:t>
      </w:r>
      <w:r w:rsidRPr="007342C3">
        <w:t>21.9.2023</w:t>
      </w:r>
      <w:r w:rsidRPr="007342C3">
        <w:rPr>
          <w:rStyle w:val="HideTWBExt"/>
        </w:rPr>
        <w:t>&lt;/Date&gt;</w:t>
      </w:r>
    </w:p>
    <w:p w:rsidR="00793EA9" w:rsidRPr="007342C3" w:rsidRDefault="00F20DA2">
      <w:pPr>
        <w:pStyle w:val="CoverDocType"/>
      </w:pPr>
      <w:r w:rsidRPr="007342C3">
        <w:rPr>
          <w:rStyle w:val="HideTWBExt"/>
          <w:b w:val="0"/>
        </w:rPr>
        <w:t>&lt;RefProcLect&gt;</w:t>
      </w:r>
      <w:r w:rsidRPr="007342C3">
        <w:t>***I</w:t>
      </w:r>
      <w:r w:rsidRPr="007342C3">
        <w:rPr>
          <w:rStyle w:val="HideTWBExt"/>
          <w:b w:val="0"/>
        </w:rPr>
        <w:t>&lt;/RefProcLect&gt;</w:t>
      </w:r>
    </w:p>
    <w:p w:rsidR="00793EA9" w:rsidRPr="007342C3" w:rsidRDefault="00F20DA2">
      <w:pPr>
        <w:pStyle w:val="CoverDocType24a"/>
      </w:pPr>
      <w:r w:rsidRPr="007342C3">
        <w:rPr>
          <w:rStyle w:val="HideTWBExt"/>
          <w:b w:val="0"/>
        </w:rPr>
        <w:t>&lt;TitreType&gt;</w:t>
      </w:r>
      <w:r w:rsidRPr="007342C3">
        <w:t>FÖRSLAG TILL BETÄNKANDE</w:t>
      </w:r>
      <w:r w:rsidRPr="007342C3">
        <w:rPr>
          <w:rStyle w:val="HideTWBExt"/>
          <w:b w:val="0"/>
        </w:rPr>
        <w:t>&lt;/TitreType&gt;</w:t>
      </w:r>
    </w:p>
    <w:p w:rsidR="00793EA9" w:rsidRPr="007342C3" w:rsidRDefault="00F20DA2">
      <w:pPr>
        <w:pStyle w:val="CoverNormal"/>
      </w:pPr>
      <w:r w:rsidRPr="007342C3">
        <w:rPr>
          <w:rStyle w:val="HideTWBExt"/>
        </w:rPr>
        <w:t>&lt;Titre&gt;</w:t>
      </w:r>
      <w:r w:rsidRPr="007342C3">
        <w:t>om förslaget till Europaparlamentets och rådets direktiv om bekämpande av korruption, om ersättande av rådets rambeslut 2003/568/RIF och konventionen om kamp mot korrupti</w:t>
      </w:r>
      <w:r w:rsidRPr="007342C3">
        <w:t>on som tjänstemän i Europeiska gemenskaperna eller Europeiska unionens medlemsstater är delaktiga i och om ändring av Europaparlamentets och rådets direktiv (EU) 2017/1371</w:t>
      </w:r>
      <w:r w:rsidRPr="007342C3">
        <w:rPr>
          <w:rStyle w:val="HideTWBExt"/>
        </w:rPr>
        <w:t>&lt;/Titre&gt;</w:t>
      </w:r>
    </w:p>
    <w:p w:rsidR="00793EA9" w:rsidRPr="007342C3" w:rsidRDefault="00F20DA2">
      <w:pPr>
        <w:pStyle w:val="CoverNormal24a"/>
      </w:pPr>
      <w:r w:rsidRPr="007342C3">
        <w:rPr>
          <w:rStyle w:val="HideTWBExt"/>
        </w:rPr>
        <w:t>&lt;DocRef&gt;</w:t>
      </w:r>
      <w:r w:rsidRPr="007342C3">
        <w:t>(COM(2023)0234 – C9</w:t>
      </w:r>
      <w:r w:rsidRPr="007342C3">
        <w:noBreakHyphen/>
        <w:t>0162/2023 – 2023/0135(COD))</w:t>
      </w:r>
      <w:r w:rsidRPr="007342C3">
        <w:rPr>
          <w:rStyle w:val="HideTWBExt"/>
        </w:rPr>
        <w:t>&lt;/DocRef&gt;</w:t>
      </w:r>
    </w:p>
    <w:p w:rsidR="00793EA9" w:rsidRPr="007342C3" w:rsidRDefault="00F20DA2">
      <w:pPr>
        <w:pStyle w:val="CoverNormal24a"/>
      </w:pPr>
      <w:r w:rsidRPr="007342C3">
        <w:rPr>
          <w:rStyle w:val="HideTWBExt"/>
        </w:rPr>
        <w:t>&lt;Commission</w:t>
      </w:r>
      <w:r w:rsidRPr="007342C3">
        <w:rPr>
          <w:rStyle w:val="HideTWBExt"/>
        </w:rPr>
        <w:t>&gt;</w:t>
      </w:r>
      <w:r w:rsidRPr="007342C3">
        <w:rPr>
          <w:rStyle w:val="HideTWBInt"/>
          <w:color w:val="auto"/>
        </w:rPr>
        <w:t>{LIBE}</w:t>
      </w:r>
      <w:r w:rsidRPr="007342C3">
        <w:t>Utskottet för medborgerliga fri- och rättigheter samt rättsliga och inrikes frågor</w:t>
      </w:r>
      <w:r w:rsidRPr="007342C3">
        <w:rPr>
          <w:rStyle w:val="HideTWBExt"/>
        </w:rPr>
        <w:t>&lt;/Commission&gt;</w:t>
      </w:r>
    </w:p>
    <w:p w:rsidR="00793EA9" w:rsidRPr="007342C3" w:rsidRDefault="00F20DA2">
      <w:pPr>
        <w:pStyle w:val="CoverNormal24a"/>
      </w:pPr>
      <w:r w:rsidRPr="007342C3">
        <w:t xml:space="preserve">Föredragande: </w:t>
      </w:r>
      <w:r w:rsidRPr="007342C3">
        <w:rPr>
          <w:rStyle w:val="HideTWBExt"/>
        </w:rPr>
        <w:t>&lt;Depute&gt;</w:t>
      </w:r>
      <w:r w:rsidRPr="007342C3">
        <w:t>Ramona Strugariu</w:t>
      </w:r>
      <w:r w:rsidRPr="007342C3">
        <w:rPr>
          <w:rStyle w:val="HideTWBExt"/>
        </w:rPr>
        <w:t>&lt;/Depute&gt;</w:t>
      </w:r>
    </w:p>
    <w:p w:rsidR="001C5B44" w:rsidRPr="007342C3" w:rsidRDefault="001C5B44" w:rsidP="001C5B44">
      <w:pPr>
        <w:pStyle w:val="CoverNormal"/>
      </w:pPr>
    </w:p>
    <w:p w:rsidR="00BF5E03" w:rsidRPr="007342C3" w:rsidRDefault="00BF5E03" w:rsidP="001C5B44">
      <w:pPr>
        <w:pStyle w:val="CoverNormal"/>
      </w:pPr>
    </w:p>
    <w:p w:rsidR="00BF5E03" w:rsidRPr="007342C3" w:rsidRDefault="00F20DA2" w:rsidP="001C5B44">
      <w:pPr>
        <w:pStyle w:val="CoverNormal"/>
      </w:pPr>
      <w:r w:rsidRPr="007342C3">
        <w:t xml:space="preserve">Föredragande av yttrande från det associerade utskottet i enlighet med artikel 57 i arbetsordningen: </w:t>
      </w:r>
      <w:r w:rsidRPr="007342C3">
        <w:t>Caterina Chinnici, Budgetkontrollutskottet</w:t>
      </w:r>
    </w:p>
    <w:p w:rsidR="00206DF2" w:rsidRPr="007342C3" w:rsidRDefault="00F20DA2" w:rsidP="00C87848">
      <w:r w:rsidRPr="007342C3">
        <w:br w:type="page"/>
      </w:r>
      <w:fldSimple w:instr=" TITLE  \* MERGEFORMAT ">
        <w:r>
          <w:t>PR_COD_1amCom</w:t>
        </w:r>
      </w:fldSimple>
    </w:p>
    <w:p w:rsidR="00206DF2" w:rsidRPr="007342C3" w:rsidRDefault="00206DF2" w:rsidP="00C87848"/>
    <w:p w:rsidR="00206DF2" w:rsidRPr="007342C3"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C361C" w:rsidRPr="007342C3">
        <w:tc>
          <w:tcPr>
            <w:tcW w:w="5811" w:type="dxa"/>
          </w:tcPr>
          <w:p w:rsidR="00206DF2" w:rsidRPr="007342C3" w:rsidRDefault="00F20DA2" w:rsidP="00C87848">
            <w:pPr>
              <w:pStyle w:val="Lgendetitre"/>
            </w:pPr>
            <w:r w:rsidRPr="007342C3">
              <w:t>Teckenförklaring</w:t>
            </w:r>
          </w:p>
        </w:tc>
      </w:tr>
      <w:tr w:rsidR="009C361C" w:rsidRPr="007342C3" w:rsidTr="00C87848">
        <w:trPr>
          <w:cantSplit/>
          <w:trHeight w:val="1807"/>
        </w:trPr>
        <w:tc>
          <w:tcPr>
            <w:tcW w:w="5811" w:type="dxa"/>
            <w:tcBorders>
              <w:bottom w:val="single" w:sz="4" w:space="0" w:color="auto"/>
            </w:tcBorders>
          </w:tcPr>
          <w:p w:rsidR="00206DF2" w:rsidRPr="007342C3" w:rsidRDefault="00F20DA2" w:rsidP="00C87848">
            <w:pPr>
              <w:pStyle w:val="Lgendesigne"/>
            </w:pPr>
            <w:r w:rsidRPr="007342C3">
              <w:tab/>
              <w:t>*</w:t>
            </w:r>
            <w:r w:rsidRPr="007342C3">
              <w:tab/>
              <w:t>Samrådsförfarande</w:t>
            </w:r>
          </w:p>
          <w:p w:rsidR="00206DF2" w:rsidRPr="007342C3" w:rsidRDefault="00F20DA2" w:rsidP="00C87848">
            <w:pPr>
              <w:pStyle w:val="Lgendesigne"/>
            </w:pPr>
            <w:r w:rsidRPr="007342C3">
              <w:tab/>
              <w:t>***</w:t>
            </w:r>
            <w:r w:rsidRPr="007342C3">
              <w:tab/>
              <w:t>Godkännandeförfarande</w:t>
            </w:r>
          </w:p>
          <w:p w:rsidR="00206DF2" w:rsidRPr="007342C3" w:rsidRDefault="00F20DA2" w:rsidP="00C87848">
            <w:pPr>
              <w:pStyle w:val="Lgendesigne"/>
            </w:pPr>
            <w:r w:rsidRPr="007342C3">
              <w:tab/>
              <w:t>***I</w:t>
            </w:r>
            <w:r w:rsidRPr="007342C3">
              <w:tab/>
              <w:t>Ordinarie lagstiftningsförfarande (första behandlingen)</w:t>
            </w:r>
          </w:p>
          <w:p w:rsidR="00206DF2" w:rsidRPr="007342C3" w:rsidRDefault="00F20DA2" w:rsidP="00C87848">
            <w:pPr>
              <w:pStyle w:val="Lgendesigne"/>
            </w:pPr>
            <w:r w:rsidRPr="007342C3">
              <w:tab/>
              <w:t>***II</w:t>
            </w:r>
            <w:r w:rsidRPr="007342C3">
              <w:tab/>
              <w:t xml:space="preserve">Ordinarie lagstiftningsförfarande </w:t>
            </w:r>
            <w:r w:rsidRPr="007342C3">
              <w:t>(andra behandlingen)</w:t>
            </w:r>
          </w:p>
          <w:p w:rsidR="00206DF2" w:rsidRPr="007342C3" w:rsidRDefault="00F20DA2" w:rsidP="00C87848">
            <w:pPr>
              <w:pStyle w:val="Lgendesigne"/>
            </w:pPr>
            <w:r w:rsidRPr="007342C3">
              <w:tab/>
              <w:t>***III</w:t>
            </w:r>
            <w:r w:rsidRPr="007342C3">
              <w:tab/>
              <w:t>Ordinarie lagstiftningsförfarande (tredje behandlingen)</w:t>
            </w:r>
          </w:p>
          <w:p w:rsidR="00206DF2" w:rsidRPr="007342C3" w:rsidRDefault="00206DF2" w:rsidP="00C87848">
            <w:pPr>
              <w:pStyle w:val="Lgendestandard"/>
            </w:pPr>
          </w:p>
          <w:p w:rsidR="00206DF2" w:rsidRPr="007342C3" w:rsidRDefault="00F20DA2" w:rsidP="00C87848">
            <w:pPr>
              <w:pStyle w:val="Lgendestandard"/>
            </w:pPr>
            <w:r w:rsidRPr="007342C3">
              <w:t>(Det angivna förfarandet baseras på den rättsliga grund som angetts i förslaget till akt.)</w:t>
            </w:r>
          </w:p>
          <w:p w:rsidR="00206DF2" w:rsidRPr="007342C3" w:rsidRDefault="00206DF2" w:rsidP="00C87848">
            <w:pPr>
              <w:pStyle w:val="Lgendestandard"/>
            </w:pPr>
          </w:p>
        </w:tc>
      </w:tr>
    </w:tbl>
    <w:p w:rsidR="00206DF2" w:rsidRPr="007342C3" w:rsidRDefault="00206DF2" w:rsidP="00C87848"/>
    <w:p w:rsidR="00206DF2" w:rsidRPr="007342C3" w:rsidRDefault="00206DF2" w:rsidP="00C87848"/>
    <w:p w:rsidR="00206DF2" w:rsidRPr="007342C3" w:rsidRDefault="00206DF2" w:rsidP="00C87848"/>
    <w:p w:rsidR="00206DF2" w:rsidRPr="007342C3"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C361C" w:rsidRPr="007342C3">
        <w:tc>
          <w:tcPr>
            <w:tcW w:w="5811" w:type="dxa"/>
          </w:tcPr>
          <w:p w:rsidR="00206DF2" w:rsidRPr="007342C3" w:rsidRDefault="00F20DA2" w:rsidP="00C87848">
            <w:pPr>
              <w:pStyle w:val="Lgendetitre"/>
            </w:pPr>
            <w:r w:rsidRPr="007342C3">
              <w:t>Ändringsförslag till ett förslag till akt</w:t>
            </w:r>
          </w:p>
        </w:tc>
      </w:tr>
      <w:tr w:rsidR="009C361C" w:rsidRPr="007342C3" w:rsidTr="00C87848">
        <w:trPr>
          <w:trHeight w:val="4496"/>
        </w:trPr>
        <w:tc>
          <w:tcPr>
            <w:tcW w:w="5811" w:type="dxa"/>
          </w:tcPr>
          <w:p w:rsidR="00206DF2" w:rsidRPr="007342C3" w:rsidRDefault="00F20DA2" w:rsidP="00C87848">
            <w:pPr>
              <w:pStyle w:val="Lgendestandard"/>
              <w:rPr>
                <w:szCs w:val="24"/>
              </w:rPr>
            </w:pPr>
            <w:r w:rsidRPr="007342C3">
              <w:rPr>
                <w:b/>
              </w:rPr>
              <w:t xml:space="preserve">När parlamentets </w:t>
            </w:r>
            <w:r w:rsidRPr="007342C3">
              <w:rPr>
                <w:b/>
              </w:rPr>
              <w:t>ändringsförslag utformas i två spalter gäller följande:</w:t>
            </w:r>
          </w:p>
          <w:p w:rsidR="00206DF2" w:rsidRPr="007342C3" w:rsidRDefault="00206DF2" w:rsidP="00C87848">
            <w:pPr>
              <w:pStyle w:val="Lgendestandard"/>
              <w:rPr>
                <w:szCs w:val="24"/>
              </w:rPr>
            </w:pPr>
          </w:p>
          <w:p w:rsidR="00206DF2" w:rsidRPr="007342C3" w:rsidRDefault="00F20DA2" w:rsidP="00C87848">
            <w:pPr>
              <w:pStyle w:val="Lgendestandard"/>
              <w:rPr>
                <w:szCs w:val="24"/>
              </w:rPr>
            </w:pPr>
            <w:r w:rsidRPr="007342C3">
              <w:t xml:space="preserve">Text som utgår markeras med </w:t>
            </w:r>
            <w:r w:rsidRPr="007342C3">
              <w:rPr>
                <w:b/>
                <w:bCs/>
                <w:i/>
                <w:iCs/>
              </w:rPr>
              <w:t>fetkursiv</w:t>
            </w:r>
            <w:r w:rsidRPr="007342C3">
              <w:t xml:space="preserve"> stil i vänsterspalten. Text som ersätts markeras med </w:t>
            </w:r>
            <w:r w:rsidRPr="007342C3">
              <w:rPr>
                <w:b/>
                <w:bCs/>
                <w:i/>
                <w:iCs/>
              </w:rPr>
              <w:t>fetkursiv</w:t>
            </w:r>
            <w:r w:rsidRPr="007342C3">
              <w:t xml:space="preserve"> stil i båda spalterna. Ny text markeras med </w:t>
            </w:r>
            <w:r w:rsidRPr="007342C3">
              <w:rPr>
                <w:b/>
                <w:bCs/>
                <w:i/>
                <w:iCs/>
              </w:rPr>
              <w:t>fetkursiv</w:t>
            </w:r>
            <w:r w:rsidRPr="007342C3">
              <w:t xml:space="preserve"> stil i högerspalten.</w:t>
            </w:r>
          </w:p>
          <w:p w:rsidR="00206DF2" w:rsidRPr="007342C3" w:rsidRDefault="00206DF2" w:rsidP="00C87848">
            <w:pPr>
              <w:pStyle w:val="Lgendestandard"/>
              <w:rPr>
                <w:szCs w:val="24"/>
              </w:rPr>
            </w:pPr>
          </w:p>
          <w:p w:rsidR="00206DF2" w:rsidRPr="007342C3" w:rsidRDefault="00F20DA2" w:rsidP="00C87848">
            <w:pPr>
              <w:pStyle w:val="Lgendestandard"/>
              <w:rPr>
                <w:szCs w:val="24"/>
              </w:rPr>
            </w:pPr>
            <w:r w:rsidRPr="007342C3">
              <w:t xml:space="preserve">De två första raderna </w:t>
            </w:r>
            <w:r w:rsidRPr="007342C3">
              <w:t>i hänvisningen ovanför varje ändringsförslag anger vilket textavsnitt som avses i det förslag till akt som behandlas. Om ett ändringsförslag avser en befintlig akt som förslaget till akt är avsett att ändra innehåller hänvisningen även en tredje och en fjä</w:t>
            </w:r>
            <w:r w:rsidRPr="007342C3">
              <w:t>rde rad. Den tredje raden anger den befintliga akten och den fjärde vilken bestämmelse i denna akt som ändringsförslaget avser.</w:t>
            </w:r>
          </w:p>
          <w:p w:rsidR="00206DF2" w:rsidRPr="007342C3" w:rsidRDefault="00206DF2" w:rsidP="00C87848">
            <w:pPr>
              <w:pStyle w:val="Lgendestandard"/>
              <w:rPr>
                <w:szCs w:val="24"/>
              </w:rPr>
            </w:pPr>
          </w:p>
          <w:p w:rsidR="00206DF2" w:rsidRPr="007342C3" w:rsidRDefault="00F20DA2" w:rsidP="00C87848">
            <w:pPr>
              <w:pStyle w:val="Lgendestandard"/>
              <w:rPr>
                <w:b/>
                <w:szCs w:val="24"/>
              </w:rPr>
            </w:pPr>
            <w:r w:rsidRPr="007342C3">
              <w:rPr>
                <w:b/>
              </w:rPr>
              <w:t>När parlamentets ändringsförslag utformas som en konsoliderad text gäller följande:</w:t>
            </w:r>
          </w:p>
          <w:p w:rsidR="00206DF2" w:rsidRPr="007342C3" w:rsidRDefault="00206DF2" w:rsidP="00C87848">
            <w:pPr>
              <w:pStyle w:val="Lgendestandard"/>
              <w:rPr>
                <w:szCs w:val="24"/>
              </w:rPr>
            </w:pPr>
          </w:p>
          <w:p w:rsidR="00206DF2" w:rsidRPr="007342C3" w:rsidRDefault="00F20DA2" w:rsidP="00C87848">
            <w:pPr>
              <w:pStyle w:val="Lgendestandard"/>
              <w:rPr>
                <w:szCs w:val="24"/>
              </w:rPr>
            </w:pPr>
            <w:r w:rsidRPr="007342C3">
              <w:t xml:space="preserve">Nya textdelar markeras med </w:t>
            </w:r>
            <w:r w:rsidRPr="007342C3">
              <w:rPr>
                <w:b/>
                <w:bCs/>
                <w:i/>
                <w:iCs/>
              </w:rPr>
              <w:t>fetkursiv</w:t>
            </w:r>
            <w:r w:rsidRPr="007342C3">
              <w:t xml:space="preserve"> stil.</w:t>
            </w:r>
            <w:r w:rsidRPr="007342C3">
              <w:t xml:space="preserve"> Textdelar som utgår markeras med symbolen ▌eller med genomstrykning. Textdelar som ersätts anges genom att ny text markeras med </w:t>
            </w:r>
            <w:r w:rsidRPr="007342C3">
              <w:rPr>
                <w:b/>
                <w:bCs/>
                <w:i/>
                <w:iCs/>
              </w:rPr>
              <w:t>fetkursiv</w:t>
            </w:r>
            <w:r w:rsidRPr="007342C3">
              <w:t xml:space="preserve"> stil och text som utgår stryks eller markeras med genomstrykning. </w:t>
            </w:r>
          </w:p>
          <w:p w:rsidR="00206DF2" w:rsidRPr="007342C3" w:rsidRDefault="00F20DA2" w:rsidP="00C87848">
            <w:pPr>
              <w:pStyle w:val="Lgendestandard"/>
            </w:pPr>
            <w:r w:rsidRPr="007342C3">
              <w:t>Sådana ändringar som endast är tekniska och som gj</w:t>
            </w:r>
            <w:r w:rsidRPr="007342C3">
              <w:t>orts av de berörda avdelningarna vid färdigställandet av den slutliga texten markeras däremot inte.</w:t>
            </w:r>
          </w:p>
          <w:p w:rsidR="00206DF2" w:rsidRPr="007342C3" w:rsidRDefault="00206DF2" w:rsidP="00C87848">
            <w:pPr>
              <w:pStyle w:val="Lgendestandard"/>
            </w:pPr>
          </w:p>
        </w:tc>
      </w:tr>
    </w:tbl>
    <w:p w:rsidR="00206DF2" w:rsidRPr="007342C3" w:rsidRDefault="00206DF2" w:rsidP="00C87848"/>
    <w:p w:rsidR="00793EA9" w:rsidRPr="007342C3" w:rsidRDefault="00793EA9" w:rsidP="00012351">
      <w:pPr>
        <w:widowControl/>
        <w:tabs>
          <w:tab w:val="center" w:pos="4677"/>
        </w:tabs>
      </w:pPr>
    </w:p>
    <w:p w:rsidR="00793EA9" w:rsidRPr="007342C3" w:rsidRDefault="00F20DA2">
      <w:pPr>
        <w:pStyle w:val="TOCHeading"/>
      </w:pPr>
      <w:r w:rsidRPr="007342C3">
        <w:br w:type="page"/>
      </w:r>
      <w:r w:rsidRPr="007342C3">
        <w:lastRenderedPageBreak/>
        <w:t>INNEHÅLL</w:t>
      </w:r>
    </w:p>
    <w:p w:rsidR="00793EA9" w:rsidRPr="007342C3" w:rsidRDefault="00F20DA2">
      <w:pPr>
        <w:pStyle w:val="TOCPage"/>
      </w:pPr>
      <w:r w:rsidRPr="007342C3">
        <w:t>Sida</w:t>
      </w:r>
    </w:p>
    <w:p w:rsidR="00F20DA2" w:rsidRDefault="00F20DA2">
      <w:pPr>
        <w:pStyle w:val="TOC1"/>
        <w:tabs>
          <w:tab w:val="right" w:leader="dot" w:pos="9060"/>
        </w:tabs>
        <w:rPr>
          <w:rFonts w:asciiTheme="minorHAnsi" w:eastAsiaTheme="minorEastAsia" w:hAnsiTheme="minorHAnsi" w:cstheme="minorBidi"/>
          <w:noProof/>
          <w:sz w:val="22"/>
          <w:szCs w:val="22"/>
          <w:lang w:eastAsia="sv-SE"/>
        </w:rPr>
      </w:pPr>
      <w:r w:rsidRPr="007342C3">
        <w:rPr>
          <w:b/>
        </w:rPr>
        <w:fldChar w:fldCharType="begin"/>
      </w:r>
      <w:r w:rsidRPr="007342C3">
        <w:rPr>
          <w:b/>
        </w:rPr>
        <w:instrText xml:space="preserve"> TOC \t "PageHeading</w:instrText>
      </w:r>
      <w:r w:rsidR="00BF5E03" w:rsidRPr="007342C3">
        <w:rPr>
          <w:b/>
        </w:rPr>
        <w:instrText>;</w:instrText>
      </w:r>
      <w:r w:rsidRPr="007342C3">
        <w:rPr>
          <w:b/>
        </w:rPr>
        <w:instrText xml:space="preserve">1" </w:instrText>
      </w:r>
      <w:r w:rsidRPr="007342C3">
        <w:rPr>
          <w:b/>
        </w:rPr>
        <w:fldChar w:fldCharType="separate"/>
      </w:r>
      <w:r>
        <w:rPr>
          <w:noProof/>
        </w:rPr>
        <w:t>FÖRSLAG TILL EUROPAPARLAMENTETS LAGSTIFTNINGSRESOLUTION</w:t>
      </w:r>
      <w:r>
        <w:rPr>
          <w:noProof/>
        </w:rPr>
        <w:tab/>
      </w:r>
      <w:r>
        <w:rPr>
          <w:noProof/>
        </w:rPr>
        <w:fldChar w:fldCharType="begin"/>
      </w:r>
      <w:r>
        <w:rPr>
          <w:noProof/>
        </w:rPr>
        <w:instrText xml:space="preserve"> PAGEREF _Toc147405972 \h </w:instrText>
      </w:r>
      <w:r>
        <w:rPr>
          <w:noProof/>
        </w:rPr>
      </w:r>
      <w:r>
        <w:rPr>
          <w:noProof/>
        </w:rPr>
        <w:fldChar w:fldCharType="separate"/>
      </w:r>
      <w:r>
        <w:rPr>
          <w:noProof/>
        </w:rPr>
        <w:t>5</w:t>
      </w:r>
      <w:r>
        <w:rPr>
          <w:noProof/>
        </w:rPr>
        <w:fldChar w:fldCharType="end"/>
      </w:r>
    </w:p>
    <w:p w:rsidR="00F20DA2" w:rsidRDefault="00F20DA2">
      <w:pPr>
        <w:pStyle w:val="TOC1"/>
        <w:tabs>
          <w:tab w:val="right" w:leader="dot" w:pos="9060"/>
        </w:tabs>
        <w:rPr>
          <w:rFonts w:asciiTheme="minorHAnsi" w:eastAsiaTheme="minorEastAsia" w:hAnsiTheme="minorHAnsi" w:cstheme="minorBidi"/>
          <w:noProof/>
          <w:sz w:val="22"/>
          <w:szCs w:val="22"/>
          <w:lang w:eastAsia="sv-SE"/>
        </w:rPr>
      </w:pPr>
      <w:r>
        <w:rPr>
          <w:noProof/>
        </w:rPr>
        <w:t>MOTIVERING</w:t>
      </w:r>
      <w:r>
        <w:rPr>
          <w:noProof/>
        </w:rPr>
        <w:tab/>
      </w:r>
      <w:r>
        <w:rPr>
          <w:noProof/>
        </w:rPr>
        <w:fldChar w:fldCharType="begin"/>
      </w:r>
      <w:r>
        <w:rPr>
          <w:noProof/>
        </w:rPr>
        <w:instrText xml:space="preserve"> PAGEREF _Toc147405973 \h </w:instrText>
      </w:r>
      <w:r>
        <w:rPr>
          <w:noProof/>
        </w:rPr>
      </w:r>
      <w:r>
        <w:rPr>
          <w:noProof/>
        </w:rPr>
        <w:fldChar w:fldCharType="separate"/>
      </w:r>
      <w:r>
        <w:rPr>
          <w:noProof/>
        </w:rPr>
        <w:t>73</w:t>
      </w:r>
      <w:r>
        <w:rPr>
          <w:noProof/>
        </w:rPr>
        <w:fldChar w:fldCharType="end"/>
      </w:r>
    </w:p>
    <w:p w:rsidR="002346B0" w:rsidRPr="007342C3" w:rsidRDefault="00F20DA2" w:rsidP="00C23324">
      <w:r w:rsidRPr="007342C3">
        <w:rPr>
          <w:b/>
        </w:rPr>
        <w:fldChar w:fldCharType="end"/>
      </w:r>
    </w:p>
    <w:p w:rsidR="009C0818" w:rsidRPr="007342C3" w:rsidRDefault="00F20DA2" w:rsidP="009C0818">
      <w:pPr>
        <w:pStyle w:val="PageHeading"/>
      </w:pPr>
      <w:r w:rsidRPr="007342C3">
        <w:br w:type="page"/>
      </w:r>
      <w:r w:rsidRPr="007342C3">
        <w:lastRenderedPageBreak/>
        <w:br w:type="page"/>
      </w:r>
      <w:bookmarkStart w:id="0" w:name="_Toc146225506"/>
      <w:bookmarkStart w:id="1" w:name="_Toc147405972"/>
      <w:r w:rsidRPr="007342C3">
        <w:lastRenderedPageBreak/>
        <w:t>FÖRSLAG TILL EUROPAPARLAMENTETS LAGSTIFTNINGSRESOLUTION</w:t>
      </w:r>
      <w:bookmarkEnd w:id="0"/>
      <w:bookmarkEnd w:id="1"/>
    </w:p>
    <w:p w:rsidR="009C0818" w:rsidRPr="007342C3" w:rsidRDefault="00F20DA2" w:rsidP="009C0818">
      <w:pPr>
        <w:pStyle w:val="NormalBold"/>
      </w:pPr>
      <w:r w:rsidRPr="007342C3">
        <w:t xml:space="preserve">om förslaget till Europaparlamentets och rådets direktiv om bekämpande av korruption, om ersättande av rådets rambeslut </w:t>
      </w:r>
      <w:r w:rsidRPr="007342C3">
        <w:t>2003/568/RIF och konventionen om kamp mot korruption som tjänstemän i Europeiska gemenskaperna eller Europeiska unionens medlemsstater är delaktiga i och om ändring av Europaparlamentets och rådets direktiv (EU) 2017/1371</w:t>
      </w:r>
    </w:p>
    <w:p w:rsidR="009C0818" w:rsidRPr="007342C3" w:rsidRDefault="00F20DA2" w:rsidP="009C0818">
      <w:pPr>
        <w:pStyle w:val="NormalBold12a"/>
      </w:pPr>
      <w:r w:rsidRPr="007342C3">
        <w:t>(COM(2023)0234 – C9</w:t>
      </w:r>
      <w:r w:rsidRPr="007342C3">
        <w:noBreakHyphen/>
        <w:t>0162/2023 – 20</w:t>
      </w:r>
      <w:r w:rsidRPr="007342C3">
        <w:t>23/0135(COD))</w:t>
      </w:r>
    </w:p>
    <w:p w:rsidR="009C0818" w:rsidRPr="007342C3" w:rsidRDefault="00F20DA2" w:rsidP="009C0818">
      <w:pPr>
        <w:pStyle w:val="NormalBold"/>
      </w:pPr>
      <w:r w:rsidRPr="007342C3">
        <w:t>(Ordinarie lagstiftningsförfarande: första behandlingen)</w:t>
      </w:r>
    </w:p>
    <w:p w:rsidR="009C0818" w:rsidRPr="007342C3" w:rsidRDefault="00F20DA2" w:rsidP="009C0818">
      <w:pPr>
        <w:pStyle w:val="EPComma"/>
      </w:pPr>
      <w:r w:rsidRPr="007342C3">
        <w:rPr>
          <w:i/>
          <w:iCs/>
        </w:rPr>
        <w:t>Europaparlamentet utfärdar denna resolution</w:t>
      </w:r>
    </w:p>
    <w:p w:rsidR="009C0818" w:rsidRPr="007342C3" w:rsidRDefault="00F20DA2" w:rsidP="009C0818">
      <w:pPr>
        <w:pStyle w:val="NormalHanging12a"/>
      </w:pPr>
      <w:r w:rsidRPr="007342C3">
        <w:t>–</w:t>
      </w:r>
      <w:r w:rsidRPr="007342C3">
        <w:tab/>
        <w:t>med beaktande av kommissionens förslag till Europaparlamentet och rådet (COM(2023)0234),</w:t>
      </w:r>
    </w:p>
    <w:p w:rsidR="009C0818" w:rsidRPr="007342C3" w:rsidRDefault="00F20DA2" w:rsidP="009C0818">
      <w:pPr>
        <w:pStyle w:val="NormalHanging12a"/>
      </w:pPr>
      <w:r w:rsidRPr="007342C3">
        <w:t>–</w:t>
      </w:r>
      <w:r w:rsidRPr="007342C3">
        <w:tab/>
        <w:t xml:space="preserve">med beaktande av artiklarna 294.2, 82.1 d, 83.1 </w:t>
      </w:r>
      <w:r w:rsidRPr="007342C3">
        <w:t>och 83.2 i fördraget om Europeiska unionens funktionssätt, i enlighet med vilka kommissionen har lagt fram sitt förslag för parlamentet (C9-0162/2023),</w:t>
      </w:r>
    </w:p>
    <w:p w:rsidR="009C0818" w:rsidRPr="007342C3" w:rsidRDefault="00F20DA2" w:rsidP="009C0818">
      <w:pPr>
        <w:pStyle w:val="NormalHanging12a"/>
      </w:pPr>
      <w:r w:rsidRPr="007342C3">
        <w:t>–</w:t>
      </w:r>
      <w:r w:rsidRPr="007342C3">
        <w:tab/>
        <w:t>med beaktande av artikel 294.3 i fördraget om Europeiska unionens funktionssätt,</w:t>
      </w:r>
    </w:p>
    <w:p w:rsidR="009C0818" w:rsidRPr="007342C3" w:rsidRDefault="00F20DA2" w:rsidP="009C0818">
      <w:pPr>
        <w:pStyle w:val="NormalHanging12a"/>
      </w:pPr>
      <w:r w:rsidRPr="007342C3">
        <w:t>–</w:t>
      </w:r>
      <w:r w:rsidRPr="007342C3">
        <w:tab/>
        <w:t>med beaktande av de</w:t>
      </w:r>
      <w:r w:rsidRPr="007342C3">
        <w:t>t motiverade yttrande från Sveriges riksdag som lagts fram i enlighet med protokoll nr 2 om tillämpning av subsidiaritets- och proportionalitetsprinciperna, och enligt vilket utkastet till lagstiftningsakt inte är förenligt med subsidiaritetsprincipen,</w:t>
      </w:r>
    </w:p>
    <w:p w:rsidR="009C0818" w:rsidRPr="007342C3" w:rsidRDefault="00F20DA2" w:rsidP="009C0818">
      <w:pPr>
        <w:pStyle w:val="NormalHanging12a"/>
      </w:pPr>
      <w:r w:rsidRPr="007342C3">
        <w:t>–</w:t>
      </w:r>
      <w:r w:rsidRPr="007342C3">
        <w:tab/>
        <w:t>m</w:t>
      </w:r>
      <w:r w:rsidRPr="007342C3">
        <w:t>ed beaktande av artikel 59 i arbetsordningen,</w:t>
      </w:r>
    </w:p>
    <w:p w:rsidR="00BF5E03" w:rsidRPr="007342C3" w:rsidRDefault="00F20DA2" w:rsidP="009C0818">
      <w:pPr>
        <w:pStyle w:val="NormalHanging12a"/>
      </w:pPr>
      <w:r w:rsidRPr="007342C3">
        <w:t>–</w:t>
      </w:r>
      <w:r w:rsidRPr="007342C3">
        <w:tab/>
        <w:t>med beaktande av yttrandet från budgetkontrollutskottet,</w:t>
      </w:r>
    </w:p>
    <w:p w:rsidR="009C0818" w:rsidRPr="007342C3" w:rsidRDefault="00F20DA2" w:rsidP="009C0818">
      <w:pPr>
        <w:pStyle w:val="NormalHanging12a"/>
      </w:pPr>
      <w:r w:rsidRPr="007342C3">
        <w:t>–</w:t>
      </w:r>
      <w:r w:rsidRPr="007342C3">
        <w:tab/>
        <w:t>med beaktande av betänkandet från utskottet för medborgerliga fri- och rättigheter samt rättsliga och inrikes frågor (A9-0000/2023).</w:t>
      </w:r>
    </w:p>
    <w:p w:rsidR="00BF5E03" w:rsidRPr="007342C3" w:rsidRDefault="00F20DA2" w:rsidP="00BF5E03">
      <w:pPr>
        <w:pStyle w:val="NormalHanging12a"/>
      </w:pPr>
      <w:r w:rsidRPr="007342C3">
        <w:t>1.</w:t>
      </w:r>
      <w:r w:rsidRPr="007342C3">
        <w:tab/>
        <w:t>Europaparlame</w:t>
      </w:r>
      <w:r w:rsidRPr="007342C3">
        <w:t xml:space="preserve">ntet antar nedanstående ståndpunkt vid första behandlingen. </w:t>
      </w:r>
    </w:p>
    <w:p w:rsidR="00BF5E03" w:rsidRPr="007342C3" w:rsidRDefault="00F20DA2" w:rsidP="00BF5E03">
      <w:pPr>
        <w:pStyle w:val="NormalHanging12a"/>
      </w:pPr>
      <w:r w:rsidRPr="007342C3">
        <w:t>2.</w:t>
      </w:r>
      <w:r w:rsidRPr="007342C3">
        <w:tab/>
        <w:t>Europaparlamentet uppmanar kommissionen att på nytt lägga fram ärendet för parlamentet om den ersätter, väsentligt ändrar eller har för avsikt att väsentligt ändra sitt förslag.</w:t>
      </w:r>
    </w:p>
    <w:p w:rsidR="009C0818" w:rsidRPr="007342C3" w:rsidRDefault="00F20DA2" w:rsidP="00BF5E03">
      <w:pPr>
        <w:pStyle w:val="NormalHanging12a"/>
      </w:pPr>
      <w:r w:rsidRPr="007342C3">
        <w:t>3.</w:t>
      </w:r>
      <w:r w:rsidRPr="007342C3">
        <w:tab/>
        <w:t>Europaparla</w:t>
      </w:r>
      <w:r w:rsidRPr="007342C3">
        <w:t>mentet uppdrar åt talmannen att översända parlamentets ståndpunkt till rådet, kommissionen och de nationella parlamenten.</w:t>
      </w:r>
    </w:p>
    <w:p w:rsidR="009C0818" w:rsidRPr="007342C3" w:rsidRDefault="00F20DA2" w:rsidP="009C0818">
      <w:pPr>
        <w:pStyle w:val="AMNumberTabs0"/>
        <w:keepNext/>
      </w:pPr>
      <w:r w:rsidRPr="007342C3">
        <w:rPr>
          <w:rStyle w:val="HideTWBExt"/>
          <w:b w:val="0"/>
        </w:rPr>
        <w:t>&lt;RepeatBlock-Amend&gt;&lt;Amend&gt;</w:t>
      </w:r>
      <w:r w:rsidRPr="007342C3">
        <w:t>Ändringsförslag</w:t>
      </w:r>
      <w:r w:rsidRPr="007342C3">
        <w:tab/>
      </w:r>
      <w:r w:rsidRPr="007342C3">
        <w:tab/>
      </w:r>
      <w:r w:rsidRPr="007342C3">
        <w:rPr>
          <w:rStyle w:val="HideTWBExt"/>
          <w:b w:val="0"/>
        </w:rPr>
        <w:t>&lt;NumAm&gt;</w:t>
      </w:r>
      <w:r w:rsidRPr="007342C3">
        <w:t>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5</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(5)</w:t>
            </w:r>
            <w:r w:rsidRPr="007342C3">
              <w:tab/>
              <w:t>Det behövs både förebyggande och repressiva mekanismer för att utrota korruption. Medlemsstaterna uppmanas att vidta en rad förebyggande, lagstiftande och samarbetsinriktade åtgärder som ett led i kampen mot korru</w:t>
            </w:r>
            <w:r w:rsidRPr="007342C3">
              <w:t>ption. Korruption är först och främst ett brott, och specifika korruptionshandlingar definieras i nationell och internationell rätt, men brister i integriteten, dolda intressekonflikter eller allvarliga överträdelser av etiska regler kan ge upphov till kor</w:t>
            </w:r>
            <w:r w:rsidRPr="007342C3">
              <w:t>ruption om de inte hanteras. Förebyggande av korruption minskar behovet av straffrättsliga åtgärder och har större fördelar när det gäller att främja allmänhetens förtroende och hantera offentliga tjänstemäns uppförande. Ändamålsenliga strategier mot korru</w:t>
            </w:r>
            <w:r w:rsidRPr="007342C3">
              <w:t>ption bygger ofta på åtgärder för att stärka öppenhet, etik och integritet, även genom reglering på områden såsom intressekonflikter, lobbyverksamhet och svängdörrsproblematik. Offentliga organ bör sträva efter högsta möjliga standarder för integritet, öpp</w:t>
            </w:r>
            <w:r w:rsidRPr="007342C3">
              <w:t>enhet och oberoende, som en viktig del i kampen mot korruption generellt.</w:t>
            </w:r>
          </w:p>
        </w:tc>
        <w:tc>
          <w:tcPr>
            <w:tcW w:w="4876" w:type="dxa"/>
            <w:hideMark/>
          </w:tcPr>
          <w:p w:rsidR="009C0818" w:rsidRPr="007342C3" w:rsidRDefault="00F20DA2" w:rsidP="002E2CC6">
            <w:pPr>
              <w:pStyle w:val="Normal6"/>
              <w:rPr>
                <w:szCs w:val="24"/>
              </w:rPr>
            </w:pPr>
            <w:r w:rsidRPr="007342C3">
              <w:t>(5)</w:t>
            </w:r>
            <w:r w:rsidRPr="007342C3">
              <w:tab/>
              <w:t>Det behövs både förebyggande och repressiva mekanismer för att utrota korruption. Medlemsstaterna uppmanas att vidta en rad förebyggande, lagstiftande och samarbetsinriktade åtgä</w:t>
            </w:r>
            <w:r w:rsidRPr="007342C3">
              <w:t>rder som ett led i kampen mot korruption. Korruption är först och främst ett brott, och specifika korruptionshandlingar definieras i nationell och internationell rätt, men brister i integriteten, dolda intressekonflikter eller allvarliga överträdelser av e</w:t>
            </w:r>
            <w:r w:rsidRPr="007342C3">
              <w:t xml:space="preserve">tiska regler kan ge upphov till korruption om de inte hanteras. Förebyggande av korruption minskar behovet av straffrättsliga åtgärder och har större fördelar när det gäller att främja allmänhetens förtroende och hantera offentliga tjänstemäns uppförande. </w:t>
            </w:r>
            <w:r w:rsidRPr="007342C3">
              <w:t>Ändamålsenliga strategier mot korruption bygger ofta på åtgärder för att stärka öppenhet, etik och integritet, även genom reglering på områden såsom intressekonflikter, lobbyverksamhet och svängdörrsproblematik. Offentliga organ bör sträva efter högsta möj</w:t>
            </w:r>
            <w:r w:rsidRPr="007342C3">
              <w:t xml:space="preserve">liga standarder för integritet, öppenhet och oberoende, som en viktig del i kampen mot korruption generellt. </w:t>
            </w:r>
            <w:r w:rsidRPr="007342C3">
              <w:rPr>
                <w:b/>
                <w:i/>
              </w:rPr>
              <w:t xml:space="preserve">En grundläggande pelare för effektiva, transparenta och ändamålsenliga medlemsstater som är fria från korruption är en offentlig förvaltning med </w:t>
            </w:r>
            <w:r w:rsidRPr="007342C3">
              <w:rPr>
                <w:b/>
                <w:i/>
              </w:rPr>
              <w:t>personal som har högsta kompetens- och integritetsnivå. Sådan personal inom den offentliga förvaltningen kan uppnås genom att man ökar transparensen, effektiviteten och användningen av objektiva kriterier vid rekrytering och befordran av offentliga tjänste</w:t>
            </w:r>
            <w:r w:rsidRPr="007342C3">
              <w:rPr>
                <w:b/>
                <w:i/>
              </w:rPr>
              <w:t>män.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5a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635136">
            <w:pPr>
              <w:pStyle w:val="Normal6"/>
              <w:rPr>
                <w:szCs w:val="24"/>
              </w:rPr>
            </w:pPr>
            <w:r w:rsidRPr="007342C3">
              <w:rPr>
                <w:b/>
                <w:i/>
              </w:rPr>
              <w:t>(5a)</w:t>
            </w:r>
            <w:r w:rsidRPr="007342C3">
              <w:rPr>
                <w:b/>
                <w:i/>
              </w:rPr>
              <w:tab/>
              <w:t>Offentlig upphandling är särskilt sårbar för</w:t>
            </w:r>
            <w:r w:rsidRPr="007342C3">
              <w:rPr>
                <w:b/>
                <w:i/>
              </w:rPr>
              <w:t xml:space="preserve"> korruption. För att bekämpa korruption på ett effektivt sätt är det viktigt att medlemsstaterna stärker transparensen i offentliga upphandlingsförfaranden genom åtgärder för att göra det möjligt för berörda parter att delta, bättre tillgång till informati</w:t>
            </w:r>
            <w:r w:rsidRPr="007342C3">
              <w:rPr>
                <w:b/>
                <w:i/>
              </w:rPr>
              <w:t>on, bland annat genom användning av e-upphandling, samt tillsyn och kontroll av upphandlingsförfarandena i fråga.</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5b</w:t>
      </w:r>
      <w:r w:rsidRPr="007342C3">
        <w:t xml:space="preserve">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(5b)</w:t>
            </w:r>
            <w:r w:rsidRPr="007342C3">
              <w:rPr>
                <w:b/>
                <w:i/>
              </w:rPr>
              <w:tab/>
              <w:t xml:space="preserve">Medlemsstaterna bör anta lämplig lagstiftning och lämpliga förfaranden för finansiering av politiska kampanjer och finansiering av politiska partier, såsom fastställande av parametrar för </w:t>
            </w:r>
            <w:r w:rsidRPr="007342C3">
              <w:rPr>
                <w:b/>
                <w:i/>
              </w:rPr>
              <w:t>begränsningar, ändamål och tidsperioder för kampanjutgifter, gränser för bidrag, statligt stöd, identifiering av givare och årligt offentliggörande av de politiska partiorganisationernas räkenskaper och utgifter.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w:t>
      </w:r>
      <w:r w:rsidRPr="007342C3">
        <w:rPr>
          <w:rStyle w:val="HideTWBExt"/>
          <w:b w:val="0"/>
        </w:rPr>
        <w:t>Amend&gt;</w:t>
      </w:r>
      <w:r w:rsidRPr="007342C3">
        <w:t>Ändringsförslag</w:t>
      </w:r>
      <w:r w:rsidRPr="007342C3">
        <w:tab/>
      </w:r>
      <w:r w:rsidRPr="007342C3">
        <w:tab/>
      </w:r>
      <w:r w:rsidRPr="007342C3">
        <w:rPr>
          <w:rStyle w:val="HideTWBExt"/>
          <w:b w:val="0"/>
        </w:rPr>
        <w:t>&lt;NumAm&gt;</w:t>
      </w:r>
      <w:r w:rsidRPr="007342C3">
        <w:t>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10</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(10)</w:t>
            </w:r>
            <w:r w:rsidRPr="007342C3">
              <w:tab/>
              <w:t xml:space="preserve">Det är nödvändigt att stärka den </w:t>
            </w:r>
            <w:r w:rsidRPr="007342C3">
              <w:lastRenderedPageBreak/>
              <w:t>rättsliga ramen för att bekämpa mutbrott och förse brottsbekämpande</w:t>
            </w:r>
            <w:r w:rsidRPr="007342C3">
              <w:t xml:space="preserve"> myndigheter och åklagarmyndigheter med de verktyg som krävs. När det gäller mutbrott som involverar offentliga tjänstemän finns det två sidor att urskilja. Givande av muta avser situationer där en person utlovar, erbjuder eller ger någon form av förmån fö</w:t>
            </w:r>
            <w:r w:rsidRPr="007342C3">
              <w:t>r att påverka en offentlig tjänsteman. Tagande av muta avser situationer där en offentlig tjänsteman begär eller mottar en sådan förmån mot att handla eller avstå från att handla på ett visst sätt. Detta direktiv bör också fastställa minimiregler för mutor</w:t>
            </w:r>
            <w:r w:rsidRPr="007342C3">
              <w:t xml:space="preserve"> och andra former av korruption inom den privata sektorn, där de omedelbara offren inbegriper företag som påverkas på ett orättvist sätt och där den fria konkurrensen minskas för varje muta som ges eller tas.</w:t>
            </w:r>
          </w:p>
        </w:tc>
        <w:tc>
          <w:tcPr>
            <w:tcW w:w="4876" w:type="dxa"/>
            <w:hideMark/>
          </w:tcPr>
          <w:p w:rsidR="009C0818" w:rsidRPr="007342C3" w:rsidRDefault="00F20DA2" w:rsidP="00D515C6">
            <w:pPr>
              <w:pStyle w:val="Normal6"/>
              <w:rPr>
                <w:szCs w:val="24"/>
              </w:rPr>
            </w:pPr>
            <w:r w:rsidRPr="007342C3">
              <w:lastRenderedPageBreak/>
              <w:t>(10)</w:t>
            </w:r>
            <w:r w:rsidRPr="007342C3">
              <w:tab/>
              <w:t xml:space="preserve">Det är nödvändigt att stärka den </w:t>
            </w:r>
            <w:r w:rsidRPr="007342C3">
              <w:lastRenderedPageBreak/>
              <w:t>rättsliga</w:t>
            </w:r>
            <w:r w:rsidRPr="007342C3">
              <w:t xml:space="preserve"> ramen för att bekämpa mutbrott och förse brottsbekämpande myndigheter och åklagarmyndigheter med de verktyg som krävs. När det gäller mutbrott som involverar offentliga tjänstemän finns det två sidor att urskilja. Givande av muta avser situationer där en </w:t>
            </w:r>
            <w:r w:rsidRPr="007342C3">
              <w:t>person utlovar, erbjuder</w:t>
            </w:r>
            <w:r w:rsidRPr="007342C3">
              <w:rPr>
                <w:b/>
                <w:bCs/>
                <w:i/>
                <w:iCs/>
              </w:rPr>
              <w:t>, belönar med</w:t>
            </w:r>
            <w:r w:rsidRPr="007342C3">
              <w:t xml:space="preserve"> eller ger någon form av förmån för att påverka en offentlig tjänsteman. Tagande av muta avser situationer där en offentlig tjänsteman begär eller mottar en sådan förmån mot att handla eller avstå från att handla på ett</w:t>
            </w:r>
            <w:r w:rsidRPr="007342C3">
              <w:t xml:space="preserve"> visst sätt. Detta direktiv bör också fastställa minimiregler för mutor och andra former av korruption inom den privata sektorn, där de omedelbara offren inbegriper företag som påverkas på ett orättvist sätt och där den fria konkurrensen minskas för varje </w:t>
            </w:r>
            <w:r w:rsidRPr="007342C3">
              <w:t>muta som ges eller tas.</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14</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(14)</w:t>
            </w:r>
            <w:r w:rsidRPr="007342C3">
              <w:tab/>
              <w:t xml:space="preserve">Hindrande av rättvisan är ett </w:t>
            </w:r>
            <w:r w:rsidRPr="007342C3">
              <w:t xml:space="preserve">brott som begås till stöd för korruption. Det är därför nödvändigt att fastställa hindrande av rättvisan som ett brott som innebär fysiskt våld, hot eller skrämsel eller uppmuntran till att avge falska vittnesmål eller lägga fram falsk bevisning. Åtgärder </w:t>
            </w:r>
            <w:r w:rsidRPr="007342C3">
              <w:t>för att påverka vittnesmål eller framläggande av bevisning eller tjänsteutövandet av tjänstemän inom rättsväsendet bör också omfattas. I linje med FN:s konvention mot korruption är detta direktiv endast tillämpligt på hindrande av rättvisan i förfaranden s</w:t>
            </w:r>
            <w:r w:rsidRPr="007342C3">
              <w:t>om rör korruptionsbrott.</w:t>
            </w:r>
          </w:p>
        </w:tc>
        <w:tc>
          <w:tcPr>
            <w:tcW w:w="4876" w:type="dxa"/>
            <w:hideMark/>
          </w:tcPr>
          <w:p w:rsidR="009C0818" w:rsidRPr="007342C3" w:rsidRDefault="00F20DA2" w:rsidP="00D515C6">
            <w:pPr>
              <w:pStyle w:val="Normal6"/>
              <w:rPr>
                <w:szCs w:val="24"/>
              </w:rPr>
            </w:pPr>
            <w:r w:rsidRPr="007342C3">
              <w:t>(14)</w:t>
            </w:r>
            <w:r w:rsidRPr="007342C3">
              <w:tab/>
              <w:t>Hindrande av rättvisan är ett brott som begås till stöd för korruption. Det är därför nödvändigt att fastställa hindrande av rättvisan som ett brott som innebär fysiskt våld, hot eller skrämsel eller uppmuntran till att avge f</w:t>
            </w:r>
            <w:r w:rsidRPr="007342C3">
              <w:t>alska vittnesmål eller lägga fram falsk bevisning. Åtgärder för att påverka vittnesmål eller framläggande av bevisning eller tjänsteutövandet av tjänstemän inom rättsväsendet</w:t>
            </w:r>
            <w:r w:rsidRPr="007342C3">
              <w:rPr>
                <w:b/>
                <w:bCs/>
                <w:i/>
                <w:iCs/>
              </w:rPr>
              <w:t>, samt förstörelse, ändring, döljande eller förfalskning av bevisning,</w:t>
            </w:r>
            <w:r w:rsidRPr="007342C3">
              <w:t xml:space="preserve"> bör också o</w:t>
            </w:r>
            <w:r w:rsidRPr="007342C3">
              <w:t>mfattas. I linje med FN:s konvention mot korruption är detta direktiv endast tillämpligt på hindrande av rättvisan i förfaranden som rör korruptionsbrott.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lastRenderedPageBreak/>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 xml:space="preserve">Förslag </w:t>
      </w:r>
      <w:r w:rsidRPr="007342C3">
        <w:t>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15</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(15)</w:t>
            </w:r>
            <w:r w:rsidRPr="007342C3">
              <w:tab/>
              <w:t xml:space="preserve">Korruptionen när sig på strävan efter otillbörliga ekonomiska eller andra fördelar. För att minska enskilda personers och kriminella organisationers </w:t>
            </w:r>
            <w:r w:rsidRPr="007342C3">
              <w:t>incitament att begå nya brottsliga handlingar samt för att avskräcka enskilda personer från att samtycka till att bli orättmätiga ägare av egendom bör berikande genom korruptionsbrott kriminaliseras. Detta bör i sin tur försvåra döljandet av olovligt förvä</w:t>
            </w:r>
            <w:r w:rsidRPr="007342C3">
              <w:t>rvad egendom och minska korruptionens spridning och den skada som samhället åsamkas. Öppenhet hjälper behöriga myndigheter att upptäcka olagligt berikande.</w:t>
            </w:r>
            <w:r w:rsidRPr="007342C3">
              <w:rPr>
                <w:b/>
                <w:i/>
              </w:rPr>
              <w:t xml:space="preserve"> </w:t>
            </w:r>
            <w:r w:rsidRPr="007342C3">
              <w:rPr>
                <w:b/>
                <w:bCs/>
                <w:i/>
                <w:iCs/>
              </w:rPr>
              <w:t>Till exempel kan myndigheter i jurisdiktioner där</w:t>
            </w:r>
            <w:r w:rsidRPr="007342C3">
              <w:t xml:space="preserve"> </w:t>
            </w:r>
            <w:r w:rsidRPr="007342C3">
              <w:rPr>
                <w:b/>
                <w:bCs/>
                <w:i/>
                <w:iCs/>
              </w:rPr>
              <w:t>offentliga</w:t>
            </w:r>
            <w:r w:rsidRPr="007342C3">
              <w:t xml:space="preserve"> tjänstemän </w:t>
            </w:r>
            <w:r w:rsidRPr="007342C3">
              <w:rPr>
                <w:b/>
                <w:bCs/>
                <w:i/>
                <w:iCs/>
              </w:rPr>
              <w:t>är</w:t>
            </w:r>
            <w:r w:rsidRPr="007342C3">
              <w:t xml:space="preserve"> skyldiga att deklarera si</w:t>
            </w:r>
            <w:r w:rsidRPr="007342C3">
              <w:t>na tillgångar med jämna mellanrum, inbegripet när de tillträder och avslutar sin tjänst, bedöma om de deklarerade tillgångarna motsvarar de deklarerade inkomsterna.</w:t>
            </w:r>
          </w:p>
        </w:tc>
        <w:tc>
          <w:tcPr>
            <w:tcW w:w="4876" w:type="dxa"/>
            <w:hideMark/>
          </w:tcPr>
          <w:p w:rsidR="009C0818" w:rsidRPr="007342C3" w:rsidRDefault="00F20DA2" w:rsidP="007A5D9B">
            <w:pPr>
              <w:pStyle w:val="Normal6"/>
              <w:rPr>
                <w:szCs w:val="24"/>
              </w:rPr>
            </w:pPr>
            <w:r w:rsidRPr="007342C3">
              <w:t>(15)</w:t>
            </w:r>
            <w:r w:rsidRPr="007342C3">
              <w:tab/>
              <w:t>Korruptionen när sig på strävan efter otillbörliga ekonomiska eller andra fördelar. Fö</w:t>
            </w:r>
            <w:r w:rsidRPr="007342C3">
              <w:t>r att minska enskilda personers och kriminella organisationers incitament att begå nya brottsliga handlingar samt för att avskräcka enskilda personer från att samtycka till att bli orättmätiga ägare av egendom bör berikande genom korruptionsbrott kriminali</w:t>
            </w:r>
            <w:r w:rsidRPr="007342C3">
              <w:t>seras. Detta bör i sin tur försvåra döljandet av olovligt förvärvad egendom och minska korruptionens spridning och den skada som samhället åsamkas. Öppenhet hjälper behöriga myndigheter att upptäcka olagligt berikande.</w:t>
            </w:r>
            <w:r w:rsidRPr="007342C3">
              <w:rPr>
                <w:b/>
                <w:i/>
              </w:rPr>
              <w:t xml:space="preserve"> </w:t>
            </w:r>
            <w:r w:rsidRPr="007342C3">
              <w:t xml:space="preserve">Tjänstemän </w:t>
            </w:r>
            <w:r w:rsidRPr="007342C3">
              <w:rPr>
                <w:b/>
                <w:bCs/>
                <w:i/>
                <w:iCs/>
              </w:rPr>
              <w:t>bör därför vara</w:t>
            </w:r>
            <w:r w:rsidRPr="007342C3">
              <w:rPr>
                <w:b/>
                <w:bCs/>
              </w:rPr>
              <w:t xml:space="preserve"> </w:t>
            </w:r>
            <w:r w:rsidRPr="007342C3">
              <w:t>skyldiga a</w:t>
            </w:r>
            <w:r w:rsidRPr="007342C3">
              <w:t xml:space="preserve">tt deklarera sina tillgångar </w:t>
            </w:r>
            <w:r w:rsidRPr="007342C3">
              <w:rPr>
                <w:b/>
                <w:bCs/>
                <w:i/>
                <w:iCs/>
              </w:rPr>
              <w:t xml:space="preserve">och intressen </w:t>
            </w:r>
            <w:r w:rsidRPr="007342C3">
              <w:t xml:space="preserve">med jämna mellanrum, inbegripet när de tillträder och avslutar sin tjänst, </w:t>
            </w:r>
            <w:r w:rsidRPr="007342C3">
              <w:rPr>
                <w:b/>
                <w:bCs/>
                <w:i/>
                <w:iCs/>
              </w:rPr>
              <w:t xml:space="preserve">så att behöriga myndigheter, eller oberoende enheter, kan </w:t>
            </w:r>
            <w:r w:rsidRPr="007342C3">
              <w:t>bedöma om de deklarerade tillgångarna motsvarar de deklarerade inkomsterna</w:t>
            </w:r>
            <w:r w:rsidRPr="007342C3">
              <w:rPr>
                <w:b/>
                <w:bCs/>
                <w:i/>
                <w:iCs/>
              </w:rPr>
              <w:t>, samt</w:t>
            </w:r>
            <w:r w:rsidRPr="007342C3">
              <w:rPr>
                <w:b/>
                <w:bCs/>
                <w:i/>
                <w:iCs/>
              </w:rPr>
              <w:t xml:space="preserve"> upptäcka potentiella intressekonflikter och svängdörrssituationer</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23B81" w:rsidRPr="007342C3" w:rsidRDefault="00F20DA2" w:rsidP="00923B81">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w:t>
      </w:r>
      <w:r w:rsidRPr="007342C3">
        <w:rPr>
          <w:rStyle w:val="HideTWBExt"/>
          <w:b w:val="0"/>
        </w:rPr>
        <w:t>&lt;/NumAm&gt;</w:t>
      </w:r>
    </w:p>
    <w:p w:rsidR="00923B81" w:rsidRPr="007342C3" w:rsidRDefault="00F20DA2" w:rsidP="00923B81">
      <w:pPr>
        <w:pStyle w:val="NormalBold12b"/>
        <w:keepNext/>
      </w:pPr>
      <w:r w:rsidRPr="007342C3">
        <w:rPr>
          <w:rStyle w:val="HideTWBExt"/>
          <w:b w:val="0"/>
        </w:rPr>
        <w:t>&lt;DocAmend&gt;</w:t>
      </w:r>
      <w:r w:rsidRPr="007342C3">
        <w:t>Förslag till direktiv</w:t>
      </w:r>
      <w:r w:rsidRPr="007342C3">
        <w:rPr>
          <w:rStyle w:val="HideTWBExt"/>
          <w:b w:val="0"/>
        </w:rPr>
        <w:t>&lt;/DocAmend&gt;</w:t>
      </w:r>
    </w:p>
    <w:p w:rsidR="00923B81" w:rsidRPr="007342C3" w:rsidRDefault="00F20DA2" w:rsidP="00923B81">
      <w:pPr>
        <w:pStyle w:val="NormalBold"/>
      </w:pPr>
      <w:r w:rsidRPr="007342C3">
        <w:rPr>
          <w:rStyle w:val="HideTWBExt"/>
          <w:b w:val="0"/>
        </w:rPr>
        <w:t>&lt;Article&gt;</w:t>
      </w:r>
      <w:r w:rsidRPr="007342C3">
        <w:t>Skäl 15a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2F3488">
        <w:trPr>
          <w:jc w:val="center"/>
        </w:trPr>
        <w:tc>
          <w:tcPr>
            <w:tcW w:w="9752" w:type="dxa"/>
            <w:gridSpan w:val="2"/>
          </w:tcPr>
          <w:p w:rsidR="00923B81" w:rsidRPr="007342C3" w:rsidRDefault="00923B81" w:rsidP="002F3488">
            <w:pPr>
              <w:keepNext/>
            </w:pPr>
          </w:p>
        </w:tc>
      </w:tr>
      <w:tr w:rsidR="009C361C" w:rsidRPr="007342C3" w:rsidTr="002F3488">
        <w:trPr>
          <w:jc w:val="center"/>
        </w:trPr>
        <w:tc>
          <w:tcPr>
            <w:tcW w:w="4876" w:type="dxa"/>
            <w:hideMark/>
          </w:tcPr>
          <w:p w:rsidR="00923B81" w:rsidRPr="007342C3" w:rsidRDefault="00F20DA2" w:rsidP="002F3488">
            <w:pPr>
              <w:pStyle w:val="ColumnHeading"/>
              <w:keepNext/>
            </w:pPr>
            <w:r w:rsidRPr="007342C3">
              <w:t>Kommissionens förslag</w:t>
            </w:r>
          </w:p>
        </w:tc>
        <w:tc>
          <w:tcPr>
            <w:tcW w:w="4876" w:type="dxa"/>
            <w:hideMark/>
          </w:tcPr>
          <w:p w:rsidR="00923B81" w:rsidRPr="007342C3" w:rsidRDefault="00F20DA2" w:rsidP="002F3488">
            <w:pPr>
              <w:pStyle w:val="ColumnHeading"/>
              <w:keepNext/>
            </w:pPr>
            <w:r w:rsidRPr="007342C3">
              <w:t>Ändringsförslag</w:t>
            </w:r>
          </w:p>
        </w:tc>
      </w:tr>
      <w:tr w:rsidR="009C361C" w:rsidRPr="007342C3" w:rsidTr="002F3488">
        <w:trPr>
          <w:jc w:val="center"/>
        </w:trPr>
        <w:tc>
          <w:tcPr>
            <w:tcW w:w="4876" w:type="dxa"/>
          </w:tcPr>
          <w:p w:rsidR="00923B81" w:rsidRPr="007342C3" w:rsidRDefault="00923B81" w:rsidP="002F3488">
            <w:pPr>
              <w:pStyle w:val="Normal6"/>
            </w:pPr>
          </w:p>
        </w:tc>
        <w:tc>
          <w:tcPr>
            <w:tcW w:w="4876" w:type="dxa"/>
            <w:hideMark/>
          </w:tcPr>
          <w:p w:rsidR="00923B81" w:rsidRPr="007342C3" w:rsidRDefault="00F20DA2" w:rsidP="00E4643F">
            <w:pPr>
              <w:pStyle w:val="Normal6"/>
              <w:rPr>
                <w:szCs w:val="24"/>
              </w:rPr>
            </w:pPr>
            <w:r w:rsidRPr="007342C3">
              <w:rPr>
                <w:b/>
                <w:i/>
              </w:rPr>
              <w:t>(15a)</w:t>
            </w:r>
            <w:r w:rsidRPr="007342C3">
              <w:rPr>
                <w:b/>
                <w:i/>
              </w:rPr>
              <w:tab/>
              <w:t xml:space="preserve">Medlemsstaterna bör anta åtgärder för att definiera som straffbara handlingar en persons uppsåtliga döljande eller behållande av egendom om personen är medveten om att egendomen i </w:t>
            </w:r>
            <w:r w:rsidRPr="007342C3">
              <w:rPr>
                <w:b/>
                <w:i/>
              </w:rPr>
              <w:lastRenderedPageBreak/>
              <w:t xml:space="preserve">fråga är ett resultat av de brott som avses i detta </w:t>
            </w:r>
            <w:r w:rsidRPr="007342C3">
              <w:rPr>
                <w:b/>
                <w:i/>
              </w:rPr>
              <w:t>direktiv, även om personen inte varit delaktig i de aktuella brotten.</w:t>
            </w:r>
          </w:p>
        </w:tc>
      </w:tr>
    </w:tbl>
    <w:p w:rsidR="00923B81" w:rsidRPr="007342C3" w:rsidRDefault="00F20DA2" w:rsidP="00923B81">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23B81" w:rsidRPr="007342C3" w:rsidRDefault="00F20DA2" w:rsidP="00923B81">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15b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535E4">
            <w:pPr>
              <w:pStyle w:val="Normal6"/>
              <w:rPr>
                <w:szCs w:val="24"/>
              </w:rPr>
            </w:pPr>
            <w:r w:rsidRPr="007342C3">
              <w:rPr>
                <w:b/>
                <w:i/>
              </w:rPr>
              <w:t>(15b)</w:t>
            </w:r>
            <w:r w:rsidRPr="007342C3">
              <w:rPr>
                <w:b/>
                <w:i/>
              </w:rPr>
              <w:tab/>
              <w:t xml:space="preserve">Medlemsstaterna bör vara skyldiga att vidta åtgärder för att ställa offentliga tjänstemän till svars för alla former av vårdslöst åsidosättande av deras tjänsteutövning som leder till att enskilda personers eller enheters </w:t>
            </w:r>
            <w:r w:rsidRPr="007342C3">
              <w:rPr>
                <w:b/>
                <w:i/>
              </w:rPr>
              <w:t>rättigheter eller legitima intressen skadas. Sådant åsidosättande, som inbegriper underlåtenhet att fullgöra åligganden eller bristfälligt utförande av uppgifter, bör vara straffbart.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w:t>
      </w:r>
      <w:r w:rsidRPr="007342C3">
        <w:rPr>
          <w:rStyle w:val="HideTWBExt"/>
          <w:b w:val="0"/>
        </w:rPr>
        <w:t>&gt;</w:t>
      </w:r>
      <w:r w:rsidRPr="007342C3">
        <w:t>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20a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62172F">
            <w:pPr>
              <w:pStyle w:val="Normal6"/>
              <w:rPr>
                <w:szCs w:val="24"/>
              </w:rPr>
            </w:pPr>
            <w:r w:rsidRPr="007342C3">
              <w:rPr>
                <w:b/>
                <w:i/>
              </w:rPr>
              <w:t>(20a)</w:t>
            </w:r>
            <w:r w:rsidRPr="007342C3">
              <w:rPr>
                <w:b/>
                <w:i/>
              </w:rPr>
              <w:tab/>
              <w:t xml:space="preserve">I kampen mot korruption bör uppmärksamhet utan dröjsmål ägnas åt att bekämpa missbruk av innehavaraktier och truster, </w:t>
            </w:r>
            <w:r w:rsidRPr="007342C3">
              <w:rPr>
                <w:b/>
                <w:i/>
              </w:rPr>
              <w:t>som utgör förutsättningar för hemlig finansiell verksamhet. Medlemsstaterna tillåter fortfarande användning av innehavaraktier, vilket gör det möjligt att ta emot, inneha och överföra olagliga medel under hemliga former. Dessa mekanismer medför större bris</w:t>
            </w:r>
            <w:r w:rsidRPr="007342C3">
              <w:rPr>
                <w:b/>
                <w:i/>
              </w:rPr>
              <w:t xml:space="preserve">t på transparens än till och med skatteparadis, vilket gör dem till ett </w:t>
            </w:r>
            <w:r w:rsidRPr="007342C3">
              <w:rPr>
                <w:b/>
                <w:i/>
              </w:rPr>
              <w:lastRenderedPageBreak/>
              <w:t>allvarligt problem i kampen mot korruption. Dessutom utnyttjas truster för sin potential att möjliggöra finansiella transaktioner i det fördolda och dölja de verkliga förmånstagarna. M</w:t>
            </w:r>
            <w:r w:rsidRPr="007342C3">
              <w:rPr>
                <w:b/>
                <w:i/>
              </w:rPr>
              <w:t>issbruk av fonder försvårar ytterligare utmaningen att effektivt spåra och bekämpa korruption. Medlemsstaterna måste därför snabbt genomföra kraftfulla åtgärder. Sådana åtgärder bör omfatta ett tydligt förbud mot innehavaraktier och en övergripande strateg</w:t>
            </w:r>
            <w:r w:rsidRPr="007342C3">
              <w:rPr>
                <w:b/>
                <w:i/>
              </w:rPr>
              <w:t>i för att säkerställa transparens vad gäller ägandet vid användning av truster.</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28</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 xml:space="preserve">Kommissionens </w:t>
            </w:r>
            <w:r w:rsidRPr="007342C3">
              <w:t>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(28)</w:t>
            </w:r>
            <w:r w:rsidRPr="007342C3">
              <w:tab/>
              <w:t xml:space="preserve">Korruptionsbrott är en brottstyp som är svår att upptäcka och utreda, eftersom brotten ofta begås i samförstånd av två eller flera villiga aktörer och saknar ett omedelbart och uppenbart offer som skulle kunna uppmärksamma </w:t>
            </w:r>
            <w:r w:rsidRPr="007342C3">
              <w:t>brottet. En betydande del av korruptionsbrotten går således fortfarande oupptäckta, och de kriminella aktörerna kan dra nytta av vinningen av sin korruption. Ju längre tid det tar att upptäcka ett korruptionsbrott, desto svårare blir det att samla in bevis</w:t>
            </w:r>
            <w:r w:rsidRPr="007342C3">
              <w:t xml:space="preserve">ning. Det bör därför säkerställas att brottsbekämpande myndigheter och åklagare har lämpliga utredningsverktyg för att samla in relevant bevisning från korruptionsbrott, som ofta berör mer än en medlemsstat. Dessutom bör medlemsstaterna, i nära samordning </w:t>
            </w:r>
            <w:r w:rsidRPr="007342C3">
              <w:t xml:space="preserve">med Europeiska unionens byrå för utbildning av tjänstemän inom brottsbekämpning (Cepol), sörja för tillräcklig utbildning, bland annat om användningen av utredningsverktyg för att framgångsrikt </w:t>
            </w:r>
            <w:r w:rsidRPr="007342C3">
              <w:lastRenderedPageBreak/>
              <w:t xml:space="preserve">genomföra förfaranden och identifiera och kvantifiera vinning </w:t>
            </w:r>
            <w:r w:rsidRPr="007342C3">
              <w:t>av korruption för frysning och förverkande. Dessutom underlättar detta direktiv insamling av information och bevisning genom att fastställa lagöverträdares bistånd till myndigheterna som förmildrande omständigheter.</w:t>
            </w:r>
          </w:p>
        </w:tc>
        <w:tc>
          <w:tcPr>
            <w:tcW w:w="4876" w:type="dxa"/>
            <w:hideMark/>
          </w:tcPr>
          <w:p w:rsidR="009C0818" w:rsidRPr="007342C3" w:rsidRDefault="00F20DA2" w:rsidP="00AE285C">
            <w:pPr>
              <w:pStyle w:val="Normal6"/>
              <w:rPr>
                <w:szCs w:val="24"/>
              </w:rPr>
            </w:pPr>
            <w:r w:rsidRPr="007342C3">
              <w:lastRenderedPageBreak/>
              <w:t>(28)</w:t>
            </w:r>
            <w:r w:rsidRPr="007342C3">
              <w:tab/>
              <w:t xml:space="preserve">Korruptionsbrott är en brottstyp </w:t>
            </w:r>
            <w:r w:rsidRPr="007342C3">
              <w:t>som är svår att upptäcka och utreda, eftersom brotten ofta begås i samförstånd av två eller flera villiga aktörer och saknar ett omedelbart och uppenbart offer som skulle kunna uppmärksamma brottet. En betydande del av korruptionsbrotten går således fortfa</w:t>
            </w:r>
            <w:r w:rsidRPr="007342C3">
              <w:t>rande oupptäckta, och de kriminella aktörerna kan dra nytta av vinningen av sin korruption. Ju längre tid det tar att upptäcka ett korruptionsbrott, desto svårare blir det att samla in bevisning. Det bör därför säkerställas att brottsbekämpande myndigheter</w:t>
            </w:r>
            <w:r w:rsidRPr="007342C3">
              <w:t xml:space="preserve"> och åklagare har lämpliga utredningsverktyg för att samla in relevant bevisning från korruptionsbrott, som ofta berör mer än en medlemsstat. </w:t>
            </w:r>
            <w:r w:rsidRPr="007342C3">
              <w:rPr>
                <w:b/>
                <w:i/>
              </w:rPr>
              <w:t>Sådana verktyg bör åtminstone omfatta de verktyg som förtecknas i Europaparlamentets och rådets direktiv 2014/41/E</w:t>
            </w:r>
            <w:r w:rsidRPr="007342C3">
              <w:rPr>
                <w:b/>
                <w:i/>
              </w:rPr>
              <w:t>U</w:t>
            </w:r>
            <w:r w:rsidRPr="007342C3">
              <w:rPr>
                <w:b/>
                <w:i/>
                <w:vertAlign w:val="superscript"/>
              </w:rPr>
              <w:t>1a</w:t>
            </w:r>
            <w:r w:rsidRPr="007342C3">
              <w:rPr>
                <w:b/>
                <w:i/>
              </w:rPr>
              <w:t xml:space="preserve">, såsom hemliga utredningar, utredningsåtgärder som innebär en kontinuerlig bevisinhämtning i realtid och under en </w:t>
            </w:r>
            <w:r w:rsidRPr="007342C3">
              <w:rPr>
                <w:b/>
                <w:i/>
              </w:rPr>
              <w:lastRenderedPageBreak/>
              <w:t>viss tidsperiod, avlyssning av telekommunikation, information om banktransaktioner och andra finansiella transaktioner samt information om</w:t>
            </w:r>
            <w:r w:rsidRPr="007342C3">
              <w:rPr>
                <w:b/>
                <w:i/>
              </w:rPr>
              <w:t xml:space="preserve"> bankkonton och andra konton för finansiella transaktioner.</w:t>
            </w:r>
            <w:r w:rsidRPr="007342C3">
              <w:t xml:space="preserve"> Dessutom bör medlemsstaterna, i nära samordning med Europeiska unionens byrå för utbildning av tjänstemän inom brottsbekämpning (Cepol), sörja för tillräcklig utbildning, bland annat om användning</w:t>
            </w:r>
            <w:r w:rsidRPr="007342C3">
              <w:t>en av utredningsverktyg för att framgångsrikt genomföra förfaranden och identifiera och kvantifiera vinning av korruption för frysning och förverkande. Dessutom underlättar detta direktiv insamling av information och bevisning genom att fastställa lagövert</w:t>
            </w:r>
            <w:r w:rsidRPr="007342C3">
              <w:t>rädares bistånd till myndigheterna som förmildrande omständigheter.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t>__________________</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bCs/>
                <w:i/>
                <w:vertAlign w:val="superscript"/>
              </w:rPr>
              <w:t>1a</w:t>
            </w:r>
            <w:r w:rsidRPr="007342C3">
              <w:rPr>
                <w:b/>
                <w:bCs/>
              </w:rPr>
              <w:t xml:space="preserve"> </w:t>
            </w:r>
            <w:r w:rsidRPr="007342C3">
              <w:rPr>
                <w:b/>
                <w:bCs/>
                <w:i/>
                <w:iCs/>
              </w:rPr>
              <w:t>Europaparlamentets och rådets direktiv 2014/41/EU av den 3 april 2014 om en europeisk utredningsorder på det straffrättsliga området (EUT L 130, 1.5.2014, s. 1).</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30</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(30)</w:t>
            </w:r>
            <w:r w:rsidRPr="007342C3">
              <w:tab/>
              <w:t xml:space="preserve">Oberoende civilsamhällesorganisationer är avgörande för </w:t>
            </w:r>
            <w:r w:rsidRPr="007342C3">
              <w:t>att våra demokratier ska fungera väl och har en nyckelroll i att upprätthålla de gemensamma värden som EU bygger på. De fyller en viktig kontrollfunktion och uppmärksammar hot mot rättsstatsprincipen, bidrar till att hålla makthavare ansvariga och säkerstä</w:t>
            </w:r>
            <w:r w:rsidRPr="007342C3">
              <w:t xml:space="preserve">ller respekten för grundläggande rättigheter. Medlemsstaterna bör främja det civila </w:t>
            </w:r>
            <w:r w:rsidRPr="007342C3">
              <w:lastRenderedPageBreak/>
              <w:t>samhällets deltagande i insatserna mot korruption.</w:t>
            </w:r>
          </w:p>
        </w:tc>
        <w:tc>
          <w:tcPr>
            <w:tcW w:w="4876" w:type="dxa"/>
            <w:hideMark/>
          </w:tcPr>
          <w:p w:rsidR="009C0818" w:rsidRPr="007342C3" w:rsidRDefault="00F20DA2" w:rsidP="00AE285C">
            <w:pPr>
              <w:pStyle w:val="Normal6"/>
              <w:rPr>
                <w:szCs w:val="24"/>
              </w:rPr>
            </w:pPr>
            <w:r w:rsidRPr="007342C3">
              <w:lastRenderedPageBreak/>
              <w:t>(30)</w:t>
            </w:r>
            <w:r w:rsidRPr="007342C3">
              <w:tab/>
              <w:t>Oberoende civilsamhällesorganisationer är avgörande för att våra demokratier ska fungera väl och har en nyckelroll i</w:t>
            </w:r>
            <w:r w:rsidRPr="007342C3">
              <w:t xml:space="preserve"> att upprätthålla de gemensamma värden som EU bygger på. De fyller en viktig kontrollfunktion och uppmärksammar hot mot rättsstatsprincipen, bidrar till att hålla makthavare ansvariga och säkerställer respekten för grundläggande rättigheter. Medlemsstatern</w:t>
            </w:r>
            <w:r w:rsidRPr="007342C3">
              <w:t xml:space="preserve">a bör främja det civila </w:t>
            </w:r>
            <w:r w:rsidRPr="007342C3">
              <w:lastRenderedPageBreak/>
              <w:t xml:space="preserve">samhällets deltagande i insatserna mot korruption. </w:t>
            </w:r>
            <w:r w:rsidRPr="007342C3">
              <w:rPr>
                <w:b/>
                <w:i/>
              </w:rPr>
              <w:t>En viktig del av unionens strategi bör bestå i att det civila samhället konsekvent deltar i förebyggandet och kampen mot korruption samt i att öka allmänhetens medvetenhet om föreko</w:t>
            </w:r>
            <w:r w:rsidRPr="007342C3">
              <w:rPr>
                <w:b/>
                <w:i/>
              </w:rPr>
              <w:t>msten av, orsakerna till och allvaret i korruptionen och de hot den utgör.</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(31)</w:t>
            </w:r>
            <w:r w:rsidRPr="007342C3">
              <w:tab/>
              <w:t>Mediepluralism och medieoberoende är av central betydelse för rättsstatsprincipen, demokratisk ansvarsskyldighet, jämlikhet och kampen mot korruption. Oberoende och pluralistiska medier, framförallt undersökande journalistik, spelar e</w:t>
            </w:r>
            <w:r w:rsidRPr="007342C3">
              <w:t>n viktig roll när det gäller att granska offentliga angelägenheter, upptäcka eventuell korruption och integritetsöverträdelser, öka medvetenheten och främja integritet. Medlemsstaterna är skyldiga att garantera en gynnsam miljö för journalister, skydda der</w:t>
            </w:r>
            <w:r w:rsidRPr="007342C3">
              <w:t>as säkerhet och aktivt främja mediefrihet och mediepluralism. Kommissionens rekommendation om säkerställande av journalisters och andra mediearbetares skydd, säkerhet och egenmakt</w:t>
            </w:r>
            <w:r w:rsidRPr="007342C3">
              <w:rPr>
                <w:vertAlign w:val="superscript"/>
              </w:rPr>
              <w:t>49</w:t>
            </w:r>
            <w:r w:rsidRPr="007342C3">
              <w:t xml:space="preserve"> samt förslaget till direktiv</w:t>
            </w:r>
            <w:r w:rsidRPr="007342C3">
              <w:rPr>
                <w:vertAlign w:val="superscript"/>
              </w:rPr>
              <w:t>50</w:t>
            </w:r>
            <w:r w:rsidRPr="007342C3">
              <w:t xml:space="preserve"> och kommissionens rekommendation</w:t>
            </w:r>
            <w:r w:rsidRPr="007342C3">
              <w:rPr>
                <w:vertAlign w:val="superscript"/>
              </w:rPr>
              <w:t>51</w:t>
            </w:r>
            <w:r w:rsidRPr="007342C3">
              <w:t xml:space="preserve"> om skydd</w:t>
            </w:r>
            <w:r w:rsidRPr="007342C3">
              <w:t xml:space="preserve"> för personer som deltar i den offentliga debatten mot uppenbart ogrundade rättsprocesser och rättegångsmissbruk (strategiska rättsprocesser för att hindra offentlig debatt) omfattar viktiga skyddsåtgärder och standarder för att säkerställa att journaliste</w:t>
            </w:r>
            <w:r w:rsidRPr="007342C3">
              <w:t>r, människorättsförsvarare och andra kan fullgöra sin roll obehindrat.</w:t>
            </w:r>
          </w:p>
        </w:tc>
        <w:tc>
          <w:tcPr>
            <w:tcW w:w="4876" w:type="dxa"/>
            <w:hideMark/>
          </w:tcPr>
          <w:p w:rsidR="009C0818" w:rsidRPr="007342C3" w:rsidRDefault="00F20DA2" w:rsidP="00AE285C">
            <w:pPr>
              <w:pStyle w:val="Normal6"/>
              <w:rPr>
                <w:szCs w:val="24"/>
              </w:rPr>
            </w:pPr>
            <w:r w:rsidRPr="007342C3">
              <w:t>(31)</w:t>
            </w:r>
            <w:r w:rsidRPr="007342C3">
              <w:tab/>
              <w:t>Mediepluralism och medieoberoende är av central betydelse för rättsstatsprincipen, demokratisk ansvarsskyldighet, jämlikhet och kampen mot korruption. Oberoende och pluralistiska m</w:t>
            </w:r>
            <w:r w:rsidRPr="007342C3">
              <w:t>edier, framförallt undersökande journalistik, spelar en viktig roll när det gäller att granska offentliga angelägenheter, upptäcka eventuell korruption och integritetsöverträdelser, öka medvetenheten och främja integritet. Medlemsstaterna är skyldiga att g</w:t>
            </w:r>
            <w:r w:rsidRPr="007342C3">
              <w:t>arantera en gynnsam miljö för journalister, skydda deras säkerhet och aktivt främja mediefrihet och mediepluralism. Kommissionens rekommendation om säkerställande av journalisters och andra mediearbetares skydd, säkerhet och egenmakt</w:t>
            </w:r>
            <w:r w:rsidRPr="007342C3">
              <w:rPr>
                <w:vertAlign w:val="superscript"/>
              </w:rPr>
              <w:t>49</w:t>
            </w:r>
            <w:r w:rsidRPr="007342C3">
              <w:t xml:space="preserve"> samt </w:t>
            </w:r>
            <w:r w:rsidRPr="007342C3">
              <w:rPr>
                <w:b/>
                <w:bCs/>
                <w:i/>
                <w:iCs/>
              </w:rPr>
              <w:t xml:space="preserve">förslaget till </w:t>
            </w:r>
            <w:r w:rsidRPr="007342C3">
              <w:rPr>
                <w:b/>
                <w:bCs/>
                <w:i/>
                <w:iCs/>
              </w:rPr>
              <w:t>förordning om fastställande av en gemensam ram för medietjänster på den inre marknaden (europeisk mediefrihetsakt)</w:t>
            </w:r>
            <w:r w:rsidRPr="007342C3">
              <w:rPr>
                <w:b/>
                <w:bCs/>
                <w:i/>
                <w:iCs/>
                <w:vertAlign w:val="superscript"/>
              </w:rPr>
              <w:t>49a</w:t>
            </w:r>
            <w:r w:rsidRPr="007342C3">
              <w:rPr>
                <w:b/>
                <w:bCs/>
                <w:i/>
                <w:iCs/>
              </w:rPr>
              <w:t xml:space="preserve"> och </w:t>
            </w:r>
            <w:r w:rsidRPr="007342C3">
              <w:t>förslaget till direktiv</w:t>
            </w:r>
            <w:r w:rsidRPr="007342C3">
              <w:rPr>
                <w:vertAlign w:val="superscript"/>
              </w:rPr>
              <w:t>50</w:t>
            </w:r>
            <w:r w:rsidRPr="007342C3">
              <w:t xml:space="preserve"> och kommissionens rekommendation</w:t>
            </w:r>
            <w:r w:rsidRPr="007342C3">
              <w:rPr>
                <w:vertAlign w:val="superscript"/>
              </w:rPr>
              <w:t>51</w:t>
            </w:r>
            <w:r w:rsidRPr="007342C3">
              <w:t xml:space="preserve"> om skydd för personer som deltar i den offentliga debatten mot uppenbart ogrundade rättsprocesser och rättegångsmissbruk (strategiska rättsprocesser för att hindra offentlig debatt) omfattar viktiga skyddsåtgärder och standarder för att säkerställa att </w:t>
            </w:r>
            <w:r w:rsidRPr="007342C3">
              <w:lastRenderedPageBreak/>
              <w:t>jo</w:t>
            </w:r>
            <w:r w:rsidRPr="007342C3">
              <w:t>urnalister, människorättsförsvarare och andra kan fullgöra sin roll obehindrat.</w:t>
            </w:r>
          </w:p>
        </w:tc>
      </w:tr>
      <w:tr w:rsidR="009C361C" w:rsidRPr="007342C3" w:rsidTr="00D515C6">
        <w:trPr>
          <w:jc w:val="center"/>
        </w:trPr>
        <w:tc>
          <w:tcPr>
            <w:tcW w:w="4876" w:type="dxa"/>
            <w:hideMark/>
          </w:tcPr>
          <w:p w:rsidR="009C0818" w:rsidRPr="007342C3" w:rsidRDefault="00F20DA2" w:rsidP="00D515C6">
            <w:pPr>
              <w:pStyle w:val="Normal6"/>
            </w:pPr>
            <w:r w:rsidRPr="007342C3">
              <w:lastRenderedPageBreak/>
              <w:t>__________________</w:t>
            </w:r>
          </w:p>
        </w:tc>
        <w:tc>
          <w:tcPr>
            <w:tcW w:w="4876" w:type="dxa"/>
            <w:hideMark/>
          </w:tcPr>
          <w:p w:rsidR="009C0818" w:rsidRPr="007342C3" w:rsidRDefault="00F20DA2" w:rsidP="00D515C6">
            <w:pPr>
              <w:pStyle w:val="Normal6"/>
              <w:rPr>
                <w:szCs w:val="24"/>
              </w:rPr>
            </w:pPr>
            <w:r w:rsidRPr="007342C3">
              <w:t>__________________</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49</w:t>
            </w:r>
            <w:r w:rsidRPr="007342C3">
              <w:t xml:space="preserve"> Kommissionens rekommendation av den 16 september 2021 om säkerställande av journalisters och andra mediearbetares skydd, säkerhet och egenmakt i Europeiska unionen, C(2021) 6650 final.</w:t>
            </w:r>
          </w:p>
        </w:tc>
        <w:tc>
          <w:tcPr>
            <w:tcW w:w="4876" w:type="dxa"/>
            <w:hideMark/>
          </w:tcPr>
          <w:p w:rsidR="009C0818" w:rsidRPr="007342C3" w:rsidRDefault="00F20DA2" w:rsidP="00D515C6">
            <w:pPr>
              <w:pStyle w:val="Normal6"/>
              <w:rPr>
                <w:szCs w:val="24"/>
              </w:rPr>
            </w:pPr>
            <w:r w:rsidRPr="007342C3">
              <w:rPr>
                <w:vertAlign w:val="superscript"/>
              </w:rPr>
              <w:t>49</w:t>
            </w:r>
            <w:r w:rsidRPr="007342C3">
              <w:t xml:space="preserve"> Kommissionens rekommendation av den 16 september 2021 om säkerställ</w:t>
            </w:r>
            <w:r w:rsidRPr="007342C3">
              <w:t>ande av journalisters och andra mediearbetares skydd, säkerhet och egenmakt i Europeiska unionen, C(2021) 6650 final.</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bCs/>
                <w:i/>
                <w:iCs/>
                <w:vertAlign w:val="superscript"/>
              </w:rPr>
              <w:t>49a</w:t>
            </w:r>
            <w:r w:rsidRPr="007342C3">
              <w:rPr>
                <w:b/>
                <w:bCs/>
                <w:i/>
                <w:iCs/>
              </w:rPr>
              <w:t xml:space="preserve"> Förslag till Europaparlamentets och rådets förordning om fastställande av en gemensam ram för medietjänster på den inre marknaden (e</w:t>
            </w:r>
            <w:r w:rsidRPr="007342C3">
              <w:rPr>
                <w:b/>
                <w:bCs/>
                <w:i/>
                <w:iCs/>
              </w:rPr>
              <w:t>uropeisk mediefrihetsakt) och om ändring av direktiv 2010/13/EU (COM(2022)0457).</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50</w:t>
            </w:r>
            <w:r w:rsidRPr="007342C3">
              <w:t xml:space="preserve"> Förslag till Europaparlamentets och rådets direktiv om skydd för personer som deltar i den offentliga debatten mot uppenbart ogrundade rättsprocesser och rättegångsmissbru</w:t>
            </w:r>
            <w:r w:rsidRPr="007342C3">
              <w:t>k (strategiska rättsprocesser för att hindra offentlig debatt) (COM(2022) 177 final).</w:t>
            </w:r>
          </w:p>
        </w:tc>
        <w:tc>
          <w:tcPr>
            <w:tcW w:w="4876" w:type="dxa"/>
            <w:hideMark/>
          </w:tcPr>
          <w:p w:rsidR="009C0818" w:rsidRPr="007342C3" w:rsidRDefault="00F20DA2" w:rsidP="00D515C6">
            <w:pPr>
              <w:pStyle w:val="Normal6"/>
              <w:rPr>
                <w:szCs w:val="24"/>
              </w:rPr>
            </w:pPr>
            <w:r w:rsidRPr="007342C3">
              <w:rPr>
                <w:vertAlign w:val="superscript"/>
              </w:rPr>
              <w:t>50</w:t>
            </w:r>
            <w:r w:rsidRPr="007342C3">
              <w:t xml:space="preserve"> Förslag till Europaparlamentets och rådets direktiv om skydd för personer som deltar i den offentliga debatten mot uppenbart ogrundade rättsprocesser och rättegångsmis</w:t>
            </w:r>
            <w:r w:rsidRPr="007342C3">
              <w:t>sbruk (strategiska rättsprocesser för att hindra offentlig debatt) (COM(2022) 177 final).</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51</w:t>
            </w:r>
            <w:r w:rsidRPr="007342C3">
              <w:t xml:space="preserve"> Kommissionens rekommendation om skydd för journalister och människorättsförsvarare som deltar i den offentliga debatten mot uppenbart ogrundade rättsprocesser och</w:t>
            </w:r>
            <w:r w:rsidRPr="007342C3">
              <w:t xml:space="preserve"> rättegångsmissbruk (strategiska rättsprocesser för att hindra offentlig debatt) (C(2022) 2428 final).</w:t>
            </w:r>
          </w:p>
        </w:tc>
        <w:tc>
          <w:tcPr>
            <w:tcW w:w="4876" w:type="dxa"/>
            <w:hideMark/>
          </w:tcPr>
          <w:p w:rsidR="009C0818" w:rsidRPr="007342C3" w:rsidRDefault="00F20DA2" w:rsidP="00D515C6">
            <w:pPr>
              <w:pStyle w:val="Normal6"/>
              <w:rPr>
                <w:szCs w:val="24"/>
              </w:rPr>
            </w:pPr>
            <w:r w:rsidRPr="007342C3">
              <w:rPr>
                <w:vertAlign w:val="superscript"/>
              </w:rPr>
              <w:t>51</w:t>
            </w:r>
            <w:r w:rsidRPr="007342C3">
              <w:t xml:space="preserve"> Kommissionens rekommendation om skydd för journalister och människorättsförsvarare som deltar i den offentliga debatten mot uppenbart ogrundade rättsp</w:t>
            </w:r>
            <w:r w:rsidRPr="007342C3">
              <w:t>rocesser och rättegångsmissbruk (strategiska rättsprocesser för att hindra offentlig debatt) (C(2022) 2428 final).</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Skäl </w:t>
      </w:r>
      <w:r w:rsidRPr="007342C3">
        <w:t>33</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(33)</w:t>
            </w:r>
            <w:r w:rsidRPr="007342C3">
              <w:tab/>
              <w:t>För att bekämpa korruption på ett verkningsfullt sätt är det avgörande att ha ett effektivt informationsutbyte mellan behöriga myndigheter med ansvar för att förebygga, avslöja, utreda eller lagför</w:t>
            </w:r>
            <w:r w:rsidRPr="007342C3">
              <w:t xml:space="preserve">a korruptionsbrott. Medlemsstaterna bör säkerställa att information utbyts på ett </w:t>
            </w:r>
            <w:r w:rsidRPr="007342C3">
              <w:lastRenderedPageBreak/>
              <w:t>ändamålsenligt sätt och i god tid, i enlighet med nationell rätt och unionsrätten. Detta direktiv, som syftar till att fastställa gemensamma definitioner av korruptionsbrott,</w:t>
            </w:r>
            <w:r w:rsidRPr="007342C3">
              <w:t xml:space="preserve"> bör utgöra en referens för informationsutbyte och samarbete mellan behöriga myndigheter enligt Europaparlamentets och rådets direktiv (EU) </w:t>
            </w:r>
            <w:r w:rsidRPr="007342C3">
              <w:rPr>
                <w:b/>
                <w:bCs/>
                <w:i/>
                <w:iCs/>
              </w:rPr>
              <w:t>XX/2023</w:t>
            </w:r>
            <w:r w:rsidRPr="007342C3">
              <w:rPr>
                <w:vertAlign w:val="superscript"/>
              </w:rPr>
              <w:t>52</w:t>
            </w:r>
            <w:r w:rsidRPr="007342C3">
              <w:t>, (EU) 2019/1153</w:t>
            </w:r>
            <w:r w:rsidRPr="007342C3">
              <w:rPr>
                <w:vertAlign w:val="superscript"/>
              </w:rPr>
              <w:t>53</w:t>
            </w:r>
            <w:r w:rsidRPr="007342C3">
              <w:t xml:space="preserve"> och (EU) 2016/681</w:t>
            </w:r>
            <w:r w:rsidRPr="007342C3">
              <w:rPr>
                <w:vertAlign w:val="superscript"/>
              </w:rPr>
              <w:t>54</w:t>
            </w:r>
            <w:r w:rsidRPr="007342C3">
              <w:t>, och förordning (EU) 2018/1240</w:t>
            </w:r>
            <w:r w:rsidRPr="007342C3">
              <w:rPr>
                <w:vertAlign w:val="superscript"/>
              </w:rPr>
              <w:t>55</w:t>
            </w:r>
            <w:r w:rsidRPr="007342C3">
              <w:t>, (EU) 2018/1862</w:t>
            </w:r>
            <w:r w:rsidRPr="007342C3">
              <w:rPr>
                <w:vertAlign w:val="superscript"/>
              </w:rPr>
              <w:t>56</w:t>
            </w:r>
            <w:r w:rsidRPr="007342C3">
              <w:t xml:space="preserve"> och (EU) 603/2013</w:t>
            </w:r>
            <w:r w:rsidRPr="007342C3">
              <w:rPr>
                <w:vertAlign w:val="superscript"/>
              </w:rPr>
              <w:t>57</w:t>
            </w:r>
            <w:r w:rsidRPr="007342C3">
              <w:t>, samt rådets beslut 2008/633/RIF</w:t>
            </w:r>
            <w:r w:rsidRPr="007342C3">
              <w:rPr>
                <w:vertAlign w:val="superscript"/>
              </w:rPr>
              <w:t>58</w:t>
            </w:r>
            <w:r w:rsidRPr="007342C3">
              <w:t>.</w:t>
            </w:r>
          </w:p>
        </w:tc>
        <w:tc>
          <w:tcPr>
            <w:tcW w:w="4876" w:type="dxa"/>
            <w:hideMark/>
          </w:tcPr>
          <w:p w:rsidR="009C0818" w:rsidRPr="007342C3" w:rsidRDefault="00F20DA2" w:rsidP="00AE285C">
            <w:pPr>
              <w:pStyle w:val="Normal6"/>
              <w:rPr>
                <w:szCs w:val="24"/>
              </w:rPr>
            </w:pPr>
            <w:r w:rsidRPr="007342C3">
              <w:lastRenderedPageBreak/>
              <w:t>(33)</w:t>
            </w:r>
            <w:r w:rsidRPr="007342C3">
              <w:tab/>
              <w:t>För att bekämpa korruption på ett verkningsfullt sätt är det avgörande att ha ett effektivt informationsutbyte mellan behöriga myndigheter med ansvar för att förebygga, avslöja, utreda eller lagföra korruptionsbr</w:t>
            </w:r>
            <w:r w:rsidRPr="007342C3">
              <w:t xml:space="preserve">ott. Medlemsstaterna bör säkerställa att information utbyts på ett </w:t>
            </w:r>
            <w:r w:rsidRPr="007342C3">
              <w:lastRenderedPageBreak/>
              <w:t xml:space="preserve">ändamålsenligt sätt och i god tid, i enlighet med nationell rätt och unionsrätten. Detta direktiv, som syftar till att fastställa gemensamma definitioner av korruptionsbrott, bör utgöra en </w:t>
            </w:r>
            <w:r w:rsidRPr="007342C3">
              <w:t xml:space="preserve">referens för informationsutbyte och samarbete mellan behöriga myndigheter enligt Europaparlamentets och rådets direktiv (EU) </w:t>
            </w:r>
            <w:r w:rsidRPr="007342C3">
              <w:rPr>
                <w:b/>
                <w:bCs/>
                <w:i/>
                <w:iCs/>
              </w:rPr>
              <w:t>2023/977</w:t>
            </w:r>
            <w:r w:rsidRPr="007342C3">
              <w:rPr>
                <w:vertAlign w:val="superscript"/>
              </w:rPr>
              <w:t>52</w:t>
            </w:r>
            <w:r w:rsidRPr="007342C3">
              <w:t>, (EU) 2019/1153</w:t>
            </w:r>
            <w:r w:rsidRPr="007342C3">
              <w:rPr>
                <w:vertAlign w:val="superscript"/>
              </w:rPr>
              <w:t>53</w:t>
            </w:r>
            <w:r w:rsidRPr="007342C3">
              <w:t xml:space="preserve"> och (EU) 2016/681</w:t>
            </w:r>
            <w:r w:rsidRPr="007342C3">
              <w:rPr>
                <w:vertAlign w:val="superscript"/>
              </w:rPr>
              <w:t>54</w:t>
            </w:r>
            <w:r w:rsidRPr="007342C3">
              <w:t>, och förordning (EU) 2018/1240</w:t>
            </w:r>
            <w:r w:rsidRPr="007342C3">
              <w:rPr>
                <w:vertAlign w:val="superscript"/>
              </w:rPr>
              <w:t>55</w:t>
            </w:r>
            <w:r w:rsidRPr="007342C3">
              <w:t>, (EU) 2018/1862</w:t>
            </w:r>
            <w:r w:rsidRPr="007342C3">
              <w:rPr>
                <w:vertAlign w:val="superscript"/>
              </w:rPr>
              <w:t>56</w:t>
            </w:r>
            <w:r w:rsidRPr="007342C3">
              <w:t xml:space="preserve"> och (EU) 603/2013</w:t>
            </w:r>
            <w:r w:rsidRPr="007342C3">
              <w:rPr>
                <w:vertAlign w:val="superscript"/>
              </w:rPr>
              <w:t>57</w:t>
            </w:r>
            <w:r w:rsidRPr="007342C3">
              <w:t>, samt rådet</w:t>
            </w:r>
            <w:r w:rsidRPr="007342C3">
              <w:t>s beslut 2008/633/RIF</w:t>
            </w:r>
            <w:r w:rsidRPr="007342C3">
              <w:rPr>
                <w:vertAlign w:val="superscript"/>
              </w:rPr>
              <w:t>58</w:t>
            </w:r>
            <w:r w:rsidRPr="007342C3">
              <w:t xml:space="preserve">. </w:t>
            </w:r>
            <w:r w:rsidRPr="007342C3">
              <w:rPr>
                <w:b/>
                <w:i/>
              </w:rPr>
              <w:t>För att säkerställa säkerheten för den information som delas mellan enheter och byråer för korruptionsutredningar bör användningen av nätapplikationen för säkert informationsutbyte (Siena), som förvaltas av Europol i enlighet med E</w:t>
            </w:r>
            <w:r w:rsidRPr="007342C3">
              <w:rPr>
                <w:b/>
                <w:i/>
              </w:rPr>
              <w:t>uropaparlamentets och rådets förordning (EU) 2016/794</w:t>
            </w:r>
            <w:r w:rsidRPr="007342C3">
              <w:rPr>
                <w:b/>
                <w:i/>
                <w:vertAlign w:val="superscript"/>
              </w:rPr>
              <w:t>58a</w:t>
            </w:r>
            <w:r w:rsidRPr="007342C3">
              <w:rPr>
                <w:b/>
                <w:i/>
              </w:rPr>
              <w:t>, vara obligatorisk för alla enheter och byråer för korruptionsutredningar enligt detta direktiv.</w:t>
            </w:r>
          </w:p>
        </w:tc>
      </w:tr>
      <w:tr w:rsidR="009C361C" w:rsidRPr="007342C3" w:rsidTr="00D515C6">
        <w:trPr>
          <w:jc w:val="center"/>
        </w:trPr>
        <w:tc>
          <w:tcPr>
            <w:tcW w:w="4876" w:type="dxa"/>
            <w:hideMark/>
          </w:tcPr>
          <w:p w:rsidR="009C0818" w:rsidRPr="007342C3" w:rsidRDefault="00F20DA2" w:rsidP="00D515C6">
            <w:pPr>
              <w:pStyle w:val="Normal6"/>
            </w:pPr>
            <w:r w:rsidRPr="007342C3">
              <w:lastRenderedPageBreak/>
              <w:t>__________________</w:t>
            </w:r>
          </w:p>
        </w:tc>
        <w:tc>
          <w:tcPr>
            <w:tcW w:w="4876" w:type="dxa"/>
            <w:hideMark/>
          </w:tcPr>
          <w:p w:rsidR="009C0818" w:rsidRPr="007342C3" w:rsidRDefault="00F20DA2" w:rsidP="00D515C6">
            <w:pPr>
              <w:pStyle w:val="Normal6"/>
              <w:rPr>
                <w:szCs w:val="24"/>
              </w:rPr>
            </w:pPr>
            <w:r w:rsidRPr="007342C3">
              <w:t>__________________</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52</w:t>
            </w:r>
            <w:r w:rsidRPr="007342C3">
              <w:t xml:space="preserve"> </w:t>
            </w:r>
            <w:r w:rsidRPr="007342C3">
              <w:rPr>
                <w:b/>
                <w:bCs/>
                <w:i/>
                <w:iCs/>
              </w:rPr>
              <w:t>Se Förslag till</w:t>
            </w:r>
            <w:r w:rsidRPr="007342C3">
              <w:t xml:space="preserve"> Europaparlamentets och rådets direktiv om informationsutbyte mellan medlemsstaternas brottsbekämpande myndigheter och om upphävande av rådets rambeslut 2006/960/RIF</w:t>
            </w:r>
            <w:r w:rsidRPr="007342C3">
              <w:rPr>
                <w:b/>
                <w:bCs/>
                <w:i/>
                <w:iCs/>
              </w:rPr>
              <w:t>, COM(2021) 782 final</w:t>
            </w:r>
            <w:r w:rsidRPr="007342C3">
              <w:t>.</w:t>
            </w:r>
          </w:p>
        </w:tc>
        <w:tc>
          <w:tcPr>
            <w:tcW w:w="4876" w:type="dxa"/>
            <w:hideMark/>
          </w:tcPr>
          <w:p w:rsidR="009C0818" w:rsidRPr="007342C3" w:rsidRDefault="00F20DA2" w:rsidP="00AE285C">
            <w:pPr>
              <w:pStyle w:val="Normal6"/>
              <w:rPr>
                <w:szCs w:val="24"/>
              </w:rPr>
            </w:pPr>
            <w:r w:rsidRPr="007342C3">
              <w:rPr>
                <w:vertAlign w:val="superscript"/>
              </w:rPr>
              <w:t>52</w:t>
            </w:r>
            <w:r w:rsidRPr="007342C3">
              <w:t xml:space="preserve"> Europaparlamentets och rådets direktiv (EU) 2023/977 av den 10 ma</w:t>
            </w:r>
            <w:r w:rsidRPr="007342C3">
              <w:t xml:space="preserve">j 2023 om informationsutbyte mellan medlemsstaternas brottsbekämpande myndigheter och om upphävande av rådets rambeslut 2006/960/RIF </w:t>
            </w:r>
            <w:r w:rsidRPr="007342C3">
              <w:rPr>
                <w:b/>
                <w:bCs/>
                <w:i/>
                <w:iCs/>
              </w:rPr>
              <w:t>(EUT L 134, 22.5.2023, s. 1)</w:t>
            </w:r>
            <w:r w:rsidRPr="007342C3">
              <w:t>.</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 xml:space="preserve">53 </w:t>
            </w:r>
            <w:r w:rsidRPr="007342C3">
              <w:t>Europaparlamentets och rådets direktiv (EU) 2019/1153 av den 20 juni 2019 om fastställand</w:t>
            </w:r>
            <w:r w:rsidRPr="007342C3">
              <w:t>e av bestämmelser för att underlätta användning av finansiell information och andra uppgifter för att förebygga, upptäcka, utreda eller lagföra vissa brott och om upphävande av rådets beslut 2000/642/RIF (EUT L 186, 11.7.2019, s. 122).</w:t>
            </w:r>
          </w:p>
        </w:tc>
        <w:tc>
          <w:tcPr>
            <w:tcW w:w="4876" w:type="dxa"/>
            <w:hideMark/>
          </w:tcPr>
          <w:p w:rsidR="009C0818" w:rsidRPr="007342C3" w:rsidRDefault="00F20DA2" w:rsidP="00D515C6">
            <w:pPr>
              <w:pStyle w:val="Normal6"/>
              <w:rPr>
                <w:szCs w:val="24"/>
              </w:rPr>
            </w:pPr>
            <w:r w:rsidRPr="007342C3">
              <w:rPr>
                <w:vertAlign w:val="superscript"/>
              </w:rPr>
              <w:t xml:space="preserve">53 </w:t>
            </w:r>
            <w:r w:rsidRPr="007342C3">
              <w:t>Europaparlamentet</w:t>
            </w:r>
            <w:r w:rsidRPr="007342C3">
              <w:t xml:space="preserve">s och rådets direktiv (EU) 2019/1153 av den 20 juni 2019 om fastställande av bestämmelser för att underlätta användning av finansiell information och andra uppgifter för att förebygga, upptäcka, utreda eller lagföra vissa brott och om upphävande av rådets </w:t>
            </w:r>
            <w:r w:rsidRPr="007342C3">
              <w:t>beslut 2000/642/RIF (EUT L 186, 11.7.2019, s. 122).</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54</w:t>
            </w:r>
            <w:r w:rsidRPr="007342C3">
              <w:t xml:space="preserve"> Europaparlamentets och rådets direktiv (EU) 2016/681 av den 27 april 2016 om användning av passageraruppgiftssamlingar (PNR-uppgifter) för att förebygga, förhindra, upptäcka, utreda och lagföra terroristbrott och grov brottslighet (EUT L 119, </w:t>
            </w:r>
            <w:r w:rsidRPr="007342C3">
              <w:lastRenderedPageBreak/>
              <w:t>4.5.2016, s.</w:t>
            </w:r>
            <w:r w:rsidRPr="007342C3">
              <w:t> 132), punkt 6 i bilaga II.</w:t>
            </w:r>
          </w:p>
        </w:tc>
        <w:tc>
          <w:tcPr>
            <w:tcW w:w="4876" w:type="dxa"/>
            <w:hideMark/>
          </w:tcPr>
          <w:p w:rsidR="009C0818" w:rsidRPr="007342C3" w:rsidRDefault="00F20DA2" w:rsidP="00D515C6">
            <w:pPr>
              <w:pStyle w:val="Normal6"/>
              <w:rPr>
                <w:szCs w:val="24"/>
              </w:rPr>
            </w:pPr>
            <w:r w:rsidRPr="007342C3">
              <w:rPr>
                <w:vertAlign w:val="superscript"/>
              </w:rPr>
              <w:lastRenderedPageBreak/>
              <w:t>54</w:t>
            </w:r>
            <w:r w:rsidRPr="007342C3">
              <w:t xml:space="preserve"> Europaparlamentets och rådets direktiv (EU) 2016/681 av den 27 april 2016 om användning av passageraruppgiftssamlingar (PNR-uppgifter) för att förebygga, förhindra, upptäcka, utreda och lagföra terroristbrott och grov brottsl</w:t>
            </w:r>
            <w:r w:rsidRPr="007342C3">
              <w:t xml:space="preserve">ighet (EUT L 119, </w:t>
            </w:r>
            <w:r w:rsidRPr="007342C3">
              <w:lastRenderedPageBreak/>
              <w:t>4.5.2016, s. 132), punkt 6 i bilaga II.</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lastRenderedPageBreak/>
              <w:t>55</w:t>
            </w:r>
            <w:r w:rsidRPr="007342C3">
              <w:t xml:space="preserve"> Europaparlamentets och rådets förordning (EU) 2018/1240 av den 12 september 2018 om inrättande av ett EU-system för reseuppgifter och resetillstånd (Etias) och om ändring av förordningarna (EU) </w:t>
            </w:r>
            <w:r w:rsidRPr="007342C3">
              <w:t>nr 1077/2011, (EU) nr 515/2014, (EU) 2016/399, (EU) 2016/1624 och (EU) 2017/2226 (EUT L 236, 19.9.2018, s. 1), punkt 7 i bilagan.</w:t>
            </w:r>
          </w:p>
        </w:tc>
        <w:tc>
          <w:tcPr>
            <w:tcW w:w="4876" w:type="dxa"/>
            <w:hideMark/>
          </w:tcPr>
          <w:p w:rsidR="009C0818" w:rsidRPr="007342C3" w:rsidRDefault="00F20DA2" w:rsidP="00D515C6">
            <w:pPr>
              <w:pStyle w:val="Normal6"/>
              <w:rPr>
                <w:szCs w:val="24"/>
              </w:rPr>
            </w:pPr>
            <w:r w:rsidRPr="007342C3">
              <w:rPr>
                <w:vertAlign w:val="superscript"/>
              </w:rPr>
              <w:t>55</w:t>
            </w:r>
            <w:r w:rsidRPr="007342C3">
              <w:t xml:space="preserve"> Europaparlamentets och rådets förordning (EU) 2018/1240 av den 12 september 2018 om inrättande av ett EU-system för reseupp</w:t>
            </w:r>
            <w:r w:rsidRPr="007342C3">
              <w:t>gifter och resetillstånd (Etias) och om ändring av förordningarna (EU) nr 1077/2011, (EU) nr 515/2014, (EU) 2016/399, (EU) 2016/1624 och (EU) 2017/2226 (EUT L 236, 19.9.2018, s. 1), punkt 7 i bilagan.</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 xml:space="preserve">56 </w:t>
            </w:r>
            <w:r w:rsidRPr="007342C3">
              <w:t>Europaparlamentets och rådets förordning (EU) 2018/</w:t>
            </w:r>
            <w:r w:rsidRPr="007342C3">
              <w:t xml:space="preserve">1862 av den 28 november 2018 om inrättande, drift och användning av Schengens informationssystem (SIS) på området polissamarbete och straffrättsligt samarbete, om ändring och upphävande av rådets beslut 2007/533/RIF och om upphävande av Europaparlamentets </w:t>
            </w:r>
            <w:r w:rsidRPr="007342C3">
              <w:t>och rådets förordning (EG) nr 1986/2006 och kommissionens beslut 2010/261/EU (EUT L 312, 7.12.2018, s. 56). Det hänvisas indirekt till korruption i rådets beslut om SIS II genom att dess tillämpningsområde avgränsas med hänvisning till den europeiska arres</w:t>
            </w:r>
            <w:r w:rsidRPr="007342C3">
              <w:t>teringsordern, till exempel i artikel 8.</w:t>
            </w:r>
          </w:p>
        </w:tc>
        <w:tc>
          <w:tcPr>
            <w:tcW w:w="4876" w:type="dxa"/>
            <w:hideMark/>
          </w:tcPr>
          <w:p w:rsidR="009C0818" w:rsidRPr="007342C3" w:rsidRDefault="00F20DA2" w:rsidP="00D515C6">
            <w:pPr>
              <w:pStyle w:val="Normal6"/>
              <w:rPr>
                <w:szCs w:val="24"/>
              </w:rPr>
            </w:pPr>
            <w:r w:rsidRPr="007342C3">
              <w:rPr>
                <w:vertAlign w:val="superscript"/>
              </w:rPr>
              <w:t xml:space="preserve">56 </w:t>
            </w:r>
            <w:r w:rsidRPr="007342C3">
              <w:t>Europaparlamentets och rådets förordning (EU) 2018/1862 av den 28 november 2018 om inrättande, drift och användning av Schengens informationssystem (SIS) på området polissamarbete och straffrättsligt samarbete, o</w:t>
            </w:r>
            <w:r w:rsidRPr="007342C3">
              <w:t>m ändring och upphävande av rådets beslut 2007/533/RIF och om upphävande av Europaparlamentets och rådets förordning (EG) nr 1986/2006 och kommissionens beslut 2010/261/EU (EUT L 312, 7.12.2018, s. 56). Det hänvisas indirekt till korruption i rådets beslut</w:t>
            </w:r>
            <w:r w:rsidRPr="007342C3">
              <w:t xml:space="preserve"> om SIS II genom att dess tillämpningsområde avgränsas med hänvisning till den europeiska arresteringsordern, till exempel i artikel 8.</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 xml:space="preserve">58 </w:t>
            </w:r>
            <w:r w:rsidRPr="007342C3">
              <w:t>Europaparlamentets och rådets förordning (EU) nr 603/2013 av den 26 juni 2013 om inrättande av Eurodac för jämförels</w:t>
            </w:r>
            <w:r w:rsidRPr="007342C3">
              <w:t>e av fingeravtryck för en effektiv tillämpning av förordning (EU) nr 604/2013 om kriterier och mekanismer för att avgöra vilken medlemsstat som är ansvarig för att pröva en ansökan om internationellt skydd som en tredjelandsmedborgare eller en statslös per</w:t>
            </w:r>
            <w:r w:rsidRPr="007342C3">
              <w:t xml:space="preserve">son har lämnat in i någon medlemsstat och för när medlemsstaternas brottsbekämpande myndigheter begär jämförelser med Eurodacuppgifter för brottsbekämpande ändamål, samt om ändring av förordning (EU) nr 1077/2011 om inrättande av en Europeisk byrå för den </w:t>
            </w:r>
            <w:r w:rsidRPr="007342C3">
              <w:t>operativa förvaltningen av stora it-system inom området frihet, säkerhet och rättvisa (EUT L 180, 29.6.2013, s. 1).</w:t>
            </w:r>
          </w:p>
        </w:tc>
        <w:tc>
          <w:tcPr>
            <w:tcW w:w="4876" w:type="dxa"/>
            <w:hideMark/>
          </w:tcPr>
          <w:p w:rsidR="009C0818" w:rsidRPr="007342C3" w:rsidRDefault="00F20DA2" w:rsidP="00D515C6">
            <w:pPr>
              <w:pStyle w:val="Normal6"/>
              <w:rPr>
                <w:szCs w:val="24"/>
              </w:rPr>
            </w:pPr>
            <w:r w:rsidRPr="007342C3">
              <w:rPr>
                <w:vertAlign w:val="superscript"/>
              </w:rPr>
              <w:t xml:space="preserve">58 </w:t>
            </w:r>
            <w:r w:rsidRPr="007342C3">
              <w:t>Europaparlamentets och rådets förordning (EU) nr 603/2013 av den 26 juni 2013 om inrättande av Eurodac för jämförelse av fingeravtryck fö</w:t>
            </w:r>
            <w:r w:rsidRPr="007342C3">
              <w:t>r en effektiv tillämpning av förordning (EU) nr 604/2013 om kriterier och mekanismer för att avgöra vilken medlemsstat som är ansvarig för att pröva en ansökan om internationellt skydd som en tredjelandsmedborgare eller en statslös person har lämnat in i n</w:t>
            </w:r>
            <w:r w:rsidRPr="007342C3">
              <w:t>ågon medlemsstat och för när medlemsstaternas brottsbekämpande myndigheter begär jämförelser med Eurodacuppgifter för brottsbekämpande ändamål, samt om ändring av förordning (EU) nr 1077/2011 om inrättande av en Europeisk byrå för den operativa förvaltning</w:t>
            </w:r>
            <w:r w:rsidRPr="007342C3">
              <w:t>en av stora it-system inom området frihet, säkerhet och rättvisa (EUT L 180, 29.6.2013, s. 1).</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58</w:t>
            </w:r>
            <w:r w:rsidRPr="007342C3">
              <w:t xml:space="preserve"> Rådets beslut 2008/633/RIF av den 23 </w:t>
            </w:r>
            <w:r w:rsidRPr="007342C3">
              <w:lastRenderedPageBreak/>
              <w:t>juni 2008 om åtkomst till informationssystemet för viseringar (VIS) för sökningar för medlemsstaternas utsedda myndigheter och för Europol i syfte att förhindra, upptäcka och utreda terroristbrott och andra grova brott</w:t>
            </w:r>
            <w:r w:rsidRPr="007342C3">
              <w:t xml:space="preserve"> (EUT L 218, 13.8.2008, s. 129). Det hänvisas indirekt till korruption i rådets beslut om VIS för brottsbekämpning genom att dess tillämpningsområde avgränsas med hänvisning till den europeiska arresteringsordern i skäl 6.</w:t>
            </w:r>
          </w:p>
        </w:tc>
        <w:tc>
          <w:tcPr>
            <w:tcW w:w="4876" w:type="dxa"/>
            <w:hideMark/>
          </w:tcPr>
          <w:p w:rsidR="009C0818" w:rsidRPr="007342C3" w:rsidRDefault="00F20DA2" w:rsidP="00D515C6">
            <w:pPr>
              <w:pStyle w:val="Normal6"/>
              <w:rPr>
                <w:szCs w:val="24"/>
              </w:rPr>
            </w:pPr>
            <w:r w:rsidRPr="007342C3">
              <w:rPr>
                <w:vertAlign w:val="superscript"/>
              </w:rPr>
              <w:lastRenderedPageBreak/>
              <w:t>58</w:t>
            </w:r>
            <w:r w:rsidRPr="007342C3">
              <w:t xml:space="preserve"> Rådets beslut 2008/633/RIF av </w:t>
            </w:r>
            <w:r w:rsidRPr="007342C3">
              <w:t xml:space="preserve">den 23 </w:t>
            </w:r>
            <w:r w:rsidRPr="007342C3">
              <w:lastRenderedPageBreak/>
              <w:t>juni 2008 om åtkomst till informationssystemet för viseringar (VIS) för sökningar för medlemsstaternas utsedda myndigheter och för Europol i syfte att förhindra, upptäcka och utreda terroristbrott och andra grova brott (EUT L 218, 13.8.2008, s. 129)</w:t>
            </w:r>
            <w:r w:rsidRPr="007342C3">
              <w:t>. Det hänvisas indirekt till korruption i rådets beslut om VIS för brottsbekämpning genom att dess tillämpningsområde avgränsas med hänvisning till den europeiska arresteringsordern i skäl 6.</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bCs/>
                <w:i/>
                <w:iCs/>
                <w:vertAlign w:val="superscript"/>
              </w:rPr>
              <w:t>58a</w:t>
            </w:r>
            <w:r w:rsidRPr="007342C3">
              <w:t xml:space="preserve"> </w:t>
            </w:r>
            <w:r w:rsidRPr="007342C3">
              <w:rPr>
                <w:b/>
                <w:bCs/>
                <w:i/>
                <w:iCs/>
              </w:rPr>
              <w:t xml:space="preserve">Europaparlamentets och rådets förordning (EU) 2016/794 av </w:t>
            </w:r>
            <w:r w:rsidRPr="007342C3">
              <w:rPr>
                <w:b/>
                <w:bCs/>
                <w:i/>
                <w:iCs/>
              </w:rPr>
              <w:t>den 11 maj 2016 om Europeiska unionens byrå för samarbete inom brottsbekämpning (Europol) och om ersättande och upphävande av rådets beslut 2009/371/RIF, 2009/934/RIF, 2009/935/RIF, 2009/936/RIF och 2009/968/RIF (EUT L 135, 24.5.2016, s. 53).</w:t>
            </w:r>
          </w:p>
        </w:tc>
      </w:tr>
    </w:tbl>
    <w:p w:rsidR="009C0818" w:rsidRPr="007342C3" w:rsidRDefault="00F20DA2" w:rsidP="009C0818">
      <w:pPr>
        <w:pStyle w:val="Olang"/>
      </w:pPr>
      <w:r w:rsidRPr="007342C3">
        <w:rPr>
          <w:noProof w:val="0"/>
        </w:rPr>
        <w:t xml:space="preserve">Or. </w:t>
      </w:r>
      <w:r w:rsidRPr="007342C3">
        <w:rPr>
          <w:rStyle w:val="HideTWBExt"/>
          <w:noProof w:val="0"/>
        </w:rPr>
        <w:t>&lt;Origina</w:t>
      </w:r>
      <w:r w:rsidRPr="007342C3">
        <w:rPr>
          <w:rStyle w:val="HideTWBExt"/>
          <w:noProof w:val="0"/>
        </w:rPr>
        <w:t>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33a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291ED5">
            <w:pPr>
              <w:pStyle w:val="Normal6"/>
              <w:rPr>
                <w:szCs w:val="24"/>
              </w:rPr>
            </w:pPr>
            <w:r w:rsidRPr="007342C3">
              <w:rPr>
                <w:b/>
                <w:i/>
              </w:rPr>
              <w:t>(33a)</w:t>
            </w:r>
            <w:r w:rsidRPr="007342C3">
              <w:rPr>
                <w:b/>
                <w:i/>
              </w:rPr>
              <w:tab/>
              <w:t>Offer för korruption saknar ofta representation i rättsliga</w:t>
            </w:r>
            <w:r w:rsidRPr="007342C3">
              <w:rPr>
                <w:b/>
                <w:i/>
              </w:rPr>
              <w:t xml:space="preserve"> förfaranden samt möjligheter till samråd i korruptionsutredningar och till ersättning. I praktiken innebär verkställandet av åtgärder mot internationell korruption ofta att offrens deltagande och rättigheter försummas, vilket medför en betydande lucka i s</w:t>
            </w:r>
            <w:r w:rsidRPr="007342C3">
              <w:rPr>
                <w:b/>
                <w:i/>
              </w:rPr>
              <w:t xml:space="preserve">ystemet där offren i stor utsträckning förblir okända. Medlemsstaterna bör skydda brottsoffrens rättigheter och säkerställa att deras perspektiv framförs och beaktas utan att rätten till försvar äventyras under straffrättsliga </w:t>
            </w:r>
            <w:r w:rsidRPr="007342C3">
              <w:rPr>
                <w:b/>
                <w:i/>
              </w:rPr>
              <w:lastRenderedPageBreak/>
              <w:t>förfaranden mot förövare. Ers</w:t>
            </w:r>
            <w:r w:rsidRPr="007342C3">
              <w:rPr>
                <w:b/>
                <w:i/>
              </w:rPr>
              <w:t xml:space="preserve">ättning till brottsoffer står i centrum för rättvisan, så brottsoffren bör ges möjlighet att söka gottgörelse. Medlemsstaterna bör därför vidta åtgärder som gör det möjligt för enskilda personer eller enheter som skadats av korruption att inleda rättsliga </w:t>
            </w:r>
            <w:r w:rsidRPr="007342C3">
              <w:rPr>
                <w:b/>
                <w:i/>
              </w:rPr>
              <w:t>åtgärder mot ansvariga parter för att begära lämplig ersättning.</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34</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(34)</w:t>
            </w:r>
            <w:r w:rsidRPr="007342C3">
              <w:tab/>
              <w:t>Korruption är en övergripande fråga, samtidigt som sårbarheterna – och de lämpligaste sätten att hantera dessa – varierar från sektor till sektor. Medlemsstaterna bör därför regelbundet göra en bedömning för att identifiera de sektore</w:t>
            </w:r>
            <w:r w:rsidRPr="007342C3">
              <w:t>r som löper störst risk för korruption och utveckla riskhanteringsplaner för att hantera de största riskerna inom de identifierade sektorerna, bland annat genom att minst en gång om året organisera kunskapshöjande åtgärder som är anpassade till särdragen i</w:t>
            </w:r>
            <w:r w:rsidRPr="007342C3">
              <w:t xml:space="preserve"> de sektorer som identifierats. Medlemsstater som har inrättat breda strategier mot korruption kan också välja att ta upp sina riskbedömningar och riskhanteringsplaner i strategierna, förutsatt att riskerna bedöms och åtgärderna ses över regelbundet. Exemp</w:t>
            </w:r>
            <w:r w:rsidRPr="007342C3">
              <w:t xml:space="preserve">elvis är system för </w:t>
            </w:r>
            <w:r w:rsidRPr="007342C3">
              <w:rPr>
                <w:b/>
                <w:bCs/>
                <w:i/>
                <w:iCs/>
              </w:rPr>
              <w:t>uppehållstillstånd</w:t>
            </w:r>
            <w:r w:rsidRPr="007342C3">
              <w:t xml:space="preserve"> för investerare bland de sektorer som löper hög risk för korruption</w:t>
            </w:r>
            <w:r w:rsidRPr="007342C3">
              <w:rPr>
                <w:vertAlign w:val="superscript"/>
              </w:rPr>
              <w:t>59</w:t>
            </w:r>
            <w:r w:rsidRPr="007342C3">
              <w:t xml:space="preserve">, och </w:t>
            </w:r>
            <w:r w:rsidRPr="007342C3">
              <w:rPr>
                <w:b/>
                <w:bCs/>
                <w:i/>
                <w:iCs/>
              </w:rPr>
              <w:t>de bör</w:t>
            </w:r>
            <w:r w:rsidRPr="007342C3">
              <w:t xml:space="preserve"> därför </w:t>
            </w:r>
            <w:r w:rsidRPr="007342C3">
              <w:rPr>
                <w:b/>
                <w:bCs/>
                <w:i/>
                <w:iCs/>
              </w:rPr>
              <w:t>ingå i bedömningarna av de sektorer som löper störst risk för korruption och i den utbildning som</w:t>
            </w:r>
            <w:r w:rsidRPr="007342C3">
              <w:t xml:space="preserve"> medlemsstaterna </w:t>
            </w:r>
            <w:r w:rsidRPr="007342C3">
              <w:rPr>
                <w:b/>
                <w:bCs/>
                <w:i/>
                <w:iCs/>
              </w:rPr>
              <w:t xml:space="preserve">ska genomföra </w:t>
            </w:r>
            <w:r w:rsidRPr="007342C3">
              <w:rPr>
                <w:b/>
                <w:bCs/>
                <w:i/>
                <w:iCs/>
              </w:rPr>
              <w:t>i enlighet med detta direktiv</w:t>
            </w:r>
            <w:r w:rsidRPr="007342C3">
              <w:t>.</w:t>
            </w:r>
          </w:p>
        </w:tc>
        <w:tc>
          <w:tcPr>
            <w:tcW w:w="4876" w:type="dxa"/>
            <w:hideMark/>
          </w:tcPr>
          <w:p w:rsidR="009C0818" w:rsidRPr="007342C3" w:rsidRDefault="00F20DA2" w:rsidP="00D515C6">
            <w:pPr>
              <w:pStyle w:val="Normal6"/>
              <w:rPr>
                <w:szCs w:val="24"/>
              </w:rPr>
            </w:pPr>
            <w:r w:rsidRPr="007342C3">
              <w:t>(34)</w:t>
            </w:r>
            <w:r w:rsidRPr="007342C3">
              <w:tab/>
              <w:t>Korruption är en övergripande fråga, samtidigt som sårbarheterna – och de lämpligaste sätten att hantera dessa – varierar från sektor till sektor. Medlemsstaterna bör därför regelbundet göra en bedömning för att identifi</w:t>
            </w:r>
            <w:r w:rsidRPr="007342C3">
              <w:t>era de sektorer som löper störst risk för korruption och utveckla riskhanteringsplaner för att hantera de största riskerna inom de identifierade sektorerna, bland annat genom att minst en gång om året organisera kunskapshöjande åtgärder som är anpassade ti</w:t>
            </w:r>
            <w:r w:rsidRPr="007342C3">
              <w:t>ll särdragen i de sektorer som identifierats. Medlemsstater som har inrättat breda strategier mot korruption kan också välja att ta upp sina riskbedömningar och riskhanteringsplaner i strategierna, förutsatt att riskerna bedöms och åtgärderna ses över rege</w:t>
            </w:r>
            <w:r w:rsidRPr="007342C3">
              <w:t xml:space="preserve">lbundet. Exempelvis är system för </w:t>
            </w:r>
            <w:r w:rsidRPr="007342C3">
              <w:rPr>
                <w:b/>
                <w:bCs/>
                <w:i/>
                <w:iCs/>
              </w:rPr>
              <w:t>medborgarskap</w:t>
            </w:r>
            <w:r w:rsidRPr="007342C3">
              <w:rPr>
                <w:b/>
                <w:bCs/>
              </w:rPr>
              <w:t xml:space="preserve"> </w:t>
            </w:r>
            <w:r w:rsidRPr="007342C3">
              <w:t>för investerare bland de sektorer som löper hög risk för korruption</w:t>
            </w:r>
            <w:r w:rsidRPr="007342C3">
              <w:rPr>
                <w:vertAlign w:val="superscript"/>
              </w:rPr>
              <w:t>59</w:t>
            </w:r>
            <w:r w:rsidRPr="007342C3">
              <w:t xml:space="preserve">, och därför </w:t>
            </w:r>
            <w:r w:rsidRPr="007342C3">
              <w:rPr>
                <w:b/>
                <w:bCs/>
                <w:i/>
                <w:iCs/>
              </w:rPr>
              <w:t xml:space="preserve">bör </w:t>
            </w:r>
            <w:r w:rsidRPr="007342C3">
              <w:t xml:space="preserve">medlemsstaterna </w:t>
            </w:r>
            <w:r w:rsidRPr="007342C3">
              <w:rPr>
                <w:b/>
                <w:bCs/>
                <w:i/>
                <w:iCs/>
              </w:rPr>
              <w:t>helt förbjuda dem</w:t>
            </w:r>
            <w:r w:rsidRPr="007342C3">
              <w:t>.</w:t>
            </w:r>
            <w:r w:rsidRPr="007342C3">
              <w:rPr>
                <w:b/>
                <w:i/>
              </w:rPr>
              <w:t xml:space="preserve"> </w:t>
            </w:r>
            <w:r w:rsidRPr="007342C3">
              <w:rPr>
                <w:b/>
                <w:bCs/>
                <w:i/>
                <w:iCs/>
              </w:rPr>
              <w:t>System för uppehållstillstånd för ryska medborgare som omfattas av riktade ekonomiska s</w:t>
            </w:r>
            <w:r w:rsidRPr="007342C3">
              <w:rPr>
                <w:b/>
                <w:bCs/>
                <w:i/>
                <w:iCs/>
              </w:rPr>
              <w:t>anktioner bör också vara förbjudna</w:t>
            </w:r>
            <w:r w:rsidRPr="007342C3">
              <w:rPr>
                <w:b/>
                <w:i/>
                <w:vertAlign w:val="superscript"/>
              </w:rPr>
              <w:t>59a</w:t>
            </w:r>
            <w:r w:rsidRPr="007342C3">
              <w:rPr>
                <w:b/>
                <w:bCs/>
                <w:i/>
                <w:iCs/>
              </w:rPr>
              <w:t>.</w:t>
            </w:r>
          </w:p>
        </w:tc>
      </w:tr>
      <w:tr w:rsidR="009C361C" w:rsidRPr="007342C3" w:rsidTr="00D515C6">
        <w:trPr>
          <w:jc w:val="center"/>
        </w:trPr>
        <w:tc>
          <w:tcPr>
            <w:tcW w:w="4876" w:type="dxa"/>
            <w:hideMark/>
          </w:tcPr>
          <w:p w:rsidR="009C0818" w:rsidRPr="007342C3" w:rsidRDefault="00F20DA2" w:rsidP="00D515C6">
            <w:pPr>
              <w:pStyle w:val="Normal6"/>
            </w:pPr>
            <w:r w:rsidRPr="007342C3">
              <w:lastRenderedPageBreak/>
              <w:t>__________________</w:t>
            </w:r>
          </w:p>
        </w:tc>
        <w:tc>
          <w:tcPr>
            <w:tcW w:w="4876" w:type="dxa"/>
            <w:hideMark/>
          </w:tcPr>
          <w:p w:rsidR="009C0818" w:rsidRPr="007342C3" w:rsidRDefault="00F20DA2" w:rsidP="00D515C6">
            <w:pPr>
              <w:pStyle w:val="Normal6"/>
              <w:rPr>
                <w:szCs w:val="24"/>
              </w:rPr>
            </w:pPr>
            <w:r w:rsidRPr="007342C3">
              <w:t>__________________</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59</w:t>
            </w:r>
            <w:r w:rsidRPr="007342C3">
              <w:t xml:space="preserve"> Rapport från kommissionen till Europaparlamentet, rådet, Europeiska ekonomiska och sociala kommittén samt Regionkommittén, System för medborgarskap och uppehållstillstånd för investerare i Europeiska unionen, 23.1.2019 (COM(2019) 12 final).</w:t>
            </w:r>
          </w:p>
        </w:tc>
        <w:tc>
          <w:tcPr>
            <w:tcW w:w="4876" w:type="dxa"/>
            <w:hideMark/>
          </w:tcPr>
          <w:p w:rsidR="009C0818" w:rsidRPr="007342C3" w:rsidRDefault="00F20DA2" w:rsidP="00D515C6">
            <w:pPr>
              <w:pStyle w:val="Normal6"/>
              <w:rPr>
                <w:szCs w:val="24"/>
              </w:rPr>
            </w:pPr>
            <w:r w:rsidRPr="007342C3">
              <w:rPr>
                <w:vertAlign w:val="superscript"/>
              </w:rPr>
              <w:t>59</w:t>
            </w:r>
            <w:r w:rsidRPr="007342C3">
              <w:t xml:space="preserve"> Rapport frå</w:t>
            </w:r>
            <w:r w:rsidRPr="007342C3">
              <w:t>n kommissionen till Europaparlamentet, rådet, Europeiska ekonomiska och sociala kommittén samt Regionkommittén, System för medborgarskap och uppehållstillstånd för investerare i Europeiska unionen, 23.1.2019 (COM(2019) 12 final).</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vertAlign w:val="superscript"/>
              </w:rPr>
              <w:t>59a</w:t>
            </w:r>
            <w:r w:rsidRPr="007342C3">
              <w:t xml:space="preserve"> </w:t>
            </w:r>
            <w:r w:rsidRPr="007342C3">
              <w:rPr>
                <w:b/>
                <w:i/>
              </w:rPr>
              <w:t>P9_TA(2022)0065, Eur</w:t>
            </w:r>
            <w:r w:rsidRPr="007342C3">
              <w:rPr>
                <w:b/>
                <w:i/>
              </w:rPr>
              <w:t>opaparlamentets resolution av den 9 mars 2022 med förslag till kommissionen om system för medborgarskap och uppehållstillstånd genom investering (2021/2026(INL)), punkt 23.</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34a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(34a)</w:t>
            </w:r>
            <w:r w:rsidRPr="007342C3">
              <w:rPr>
                <w:b/>
                <w:i/>
              </w:rPr>
              <w:tab/>
              <w:t xml:space="preserve">Kommissionen bör bistå medlemsstaterna och deras myndigheter när det gäller fullgörandet av deras skyldigheter enligt detta </w:t>
            </w:r>
            <w:r w:rsidRPr="007342C3">
              <w:rPr>
                <w:b/>
                <w:i/>
              </w:rPr>
              <w:t>direktiv. Kommissionen bör i synnerhet erbjuda vägledning och stöd till medlemsstaterna för att få till stånd en förbättring av kapaciteten hos deras institutioner och stärka utredningsorganen och rättsväsendet för att bättre kunna bemöta de risker för kor</w:t>
            </w:r>
            <w:r w:rsidRPr="007342C3">
              <w:rPr>
                <w:b/>
                <w:i/>
              </w:rPr>
              <w:t>ruption som identifierats på nationell nivå och unionsnivå.</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34b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(34b)</w:t>
            </w:r>
            <w:r w:rsidRPr="007342C3">
              <w:rPr>
                <w:b/>
                <w:i/>
              </w:rPr>
              <w:tab/>
              <w:t xml:space="preserve">EU:s nätverk mot korruption bör sammanföra expertis och resurser från medlemsstaterna, unionens institutioner, det civila samhället och den privata sektorn för att utveckla övergripande strategier och utbyta bästa praxis i kampen </w:t>
            </w:r>
            <w:r w:rsidRPr="007342C3">
              <w:rPr>
                <w:b/>
                <w:i/>
              </w:rPr>
              <w:t>mot korruption. Det bör fungera som en plattform för samarbete, samordning och informationsutbyte, även med internationella organisationer och organ, så att unionen på ett effektivare sätt kan bekämpa korruption.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Skäl 35</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(35)</w:t>
            </w:r>
            <w:r w:rsidRPr="007342C3">
              <w:tab/>
              <w:t xml:space="preserve">För att sörja för en likvärdig skyddsnivå mellan unionens och nationella ekonomiska intressen bör </w:t>
            </w:r>
            <w:r w:rsidRPr="007342C3">
              <w:t>bestämmelserna i direktiv (EU) 2017/1371</w:t>
            </w:r>
            <w:r w:rsidRPr="007342C3">
              <w:rPr>
                <w:vertAlign w:val="superscript"/>
              </w:rPr>
              <w:t>60</w:t>
            </w:r>
            <w:r w:rsidRPr="007342C3">
              <w:t xml:space="preserve"> anpassas till </w:t>
            </w:r>
            <w:r w:rsidRPr="007342C3">
              <w:rPr>
                <w:b/>
                <w:bCs/>
                <w:i/>
                <w:iCs/>
              </w:rPr>
              <w:t>bestämmelserna</w:t>
            </w:r>
            <w:r w:rsidRPr="007342C3">
              <w:t xml:space="preserve"> i det här direktivet. </w:t>
            </w:r>
            <w:r w:rsidRPr="007342C3">
              <w:rPr>
                <w:b/>
                <w:bCs/>
                <w:i/>
                <w:iCs/>
              </w:rPr>
              <w:t>Regler som är tillämpliga på</w:t>
            </w:r>
            <w:r w:rsidRPr="007342C3">
              <w:t xml:space="preserve"> brott som skadar unionens ekonomiska intressen </w:t>
            </w:r>
            <w:r w:rsidRPr="007342C3">
              <w:rPr>
                <w:b/>
                <w:bCs/>
                <w:i/>
                <w:iCs/>
              </w:rPr>
              <w:t xml:space="preserve">och som rör </w:t>
            </w:r>
            <w:r w:rsidRPr="007342C3">
              <w:t xml:space="preserve">sanktioner, försvårande </w:t>
            </w:r>
            <w:r w:rsidRPr="007342C3">
              <w:rPr>
                <w:b/>
                <w:bCs/>
                <w:i/>
                <w:iCs/>
              </w:rPr>
              <w:t>eller</w:t>
            </w:r>
            <w:r w:rsidRPr="007342C3">
              <w:t xml:space="preserve"> förmildrande omständigheter </w:t>
            </w:r>
            <w:r w:rsidRPr="007342C3">
              <w:rPr>
                <w:b/>
                <w:bCs/>
                <w:i/>
                <w:iCs/>
              </w:rPr>
              <w:t>och</w:t>
            </w:r>
            <w:r w:rsidRPr="007342C3">
              <w:t xml:space="preserve"> </w:t>
            </w:r>
            <w:r w:rsidRPr="007342C3">
              <w:rPr>
                <w:b/>
                <w:bCs/>
                <w:i/>
                <w:iCs/>
              </w:rPr>
              <w:t>preskription</w:t>
            </w:r>
            <w:r w:rsidRPr="007342C3">
              <w:rPr>
                <w:b/>
                <w:bCs/>
                <w:i/>
                <w:iCs/>
              </w:rPr>
              <w:t xml:space="preserve">stider bör i detta syfte </w:t>
            </w:r>
            <w:r w:rsidRPr="007342C3">
              <w:t xml:space="preserve">vara likvärdiga med </w:t>
            </w:r>
            <w:r w:rsidRPr="007342C3">
              <w:rPr>
                <w:b/>
                <w:bCs/>
                <w:i/>
                <w:iCs/>
              </w:rPr>
              <w:t>de</w:t>
            </w:r>
            <w:r w:rsidRPr="007342C3">
              <w:t xml:space="preserve"> </w:t>
            </w:r>
            <w:r w:rsidRPr="007342C3">
              <w:rPr>
                <w:b/>
                <w:bCs/>
                <w:i/>
                <w:iCs/>
              </w:rPr>
              <w:t xml:space="preserve">regler </w:t>
            </w:r>
            <w:r w:rsidRPr="007342C3">
              <w:t>som fastställs i det här direktivet.</w:t>
            </w:r>
          </w:p>
        </w:tc>
        <w:tc>
          <w:tcPr>
            <w:tcW w:w="4876" w:type="dxa"/>
            <w:hideMark/>
          </w:tcPr>
          <w:p w:rsidR="009C0818" w:rsidRPr="007342C3" w:rsidRDefault="00F20DA2" w:rsidP="007806E8">
            <w:pPr>
              <w:pStyle w:val="Normal6"/>
              <w:rPr>
                <w:szCs w:val="24"/>
              </w:rPr>
            </w:pPr>
            <w:r w:rsidRPr="007342C3">
              <w:t>(35)</w:t>
            </w:r>
            <w:r w:rsidRPr="007342C3">
              <w:tab/>
              <w:t>För att sörja för en likvärdig skyddsnivå mellan unionens och nationella ekonomiska intressen bör bestämmelserna i direktiv (EU) 2017/1371</w:t>
            </w:r>
            <w:r w:rsidRPr="007342C3">
              <w:rPr>
                <w:vertAlign w:val="superscript"/>
              </w:rPr>
              <w:t>60</w:t>
            </w:r>
            <w:r w:rsidRPr="007342C3">
              <w:t xml:space="preserve"> anpassas till </w:t>
            </w:r>
            <w:r w:rsidRPr="007342C3">
              <w:rPr>
                <w:b/>
                <w:bCs/>
                <w:i/>
                <w:iCs/>
              </w:rPr>
              <w:t>de s</w:t>
            </w:r>
            <w:r w:rsidRPr="007342C3">
              <w:rPr>
                <w:b/>
                <w:bCs/>
                <w:i/>
                <w:iCs/>
              </w:rPr>
              <w:t xml:space="preserve">tandarder som anges </w:t>
            </w:r>
            <w:r w:rsidRPr="007342C3">
              <w:t xml:space="preserve">i det här direktivet. </w:t>
            </w:r>
            <w:r w:rsidRPr="007342C3">
              <w:rPr>
                <w:b/>
                <w:bCs/>
                <w:i/>
                <w:iCs/>
              </w:rPr>
              <w:t>I detta syfte</w:t>
            </w:r>
            <w:r w:rsidRPr="007342C3">
              <w:t xml:space="preserve"> </w:t>
            </w:r>
            <w:r w:rsidRPr="007342C3">
              <w:rPr>
                <w:b/>
                <w:bCs/>
                <w:i/>
                <w:iCs/>
              </w:rPr>
              <w:t xml:space="preserve">bör medlemsstaterna säkerställa att </w:t>
            </w:r>
            <w:r w:rsidRPr="007342C3">
              <w:t xml:space="preserve">brott som </w:t>
            </w:r>
            <w:r w:rsidRPr="007342C3">
              <w:rPr>
                <w:b/>
                <w:bCs/>
                <w:i/>
                <w:iCs/>
              </w:rPr>
              <w:t xml:space="preserve">omfattas av det här direktivet utgör brott också när de </w:t>
            </w:r>
            <w:r w:rsidRPr="007342C3">
              <w:t>skadar unionens ekonomiska intressen</w:t>
            </w:r>
            <w:r w:rsidRPr="007342C3">
              <w:rPr>
                <w:b/>
                <w:bCs/>
              </w:rPr>
              <w:t>.</w:t>
            </w:r>
            <w:r w:rsidRPr="007342C3">
              <w:rPr>
                <w:b/>
                <w:i/>
              </w:rPr>
              <w:t xml:space="preserve"> </w:t>
            </w:r>
            <w:r w:rsidRPr="007342C3">
              <w:rPr>
                <w:b/>
                <w:bCs/>
                <w:i/>
                <w:iCs/>
              </w:rPr>
              <w:t xml:space="preserve">Därför bör de standarder som fastställs i direktiv (EU) </w:t>
            </w:r>
            <w:r w:rsidRPr="007342C3">
              <w:rPr>
                <w:b/>
                <w:bCs/>
                <w:i/>
                <w:iCs/>
              </w:rPr>
              <w:t>2017/1371 för bekämpning av korruption som riktar sig mot unionens ekonomiska intressen, särskilt när det gäller fastställande av brottsrekvisit,</w:t>
            </w:r>
            <w:r w:rsidRPr="007342C3">
              <w:t xml:space="preserve"> sanktioner</w:t>
            </w:r>
            <w:r w:rsidRPr="007342C3">
              <w:rPr>
                <w:b/>
                <w:bCs/>
                <w:i/>
                <w:iCs/>
              </w:rPr>
              <w:t>, preskriptionstider</w:t>
            </w:r>
            <w:r w:rsidRPr="007342C3">
              <w:t xml:space="preserve">, försvårande </w:t>
            </w:r>
            <w:r w:rsidRPr="007342C3">
              <w:rPr>
                <w:b/>
                <w:bCs/>
                <w:i/>
                <w:iCs/>
              </w:rPr>
              <w:t>och</w:t>
            </w:r>
            <w:r w:rsidRPr="007342C3">
              <w:t xml:space="preserve"> förmildrande omständigheter </w:t>
            </w:r>
            <w:r w:rsidRPr="007342C3">
              <w:rPr>
                <w:b/>
                <w:bCs/>
                <w:i/>
                <w:iCs/>
              </w:rPr>
              <w:t>samt</w:t>
            </w:r>
            <w:r w:rsidRPr="007342C3">
              <w:rPr>
                <w:b/>
                <w:bCs/>
              </w:rPr>
              <w:t xml:space="preserve"> </w:t>
            </w:r>
            <w:r w:rsidRPr="007342C3">
              <w:rPr>
                <w:b/>
                <w:bCs/>
                <w:i/>
                <w:iCs/>
              </w:rPr>
              <w:t>jurisdiktion,</w:t>
            </w:r>
            <w:r w:rsidRPr="007342C3">
              <w:t xml:space="preserve"> vara likvärdiga</w:t>
            </w:r>
            <w:r w:rsidRPr="007342C3">
              <w:t xml:space="preserve"> med </w:t>
            </w:r>
            <w:r w:rsidRPr="007342C3">
              <w:rPr>
                <w:b/>
                <w:bCs/>
                <w:i/>
                <w:iCs/>
              </w:rPr>
              <w:t>dem</w:t>
            </w:r>
            <w:r w:rsidRPr="007342C3">
              <w:t xml:space="preserve"> som fastställs i det här direktivet.</w:t>
            </w:r>
          </w:p>
        </w:tc>
      </w:tr>
      <w:tr w:rsidR="009C361C" w:rsidRPr="007342C3" w:rsidTr="00D515C6">
        <w:trPr>
          <w:jc w:val="center"/>
        </w:trPr>
        <w:tc>
          <w:tcPr>
            <w:tcW w:w="4876" w:type="dxa"/>
            <w:hideMark/>
          </w:tcPr>
          <w:p w:rsidR="009C0818" w:rsidRPr="007342C3" w:rsidRDefault="00F20DA2" w:rsidP="00D515C6">
            <w:pPr>
              <w:pStyle w:val="Normal6"/>
            </w:pPr>
            <w:r w:rsidRPr="007342C3">
              <w:t>__________________</w:t>
            </w:r>
          </w:p>
        </w:tc>
        <w:tc>
          <w:tcPr>
            <w:tcW w:w="4876" w:type="dxa"/>
            <w:hideMark/>
          </w:tcPr>
          <w:p w:rsidR="009C0818" w:rsidRPr="007342C3" w:rsidRDefault="00F20DA2" w:rsidP="00D515C6">
            <w:pPr>
              <w:pStyle w:val="Normal6"/>
              <w:rPr>
                <w:szCs w:val="24"/>
              </w:rPr>
            </w:pPr>
            <w:r w:rsidRPr="007342C3">
              <w:t>__________________</w:t>
            </w:r>
          </w:p>
        </w:tc>
      </w:tr>
      <w:tr w:rsidR="009C361C" w:rsidRPr="007342C3" w:rsidTr="00D515C6">
        <w:trPr>
          <w:jc w:val="center"/>
        </w:trPr>
        <w:tc>
          <w:tcPr>
            <w:tcW w:w="4876" w:type="dxa"/>
            <w:hideMark/>
          </w:tcPr>
          <w:p w:rsidR="009C0818" w:rsidRPr="007342C3" w:rsidRDefault="00F20DA2" w:rsidP="00D515C6">
            <w:pPr>
              <w:pStyle w:val="Normal6"/>
            </w:pPr>
            <w:r w:rsidRPr="007342C3">
              <w:rPr>
                <w:vertAlign w:val="superscript"/>
              </w:rPr>
              <w:t>60</w:t>
            </w:r>
            <w:r w:rsidRPr="007342C3">
              <w:t xml:space="preserve"> Europaparlamentets och rådets direktiv (EU) 2017/1371 av den 5 juli 2017 om bekämpande genom straffrättsliga </w:t>
            </w:r>
            <w:r w:rsidRPr="007342C3">
              <w:lastRenderedPageBreak/>
              <w:t>bestämmelser av bedrägeri som riktar sig mot unionens fina</w:t>
            </w:r>
            <w:r w:rsidRPr="007342C3">
              <w:t>nsiella intressen (EUT L 198, 28.7.2017, s. 29).</w:t>
            </w:r>
          </w:p>
        </w:tc>
        <w:tc>
          <w:tcPr>
            <w:tcW w:w="4876" w:type="dxa"/>
            <w:hideMark/>
          </w:tcPr>
          <w:p w:rsidR="009C0818" w:rsidRPr="007342C3" w:rsidRDefault="00F20DA2" w:rsidP="00D515C6">
            <w:pPr>
              <w:pStyle w:val="Normal6"/>
              <w:rPr>
                <w:szCs w:val="24"/>
              </w:rPr>
            </w:pPr>
            <w:r w:rsidRPr="007342C3">
              <w:rPr>
                <w:vertAlign w:val="superscript"/>
              </w:rPr>
              <w:lastRenderedPageBreak/>
              <w:t>60</w:t>
            </w:r>
            <w:r w:rsidRPr="007342C3">
              <w:t xml:space="preserve"> Europaparlamentets och rådets direktiv (EU) 2017/1371 av den 5 juli 2017 om bekämpande genom straffrättsliga </w:t>
            </w:r>
            <w:r w:rsidRPr="007342C3">
              <w:lastRenderedPageBreak/>
              <w:t>bestämmelser av bedrägeri som riktar sig mot unionens finansiella intressen (EUT L 198, 28.7.20</w:t>
            </w:r>
            <w:r w:rsidRPr="007342C3">
              <w:t>17, s. 29).</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 – led 4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en medlem i unionens </w:t>
            </w:r>
            <w:r w:rsidRPr="007342C3">
              <w:t>institutioner, organ eller byråer – personalen vid dessa organ ska jämställas med unionstjänstemän,</w:t>
            </w:r>
          </w:p>
        </w:tc>
        <w:tc>
          <w:tcPr>
            <w:tcW w:w="4876" w:type="dxa"/>
            <w:hideMark/>
          </w:tcPr>
          <w:p w:rsidR="009C0818" w:rsidRPr="007342C3" w:rsidRDefault="00F20DA2" w:rsidP="00D515C6">
            <w:pPr>
              <w:pStyle w:val="Normal6"/>
              <w:rPr>
                <w:szCs w:val="24"/>
              </w:rPr>
            </w:pPr>
            <w:r w:rsidRPr="007342C3">
              <w:t>(a)</w:t>
            </w:r>
            <w:r w:rsidRPr="007342C3">
              <w:tab/>
              <w:t xml:space="preserve">en medlem i unionens institutioner, organ eller byråer – personalen vid dessa organ ska jämställas med unionstjänstemän, </w:t>
            </w:r>
            <w:r w:rsidRPr="007342C3">
              <w:rPr>
                <w:b/>
                <w:bCs/>
                <w:i/>
                <w:iCs/>
              </w:rPr>
              <w:t>i den mån tjänsteföreskrifterna</w:t>
            </w:r>
            <w:r w:rsidRPr="007342C3">
              <w:rPr>
                <w:b/>
                <w:bCs/>
                <w:i/>
                <w:iCs/>
              </w:rPr>
              <w:t xml:space="preserve"> för tjänstemän i Europeiska unionen och anställningsvillkor för övriga anställda i Europeiska unionen, fastställda i rådets förordning (EEG, Euratom, EKSG) nr 259/68 (tjänsteföreskrifterna), inte är tillämpliga på dem,</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w:t>
      </w:r>
      <w:r w:rsidRPr="007342C3">
        <w:rPr>
          <w:rStyle w:val="HideTWBExt"/>
        </w:rPr>
        <w:t>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 – led 5</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5.</w:t>
            </w:r>
            <w:r w:rsidRPr="007342C3">
              <w:tab/>
              <w:t xml:space="preserve">nationell tjänsteman: varje person som innehar ett verkställande, administrativt </w:t>
            </w:r>
            <w:r w:rsidRPr="007342C3">
              <w:t xml:space="preserve">eller rättsligt ämbete på nationell, regional eller lokal nivå, oavsett om personen är utnämnd eller vald – på obestämd eller bestämd tid – avlönad eller oavlönad och oberoende av personens tjänsteålder. Varje person som innehar ett lagstiftande ämbete på </w:t>
            </w:r>
            <w:r w:rsidRPr="007342C3">
              <w:t xml:space="preserve">nationell, regional eller lokal nivå </w:t>
            </w:r>
            <w:r w:rsidRPr="007342C3">
              <w:rPr>
                <w:b/>
                <w:bCs/>
                <w:i/>
                <w:iCs/>
              </w:rPr>
              <w:t>anses vara</w:t>
            </w:r>
            <w:r w:rsidRPr="007342C3">
              <w:t xml:space="preserve"> en nationell tjänsteman vid tillämpningen av detta direktiv.</w:t>
            </w:r>
          </w:p>
        </w:tc>
        <w:tc>
          <w:tcPr>
            <w:tcW w:w="4876" w:type="dxa"/>
            <w:hideMark/>
          </w:tcPr>
          <w:p w:rsidR="009C0818" w:rsidRPr="007342C3" w:rsidRDefault="00F20DA2" w:rsidP="00D515C6">
            <w:pPr>
              <w:pStyle w:val="Normal6"/>
              <w:rPr>
                <w:szCs w:val="24"/>
              </w:rPr>
            </w:pPr>
            <w:r w:rsidRPr="007342C3">
              <w:t>5.</w:t>
            </w:r>
            <w:r w:rsidRPr="007342C3">
              <w:tab/>
              <w:t>nationell tjänsteman: varje person som innehar ett verkställande, administrativt eller rättsligt ämbete på nationell, regional eller lokal nivå,</w:t>
            </w:r>
            <w:r w:rsidRPr="007342C3">
              <w:t xml:space="preserve"> oavsett om personen är utnämnd eller vald – på obestämd eller bestämd tid – avlönad eller oavlönad och oberoende av personens tjänsteålder. Varje person som innehar ett lagstiftande ämbete på nationell, regional eller lokal nivå </w:t>
            </w:r>
            <w:r w:rsidRPr="007342C3">
              <w:rPr>
                <w:b/>
                <w:bCs/>
                <w:i/>
                <w:iCs/>
              </w:rPr>
              <w:t>ska likställas med</w:t>
            </w:r>
            <w:r w:rsidRPr="007342C3">
              <w:t xml:space="preserve"> en nati</w:t>
            </w:r>
            <w:r w:rsidRPr="007342C3">
              <w:t>onell tjänsteman vid tillämpningen av detta direktiv.</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 – led 8</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8.</w:t>
            </w:r>
            <w:r w:rsidRPr="007342C3">
              <w:tab/>
              <w:t>tjänstemän på hög nivå: statschefer, regeringschefer och chefer för regionstyren, regeringsledamöter och ledamöter i regionstyren och andra politiskt utnämnda tjänstemän som innehar ett offentligt ämbete på hög nivå, såsom biträdande mi</w:t>
            </w:r>
            <w:r w:rsidRPr="007342C3">
              <w:t>nistrar, statssekreterare, chefer och ledamöter i en ministers kansli och höga politiska tjänstemän, parlamentsledamöter, ledamöter av högsta rättsliga instanser såsom författningsdomstolar och högsta domstolar, och ledamöter av högre revisionsorgan.</w:t>
            </w:r>
          </w:p>
        </w:tc>
        <w:tc>
          <w:tcPr>
            <w:tcW w:w="4876" w:type="dxa"/>
            <w:hideMark/>
          </w:tcPr>
          <w:p w:rsidR="009C0818" w:rsidRPr="007342C3" w:rsidRDefault="00F20DA2" w:rsidP="00D515C6">
            <w:pPr>
              <w:pStyle w:val="Normal6"/>
              <w:rPr>
                <w:szCs w:val="24"/>
              </w:rPr>
            </w:pPr>
            <w:r w:rsidRPr="007342C3">
              <w:t>8.</w:t>
            </w:r>
            <w:r w:rsidRPr="007342C3">
              <w:tab/>
              <w:t>tj</w:t>
            </w:r>
            <w:r w:rsidRPr="007342C3">
              <w:t>änstemän på hög nivå: statschefer, regeringschefer och chefer för regionstyren, regeringsledamöter och ledamöter i regionstyren</w:t>
            </w:r>
            <w:r w:rsidRPr="007342C3">
              <w:rPr>
                <w:b/>
                <w:bCs/>
                <w:i/>
                <w:iCs/>
              </w:rPr>
              <w:t>, ledamöter av kommissionen</w:t>
            </w:r>
            <w:r w:rsidRPr="007342C3">
              <w:t xml:space="preserve"> och andra politiskt utnämnda tjänstemän som innehar ett offentligt ämbete på hög nivå, såsom biträdan</w:t>
            </w:r>
            <w:r w:rsidRPr="007342C3">
              <w:t xml:space="preserve">de ministrar, statssekreterare, chefer och ledamöter i en ministers kansli och höga politiska tjänstemän, parlamentsledamöter, </w:t>
            </w:r>
            <w:r w:rsidRPr="007342C3">
              <w:rPr>
                <w:b/>
                <w:bCs/>
                <w:i/>
                <w:iCs/>
              </w:rPr>
              <w:t xml:space="preserve">ledamöter av Europaparlamentet, </w:t>
            </w:r>
            <w:r w:rsidRPr="007342C3">
              <w:t xml:space="preserve">ledamöter av högsta rättsliga instanser såsom författningsdomstolar och högsta domstolar, </w:t>
            </w:r>
            <w:r w:rsidRPr="007342C3">
              <w:rPr>
                <w:b/>
                <w:bCs/>
                <w:i/>
                <w:iCs/>
              </w:rPr>
              <w:t>militär</w:t>
            </w:r>
            <w:r w:rsidRPr="007342C3">
              <w:rPr>
                <w:b/>
                <w:bCs/>
                <w:i/>
                <w:iCs/>
              </w:rPr>
              <w:t xml:space="preserve">a tjänstemän, högre chefer i statsägda företag, tjänstemän i politiska partier, </w:t>
            </w:r>
            <w:r w:rsidRPr="007342C3">
              <w:t>och ledamöter av högre revisionsorgan.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 – led 8a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806E8">
            <w:pPr>
              <w:pStyle w:val="Normal6"/>
              <w:rPr>
                <w:szCs w:val="24"/>
              </w:rPr>
            </w:pPr>
            <w:r w:rsidRPr="007342C3">
              <w:rPr>
                <w:b/>
                <w:i/>
              </w:rPr>
              <w:t>8a.</w:t>
            </w:r>
            <w:r w:rsidRPr="007342C3">
              <w:rPr>
                <w:b/>
                <w:i/>
              </w:rPr>
              <w:tab/>
              <w:t>storskalig korruption: något av de brott som avses i artiklarna 7–14, om brottet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(a) involverade en hög tjänsteman, eller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806E8">
            <w:pPr>
              <w:pStyle w:val="Normal6"/>
              <w:rPr>
                <w:szCs w:val="24"/>
              </w:rPr>
            </w:pPr>
            <w:r w:rsidRPr="007342C3">
              <w:rPr>
                <w:b/>
                <w:i/>
              </w:rPr>
              <w:t>(b) begicks som del av ett brottsupplägg, eller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806E8">
            <w:pPr>
              <w:pStyle w:val="Normal6"/>
              <w:rPr>
                <w:szCs w:val="24"/>
              </w:rPr>
            </w:pPr>
            <w:r w:rsidRPr="007342C3">
              <w:rPr>
                <w:b/>
                <w:i/>
              </w:rPr>
              <w:t>(c) resulterade i grov förskingring av egendom, eller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806E8">
            <w:pPr>
              <w:pStyle w:val="Normal6"/>
              <w:rPr>
                <w:szCs w:val="24"/>
              </w:rPr>
            </w:pPr>
            <w:r w:rsidRPr="007342C3">
              <w:rPr>
                <w:b/>
                <w:i/>
              </w:rPr>
              <w:t>(d) resulterade i, eller avsågs resultera i, antingen allvarliga kränkningar av och brott mot de mänskliga rättigheterna eller andra kränkningar av och brott mot de mänskliga rättigheterna, i den må</w:t>
            </w:r>
            <w:r w:rsidRPr="007342C3">
              <w:rPr>
                <w:b/>
                <w:i/>
              </w:rPr>
              <w:t>n kränkningarna och brotten är utbredda, systematiska eller på annat sätt ger anledning till allvarlig oro.</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2 – </w:t>
      </w:r>
      <w:r w:rsidRPr="007342C3">
        <w:t>led 8b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8b.</w:t>
            </w:r>
            <w:r w:rsidRPr="007342C3">
              <w:rPr>
                <w:b/>
                <w:i/>
              </w:rPr>
              <w:tab/>
              <w:t xml:space="preserve">offer för korruption: personer som enskilt eller kollektivt, och direkt eller indirekt, har lidit skada, inbegripet fysiska och psykiska skador, emotionellt lidande, finansiella </w:t>
            </w:r>
            <w:r w:rsidRPr="007342C3">
              <w:rPr>
                <w:b/>
                <w:i/>
              </w:rPr>
              <w:t>förluster eller avsevärda kränkningar av sina grundläggande rättigheter, till följd av handlingar eller underlåtelser som i sin tur utgör en följd av något av de brott som avses i artiklarna 7–14.</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w:t>
            </w:r>
            <w:r w:rsidRPr="007342C3">
              <w:tab/>
              <w:t xml:space="preserve">Medlemsstaterna ska vidta lämpliga åtgärder, </w:t>
            </w:r>
            <w:r w:rsidRPr="007342C3">
              <w:rPr>
                <w:b/>
                <w:bCs/>
                <w:i/>
                <w:iCs/>
              </w:rPr>
              <w:t>såsom</w:t>
            </w:r>
            <w:r w:rsidRPr="007342C3">
              <w:t xml:space="preserve"> anordnande av informationskampanjer och kuns</w:t>
            </w:r>
            <w:r w:rsidRPr="007342C3">
              <w:t xml:space="preserve">kapshöjande kampanjer och inrättande av forsknings- och utbildningsprogram, för att öka allmänhetens medvetenhet om korruptionens skadliga verkningar och minska den totala förekomsten av </w:t>
            </w:r>
            <w:r w:rsidRPr="007342C3">
              <w:lastRenderedPageBreak/>
              <w:t>korruptionsbrott och korruptionsrisken.</w:t>
            </w:r>
          </w:p>
        </w:tc>
        <w:tc>
          <w:tcPr>
            <w:tcW w:w="4876" w:type="dxa"/>
            <w:hideMark/>
          </w:tcPr>
          <w:p w:rsidR="009C0818" w:rsidRPr="007342C3" w:rsidRDefault="00F20DA2" w:rsidP="00D515C6">
            <w:pPr>
              <w:pStyle w:val="Normal6"/>
              <w:rPr>
                <w:szCs w:val="24"/>
              </w:rPr>
            </w:pPr>
            <w:r w:rsidRPr="007342C3">
              <w:lastRenderedPageBreak/>
              <w:t>1.</w:t>
            </w:r>
            <w:r w:rsidRPr="007342C3">
              <w:tab/>
              <w:t xml:space="preserve">Medlemsstaterna ska vidta </w:t>
            </w:r>
            <w:r w:rsidRPr="007342C3">
              <w:t xml:space="preserve">lämpliga åtgärder, </w:t>
            </w:r>
            <w:r w:rsidRPr="007342C3">
              <w:rPr>
                <w:b/>
                <w:bCs/>
                <w:i/>
                <w:iCs/>
              </w:rPr>
              <w:t>inbegripet</w:t>
            </w:r>
            <w:r w:rsidRPr="007342C3">
              <w:rPr>
                <w:b/>
                <w:bCs/>
              </w:rPr>
              <w:t xml:space="preserve"> </w:t>
            </w:r>
            <w:r w:rsidRPr="007342C3">
              <w:t>anordnande av informationskampanjer och kunskapshöjande kampanjer och inrättande av forsknings- och utbildningsprogram, för att öka allmänhetens medvetenhet om korruptionens skadliga verkningar och minska den totala förekomste</w:t>
            </w:r>
            <w:r w:rsidRPr="007342C3">
              <w:t xml:space="preserve">n av </w:t>
            </w:r>
            <w:r w:rsidRPr="007342C3">
              <w:lastRenderedPageBreak/>
              <w:t>korruptionsbrott och korruptionsrisken.</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2</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w:t>
            </w:r>
            <w:r w:rsidRPr="007342C3">
              <w:tab/>
            </w:r>
            <w:r w:rsidRPr="007342C3">
              <w:t>Medlemsstaterna ska vidta åtgärder för att säkerställa största möjliga insyn och ansvarsskyldighet inom offentlig förvaltning och offentligt beslutsfattande i syfte att förebygga korruption.</w:t>
            </w:r>
          </w:p>
        </w:tc>
        <w:tc>
          <w:tcPr>
            <w:tcW w:w="4876" w:type="dxa"/>
            <w:hideMark/>
          </w:tcPr>
          <w:p w:rsidR="009C0818" w:rsidRPr="007342C3" w:rsidRDefault="00F20DA2" w:rsidP="00D515C6">
            <w:pPr>
              <w:pStyle w:val="Normal6"/>
              <w:rPr>
                <w:szCs w:val="24"/>
              </w:rPr>
            </w:pPr>
            <w:r w:rsidRPr="007342C3">
              <w:t>2.</w:t>
            </w:r>
            <w:r w:rsidRPr="007342C3">
              <w:tab/>
            </w:r>
            <w:r w:rsidRPr="007342C3">
              <w:t xml:space="preserve">Medlemsstaterna ska vidta åtgärder för att säkerställa största möjliga </w:t>
            </w:r>
            <w:r w:rsidRPr="007342C3">
              <w:rPr>
                <w:b/>
                <w:bCs/>
                <w:i/>
                <w:iCs/>
              </w:rPr>
              <w:t xml:space="preserve">integritet, </w:t>
            </w:r>
            <w:r w:rsidRPr="007342C3">
              <w:t xml:space="preserve">insyn och ansvarsskyldighet </w:t>
            </w:r>
            <w:r w:rsidRPr="007342C3">
              <w:rPr>
                <w:b/>
                <w:bCs/>
                <w:i/>
                <w:iCs/>
              </w:rPr>
              <w:t>genom meritbaserade rekryteringar och befordringar</w:t>
            </w:r>
            <w:r w:rsidRPr="007342C3">
              <w:t xml:space="preserve"> inom offentlig förvaltning och offentligt beslutsfattande i syfte att förebygga korruption.</w:t>
            </w:r>
          </w:p>
        </w:tc>
      </w:tr>
    </w:tbl>
    <w:p w:rsidR="009C0818" w:rsidRPr="007342C3" w:rsidRDefault="00F20DA2" w:rsidP="009C0818">
      <w:pPr>
        <w:pStyle w:val="Olang"/>
      </w:pPr>
      <w:r w:rsidRPr="007342C3">
        <w:rPr>
          <w:noProof w:val="0"/>
        </w:rPr>
        <w:t>O</w:t>
      </w:r>
      <w:r w:rsidRPr="007342C3">
        <w:rPr>
          <w:noProof w:val="0"/>
        </w:rPr>
        <w:t xml:space="preserve">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w:t>
            </w:r>
            <w:r w:rsidRPr="007342C3">
              <w:tab/>
            </w:r>
            <w:r w:rsidRPr="007342C3">
              <w:t xml:space="preserve">Medlemsstaterna ska vidta åtgärder för att säkerställa att det finns förebyggande verktyg, såsom </w:t>
            </w:r>
            <w:r w:rsidRPr="007342C3">
              <w:rPr>
                <w:b/>
                <w:bCs/>
                <w:i/>
                <w:iCs/>
              </w:rPr>
              <w:t>öppen tillgång till information, verkningsfulla regler för offentliggörande och hantering av intressekonflikter inom den offentliga sektorn, verkningsfulla reg</w:t>
            </w:r>
            <w:r w:rsidRPr="007342C3">
              <w:rPr>
                <w:b/>
                <w:bCs/>
                <w:i/>
                <w:iCs/>
              </w:rPr>
              <w:t>ler för offentliggörande och kontroll av offentliga tjänstemäns tillgångar samt verkningsfulla regler som reglerar samverkan mellan den privata och den offentliga sektorn.</w:t>
            </w:r>
          </w:p>
        </w:tc>
        <w:tc>
          <w:tcPr>
            <w:tcW w:w="4876" w:type="dxa"/>
            <w:hideMark/>
          </w:tcPr>
          <w:p w:rsidR="009C0818" w:rsidRPr="007342C3" w:rsidRDefault="00F20DA2" w:rsidP="00D515C6">
            <w:pPr>
              <w:pStyle w:val="Normal6"/>
              <w:rPr>
                <w:szCs w:val="24"/>
              </w:rPr>
            </w:pPr>
            <w:r w:rsidRPr="007342C3">
              <w:t>3.</w:t>
            </w:r>
            <w:r w:rsidRPr="007342C3">
              <w:tab/>
              <w:t>Medlemsstaterna ska vidta åtgärder för att säkerställa att det finns förebyggande</w:t>
            </w:r>
            <w:r w:rsidRPr="007342C3">
              <w:t xml:space="preserve"> verktyg, såsom</w:t>
            </w:r>
            <w:r w:rsidRPr="007342C3">
              <w:rPr>
                <w:b/>
                <w:i/>
              </w:rPr>
              <w:t xml:space="preserve"> </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27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 – led 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(a)</w:t>
            </w:r>
            <w:r w:rsidRPr="007342C3">
              <w:rPr>
                <w:b/>
                <w:i/>
              </w:rPr>
              <w:tab/>
              <w:t xml:space="preserve">en strategi </w:t>
            </w:r>
            <w:r w:rsidRPr="007342C3">
              <w:rPr>
                <w:b/>
                <w:i/>
              </w:rPr>
              <w:t>och handlingsplan för korruptionsbekämpning som utarbetats med deltagande av behöriga myndigheter och det civila samhället,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 – led 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w:t>
            </w:r>
            <w:r w:rsidRPr="007342C3">
              <w:rPr>
                <w:b/>
                <w:i/>
              </w:rPr>
              <w:tab/>
              <w:t>öppen tillgång till information av allmänt intresse,</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29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 xml:space="preserve">Förslag </w:t>
      </w:r>
      <w:r w:rsidRPr="007342C3">
        <w:t>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 – led c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806E8">
            <w:pPr>
              <w:pStyle w:val="Normal6"/>
              <w:rPr>
                <w:szCs w:val="24"/>
              </w:rPr>
            </w:pPr>
            <w:r w:rsidRPr="007342C3">
              <w:rPr>
                <w:b/>
                <w:i/>
              </w:rPr>
              <w:t>(c)</w:t>
            </w:r>
            <w:r w:rsidRPr="007342C3">
              <w:rPr>
                <w:b/>
                <w:i/>
              </w:rPr>
              <w:tab/>
              <w:t xml:space="preserve">ändamålsenliga regler för offentliggörande och hantering av intressekonflikter inom den offentliga sektorn, inbegripet </w:t>
            </w:r>
            <w:r w:rsidRPr="007342C3">
              <w:rPr>
                <w:b/>
                <w:i/>
              </w:rPr>
              <w:t>ad hoc-mässigt offentliggörande av nya konflikter när de uppstår, och fastställande av sanktioner för underlåtenhet att rapportera betydande tillgångar eller intressen,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30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 – led d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(d)</w:t>
            </w:r>
            <w:r w:rsidRPr="007342C3">
              <w:rPr>
                <w:b/>
                <w:i/>
              </w:rPr>
              <w:tab/>
              <w:t xml:space="preserve">ändamålsenliga regler för periodiskt och riskbaserat offentliggörande och motsvarande kontroll av offentliga </w:t>
            </w:r>
            <w:r w:rsidRPr="007342C3">
              <w:rPr>
                <w:b/>
                <w:i/>
              </w:rPr>
              <w:t>tjänstemäns tillgångar och intressen, och fastställande av sanktioner för underlåtenhet att rapportera betydande tillgångar eller intressen,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 – led e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7806E8">
            <w:pPr>
              <w:pStyle w:val="Normal6"/>
              <w:rPr>
                <w:szCs w:val="24"/>
              </w:rPr>
            </w:pPr>
            <w:r w:rsidRPr="007342C3">
              <w:rPr>
                <w:b/>
                <w:i/>
              </w:rPr>
              <w:t>(e)</w:t>
            </w:r>
            <w:r w:rsidRPr="007342C3">
              <w:rPr>
                <w:b/>
                <w:i/>
              </w:rPr>
              <w:tab/>
              <w:t xml:space="preserve">ändamålsenliga regler för samspelet mellan den privata och den offentliga sektorn, inbegripet reglering av lobbyverksamhet och </w:t>
            </w:r>
            <w:r w:rsidRPr="007342C3">
              <w:rPr>
                <w:b/>
                <w:i/>
              </w:rPr>
              <w:t>svängdörrssituationer, proaktivt offentliggörande av lobbymöten, fastställande av ett offentligt lagstiftningsfotavtryck och fastställande av en skyldighet för föreningar, tankesmedjor och ideella organisationer som ägnar sig åt intressebevakning att regis</w:t>
            </w:r>
            <w:r w:rsidRPr="007342C3">
              <w:rPr>
                <w:b/>
                <w:i/>
              </w:rPr>
              <w:t>trera sig i öppenhetsregister och redovisa företagsmedlemskap,</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3 – led f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901014">
            <w:pPr>
              <w:pStyle w:val="Normal6"/>
              <w:rPr>
                <w:szCs w:val="24"/>
              </w:rPr>
            </w:pPr>
            <w:r w:rsidRPr="007342C3">
              <w:rPr>
                <w:b/>
                <w:i/>
              </w:rPr>
              <w:t>(f)</w:t>
            </w:r>
            <w:r w:rsidRPr="007342C3">
              <w:rPr>
                <w:b/>
                <w:i/>
              </w:rPr>
              <w:tab/>
              <w:t xml:space="preserve">interoperabla system för offentliggörande och utlämnande av alla uppgifter som förtecknas enligt denna artikel, till exempel öppenhetsregister. Alla uppgifter som förtecknas enligt denna artikel ska </w:t>
            </w:r>
            <w:r w:rsidRPr="007342C3">
              <w:rPr>
                <w:b/>
                <w:i/>
              </w:rPr>
              <w:t>offentliggöras, uppdateras i god tid samt vara tillgängliga i maskinläsbara format och för bulknedladdning.</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3 – </w:t>
      </w:r>
      <w:r w:rsidRPr="007342C3">
        <w:t>punkt 3a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3a.</w:t>
            </w:r>
            <w:r w:rsidRPr="007342C3">
              <w:rPr>
                <w:b/>
                <w:i/>
              </w:rPr>
              <w:tab/>
              <w:t xml:space="preserve">Medlemsstaterna ska vidta åtgärder för att säkerställa transparens i finansieringen av kandidaturer för valda offentliga tjänstemän och politiska partier genom mekanismer för årlig </w:t>
            </w:r>
            <w:r w:rsidRPr="007342C3">
              <w:rPr>
                <w:b/>
                <w:i/>
              </w:rPr>
              <w:t>rapportering, såsom ändamålsenliga regler för rapportering, revision och offentliggörande av finansiering av politiska partier samt lika skyldigheter att samla in och offentliggöra alla uppgifter om intäkter, skulder och utgifter för deltagare i valkampanj</w:t>
            </w:r>
            <w:r w:rsidRPr="007342C3">
              <w:rPr>
                <w:b/>
                <w:i/>
              </w:rPr>
              <w:t>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4 – inledningen</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4.</w:t>
            </w:r>
            <w:r w:rsidRPr="007342C3">
              <w:tab/>
              <w:t xml:space="preserve">Medlemsstaterna ska anta </w:t>
            </w:r>
            <w:r w:rsidRPr="007342C3">
              <w:t xml:space="preserve">omfattande och aktuella åtgärder – </w:t>
            </w:r>
            <w:r w:rsidRPr="007342C3">
              <w:lastRenderedPageBreak/>
              <w:t xml:space="preserve">anpassade till de särskilda riskerna inom ett verksamhetsområde – för att förebygga korruption inom både den offentliga och den privata sektorn. Sådana åtgärder ska åtminstone omfatta åtgärder för att stärka integriteten </w:t>
            </w:r>
            <w:r w:rsidRPr="007342C3">
              <w:t>och förebygga möjligheter till korruption bland</w:t>
            </w:r>
          </w:p>
        </w:tc>
        <w:tc>
          <w:tcPr>
            <w:tcW w:w="4876" w:type="dxa"/>
            <w:hideMark/>
          </w:tcPr>
          <w:p w:rsidR="009C0818" w:rsidRPr="007342C3" w:rsidRDefault="00F20DA2" w:rsidP="00D515C6">
            <w:pPr>
              <w:pStyle w:val="Normal6"/>
              <w:rPr>
                <w:szCs w:val="24"/>
              </w:rPr>
            </w:pPr>
            <w:r w:rsidRPr="007342C3">
              <w:lastRenderedPageBreak/>
              <w:t>4.</w:t>
            </w:r>
            <w:r w:rsidRPr="007342C3">
              <w:tab/>
              <w:t xml:space="preserve">Medlemsstaterna ska anta omfattande och aktuella åtgärder – </w:t>
            </w:r>
            <w:r w:rsidRPr="007342C3">
              <w:lastRenderedPageBreak/>
              <w:t xml:space="preserve">anpassade till de särskilda riskerna inom ett verksamhetsområde – för att förebygga korruption inom både den offentliga och den privata sektorn. </w:t>
            </w:r>
            <w:r w:rsidRPr="007342C3">
              <w:rPr>
                <w:b/>
                <w:bCs/>
                <w:i/>
                <w:iCs/>
              </w:rPr>
              <w:t>Sådana områden ska åtminstone omfatta gemensamma högriskområden såsom hälso- och sjukvårdssektorn, offentlig upphandling och byggsektorn.</w:t>
            </w:r>
            <w:r w:rsidRPr="007342C3">
              <w:rPr>
                <w:b/>
                <w:i/>
              </w:rPr>
              <w:t xml:space="preserve"> </w:t>
            </w:r>
            <w:r w:rsidRPr="007342C3">
              <w:t xml:space="preserve">Sådana åtgärder ska åtminstone omfatta åtgärder för att stärka integriteten och förebygga möjligheter till korruption </w:t>
            </w:r>
            <w:r w:rsidRPr="007342C3">
              <w:t>bland</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4 – led 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personal inom </w:t>
            </w:r>
            <w:r w:rsidRPr="007342C3">
              <w:t>brottsbekämpning och domstolsväsende, inbegripet åtgärder som rör deras utnämning och uppförande, med säkerställande av att deras ersättning är lämplig och löneskalor är skäliga.</w:t>
            </w:r>
          </w:p>
        </w:tc>
        <w:tc>
          <w:tcPr>
            <w:tcW w:w="4876" w:type="dxa"/>
            <w:hideMark/>
          </w:tcPr>
          <w:p w:rsidR="009C0818" w:rsidRPr="007342C3" w:rsidRDefault="00F20DA2" w:rsidP="00D515C6">
            <w:pPr>
              <w:pStyle w:val="Normal6"/>
              <w:rPr>
                <w:szCs w:val="24"/>
              </w:rPr>
            </w:pPr>
            <w:r w:rsidRPr="007342C3">
              <w:t>(b)</w:t>
            </w:r>
            <w:r w:rsidRPr="007342C3">
              <w:tab/>
              <w:t>personal inom brottsbekämpning och domstolsväsende, inbegripet åtgärder s</w:t>
            </w:r>
            <w:r w:rsidRPr="007342C3">
              <w:t xml:space="preserve">om rör deras </w:t>
            </w:r>
            <w:r w:rsidRPr="007342C3">
              <w:rPr>
                <w:b/>
                <w:bCs/>
                <w:i/>
                <w:iCs/>
              </w:rPr>
              <w:t xml:space="preserve">meritbaserade </w:t>
            </w:r>
            <w:r w:rsidRPr="007342C3">
              <w:t>utnämning</w:t>
            </w:r>
            <w:r w:rsidRPr="007342C3">
              <w:rPr>
                <w:b/>
                <w:bCs/>
                <w:i/>
                <w:iCs/>
              </w:rPr>
              <w:t>,</w:t>
            </w:r>
            <w:r w:rsidRPr="007342C3">
              <w:t xml:space="preserve"> </w:t>
            </w:r>
            <w:r w:rsidRPr="007342C3">
              <w:rPr>
                <w:b/>
                <w:bCs/>
                <w:i/>
                <w:iCs/>
              </w:rPr>
              <w:t xml:space="preserve">befordran </w:t>
            </w:r>
            <w:r w:rsidRPr="007342C3">
              <w:t>och uppförande, med säkerställande av att deras ersättning är lämplig och löneskalor är skäliga.</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 xml:space="preserve">Förslag till </w:t>
      </w:r>
      <w:r w:rsidRPr="007342C3">
        <w:t>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5 – stycke 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 xml:space="preserve">Medlemsstaterna ska </w:t>
            </w:r>
            <w:r w:rsidRPr="007342C3">
              <w:rPr>
                <w:b/>
                <w:bCs/>
                <w:i/>
                <w:iCs/>
              </w:rPr>
              <w:t>regelbundet</w:t>
            </w:r>
            <w:r w:rsidRPr="007342C3">
              <w:t xml:space="preserve"> göra en bedömning för att identifiera de sektorer som löper störst risk för korruption.</w:t>
            </w:r>
          </w:p>
        </w:tc>
        <w:tc>
          <w:tcPr>
            <w:tcW w:w="4876" w:type="dxa"/>
            <w:hideMark/>
          </w:tcPr>
          <w:p w:rsidR="009C0818" w:rsidRPr="007342C3" w:rsidRDefault="00F20DA2" w:rsidP="00D515C6">
            <w:pPr>
              <w:pStyle w:val="Normal6"/>
              <w:rPr>
                <w:szCs w:val="24"/>
              </w:rPr>
            </w:pPr>
            <w:r w:rsidRPr="007342C3">
              <w:t xml:space="preserve">Medlemsstaterna ska </w:t>
            </w:r>
            <w:r w:rsidRPr="007342C3">
              <w:rPr>
                <w:b/>
                <w:bCs/>
                <w:i/>
                <w:iCs/>
              </w:rPr>
              <w:t>årligen</w:t>
            </w:r>
            <w:r w:rsidRPr="007342C3">
              <w:rPr>
                <w:b/>
                <w:bCs/>
              </w:rPr>
              <w:t xml:space="preserve"> </w:t>
            </w:r>
            <w:r w:rsidRPr="007342C3">
              <w:t>göra en bedömning för att identifiera de sektorer som löper störst risk för korruption.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37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3 – punkt 5 – </w:t>
      </w:r>
      <w:r w:rsidRPr="007342C3">
        <w:t>stycke 2 – led b</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utarbeta planer för att hantera de största riskerna i de identifierade sektorerna</w:t>
            </w:r>
            <w:r w:rsidRPr="007342C3">
              <w:rPr>
                <w:b/>
                <w:bCs/>
                <w:i/>
                <w:iCs/>
              </w:rPr>
              <w:t>.</w:t>
            </w:r>
          </w:p>
        </w:tc>
        <w:tc>
          <w:tcPr>
            <w:tcW w:w="4876" w:type="dxa"/>
            <w:hideMark/>
          </w:tcPr>
          <w:p w:rsidR="009C0818" w:rsidRPr="007342C3" w:rsidRDefault="00F20DA2" w:rsidP="00D515C6">
            <w:pPr>
              <w:pStyle w:val="Normal6"/>
              <w:rPr>
                <w:szCs w:val="24"/>
              </w:rPr>
            </w:pPr>
            <w:r w:rsidRPr="007342C3">
              <w:t>(b)</w:t>
            </w:r>
            <w:r w:rsidRPr="007342C3">
              <w:tab/>
              <w:t xml:space="preserve">utarbeta </w:t>
            </w:r>
            <w:r w:rsidRPr="007342C3">
              <w:rPr>
                <w:b/>
                <w:bCs/>
                <w:i/>
                <w:iCs/>
              </w:rPr>
              <w:t>sektorsspecifika</w:t>
            </w:r>
            <w:r w:rsidRPr="007342C3">
              <w:t xml:space="preserve"> planer </w:t>
            </w:r>
            <w:r w:rsidRPr="007342C3">
              <w:rPr>
                <w:b/>
                <w:bCs/>
                <w:i/>
                <w:iCs/>
              </w:rPr>
              <w:t xml:space="preserve">för korruptionsbekämpning, med genomförande- och </w:t>
            </w:r>
            <w:r w:rsidRPr="007342C3">
              <w:rPr>
                <w:b/>
                <w:bCs/>
                <w:i/>
                <w:iCs/>
              </w:rPr>
              <w:t>övervakningsmekanismer,</w:t>
            </w:r>
            <w:r w:rsidRPr="007342C3">
              <w:t xml:space="preserve"> för att hantera de största riskerna i de identifierade sektorerna</w:t>
            </w:r>
            <w:r w:rsidRPr="007342C3">
              <w:rPr>
                <w:b/>
                <w:bCs/>
                <w:i/>
                <w:iCs/>
              </w:rPr>
              <w:t>,</w:t>
            </w:r>
            <w:r w:rsidRPr="007342C3">
              <w:rPr>
                <w:b/>
                <w:i/>
              </w:rPr>
              <w:t xml:space="preserve"> och</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3 – punkt 5 – </w:t>
      </w:r>
      <w:r w:rsidRPr="007342C3">
        <w:t>stycke 2 – led ba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(ba)</w:t>
            </w:r>
            <w:r w:rsidRPr="007342C3">
              <w:rPr>
                <w:b/>
                <w:i/>
              </w:rPr>
              <w:tab/>
              <w:t>säkerställa att resultaten av dessa bedömningar är tillgängliga för allmänheten.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39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5a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5a.</w:t>
            </w:r>
            <w:r w:rsidRPr="007342C3">
              <w:rPr>
                <w:b/>
                <w:i/>
              </w:rPr>
              <w:tab/>
              <w:t xml:space="preserve">Medlemsstaterna ska vidta lämpliga åtgärder för att främja transparens och ansvarsskyldighet i förvaltningen av de </w:t>
            </w:r>
            <w:r w:rsidRPr="007342C3">
              <w:rPr>
                <w:b/>
                <w:i/>
              </w:rPr>
              <w:t>offentliga finanserna. Medlemsstaterna ska i synnerhet vidta de åtgärder som krävs för att inrätta lämpliga upphandlingssystem som bygger på transparens, konkurrens och objektiva kriterier i beslutsfattandet.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Medlemsstaterna ska offentliggöra </w:t>
            </w:r>
            <w:r w:rsidRPr="007342C3">
              <w:rPr>
                <w:b/>
                <w:i/>
              </w:rPr>
              <w:lastRenderedPageBreak/>
              <w:t>information</w:t>
            </w:r>
            <w:r w:rsidRPr="007342C3">
              <w:rPr>
                <w:b/>
                <w:i/>
              </w:rPr>
              <w:t xml:space="preserve"> i öppna dataformat, inbegripet, men inte begränsat till, offentliga budgetar, offentliga utgifter, offentlig upphandling, röstprotokoll, tillstånd och koncessioner samt statligt stöd.</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w:t>
      </w:r>
      <w:r w:rsidRPr="007342C3">
        <w:rPr>
          <w:rStyle w:val="HideTWBExt"/>
          <w:b w:val="0"/>
        </w:rPr>
        <w:t>m&gt;</w:t>
      </w:r>
      <w:r w:rsidRPr="007342C3">
        <w:t>40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6</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6.</w:t>
            </w:r>
            <w:r w:rsidRPr="007342C3">
              <w:tab/>
            </w:r>
            <w:r w:rsidRPr="007342C3">
              <w:rPr>
                <w:b/>
                <w:bCs/>
                <w:i/>
                <w:iCs/>
              </w:rPr>
              <w:t>När så är lämpligt ska</w:t>
            </w:r>
            <w:r w:rsidRPr="007342C3">
              <w:t xml:space="preserve"> medlemsstaterna </w:t>
            </w:r>
            <w:r w:rsidRPr="007342C3">
              <w:rPr>
                <w:b/>
                <w:bCs/>
                <w:i/>
                <w:iCs/>
              </w:rPr>
              <w:t>vidta åtgärder för att främja civilsamhällets</w:t>
            </w:r>
            <w:r w:rsidRPr="007342C3">
              <w:t xml:space="preserve">, icke-statliga </w:t>
            </w:r>
            <w:r w:rsidRPr="007342C3">
              <w:rPr>
                <w:b/>
                <w:bCs/>
                <w:i/>
                <w:iCs/>
              </w:rPr>
              <w:t>organisationers</w:t>
            </w:r>
            <w:r w:rsidRPr="007342C3">
              <w:t xml:space="preserve"> och lokalsamhällsbaserade </w:t>
            </w:r>
            <w:r w:rsidRPr="007342C3">
              <w:rPr>
                <w:b/>
                <w:bCs/>
                <w:i/>
                <w:iCs/>
              </w:rPr>
              <w:t>organisationers deltagande</w:t>
            </w:r>
            <w:r w:rsidRPr="007342C3">
              <w:t xml:space="preserve"> i korruptionsbekämpande verksamheter.</w:t>
            </w:r>
          </w:p>
        </w:tc>
        <w:tc>
          <w:tcPr>
            <w:tcW w:w="4876" w:type="dxa"/>
            <w:hideMark/>
          </w:tcPr>
          <w:p w:rsidR="009C0818" w:rsidRPr="007342C3" w:rsidRDefault="00F20DA2" w:rsidP="00D515C6">
            <w:pPr>
              <w:pStyle w:val="Normal6"/>
              <w:rPr>
                <w:szCs w:val="24"/>
              </w:rPr>
            </w:pPr>
            <w:r w:rsidRPr="007342C3">
              <w:t>6.</w:t>
            </w:r>
            <w:r w:rsidRPr="007342C3">
              <w:tab/>
              <w:t xml:space="preserve">Medlemsstaterna </w:t>
            </w:r>
            <w:r w:rsidRPr="007342C3">
              <w:rPr>
                <w:b/>
                <w:bCs/>
                <w:i/>
                <w:iCs/>
              </w:rPr>
              <w:t>ska aktivt samverka och samråda med det civila samhället</w:t>
            </w:r>
            <w:r w:rsidRPr="007342C3">
              <w:t xml:space="preserve">, icke-statliga </w:t>
            </w:r>
            <w:r w:rsidRPr="007342C3">
              <w:rPr>
                <w:b/>
                <w:bCs/>
                <w:i/>
                <w:iCs/>
              </w:rPr>
              <w:t>organisationer</w:t>
            </w:r>
            <w:r w:rsidRPr="007342C3">
              <w:t xml:space="preserve"> och lokalsamhällsbaserade </w:t>
            </w:r>
            <w:r w:rsidRPr="007342C3">
              <w:rPr>
                <w:b/>
                <w:bCs/>
                <w:i/>
                <w:iCs/>
              </w:rPr>
              <w:t>organisationer i korruptionsbekä</w:t>
            </w:r>
            <w:r w:rsidRPr="007342C3">
              <w:rPr>
                <w:b/>
                <w:bCs/>
                <w:i/>
                <w:iCs/>
              </w:rPr>
              <w:t>mpande verksamheter och bedömningar.</w:t>
            </w:r>
            <w:r w:rsidRPr="007342C3">
              <w:rPr>
                <w:b/>
                <w:i/>
              </w:rPr>
              <w:t xml:space="preserve"> </w:t>
            </w:r>
            <w:r w:rsidRPr="007342C3">
              <w:rPr>
                <w:b/>
                <w:bCs/>
                <w:i/>
                <w:iCs/>
              </w:rPr>
              <w:t>Medlemsstaterna ska skapa en miljö som gör det möjligt för det civila samhället att arbeta med och på ett meningsfullt sätt engagera sig</w:t>
            </w:r>
            <w:r w:rsidRPr="007342C3">
              <w:t xml:space="preserve"> i korruptionsbekämpande verksamheter.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w:t>
      </w:r>
      <w:r w:rsidRPr="007342C3">
        <w:rPr>
          <w:rStyle w:val="HideTWBExt"/>
          <w:b w:val="0"/>
        </w:rPr>
        <w:t>mend&gt;</w:t>
      </w:r>
      <w:r w:rsidRPr="007342C3">
        <w:t>Ändringsförslag</w:t>
      </w:r>
      <w:r w:rsidRPr="007342C3">
        <w:tab/>
      </w:r>
      <w:r w:rsidRPr="007342C3">
        <w:tab/>
      </w:r>
      <w:r w:rsidRPr="007342C3">
        <w:rPr>
          <w:rStyle w:val="HideTWBExt"/>
          <w:b w:val="0"/>
        </w:rPr>
        <w:t>&lt;NumAm&gt;</w:t>
      </w:r>
      <w:r w:rsidRPr="007342C3">
        <w:t>41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 – punkt 6a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6a.</w:t>
            </w:r>
            <w:r w:rsidRPr="007342C3">
              <w:rPr>
                <w:b/>
                <w:i/>
              </w:rPr>
              <w:tab/>
              <w:t>Medlemsstaterna ska vidta åtgärder för att förebygga korruption som involverar den</w:t>
            </w:r>
            <w:r w:rsidRPr="007342C3">
              <w:rPr>
                <w:b/>
                <w:i/>
              </w:rPr>
              <w:t xml:space="preserve"> privata sektorn genom att utarbeta uppförandekoder, förbättra redovisnings- och revisionsstandarderna samt de interna kontrollerna och transparensen, överväga extern revision, särskilt i högrisksektorer, och främja samarbete med brottsbekämpande myndighet</w:t>
            </w:r>
            <w:r w:rsidRPr="007342C3">
              <w:rPr>
                <w:b/>
                <w:i/>
              </w:rPr>
              <w:t>er.</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4 – punkt 3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är </w:t>
            </w:r>
            <w:r w:rsidRPr="007342C3">
              <w:rPr>
                <w:b/>
                <w:bCs/>
                <w:i/>
                <w:iCs/>
              </w:rPr>
              <w:t>funktionellt</w:t>
            </w:r>
            <w:r w:rsidRPr="007342C3">
              <w:t xml:space="preserve"> oberoende av regeringsmakten och har tillräckligt med kvalificerad personal och ekonomiska, tekniska och teknologiska resurser samt de befogenheter och verktyg som krävs för att säkerställa en korrekt förvaltning av sina uppgifter,</w:t>
            </w:r>
          </w:p>
        </w:tc>
        <w:tc>
          <w:tcPr>
            <w:tcW w:w="4876" w:type="dxa"/>
            <w:hideMark/>
          </w:tcPr>
          <w:p w:rsidR="009C0818" w:rsidRPr="007342C3" w:rsidRDefault="00F20DA2" w:rsidP="00D515C6">
            <w:pPr>
              <w:pStyle w:val="Normal6"/>
              <w:rPr>
                <w:szCs w:val="24"/>
              </w:rPr>
            </w:pPr>
            <w:r w:rsidRPr="007342C3">
              <w:t>(a)</w:t>
            </w:r>
            <w:r w:rsidRPr="007342C3">
              <w:tab/>
              <w:t>är oberoende av reg</w:t>
            </w:r>
            <w:r w:rsidRPr="007342C3">
              <w:t>eringsmakten</w:t>
            </w:r>
            <w:r w:rsidRPr="007342C3">
              <w:rPr>
                <w:b/>
                <w:bCs/>
                <w:i/>
                <w:iCs/>
              </w:rPr>
              <w:t>,</w:t>
            </w:r>
            <w:r w:rsidRPr="007342C3">
              <w:t xml:space="preserve"> </w:t>
            </w:r>
            <w:r w:rsidRPr="007342C3">
              <w:rPr>
                <w:b/>
                <w:bCs/>
                <w:i/>
                <w:iCs/>
              </w:rPr>
              <w:t>självständigt kan fatta beslut i enskilda fall</w:t>
            </w:r>
            <w:r w:rsidRPr="007342C3">
              <w:rPr>
                <w:i/>
                <w:iCs/>
              </w:rPr>
              <w:t xml:space="preserve"> </w:t>
            </w:r>
            <w:r w:rsidRPr="007342C3">
              <w:t xml:space="preserve">och har tillräckligt med kvalificerad personal och ekonomiska, tekniska och teknologiska resurser samt de befogenheter och verktyg som krävs för att säkerställa en korrekt förvaltning av sina </w:t>
            </w:r>
            <w:r w:rsidRPr="007342C3">
              <w:t>uppgifter,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4 – punkt 3 – led ca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(ca)</w:t>
            </w:r>
            <w:r w:rsidRPr="007342C3">
              <w:rPr>
                <w:b/>
                <w:i/>
              </w:rPr>
              <w:tab/>
              <w:t xml:space="preserve">tillhandahåller </w:t>
            </w:r>
            <w:r w:rsidRPr="007342C3">
              <w:rPr>
                <w:b/>
                <w:i/>
              </w:rPr>
              <w:t>årliga rapporter om sin verksamhet och sina resultat,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4 – punkt 3 – led cb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 xml:space="preserve">Kommissionens </w:t>
            </w:r>
            <w:r w:rsidRPr="007342C3">
              <w:t>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5226E4">
            <w:pPr>
              <w:pStyle w:val="Normal6"/>
              <w:rPr>
                <w:szCs w:val="24"/>
              </w:rPr>
            </w:pPr>
            <w:r w:rsidRPr="007342C3">
              <w:rPr>
                <w:b/>
                <w:i/>
              </w:rPr>
              <w:t>(cb)</w:t>
            </w:r>
            <w:r w:rsidRPr="007342C3">
              <w:rPr>
                <w:b/>
                <w:i/>
              </w:rPr>
              <w:tab/>
              <w:t>tillhandahåller och årligen uppdaterar en databas över korruptionsfall, inbegripet fällande domar, skadestånd och återvunna tillgångar.</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5</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 xml:space="preserve">Medlemsstaterna ska vidta de åtgärder som krävs för att säkerställa att nationella myndigheter som är behöriga att upptäcka, utreda, lagföra </w:t>
            </w:r>
            <w:r w:rsidRPr="007342C3">
              <w:t>eller döma de brott som avses i detta direktiv fortlöpande förses med tillräckligt med kvalificerad personal och de ekonomiska, tekniska och teknologiska resurser som krävs för att de ska kunna utföra sina uppgifter effektivt i samband med genomförandet av</w:t>
            </w:r>
            <w:r w:rsidRPr="007342C3">
              <w:t xml:space="preserve"> detta direktiv.</w:t>
            </w:r>
          </w:p>
        </w:tc>
        <w:tc>
          <w:tcPr>
            <w:tcW w:w="4876" w:type="dxa"/>
            <w:hideMark/>
          </w:tcPr>
          <w:p w:rsidR="009C0818" w:rsidRPr="007342C3" w:rsidRDefault="00F20DA2" w:rsidP="00D515C6">
            <w:pPr>
              <w:pStyle w:val="Normal6"/>
              <w:rPr>
                <w:szCs w:val="24"/>
              </w:rPr>
            </w:pPr>
            <w:r w:rsidRPr="007342C3">
              <w:t>Medlemsstaterna ska vidta de åtgärder som krävs för att säkerställa att nationella myndigheter som är behöriga att upptäcka, utreda, lagföra eller döma de brott</w:t>
            </w:r>
            <w:r w:rsidRPr="007342C3">
              <w:rPr>
                <w:b/>
                <w:bCs/>
                <w:i/>
                <w:iCs/>
              </w:rPr>
              <w:t xml:space="preserve"> – och vidta de förebyggande åtgärder –</w:t>
            </w:r>
            <w:r w:rsidRPr="007342C3">
              <w:t xml:space="preserve"> som avses i detta direktiv fortlöpande förses med tillräckligt med kvalificerad personal och de ekonomiska, tekniska och teknologiska resurser som krävs för att de ska kunna utföra sina uppgifter effektivt i samband med genomförandet av detta direktiv.</w:t>
            </w:r>
          </w:p>
        </w:tc>
      </w:tr>
    </w:tbl>
    <w:p w:rsidR="009C0818" w:rsidRPr="007342C3" w:rsidRDefault="00F20DA2" w:rsidP="009C0818">
      <w:pPr>
        <w:pStyle w:val="Olang"/>
      </w:pPr>
      <w:r w:rsidRPr="007342C3">
        <w:rPr>
          <w:noProof w:val="0"/>
        </w:rPr>
        <w:t>O</w:t>
      </w:r>
      <w:r w:rsidRPr="007342C3">
        <w:rPr>
          <w:noProof w:val="0"/>
        </w:rPr>
        <w:t xml:space="preserve">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6 – punkt 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w:t>
            </w:r>
            <w:r w:rsidRPr="007342C3">
              <w:tab/>
              <w:t xml:space="preserve">Varje medlemsstat ska vidta de åtgärder som </w:t>
            </w:r>
            <w:r w:rsidRPr="007342C3">
              <w:t xml:space="preserve">krävs för att säkerställa att dess nationella tjänstemän får tillräckliga resurser och utbildning för att kunna identifiera olika former av korruption och korruptionsrisker som kan uppstå under deras tjänsteutövning och reagera på all misstänkt verksamhet </w:t>
            </w:r>
            <w:r w:rsidRPr="007342C3">
              <w:t>i god tid och på ett lämpligt sätt.</w:t>
            </w:r>
          </w:p>
        </w:tc>
        <w:tc>
          <w:tcPr>
            <w:tcW w:w="4876" w:type="dxa"/>
            <w:hideMark/>
          </w:tcPr>
          <w:p w:rsidR="009C0818" w:rsidRPr="007342C3" w:rsidRDefault="00F20DA2" w:rsidP="00D515C6">
            <w:pPr>
              <w:pStyle w:val="Normal6"/>
              <w:rPr>
                <w:szCs w:val="24"/>
              </w:rPr>
            </w:pPr>
            <w:r w:rsidRPr="007342C3">
              <w:t>1.</w:t>
            </w:r>
            <w:r w:rsidRPr="007342C3">
              <w:tab/>
              <w:t xml:space="preserve">Varje medlemsstat ska vidta de åtgärder som krävs för att säkerställa att dess nationella tjänstemän får tillräckliga resurser och utbildning för att kunna </w:t>
            </w:r>
            <w:r w:rsidRPr="007342C3">
              <w:rPr>
                <w:b/>
                <w:bCs/>
                <w:i/>
                <w:iCs/>
              </w:rPr>
              <w:t xml:space="preserve">förebygga och </w:t>
            </w:r>
            <w:r w:rsidRPr="007342C3">
              <w:t>identifiera olika former av korruption och korr</w:t>
            </w:r>
            <w:r w:rsidRPr="007342C3">
              <w:t>uptionsrisker som kan uppstå under deras tjänsteutövning och reagera på all misstänkt verksamhet i god tid och på ett lämpligt sätt.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47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w:t>
      </w:r>
      <w:r w:rsidRPr="007342C3">
        <w:rPr>
          <w:rStyle w:val="HideTWBExt"/>
          <w:b w:val="0"/>
        </w:rPr>
        <w:t>nd&gt;</w:t>
      </w:r>
    </w:p>
    <w:p w:rsidR="009C0818" w:rsidRPr="007342C3" w:rsidRDefault="00F20DA2" w:rsidP="009C0818">
      <w:pPr>
        <w:pStyle w:val="NormalBold"/>
      </w:pPr>
      <w:r w:rsidRPr="007342C3">
        <w:rPr>
          <w:rStyle w:val="HideTWBExt"/>
          <w:b w:val="0"/>
        </w:rPr>
        <w:t>&lt;Article&gt;</w:t>
      </w:r>
      <w:r w:rsidRPr="007342C3">
        <w:t>Artikel 6 – punkt 2</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w:t>
            </w:r>
            <w:r w:rsidRPr="007342C3">
              <w:tab/>
              <w:t xml:space="preserve">Varje medlemsstat ska vidta de åtgärder som krävs för att säkerställa att dess personal inom brottsbekämpning, domstolsväsende och vid myndigheter med ansvar för </w:t>
            </w:r>
            <w:r w:rsidRPr="007342C3">
              <w:t>brottsutredningar och brottmålsprocesser avseende de brott som omfattas av detta direktiv har tillräckliga resurser för och regelbundet tillhandahålls särskild utbildning om korruptionsbekämpning.</w:t>
            </w:r>
          </w:p>
        </w:tc>
        <w:tc>
          <w:tcPr>
            <w:tcW w:w="4876" w:type="dxa"/>
            <w:hideMark/>
          </w:tcPr>
          <w:p w:rsidR="009C0818" w:rsidRPr="007342C3" w:rsidRDefault="00F20DA2" w:rsidP="00D515C6">
            <w:pPr>
              <w:pStyle w:val="Normal6"/>
              <w:rPr>
                <w:szCs w:val="24"/>
              </w:rPr>
            </w:pPr>
            <w:r w:rsidRPr="007342C3">
              <w:t>2.</w:t>
            </w:r>
            <w:r w:rsidRPr="007342C3">
              <w:tab/>
              <w:t>Varje medlemsstat ska vidta de åtgärder som krävs för at</w:t>
            </w:r>
            <w:r w:rsidRPr="007342C3">
              <w:t>t säkerställa att dess personal inom brottsbekämpning, domstolsväsende och vid myndigheter med ansvar för brottsutredningar</w:t>
            </w:r>
            <w:r w:rsidRPr="007342C3">
              <w:rPr>
                <w:b/>
                <w:bCs/>
                <w:i/>
                <w:iCs/>
              </w:rPr>
              <w:t>, administrativa utredningar</w:t>
            </w:r>
            <w:r w:rsidRPr="007342C3">
              <w:t xml:space="preserve"> och brottmålsprocesser avseende de brott som omfattas av detta direktiv har tillräckliga resurser för oc</w:t>
            </w:r>
            <w:r w:rsidRPr="007342C3">
              <w:t>h regelbundet tillhandahålls särskild utbildning om korruptionsbekämpning.</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7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 xml:space="preserve">Kommissionens </w:t>
            </w:r>
            <w:r w:rsidRPr="007342C3">
              <w:t>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Löfte eller erbjudande om </w:t>
            </w:r>
            <w:r w:rsidRPr="007342C3">
              <w:rPr>
                <w:b/>
                <w:bCs/>
                <w:i/>
                <w:iCs/>
              </w:rPr>
              <w:t>eller</w:t>
            </w:r>
            <w:r w:rsidRPr="007342C3">
              <w:t xml:space="preserve"> givande, direkt eller genom en mellanhand, </w:t>
            </w:r>
            <w:r w:rsidRPr="007342C3">
              <w:rPr>
                <w:b/>
                <w:bCs/>
                <w:i/>
                <w:iCs/>
              </w:rPr>
              <w:t>av</w:t>
            </w:r>
            <w:r w:rsidRPr="007342C3">
              <w:t xml:space="preserve"> varje typ av fördel till en offentlig tjänsteman, för den berörda tjänstemannens eller tredje mans räkning, i syfte att den offentliga tjänstemannen </w:t>
            </w:r>
            <w:r w:rsidRPr="007342C3">
              <w:t xml:space="preserve">ska handla eller avstå från att handla </w:t>
            </w:r>
            <w:r w:rsidRPr="007342C3">
              <w:rPr>
                <w:b/>
                <w:bCs/>
                <w:i/>
                <w:iCs/>
              </w:rPr>
              <w:t>i enlighet med sina förpliktelser</w:t>
            </w:r>
            <w:r w:rsidRPr="007342C3">
              <w:t xml:space="preserve"> eller vid utövandet av </w:t>
            </w:r>
            <w:r w:rsidRPr="007342C3">
              <w:rPr>
                <w:b/>
                <w:bCs/>
                <w:i/>
                <w:iCs/>
              </w:rPr>
              <w:t>sin</w:t>
            </w:r>
            <w:r w:rsidRPr="007342C3">
              <w:t xml:space="preserve"> tjänst (givande av muta).</w:t>
            </w:r>
          </w:p>
        </w:tc>
        <w:tc>
          <w:tcPr>
            <w:tcW w:w="4876" w:type="dxa"/>
            <w:hideMark/>
          </w:tcPr>
          <w:p w:rsidR="009C0818" w:rsidRPr="007342C3" w:rsidRDefault="00F20DA2" w:rsidP="00D515C6">
            <w:pPr>
              <w:pStyle w:val="Normal6"/>
              <w:rPr>
                <w:szCs w:val="24"/>
              </w:rPr>
            </w:pPr>
            <w:r w:rsidRPr="007342C3">
              <w:t>(a)</w:t>
            </w:r>
            <w:r w:rsidRPr="007342C3">
              <w:tab/>
              <w:t>Löfte eller erbjudande om</w:t>
            </w:r>
            <w:r w:rsidRPr="007342C3">
              <w:rPr>
                <w:b/>
                <w:bCs/>
                <w:i/>
                <w:iCs/>
              </w:rPr>
              <w:t xml:space="preserve">, </w:t>
            </w:r>
            <w:r w:rsidRPr="007342C3">
              <w:t xml:space="preserve">givande </w:t>
            </w:r>
            <w:r w:rsidRPr="007342C3">
              <w:rPr>
                <w:b/>
                <w:bCs/>
                <w:i/>
                <w:iCs/>
              </w:rPr>
              <w:t>av eller belöning</w:t>
            </w:r>
            <w:r w:rsidRPr="007342C3">
              <w:t xml:space="preserve">, direkt eller genom en mellanhand, </w:t>
            </w:r>
            <w:r w:rsidRPr="007342C3">
              <w:rPr>
                <w:b/>
                <w:bCs/>
                <w:i/>
                <w:iCs/>
              </w:rPr>
              <w:t>med</w:t>
            </w:r>
            <w:r w:rsidRPr="007342C3">
              <w:rPr>
                <w:b/>
                <w:bCs/>
              </w:rPr>
              <w:t xml:space="preserve"> </w:t>
            </w:r>
            <w:r w:rsidRPr="007342C3">
              <w:t xml:space="preserve">varje typ av </w:t>
            </w:r>
            <w:r w:rsidRPr="007342C3">
              <w:rPr>
                <w:b/>
                <w:bCs/>
                <w:i/>
                <w:iCs/>
              </w:rPr>
              <w:t xml:space="preserve">otillbörlig </w:t>
            </w:r>
            <w:r w:rsidRPr="007342C3">
              <w:t xml:space="preserve">fördel till en offentlig tjänsteman, för den berörda tjänstemannens eller tredje mans räkning, i syfte att den offentliga tjänstemannen ska handla eller avstå från att handla eller vid utövandet av </w:t>
            </w:r>
            <w:r w:rsidRPr="007342C3">
              <w:rPr>
                <w:b/>
                <w:bCs/>
                <w:i/>
                <w:iCs/>
              </w:rPr>
              <w:t>tjänstemannens</w:t>
            </w:r>
            <w:r w:rsidRPr="007342C3">
              <w:rPr>
                <w:b/>
                <w:bCs/>
              </w:rPr>
              <w:t xml:space="preserve"> </w:t>
            </w:r>
            <w:r w:rsidRPr="007342C3">
              <w:t>tjänst (givande av muta).</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w:t>
      </w:r>
      <w:r w:rsidRPr="007342C3">
        <w:rPr>
          <w:rStyle w:val="HideTWBInt"/>
          <w:noProof w:val="0"/>
        </w:rPr>
        <w:t>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49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7 – led b</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r>
            <w:r w:rsidRPr="007342C3">
              <w:t>En offentlig tjänstemans begäran om eller mottagande, direkt eller genom en mellanhand, av varje typ av fördel, eller löfte om en sådan fördel, för den berörda tjänstemannens eller tredje mans räkning, i syfte att den offentliga tjänstemannen ska handla el</w:t>
            </w:r>
            <w:r w:rsidRPr="007342C3">
              <w:t xml:space="preserve">ler avstå från att handla </w:t>
            </w:r>
            <w:r w:rsidRPr="007342C3">
              <w:rPr>
                <w:b/>
                <w:bCs/>
                <w:i/>
                <w:iCs/>
              </w:rPr>
              <w:t>i enlighet med sina förpliktelser</w:t>
            </w:r>
            <w:r w:rsidRPr="007342C3">
              <w:t xml:space="preserve"> eller vid utövandet av sin tjänst (tagande av muta).</w:t>
            </w:r>
          </w:p>
        </w:tc>
        <w:tc>
          <w:tcPr>
            <w:tcW w:w="4876" w:type="dxa"/>
            <w:hideMark/>
          </w:tcPr>
          <w:p w:rsidR="009C0818" w:rsidRPr="007342C3" w:rsidRDefault="00F20DA2" w:rsidP="00D515C6">
            <w:pPr>
              <w:pStyle w:val="Normal6"/>
              <w:rPr>
                <w:szCs w:val="24"/>
              </w:rPr>
            </w:pPr>
            <w:r w:rsidRPr="007342C3">
              <w:t>(b)</w:t>
            </w:r>
            <w:r w:rsidRPr="007342C3">
              <w:tab/>
              <w:t xml:space="preserve">En offentlig tjänstemans begäran om eller mottagande, direkt eller genom en mellanhand, av varje typ av </w:t>
            </w:r>
            <w:r w:rsidRPr="007342C3">
              <w:rPr>
                <w:b/>
                <w:bCs/>
                <w:i/>
                <w:iCs/>
              </w:rPr>
              <w:t xml:space="preserve">otillbörlig </w:t>
            </w:r>
            <w:r w:rsidRPr="007342C3">
              <w:t xml:space="preserve">fördel, eller </w:t>
            </w:r>
            <w:r w:rsidRPr="007342C3">
              <w:rPr>
                <w:b/>
                <w:bCs/>
                <w:i/>
                <w:iCs/>
              </w:rPr>
              <w:t>godtagand</w:t>
            </w:r>
            <w:r w:rsidRPr="007342C3">
              <w:rPr>
                <w:b/>
                <w:bCs/>
                <w:i/>
                <w:iCs/>
              </w:rPr>
              <w:t xml:space="preserve">e av ett erbjudande eller </w:t>
            </w:r>
            <w:r w:rsidRPr="007342C3">
              <w:t xml:space="preserve">löfte om en sådan fördel, för den berörda tjänstemannens eller tredje mans räkning, i syfte att den offentliga tjänstemannen ska handla eller avstå från att handla eller vid utövandet av </w:t>
            </w:r>
            <w:r w:rsidRPr="007342C3">
              <w:rPr>
                <w:b/>
                <w:bCs/>
                <w:i/>
                <w:iCs/>
              </w:rPr>
              <w:t>tjänstemannens</w:t>
            </w:r>
            <w:r w:rsidRPr="007342C3">
              <w:t xml:space="preserve"> tjänst (tagande av muta).</w:t>
            </w:r>
          </w:p>
        </w:tc>
      </w:tr>
    </w:tbl>
    <w:p w:rsidR="009C0818" w:rsidRPr="007342C3" w:rsidRDefault="00F20DA2" w:rsidP="009C0818">
      <w:pPr>
        <w:pStyle w:val="Olang"/>
      </w:pPr>
      <w:r w:rsidRPr="007342C3">
        <w:rPr>
          <w:noProof w:val="0"/>
        </w:rPr>
        <w:t>O</w:t>
      </w:r>
      <w:r w:rsidRPr="007342C3">
        <w:rPr>
          <w:noProof w:val="0"/>
        </w:rPr>
        <w:t xml:space="preserve">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8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Löfte eller erbjudande om </w:t>
            </w:r>
            <w:r w:rsidRPr="007342C3">
              <w:rPr>
                <w:b/>
                <w:bCs/>
                <w:i/>
                <w:iCs/>
              </w:rPr>
              <w:t>eller</w:t>
            </w:r>
            <w:r w:rsidRPr="007342C3">
              <w:t xml:space="preserve"> givande, direkt eller genom en mellanhand, </w:t>
            </w:r>
            <w:r w:rsidRPr="007342C3">
              <w:rPr>
                <w:b/>
                <w:bCs/>
                <w:i/>
                <w:iCs/>
              </w:rPr>
              <w:t>av</w:t>
            </w:r>
            <w:r w:rsidRPr="007342C3">
              <w:t xml:space="preserve"> varje typ av otillbörlig fördel till en person som i någon egenskap leder eller arbetar för en enhet inom den privata sektorn, till förmån för personen i fråga eller för tredje man, i syfte att personen ska ha</w:t>
            </w:r>
            <w:r w:rsidRPr="007342C3">
              <w:t>ndla eller avstå från att handla, i strid med sina förpliktelser (givande av muta).</w:t>
            </w:r>
          </w:p>
        </w:tc>
        <w:tc>
          <w:tcPr>
            <w:tcW w:w="4876" w:type="dxa"/>
            <w:hideMark/>
          </w:tcPr>
          <w:p w:rsidR="009C0818" w:rsidRPr="007342C3" w:rsidRDefault="00F20DA2" w:rsidP="00D515C6">
            <w:pPr>
              <w:pStyle w:val="Normal6"/>
              <w:rPr>
                <w:szCs w:val="24"/>
              </w:rPr>
            </w:pPr>
            <w:r w:rsidRPr="007342C3">
              <w:t>(a)</w:t>
            </w:r>
            <w:r w:rsidRPr="007342C3">
              <w:tab/>
              <w:t>Löfte eller erbjudande om</w:t>
            </w:r>
            <w:r w:rsidRPr="007342C3">
              <w:rPr>
                <w:b/>
                <w:bCs/>
                <w:i/>
                <w:iCs/>
              </w:rPr>
              <w:t xml:space="preserve">, </w:t>
            </w:r>
            <w:r w:rsidRPr="007342C3">
              <w:t xml:space="preserve">givande </w:t>
            </w:r>
            <w:r w:rsidRPr="007342C3">
              <w:rPr>
                <w:b/>
                <w:bCs/>
                <w:i/>
                <w:iCs/>
              </w:rPr>
              <w:t>av eller belöning</w:t>
            </w:r>
            <w:r w:rsidRPr="007342C3">
              <w:t xml:space="preserve">, direkt eller genom en mellanhand, </w:t>
            </w:r>
            <w:r w:rsidRPr="007342C3">
              <w:rPr>
                <w:b/>
                <w:bCs/>
                <w:i/>
                <w:iCs/>
              </w:rPr>
              <w:t>med</w:t>
            </w:r>
            <w:r w:rsidRPr="007342C3">
              <w:rPr>
                <w:b/>
                <w:bCs/>
              </w:rPr>
              <w:t xml:space="preserve"> </w:t>
            </w:r>
            <w:r w:rsidRPr="007342C3">
              <w:t>varje typ av otillbörlig fördel till en person som i någon egenskap leder el</w:t>
            </w:r>
            <w:r w:rsidRPr="007342C3">
              <w:t>ler arbetar för en enhet inom den privata sektorn, till förmån för personen i fråga eller för tredje man, i syfte att personen ska handla eller avstå från att handla, i strid med sina förpliktelser (givande av muta).</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8 – led b</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En persons begäran om eller mottagande, direkt eller genom en mellanhand, av </w:t>
            </w:r>
            <w:r w:rsidRPr="007342C3">
              <w:t xml:space="preserve">varje typ av otillbörlig </w:t>
            </w:r>
            <w:r w:rsidRPr="007342C3">
              <w:lastRenderedPageBreak/>
              <w:t xml:space="preserve">fördel, eller löfte om en sådan fördel, till förmån för personen i fråga eller för tredje man, i syfte att personen, när denna i någon egenskap leder eller arbetar för en enhet inom den privata sektorn, ska handla eller avstå från </w:t>
            </w:r>
            <w:r w:rsidRPr="007342C3">
              <w:t>att handla, i strid med sina förpliktelser (tagande av muta).</w:t>
            </w:r>
          </w:p>
        </w:tc>
        <w:tc>
          <w:tcPr>
            <w:tcW w:w="4876" w:type="dxa"/>
            <w:hideMark/>
          </w:tcPr>
          <w:p w:rsidR="009C0818" w:rsidRPr="007342C3" w:rsidRDefault="00F20DA2" w:rsidP="00D515C6">
            <w:pPr>
              <w:pStyle w:val="Normal6"/>
              <w:rPr>
                <w:szCs w:val="24"/>
              </w:rPr>
            </w:pPr>
            <w:r w:rsidRPr="007342C3">
              <w:lastRenderedPageBreak/>
              <w:t>(b)</w:t>
            </w:r>
            <w:r w:rsidRPr="007342C3">
              <w:tab/>
              <w:t xml:space="preserve">En persons begäran om eller mottagande, direkt eller genom en mellanhand, av varje typ av otillbörlig </w:t>
            </w:r>
            <w:r w:rsidRPr="007342C3">
              <w:lastRenderedPageBreak/>
              <w:t xml:space="preserve">fördel, </w:t>
            </w:r>
            <w:r w:rsidRPr="007342C3">
              <w:rPr>
                <w:b/>
                <w:bCs/>
                <w:i/>
                <w:iCs/>
              </w:rPr>
              <w:t xml:space="preserve">eller godtagande av ett erbjudande </w:t>
            </w:r>
            <w:r w:rsidRPr="007342C3">
              <w:t xml:space="preserve">eller löfte om en sådan fördel, till förmån </w:t>
            </w:r>
            <w:r w:rsidRPr="007342C3">
              <w:t>för personen i fråga eller för tredje man, i syfte att personen, när denna i någon egenskap leder eller arbetar för en enhet inom den privata sektorn, ska handla eller avstå från att handla, i strid med sina förpliktelser (tagande av muta).</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12 – led 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w:t>
            </w:r>
            <w:r w:rsidRPr="007342C3">
              <w:tab/>
            </w:r>
            <w:r w:rsidRPr="007342C3">
              <w:t xml:space="preserve">Användning, direkt eller genom en mellanhand, av fysiskt våld, hot eller skrämsel, eller löfte eller erbjudande om eller givande av en </w:t>
            </w:r>
            <w:r w:rsidRPr="007342C3">
              <w:rPr>
                <w:b/>
                <w:bCs/>
                <w:i/>
                <w:iCs/>
              </w:rPr>
              <w:t>otillbörlig</w:t>
            </w:r>
            <w:r w:rsidRPr="007342C3">
              <w:t xml:space="preserve"> fördel, för att framkalla falska vittnesmål eller för att påverka vittnesmål eller framläggande av bevisning </w:t>
            </w:r>
            <w:r w:rsidRPr="007342C3">
              <w:t xml:space="preserve">i ett förfarande som rör </w:t>
            </w:r>
            <w:r w:rsidRPr="007342C3">
              <w:rPr>
                <w:b/>
                <w:bCs/>
                <w:i/>
                <w:iCs/>
              </w:rPr>
              <w:t>något av de brott som avses i artiklarna 7–11, 13 och 14</w:t>
            </w:r>
            <w:r w:rsidRPr="007342C3">
              <w:t>.</w:t>
            </w:r>
          </w:p>
        </w:tc>
        <w:tc>
          <w:tcPr>
            <w:tcW w:w="4876" w:type="dxa"/>
            <w:hideMark/>
          </w:tcPr>
          <w:p w:rsidR="009C0818" w:rsidRPr="007342C3" w:rsidRDefault="00F20DA2" w:rsidP="00D515C6">
            <w:pPr>
              <w:pStyle w:val="Normal6"/>
              <w:rPr>
                <w:szCs w:val="24"/>
              </w:rPr>
            </w:pPr>
            <w:r w:rsidRPr="007342C3">
              <w:t>1.</w:t>
            </w:r>
            <w:r w:rsidRPr="007342C3">
              <w:tab/>
            </w:r>
            <w:r w:rsidRPr="007342C3">
              <w:t>Användning, direkt eller genom en mellanhand, av fysiskt våld, hot eller skrämsel, eller löfte eller erbjudande om eller givande av en fördel, för att framkalla falska vittnesmål eller för att påverka vittnesmål eller framläggande av bevisning i ett förfar</w:t>
            </w:r>
            <w:r w:rsidRPr="007342C3">
              <w:t xml:space="preserve">ande som rör </w:t>
            </w:r>
            <w:r w:rsidRPr="007342C3">
              <w:rPr>
                <w:b/>
                <w:bCs/>
                <w:i/>
                <w:iCs/>
              </w:rPr>
              <w:t>korruptionsbrott</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12 – led 2</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w:t>
            </w:r>
            <w:r w:rsidRPr="007342C3">
              <w:tab/>
            </w:r>
            <w:r w:rsidRPr="007342C3">
              <w:t xml:space="preserve">Användning, direkt eller genom en mellanhand, av fysiskt våld, hot eller skrämsel för att störa tjänsteutövningen av en person som innehar ett domarämbete eller av en medlem av brottsbekämpande myndigheter i samband med </w:t>
            </w:r>
            <w:r w:rsidRPr="007342C3">
              <w:rPr>
                <w:b/>
                <w:bCs/>
                <w:i/>
                <w:iCs/>
              </w:rPr>
              <w:t>de brott som avses i artiklarna 7–11</w:t>
            </w:r>
            <w:r w:rsidRPr="007342C3">
              <w:rPr>
                <w:b/>
                <w:bCs/>
                <w:i/>
                <w:iCs/>
              </w:rPr>
              <w:t>, 13 och 14</w:t>
            </w:r>
            <w:r w:rsidRPr="007342C3">
              <w:t>.</w:t>
            </w:r>
          </w:p>
        </w:tc>
        <w:tc>
          <w:tcPr>
            <w:tcW w:w="4876" w:type="dxa"/>
            <w:hideMark/>
          </w:tcPr>
          <w:p w:rsidR="009C0818" w:rsidRPr="007342C3" w:rsidRDefault="00F20DA2" w:rsidP="00D515C6">
            <w:pPr>
              <w:pStyle w:val="Normal6"/>
              <w:rPr>
                <w:szCs w:val="24"/>
              </w:rPr>
            </w:pPr>
            <w:r w:rsidRPr="007342C3">
              <w:t>2.</w:t>
            </w:r>
            <w:r w:rsidRPr="007342C3">
              <w:tab/>
              <w:t xml:space="preserve">Användning, direkt eller genom en mellanhand, av fysiskt våld, hot eller skrämsel för att störa tjänsteutövningen av en person som innehar ett domarämbete eller av en medlem av brottsbekämpande myndigheter i samband med </w:t>
            </w:r>
            <w:r w:rsidRPr="007342C3">
              <w:rPr>
                <w:b/>
                <w:bCs/>
                <w:i/>
                <w:iCs/>
              </w:rPr>
              <w:t>korruptionsbrott</w:t>
            </w:r>
            <w:r w:rsidRPr="007342C3">
              <w:t>.</w:t>
            </w:r>
          </w:p>
        </w:tc>
      </w:tr>
    </w:tbl>
    <w:p w:rsidR="009C0818" w:rsidRPr="007342C3" w:rsidRDefault="00F20DA2" w:rsidP="009C0818">
      <w:pPr>
        <w:pStyle w:val="Olang"/>
      </w:pPr>
      <w:r w:rsidRPr="007342C3">
        <w:rPr>
          <w:noProof w:val="0"/>
        </w:rPr>
        <w:t>O</w:t>
      </w:r>
      <w:r w:rsidRPr="007342C3">
        <w:rPr>
          <w:noProof w:val="0"/>
        </w:rPr>
        <w:t xml:space="preserve">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lastRenderedPageBreak/>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12 – led 2a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2a.</w:t>
            </w:r>
            <w:r w:rsidRPr="007342C3">
              <w:rPr>
                <w:b/>
                <w:i/>
              </w:rPr>
              <w:tab/>
              <w:t xml:space="preserve">Förstörelse, ändring, döljande eller </w:t>
            </w:r>
            <w:r w:rsidRPr="007342C3">
              <w:rPr>
                <w:b/>
                <w:i/>
              </w:rPr>
              <w:t>förfalskning av bevisning i avsikt att påverka ett förfarande som rör korruptionsbrott.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13</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 xml:space="preserve">Medlemsstaterna ska vidta de åtgärder som krävs för att säkerställa att det är straffbart för en offentlig tjänsteman att uppsåtligen förvärva, inneha eller använda egendom som </w:t>
            </w:r>
            <w:r w:rsidRPr="007342C3">
              <w:rPr>
                <w:b/>
                <w:bCs/>
                <w:i/>
                <w:iCs/>
              </w:rPr>
              <w:t>tjänstemannen i fråga vet härrör från nå</w:t>
            </w:r>
            <w:r w:rsidRPr="007342C3">
              <w:rPr>
                <w:b/>
                <w:bCs/>
                <w:i/>
                <w:iCs/>
              </w:rPr>
              <w:t>got av de</w:t>
            </w:r>
            <w:r w:rsidRPr="007342C3">
              <w:t xml:space="preserve"> brott </w:t>
            </w:r>
            <w:r w:rsidRPr="007342C3">
              <w:rPr>
                <w:b/>
                <w:bCs/>
                <w:i/>
                <w:iCs/>
              </w:rPr>
              <w:t>som anges i artiklarna 7–12 och 14, oavsett om tjänstemannen var inblandad i det brottet eller inte</w:t>
            </w:r>
            <w:r w:rsidRPr="007342C3">
              <w:t>.</w:t>
            </w:r>
          </w:p>
        </w:tc>
        <w:tc>
          <w:tcPr>
            <w:tcW w:w="4876" w:type="dxa"/>
            <w:hideMark/>
          </w:tcPr>
          <w:p w:rsidR="009C0818" w:rsidRPr="007342C3" w:rsidRDefault="00F20DA2" w:rsidP="00D515C6">
            <w:pPr>
              <w:pStyle w:val="Normal6"/>
              <w:rPr>
                <w:szCs w:val="24"/>
              </w:rPr>
            </w:pPr>
            <w:r w:rsidRPr="007342C3">
              <w:t xml:space="preserve">Medlemsstaterna ska vidta de åtgärder som krävs för att säkerställa att det är straffbart för en offentlig tjänsteman att uppsåtligen förvärva, inneha eller använda egendom som </w:t>
            </w:r>
            <w:r w:rsidRPr="007342C3">
              <w:rPr>
                <w:b/>
                <w:bCs/>
                <w:i/>
                <w:iCs/>
              </w:rPr>
              <w:t>är avsevärt oproportionerlig i förhållande till, och inte kan motiveras av, den</w:t>
            </w:r>
            <w:r w:rsidRPr="007342C3">
              <w:rPr>
                <w:b/>
                <w:bCs/>
                <w:i/>
                <w:iCs/>
              </w:rPr>
              <w:t xml:space="preserve"> offentliga tjänstemannens lagliga inkomster, om den nationella domstolen finner att egendomen härrör från någon form av brottslig delaktighet i</w:t>
            </w:r>
            <w:r w:rsidRPr="007342C3">
              <w:t xml:space="preserve"> </w:t>
            </w:r>
            <w:r w:rsidRPr="007342C3">
              <w:rPr>
                <w:b/>
                <w:bCs/>
                <w:i/>
                <w:iCs/>
              </w:rPr>
              <w:t>ett</w:t>
            </w:r>
            <w:r w:rsidRPr="007342C3">
              <w:rPr>
                <w:b/>
                <w:bCs/>
              </w:rPr>
              <w:t xml:space="preserve"> </w:t>
            </w:r>
            <w:r w:rsidRPr="007342C3">
              <w:t>brott</w:t>
            </w:r>
            <w:r w:rsidRPr="007342C3">
              <w:rPr>
                <w:b/>
                <w:bCs/>
              </w:rPr>
              <w:t xml:space="preserve"> </w:t>
            </w:r>
            <w:r w:rsidRPr="007342C3">
              <w:rPr>
                <w:b/>
                <w:bCs/>
                <w:i/>
                <w:iCs/>
              </w:rPr>
              <w:t>enligt detta direktiv</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13 – stycke 1a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Vid fastställandet av huruvida egendomen i fråga härrör från någon form av brottslig delaktighet i ett brott enli</w:t>
            </w:r>
            <w:r w:rsidRPr="007342C3">
              <w:rPr>
                <w:b/>
                <w:i/>
              </w:rPr>
              <w:t xml:space="preserve">gt detta </w:t>
            </w:r>
            <w:r w:rsidRPr="007342C3">
              <w:rPr>
                <w:b/>
                <w:i/>
              </w:rPr>
              <w:lastRenderedPageBreak/>
              <w:t>direktiv ska hänsyn tas till alla omständigheter i fallet. Det är inte nödvändigt att fastställa alla fakta eller alla omständigheter som rör den brottsliga delaktigheten, inbegripet gärningsmannens identitet, och det saknar betydelse huruvida per</w:t>
            </w:r>
            <w:r w:rsidRPr="007342C3">
              <w:rPr>
                <w:b/>
                <w:i/>
              </w:rPr>
              <w:t>sonen har gjort sig skyldig till, eller varit inblandad i, den brottsliga delaktighet som legat till grund för egendomen.</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13a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Artikel 13a</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Döljande</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5462F2">
            <w:pPr>
              <w:pStyle w:val="Normal6"/>
              <w:rPr>
                <w:szCs w:val="24"/>
              </w:rPr>
            </w:pPr>
            <w:r w:rsidRPr="007342C3">
              <w:rPr>
                <w:b/>
                <w:bCs/>
                <w:i/>
                <w:iCs/>
              </w:rPr>
              <w:t xml:space="preserve">Medlemsstaterna ska vidta de åtgärder som krävs för att säkerställa att det är straffbart för en person att uppsåtligen dölja eller behålla egendom, om </w:t>
            </w:r>
            <w:r w:rsidRPr="007342C3">
              <w:rPr>
                <w:b/>
                <w:bCs/>
                <w:i/>
                <w:iCs/>
              </w:rPr>
              <w:t>personen har kännedom om att egendomen i fråga är ett resultat av något av de brott som fastställts i enlighet med detta direktiv, även om personen inte varit delaktig i de aktuella brotten.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13b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Artikel 13b</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Tjänstefel</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E20F8E">
            <w:pPr>
              <w:pStyle w:val="Normal6"/>
              <w:rPr>
                <w:szCs w:val="24"/>
              </w:rPr>
            </w:pPr>
            <w:r w:rsidRPr="007342C3">
              <w:rPr>
                <w:b/>
                <w:i/>
              </w:rPr>
              <w:t xml:space="preserve">Medlemsstaterna ska vidta de åtgärder </w:t>
            </w:r>
            <w:r w:rsidRPr="007342C3">
              <w:rPr>
                <w:b/>
                <w:i/>
              </w:rPr>
              <w:lastRenderedPageBreak/>
              <w:t>som krävs för att säkerställa att det är straffbart</w:t>
            </w:r>
            <w:r w:rsidRPr="007342C3">
              <w:rPr>
                <w:b/>
                <w:i/>
              </w:rPr>
              <w:t xml:space="preserve"> för en offentlig tjänsteman att åsidosätta tjänsteutövningen, genom underlåtenhet att fullgöra åligganden eller bristfälligt utförande av uppgifter, om det leder till att en fysisk persons eller juridisk persons rättigheter eller legitima intressen skadas</w:t>
            </w:r>
            <w:r w:rsidRPr="007342C3">
              <w:rPr>
                <w:b/>
                <w:i/>
              </w:rPr>
              <w:t>.</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59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14 – punkt 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w:t>
            </w:r>
            <w:r w:rsidRPr="007342C3">
              <w:tab/>
              <w:t xml:space="preserve">Medlemsstaterna ska vidta de åtgärder som </w:t>
            </w:r>
            <w:r w:rsidRPr="007342C3">
              <w:t>krävs för att säkerställa att anstiftan till något av de brott som avses i artiklarna 7–</w:t>
            </w:r>
            <w:r w:rsidRPr="007342C3">
              <w:rPr>
                <w:b/>
                <w:bCs/>
                <w:i/>
                <w:iCs/>
              </w:rPr>
              <w:t>13</w:t>
            </w:r>
            <w:r w:rsidRPr="007342C3">
              <w:t xml:space="preserve"> är straffbart.</w:t>
            </w:r>
          </w:p>
        </w:tc>
        <w:tc>
          <w:tcPr>
            <w:tcW w:w="4876" w:type="dxa"/>
            <w:hideMark/>
          </w:tcPr>
          <w:p w:rsidR="009C0818" w:rsidRPr="007342C3" w:rsidRDefault="00F20DA2" w:rsidP="00D515C6">
            <w:pPr>
              <w:pStyle w:val="Normal6"/>
              <w:rPr>
                <w:szCs w:val="24"/>
              </w:rPr>
            </w:pPr>
            <w:r w:rsidRPr="007342C3">
              <w:t>1.</w:t>
            </w:r>
            <w:r w:rsidRPr="007342C3">
              <w:tab/>
              <w:t>Medlemsstaterna ska vidta de åtgärder som krävs för att säkerställa att anstiftan till något av de brott som avses i artiklarna 7–</w:t>
            </w:r>
            <w:r w:rsidRPr="007342C3">
              <w:rPr>
                <w:b/>
                <w:bCs/>
                <w:i/>
                <w:iCs/>
              </w:rPr>
              <w:t>13a</w:t>
            </w:r>
            <w:r w:rsidRPr="007342C3">
              <w:t xml:space="preserve"> är straffbart</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14 – punkt 2</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w:t>
            </w:r>
            <w:r w:rsidRPr="007342C3">
              <w:tab/>
              <w:t xml:space="preserve">Medlemsstaterna ska vidta de åtgärder som </w:t>
            </w:r>
            <w:r w:rsidRPr="007342C3">
              <w:t>krävs för att säkerställa att medhjälp till något av de brott som avses i artiklarna 7–</w:t>
            </w:r>
            <w:r w:rsidRPr="007342C3">
              <w:rPr>
                <w:b/>
                <w:bCs/>
                <w:i/>
                <w:iCs/>
              </w:rPr>
              <w:t>13</w:t>
            </w:r>
            <w:r w:rsidRPr="007342C3">
              <w:t xml:space="preserve"> är straffbart.</w:t>
            </w:r>
          </w:p>
        </w:tc>
        <w:tc>
          <w:tcPr>
            <w:tcW w:w="4876" w:type="dxa"/>
            <w:hideMark/>
          </w:tcPr>
          <w:p w:rsidR="009C0818" w:rsidRPr="007342C3" w:rsidRDefault="00F20DA2" w:rsidP="00D515C6">
            <w:pPr>
              <w:pStyle w:val="Normal6"/>
              <w:rPr>
                <w:szCs w:val="24"/>
              </w:rPr>
            </w:pPr>
            <w:r w:rsidRPr="007342C3">
              <w:t>2.</w:t>
            </w:r>
            <w:r w:rsidRPr="007342C3">
              <w:tab/>
              <w:t>Medlemsstaterna ska vidta de åtgärder som krävs för att säkerställa att medhjälp till något av de brott som avses i artiklarna 7–</w:t>
            </w:r>
            <w:r w:rsidRPr="007342C3">
              <w:rPr>
                <w:b/>
                <w:bCs/>
                <w:i/>
                <w:iCs/>
              </w:rPr>
              <w:t>13a</w:t>
            </w:r>
            <w:r w:rsidRPr="007342C3">
              <w:t xml:space="preserve"> är straffbart.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2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r>
            <w:r w:rsidRPr="007342C3">
              <w:t xml:space="preserve">de brott som avses i artiklarna 7 och 12 beläggs med ett maximalt fängelsestraff på minst </w:t>
            </w:r>
            <w:r w:rsidRPr="007342C3">
              <w:rPr>
                <w:b/>
                <w:bCs/>
                <w:i/>
                <w:iCs/>
              </w:rPr>
              <w:t>sex</w:t>
            </w:r>
            <w:r w:rsidRPr="007342C3">
              <w:t xml:space="preserve"> år,</w:t>
            </w:r>
          </w:p>
        </w:tc>
        <w:tc>
          <w:tcPr>
            <w:tcW w:w="4876" w:type="dxa"/>
            <w:hideMark/>
          </w:tcPr>
          <w:p w:rsidR="009C0818" w:rsidRPr="007342C3" w:rsidRDefault="00F20DA2" w:rsidP="00D515C6">
            <w:pPr>
              <w:pStyle w:val="Normal6"/>
              <w:rPr>
                <w:szCs w:val="24"/>
              </w:rPr>
            </w:pPr>
            <w:r w:rsidRPr="007342C3">
              <w:t>a)</w:t>
            </w:r>
            <w:r w:rsidRPr="007342C3">
              <w:tab/>
              <w:t xml:space="preserve">de brott som avses i artiklarna 7 och 12 beläggs med ett maximalt fängelsestraff på minst </w:t>
            </w:r>
            <w:r w:rsidRPr="007342C3">
              <w:rPr>
                <w:b/>
                <w:bCs/>
                <w:i/>
                <w:iCs/>
              </w:rPr>
              <w:t>sju</w:t>
            </w:r>
            <w:r w:rsidRPr="007342C3">
              <w:rPr>
                <w:b/>
                <w:bCs/>
              </w:rPr>
              <w:t xml:space="preserve"> </w:t>
            </w:r>
            <w:r w:rsidRPr="007342C3">
              <w:t>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w:t>
      </w:r>
      <w:r w:rsidRPr="007342C3">
        <w:t>förslag</w:t>
      </w:r>
      <w:r w:rsidRPr="007342C3">
        <w:tab/>
      </w:r>
      <w:r w:rsidRPr="007342C3">
        <w:tab/>
      </w:r>
      <w:r w:rsidRPr="007342C3">
        <w:rPr>
          <w:rStyle w:val="HideTWBExt"/>
          <w:b w:val="0"/>
        </w:rPr>
        <w:t>&lt;NumAm&gt;</w:t>
      </w:r>
      <w:r w:rsidRPr="007342C3">
        <w:t>62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2 – led b</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de brott som avses i artiklarna 8–11 beläggs med ett maximalt fängelsestraff på minst </w:t>
            </w:r>
            <w:r w:rsidRPr="007342C3">
              <w:rPr>
                <w:b/>
                <w:bCs/>
                <w:i/>
                <w:iCs/>
              </w:rPr>
              <w:t>fem</w:t>
            </w:r>
            <w:r w:rsidRPr="007342C3">
              <w:t xml:space="preserve"> år, </w:t>
            </w:r>
            <w:r w:rsidRPr="007342C3">
              <w:rPr>
                <w:b/>
                <w:bCs/>
                <w:i/>
                <w:iCs/>
              </w:rPr>
              <w:t>och</w:t>
            </w:r>
          </w:p>
        </w:tc>
        <w:tc>
          <w:tcPr>
            <w:tcW w:w="4876" w:type="dxa"/>
            <w:hideMark/>
          </w:tcPr>
          <w:p w:rsidR="009C0818" w:rsidRPr="007342C3" w:rsidRDefault="00F20DA2" w:rsidP="00D515C6">
            <w:pPr>
              <w:pStyle w:val="Normal6"/>
              <w:rPr>
                <w:szCs w:val="24"/>
              </w:rPr>
            </w:pPr>
            <w:r w:rsidRPr="007342C3">
              <w:t>b)</w:t>
            </w:r>
            <w:r w:rsidRPr="007342C3">
              <w:tab/>
              <w:t xml:space="preserve">de brott som avses i artiklarna 8–11 beläggs med ett maximalt fängelsestraff på minst </w:t>
            </w:r>
            <w:r w:rsidRPr="007342C3">
              <w:rPr>
                <w:b/>
                <w:bCs/>
                <w:i/>
                <w:iCs/>
              </w:rPr>
              <w:t>sex</w:t>
            </w:r>
            <w:r w:rsidRPr="007342C3">
              <w:t xml:space="preserve"> 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15 – punkt </w:t>
      </w:r>
      <w:r w:rsidRPr="007342C3">
        <w:t>2 – led c</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c)</w:t>
            </w:r>
            <w:r w:rsidRPr="007342C3">
              <w:tab/>
              <w:t xml:space="preserve">det brott som avses i </w:t>
            </w:r>
            <w:r w:rsidRPr="007342C3">
              <w:rPr>
                <w:b/>
                <w:bCs/>
                <w:i/>
                <w:iCs/>
              </w:rPr>
              <w:t>artikel</w:t>
            </w:r>
            <w:r w:rsidRPr="007342C3">
              <w:t xml:space="preserve"> 13 beläggs med ett maximalt fängelsestraff på minst </w:t>
            </w:r>
            <w:r w:rsidRPr="007342C3">
              <w:rPr>
                <w:b/>
                <w:bCs/>
                <w:i/>
                <w:iCs/>
              </w:rPr>
              <w:t>fyra</w:t>
            </w:r>
            <w:r w:rsidRPr="007342C3">
              <w:t xml:space="preserve"> år</w:t>
            </w:r>
            <w:r w:rsidRPr="007342C3">
              <w:rPr>
                <w:b/>
                <w:bCs/>
                <w:i/>
                <w:iCs/>
              </w:rPr>
              <w:t>.</w:t>
            </w:r>
          </w:p>
        </w:tc>
        <w:tc>
          <w:tcPr>
            <w:tcW w:w="4876" w:type="dxa"/>
            <w:hideMark/>
          </w:tcPr>
          <w:p w:rsidR="009C0818" w:rsidRPr="007342C3" w:rsidRDefault="00F20DA2" w:rsidP="00D515C6">
            <w:pPr>
              <w:pStyle w:val="Normal6"/>
              <w:rPr>
                <w:szCs w:val="24"/>
              </w:rPr>
            </w:pPr>
            <w:r w:rsidRPr="007342C3">
              <w:t>c)</w:t>
            </w:r>
            <w:r w:rsidRPr="007342C3">
              <w:tab/>
              <w:t xml:space="preserve">det brott som avses i artiklarna 13 </w:t>
            </w:r>
            <w:r w:rsidRPr="007342C3">
              <w:rPr>
                <w:b/>
                <w:bCs/>
                <w:i/>
                <w:iCs/>
              </w:rPr>
              <w:t>och</w:t>
            </w:r>
            <w:r w:rsidRPr="007342C3">
              <w:t xml:space="preserve"> </w:t>
            </w:r>
            <w:r w:rsidRPr="007342C3">
              <w:rPr>
                <w:b/>
                <w:bCs/>
                <w:i/>
                <w:iCs/>
              </w:rPr>
              <w:t>13a</w:t>
            </w:r>
            <w:r w:rsidRPr="007342C3">
              <w:rPr>
                <w:b/>
                <w:bCs/>
              </w:rPr>
              <w:t xml:space="preserve"> </w:t>
            </w:r>
            <w:r w:rsidRPr="007342C3">
              <w:t xml:space="preserve">beläggs med ett maximalt fängelsestraff på minst </w:t>
            </w:r>
            <w:r w:rsidRPr="007342C3">
              <w:rPr>
                <w:b/>
                <w:bCs/>
                <w:i/>
                <w:iCs/>
              </w:rPr>
              <w:t>fem</w:t>
            </w:r>
            <w:r w:rsidRPr="007342C3">
              <w:rPr>
                <w:b/>
                <w:bCs/>
              </w:rPr>
              <w:t xml:space="preserve"> </w:t>
            </w:r>
            <w:r w:rsidRPr="007342C3">
              <w:t>år</w:t>
            </w:r>
            <w:r w:rsidRPr="007342C3">
              <w:rPr>
                <w:b/>
                <w:bCs/>
                <w:i/>
                <w:iCs/>
              </w:rPr>
              <w:t>,</w:t>
            </w:r>
            <w:r w:rsidRPr="007342C3">
              <w:rPr>
                <w:b/>
                <w:i/>
              </w:rPr>
              <w:t xml:space="preserve"> och</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2 – led ca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ca)</w:t>
            </w:r>
            <w:r w:rsidRPr="007342C3">
              <w:rPr>
                <w:b/>
                <w:i/>
              </w:rPr>
              <w:tab/>
              <w:t>det brott som avses</w:t>
            </w:r>
            <w:r w:rsidRPr="007342C3">
              <w:rPr>
                <w:b/>
                <w:i/>
              </w:rPr>
              <w:t xml:space="preserve"> i artikel 13 beläggs med ett maximalt fängelsestraff </w:t>
            </w:r>
            <w:r w:rsidRPr="007342C3">
              <w:rPr>
                <w:b/>
                <w:i/>
              </w:rPr>
              <w:lastRenderedPageBreak/>
              <w:t>på minst tre år.</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3</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 xml:space="preserve">Kommissionens </w:t>
            </w:r>
            <w:r w:rsidRPr="007342C3">
              <w:t>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3.</w:t>
            </w:r>
            <w:r w:rsidRPr="007342C3">
              <w:rPr>
                <w:b/>
                <w:i/>
              </w:rPr>
              <w:tab/>
              <w:t>Om ett brott som avses i artikel 9 inbegriper skada som understiger 10 000 EUR eller en fördel som understiger 10 000 EUR får medlemsstaterna föreskriva andra sanktioner än straffrättsliga sanktioner.</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3a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E4643F">
            <w:pPr>
              <w:pStyle w:val="Normal6"/>
              <w:rPr>
                <w:szCs w:val="24"/>
              </w:rPr>
            </w:pPr>
            <w:r w:rsidRPr="007342C3">
              <w:rPr>
                <w:b/>
                <w:i/>
              </w:rPr>
              <w:t>3a.</w:t>
            </w:r>
            <w:r w:rsidRPr="007342C3">
              <w:rPr>
                <w:b/>
                <w:i/>
              </w:rPr>
              <w:tab/>
              <w:t xml:space="preserve">Utan att det påverkar tillämpningen av punkterna 1 och 2 </w:t>
            </w:r>
            <w:r w:rsidRPr="007342C3">
              <w:rPr>
                <w:b/>
                <w:i/>
              </w:rPr>
              <w:t>ska medlemsstaterna vidta de åtgärder som krävs för att säkerställa att fysiska personer som har dömts för något av de brott som avses i artiklarna 7–14 ska bli föremål för sanktioner eller åtgärder som åläggs av en behörig myndighet och som inte nödvändig</w:t>
            </w:r>
            <w:r w:rsidRPr="007342C3">
              <w:rPr>
                <w:b/>
                <w:i/>
              </w:rPr>
              <w:t>tvis är av straffrättslig karaktär, inbegripet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(a) </w:t>
            </w:r>
            <w:r w:rsidRPr="007342C3">
              <w:rPr>
                <w:b/>
                <w:i/>
              </w:rPr>
              <w:tab/>
              <w:t>avsättning, avstängning och omplacering från ett offentligt ämbete,</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w:t>
            </w:r>
            <w:r w:rsidRPr="007342C3">
              <w:rPr>
                <w:b/>
                <w:i/>
              </w:rPr>
              <w:tab/>
              <w:t xml:space="preserve"> förbud mot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       i) </w:t>
            </w:r>
            <w:r w:rsidRPr="007342C3">
              <w:rPr>
                <w:b/>
                <w:i/>
              </w:rPr>
              <w:tab/>
              <w:t>innehav av ett offentligt ämbete,</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E4643F">
            <w:pPr>
              <w:pStyle w:val="Normal6"/>
              <w:rPr>
                <w:szCs w:val="24"/>
              </w:rPr>
            </w:pPr>
            <w:r w:rsidRPr="007342C3">
              <w:rPr>
                <w:b/>
                <w:i/>
              </w:rPr>
              <w:t xml:space="preserve">       ii) utövande av uppgifter i offentlig tjänst,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(c) </w:t>
            </w:r>
            <w:r w:rsidRPr="007342C3">
              <w:rPr>
                <w:b/>
                <w:i/>
              </w:rPr>
              <w:tab/>
              <w:t>förlust</w:t>
            </w:r>
            <w:r w:rsidRPr="007342C3">
              <w:rPr>
                <w:b/>
                <w:i/>
              </w:rPr>
              <w:t xml:space="preserve"> av rätten att ställa upp i val, </w:t>
            </w:r>
            <w:r w:rsidRPr="007342C3">
              <w:rPr>
                <w:b/>
                <w:i/>
              </w:rPr>
              <w:lastRenderedPageBreak/>
              <w:t>i proportion till det begångna brottets allvar, vilket ska omfatta minst två på varandra följande mandatperioder eller tio år för tjänstemän på hög nivå,</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(d) </w:t>
            </w:r>
            <w:r w:rsidRPr="007342C3">
              <w:rPr>
                <w:b/>
                <w:i/>
              </w:rPr>
              <w:tab/>
              <w:t>tillfällig uteslutning från tillgång till offentlig finansieri</w:t>
            </w:r>
            <w:r w:rsidRPr="007342C3">
              <w:rPr>
                <w:b/>
                <w:i/>
              </w:rPr>
              <w:t>ng, inklusive anbudsförfaranden, bidrag och koncessioner.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F1731F" w:rsidRPr="007342C3" w:rsidRDefault="00F20DA2" w:rsidP="00D358AB">
      <w:pPr>
        <w:pStyle w:val="AmCrossRef"/>
      </w:pPr>
      <w:r w:rsidRPr="007342C3">
        <w:t xml:space="preserve">Punkt 3a (ny) utgör en anpassning av artikel 15.4 i kommissionens förslag. </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w:t>
      </w:r>
      <w:r w:rsidRPr="007342C3">
        <w:rPr>
          <w:rStyle w:val="HideTWBExt"/>
          <w:b w:val="0"/>
        </w:rPr>
        <w:t>end&gt;</w:t>
      </w:r>
    </w:p>
    <w:p w:rsidR="009C0818" w:rsidRPr="007342C3" w:rsidRDefault="00F20DA2" w:rsidP="009C0818">
      <w:pPr>
        <w:pStyle w:val="NormalBold"/>
      </w:pPr>
      <w:r w:rsidRPr="007342C3">
        <w:rPr>
          <w:rStyle w:val="HideTWBExt"/>
          <w:b w:val="0"/>
        </w:rPr>
        <w:t>&lt;Article&gt;</w:t>
      </w:r>
      <w:r w:rsidRPr="007342C3">
        <w:t>Artikel 15 – punkt 4 – led b</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(b)</w:t>
            </w:r>
            <w:r w:rsidRPr="007342C3">
              <w:rPr>
                <w:b/>
                <w:i/>
              </w:rPr>
              <w:tab/>
              <w:t>avsättning, avstängning och omplacering från ett offentligt ämbete,</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4 – led c – led i</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i)</w:t>
            </w:r>
            <w:r w:rsidRPr="007342C3">
              <w:rPr>
                <w:b/>
                <w:i/>
              </w:rPr>
              <w:tab/>
              <w:t>innehav av ett offentligt ämbete,</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69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4 – led c – led ii</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ii)</w:t>
            </w:r>
            <w:r w:rsidRPr="007342C3">
              <w:rPr>
                <w:b/>
                <w:i/>
              </w:rPr>
              <w:tab/>
              <w:t xml:space="preserve">utövande av uppgifter i offentlig </w:t>
            </w:r>
            <w:r w:rsidRPr="007342C3">
              <w:rPr>
                <w:b/>
                <w:i/>
              </w:rPr>
              <w:lastRenderedPageBreak/>
              <w:t>tjänst,</w:t>
            </w:r>
          </w:p>
        </w:tc>
        <w:tc>
          <w:tcPr>
            <w:tcW w:w="4876" w:type="dxa"/>
            <w:hideMark/>
          </w:tcPr>
          <w:p w:rsidR="009C0818" w:rsidRPr="007342C3" w:rsidRDefault="00F20DA2" w:rsidP="00D515C6">
            <w:pPr>
              <w:pStyle w:val="Normal6"/>
              <w:rPr>
                <w:szCs w:val="24"/>
              </w:rPr>
            </w:pPr>
            <w:r w:rsidRPr="007342C3">
              <w:rPr>
                <w:b/>
                <w:i/>
              </w:rPr>
              <w:lastRenderedPageBreak/>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4 – led d</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(d)</w:t>
            </w:r>
            <w:r w:rsidRPr="007342C3">
              <w:rPr>
                <w:b/>
                <w:i/>
              </w:rPr>
              <w:tab/>
              <w:t>förlust av rätten att ställa upp i val, i proportion till det begångna brottets allva</w:t>
            </w:r>
            <w:r w:rsidRPr="007342C3">
              <w:rPr>
                <w:b/>
                <w:i/>
              </w:rPr>
              <w:t>r,</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4 – led f</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(f)</w:t>
            </w:r>
            <w:r w:rsidRPr="007342C3">
              <w:rPr>
                <w:b/>
                <w:i/>
              </w:rPr>
              <w:tab/>
              <w:t>tillfällig uteslutning från</w:t>
            </w:r>
            <w:r w:rsidRPr="007342C3">
              <w:rPr>
                <w:b/>
                <w:i/>
              </w:rPr>
              <w:t xml:space="preserve"> tillgång till offentlig finansiering, inklusive anbudsförfaranden, bidrag och koncessioner.</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15 – punkt 4a</w:t>
      </w:r>
      <w:r w:rsidRPr="007342C3">
        <w:t xml:space="preserve">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4a.</w:t>
            </w:r>
            <w:r w:rsidRPr="007342C3">
              <w:rPr>
                <w:b/>
                <w:i/>
              </w:rPr>
              <w:tab/>
              <w:t>Medlemsstaterna ska ta hänsyn till hur allvarliga brotten är när de överväger möjligheterna till fängelsestraff med villkorlig frigivning, förtida frigivning, frigång eller benådning av personer</w:t>
            </w:r>
            <w:r w:rsidRPr="007342C3">
              <w:rPr>
                <w:b/>
                <w:i/>
              </w:rPr>
              <w:t xml:space="preserve"> som dömts för sådana brott.</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17 – punkt 2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r>
            <w:r w:rsidRPr="007342C3">
              <w:t xml:space="preserve">böter eller administrativa avgifter, vars maximigräns inte </w:t>
            </w:r>
            <w:r w:rsidRPr="007342C3">
              <w:rPr>
                <w:b/>
                <w:bCs/>
                <w:i/>
                <w:iCs/>
              </w:rPr>
              <w:t>bör</w:t>
            </w:r>
            <w:r w:rsidRPr="007342C3">
              <w:t xml:space="preserve"> ligga under 5 % av den totala globala omsättningen för den juridiska personen, inbegripet närstående enheter, under det räkenskapsår som föregår beslutet om åläggande av böter eller avgifter,</w:t>
            </w:r>
          </w:p>
        </w:tc>
        <w:tc>
          <w:tcPr>
            <w:tcW w:w="4876" w:type="dxa"/>
            <w:hideMark/>
          </w:tcPr>
          <w:p w:rsidR="009C0818" w:rsidRPr="007342C3" w:rsidRDefault="00F20DA2" w:rsidP="00D515C6">
            <w:pPr>
              <w:pStyle w:val="Normal6"/>
              <w:rPr>
                <w:szCs w:val="24"/>
              </w:rPr>
            </w:pPr>
            <w:r w:rsidRPr="007342C3">
              <w:t>(</w:t>
            </w:r>
            <w:r w:rsidRPr="007342C3">
              <w:t>a)</w:t>
            </w:r>
            <w:r w:rsidRPr="007342C3">
              <w:tab/>
              <w:t xml:space="preserve">böter eller administrativa avgifter, vars maximigräns inte </w:t>
            </w:r>
            <w:r w:rsidRPr="007342C3">
              <w:rPr>
                <w:b/>
                <w:bCs/>
                <w:i/>
                <w:iCs/>
              </w:rPr>
              <w:t>får</w:t>
            </w:r>
            <w:r w:rsidRPr="007342C3">
              <w:rPr>
                <w:b/>
                <w:bCs/>
              </w:rPr>
              <w:t xml:space="preserve"> </w:t>
            </w:r>
            <w:r w:rsidRPr="007342C3">
              <w:t>ligga under 5 % av den totala globala omsättningen för den juridiska personen, inbegripet närstående enheter, under det räkenskapsår som föregår beslutet om åläggande av böter eller avgifter</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18 – punkt 1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r>
            <w:r w:rsidRPr="007342C3">
              <w:rPr>
                <w:b/>
                <w:bCs/>
                <w:i/>
                <w:iCs/>
              </w:rPr>
              <w:t>Gärningspersonen</w:t>
            </w:r>
            <w:r w:rsidRPr="007342C3">
              <w:t xml:space="preserve"> är en tjänsteman på hög nivå.</w:t>
            </w:r>
          </w:p>
        </w:tc>
        <w:tc>
          <w:tcPr>
            <w:tcW w:w="4876" w:type="dxa"/>
            <w:hideMark/>
          </w:tcPr>
          <w:p w:rsidR="009C0818" w:rsidRPr="007342C3" w:rsidRDefault="00F20DA2" w:rsidP="00D515C6">
            <w:pPr>
              <w:pStyle w:val="Normal6"/>
              <w:rPr>
                <w:szCs w:val="24"/>
              </w:rPr>
            </w:pPr>
            <w:r w:rsidRPr="007342C3">
              <w:t>(a)</w:t>
            </w:r>
            <w:r w:rsidRPr="007342C3">
              <w:tab/>
            </w:r>
            <w:r w:rsidRPr="007342C3">
              <w:rPr>
                <w:b/>
                <w:bCs/>
                <w:i/>
                <w:iCs/>
              </w:rPr>
              <w:t>Brottet involverar en offentlig tjänsteman som</w:t>
            </w:r>
            <w:r w:rsidRPr="007342C3">
              <w:t xml:space="preserve"> är en tjänsteman på hög nivå.</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w:t>
      </w:r>
      <w:r w:rsidRPr="007342C3">
        <w:t>18 – punkt 1 – led b</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Gärningspersonen har tidigare dömts för ett brott som avses i artiklarna 7–14.</w:t>
            </w:r>
          </w:p>
        </w:tc>
        <w:tc>
          <w:tcPr>
            <w:tcW w:w="4876" w:type="dxa"/>
            <w:hideMark/>
          </w:tcPr>
          <w:p w:rsidR="009C0818" w:rsidRPr="007342C3" w:rsidRDefault="00F20DA2" w:rsidP="00D515C6">
            <w:pPr>
              <w:pStyle w:val="Normal6"/>
              <w:rPr>
                <w:szCs w:val="24"/>
              </w:rPr>
            </w:pPr>
            <w:r w:rsidRPr="007342C3">
              <w:t>(b)</w:t>
            </w:r>
            <w:r w:rsidRPr="007342C3">
              <w:tab/>
              <w:t>Gärningspersonen</w:t>
            </w:r>
            <w:r w:rsidRPr="007342C3">
              <w:rPr>
                <w:b/>
                <w:bCs/>
                <w:i/>
                <w:iCs/>
              </w:rPr>
              <w:t>, inbegripet moder- och dotterbolag om gärningspersonen är en juridisk person,</w:t>
            </w:r>
            <w:r w:rsidRPr="007342C3">
              <w:t xml:space="preserve"> har tidigare dömts för ett brott som avses i artiklarna 7–14 </w:t>
            </w:r>
            <w:r w:rsidRPr="007342C3">
              <w:rPr>
                <w:b/>
                <w:bCs/>
                <w:i/>
                <w:iCs/>
              </w:rPr>
              <w:t xml:space="preserve">i en medlemsstat eller </w:t>
            </w:r>
            <w:r w:rsidRPr="007342C3">
              <w:rPr>
                <w:b/>
                <w:bCs/>
                <w:i/>
                <w:iCs/>
              </w:rPr>
              <w:lastRenderedPageBreak/>
              <w:t>motsvarande brott i ett tredjeland</w:t>
            </w:r>
            <w:r w:rsidRPr="007342C3">
              <w:t>.</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w:t>
      </w:r>
      <w:r w:rsidRPr="007342C3">
        <w:rPr>
          <w:rStyle w:val="HideTWBExt"/>
          <w:b w:val="0"/>
        </w:rPr>
        <w:t>&gt;</w:t>
      </w:r>
      <w:r w:rsidRPr="007342C3">
        <w:t>Artikel 18 – punkt 1 – led e</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(e)</w:t>
            </w:r>
            <w:r w:rsidRPr="007342C3">
              <w:tab/>
              <w:t>Gärningspersonen utövar utrednings, lagförings- eller domarfunktioner.</w:t>
            </w:r>
          </w:p>
        </w:tc>
        <w:tc>
          <w:tcPr>
            <w:tcW w:w="4876" w:type="dxa"/>
            <w:hideMark/>
          </w:tcPr>
          <w:p w:rsidR="009C0818" w:rsidRPr="007342C3" w:rsidRDefault="00F20DA2" w:rsidP="00D515C6">
            <w:pPr>
              <w:pStyle w:val="Normal6"/>
              <w:rPr>
                <w:szCs w:val="24"/>
              </w:rPr>
            </w:pPr>
            <w:r w:rsidRPr="007342C3">
              <w:t>(e)</w:t>
            </w:r>
            <w:r w:rsidRPr="007342C3">
              <w:tab/>
              <w:t>Gärningspersonen utövar utrednings, lagförings-</w:t>
            </w:r>
            <w:r w:rsidRPr="007342C3">
              <w:rPr>
                <w:b/>
                <w:bCs/>
                <w:i/>
                <w:iCs/>
              </w:rPr>
              <w:t>, tvistlösnings-</w:t>
            </w:r>
            <w:r w:rsidRPr="007342C3">
              <w:t xml:space="preserve"> eller domarfunktioner.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23B81" w:rsidRPr="007342C3" w:rsidRDefault="00F20DA2" w:rsidP="00923B81">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77</w:t>
      </w:r>
      <w:r w:rsidRPr="007342C3">
        <w:rPr>
          <w:rStyle w:val="HideTWBExt"/>
          <w:b w:val="0"/>
        </w:rPr>
        <w:t>&lt;/NumAm&gt;</w:t>
      </w:r>
    </w:p>
    <w:p w:rsidR="00923B81" w:rsidRPr="007342C3" w:rsidRDefault="00F20DA2" w:rsidP="00923B81">
      <w:pPr>
        <w:pStyle w:val="NormalBold12b"/>
        <w:keepNext/>
      </w:pPr>
      <w:r w:rsidRPr="007342C3">
        <w:rPr>
          <w:rStyle w:val="HideTWBExt"/>
          <w:b w:val="0"/>
        </w:rPr>
        <w:t>&lt;DocAmend&gt;</w:t>
      </w:r>
      <w:r w:rsidRPr="007342C3">
        <w:t>Förslag till direktiv</w:t>
      </w:r>
      <w:r w:rsidRPr="007342C3">
        <w:rPr>
          <w:rStyle w:val="HideTWBExt"/>
          <w:b w:val="0"/>
        </w:rPr>
        <w:t>&lt;/DocAmend&gt;</w:t>
      </w:r>
    </w:p>
    <w:p w:rsidR="00923B81" w:rsidRPr="007342C3" w:rsidRDefault="00F20DA2" w:rsidP="00923B81">
      <w:pPr>
        <w:pStyle w:val="NormalBold"/>
      </w:pPr>
      <w:r w:rsidRPr="007342C3">
        <w:rPr>
          <w:rStyle w:val="HideTWBExt"/>
          <w:b w:val="0"/>
        </w:rPr>
        <w:t>&lt;Article&gt;</w:t>
      </w:r>
      <w:r w:rsidRPr="007342C3">
        <w:t>Artikel 19</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2F3488">
        <w:trPr>
          <w:jc w:val="center"/>
        </w:trPr>
        <w:tc>
          <w:tcPr>
            <w:tcW w:w="9752" w:type="dxa"/>
            <w:gridSpan w:val="2"/>
          </w:tcPr>
          <w:p w:rsidR="00923B81" w:rsidRPr="007342C3" w:rsidRDefault="00923B81" w:rsidP="002F3488">
            <w:pPr>
              <w:keepNext/>
            </w:pPr>
          </w:p>
        </w:tc>
      </w:tr>
      <w:tr w:rsidR="009C361C" w:rsidRPr="007342C3" w:rsidTr="002F3488">
        <w:trPr>
          <w:jc w:val="center"/>
        </w:trPr>
        <w:tc>
          <w:tcPr>
            <w:tcW w:w="4876" w:type="dxa"/>
            <w:hideMark/>
          </w:tcPr>
          <w:p w:rsidR="00923B81" w:rsidRPr="007342C3" w:rsidRDefault="00F20DA2" w:rsidP="002F3488">
            <w:pPr>
              <w:pStyle w:val="ColumnHeading"/>
              <w:keepNext/>
            </w:pPr>
            <w:r w:rsidRPr="007342C3">
              <w:t>Kommissionens förslag</w:t>
            </w:r>
          </w:p>
        </w:tc>
        <w:tc>
          <w:tcPr>
            <w:tcW w:w="4876" w:type="dxa"/>
            <w:hideMark/>
          </w:tcPr>
          <w:p w:rsidR="00923B81" w:rsidRPr="007342C3" w:rsidRDefault="00F20DA2" w:rsidP="002F3488">
            <w:pPr>
              <w:pStyle w:val="ColumnHeading"/>
              <w:keepNext/>
            </w:pPr>
            <w:r w:rsidRPr="007342C3">
              <w:t>Ändringsförslag</w:t>
            </w:r>
          </w:p>
        </w:tc>
      </w:tr>
      <w:tr w:rsidR="009C361C" w:rsidRPr="007342C3" w:rsidTr="002F3488">
        <w:trPr>
          <w:jc w:val="center"/>
        </w:trPr>
        <w:tc>
          <w:tcPr>
            <w:tcW w:w="4876" w:type="dxa"/>
          </w:tcPr>
          <w:p w:rsidR="00923B81" w:rsidRPr="007342C3" w:rsidRDefault="00F20DA2" w:rsidP="002F3488">
            <w:pPr>
              <w:pStyle w:val="Normal6"/>
            </w:pPr>
            <w:r w:rsidRPr="007342C3">
              <w:t xml:space="preserve">Medlemsstaterna ska vidta de åtgärder som krävs för att </w:t>
            </w:r>
            <w:r w:rsidRPr="007342C3">
              <w:t>säkerställa att privilegier vid eller immunitet från utredning och lagföring, som beviljas nationella tjänstemän för de brott som avses i detta direktiv</w:t>
            </w:r>
            <w:r w:rsidRPr="007342C3">
              <w:rPr>
                <w:b/>
                <w:bCs/>
                <w:i/>
                <w:iCs/>
              </w:rPr>
              <w:t>, kan hävas genom ett objektivt, opartiskt, verkningsfullt och öppet förfarande som på förhand fastställ</w:t>
            </w:r>
            <w:r w:rsidRPr="007342C3">
              <w:rPr>
                <w:b/>
                <w:bCs/>
                <w:i/>
                <w:iCs/>
              </w:rPr>
              <w:t>ts i lag, på grundval av tydliga kriterier, och som avslutas inom rimlig tid.</w:t>
            </w:r>
          </w:p>
        </w:tc>
        <w:tc>
          <w:tcPr>
            <w:tcW w:w="4876" w:type="dxa"/>
            <w:hideMark/>
          </w:tcPr>
          <w:p w:rsidR="00923B81" w:rsidRPr="007342C3" w:rsidRDefault="00F20DA2" w:rsidP="00923B81">
            <w:pPr>
              <w:pStyle w:val="Normal6"/>
              <w:rPr>
                <w:szCs w:val="24"/>
              </w:rPr>
            </w:pPr>
            <w:r w:rsidRPr="007342C3">
              <w:rPr>
                <w:b/>
                <w:i/>
              </w:rPr>
              <w:t>1.</w:t>
            </w:r>
            <w:r w:rsidRPr="007342C3">
              <w:rPr>
                <w:b/>
                <w:i/>
              </w:rPr>
              <w:tab/>
            </w:r>
            <w:r w:rsidRPr="007342C3">
              <w:t xml:space="preserve">Medlemsstaterna ska vidta de åtgärder som krävs för att säkerställa att privilegier vid eller immunitet från utredning och lagföring som beviljas nationella tjänstemän för de </w:t>
            </w:r>
            <w:r w:rsidRPr="007342C3">
              <w:t xml:space="preserve">brott som avses i detta direktiv </w:t>
            </w:r>
            <w:r w:rsidRPr="007342C3">
              <w:rPr>
                <w:b/>
                <w:bCs/>
                <w:i/>
                <w:iCs/>
              </w:rPr>
              <w:t>ska</w:t>
            </w:r>
          </w:p>
        </w:tc>
      </w:tr>
    </w:tbl>
    <w:p w:rsidR="00923B81" w:rsidRPr="007342C3" w:rsidRDefault="00F20DA2" w:rsidP="00923B81">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23B81" w:rsidRPr="007342C3" w:rsidRDefault="00F20DA2" w:rsidP="00923B81">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led 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(a)</w:t>
            </w:r>
            <w:r w:rsidRPr="007342C3">
              <w:rPr>
                <w:b/>
                <w:i/>
              </w:rPr>
              <w:tab/>
            </w:r>
            <w:r w:rsidRPr="007342C3">
              <w:rPr>
                <w:b/>
                <w:i/>
              </w:rPr>
              <w:t>begränsas till handlingar som utförs under tjänsteutövningen,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79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led 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 xml:space="preserve">Kommissionens </w:t>
            </w:r>
            <w:r w:rsidRPr="007342C3">
              <w:t>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w:t>
            </w:r>
            <w:r w:rsidRPr="007342C3">
              <w:rPr>
                <w:b/>
                <w:i/>
              </w:rPr>
              <w:tab/>
              <w:t>gälla enbart handlingar som utförs under en persons mandat- eller tjänsteperiod som offentlig tjänsteman, och</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led c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(c)</w:t>
            </w:r>
            <w:r w:rsidRPr="007342C3">
              <w:rPr>
                <w:b/>
                <w:i/>
              </w:rPr>
              <w:tab/>
              <w:t>upphävas genom en objektiv, opartisk, effektiv och transparent process som fastställts i lag, på grundval av tydliga kriterier, och som slutförs inom rim</w:t>
            </w:r>
            <w:r w:rsidRPr="007342C3">
              <w:rPr>
                <w:b/>
                <w:i/>
              </w:rPr>
              <w:t>lig tid.</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stycke 1a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1a.</w:t>
            </w:r>
            <w:r w:rsidRPr="007342C3">
              <w:rPr>
                <w:b/>
                <w:i/>
              </w:rPr>
              <w:tab/>
              <w:t xml:space="preserve">Medlemsstaterna ska </w:t>
            </w:r>
            <w:r w:rsidRPr="007342C3">
              <w:rPr>
                <w:b/>
                <w:i/>
              </w:rPr>
              <w:t>genomföra åtgärder för att avskaffa funktionell immunitet från utredning och lagföring för nationella tjänstemän och unionens tjänstemän i fall av storskalig korruption.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82</w:t>
      </w:r>
      <w:r w:rsidRPr="007342C3">
        <w:rPr>
          <w:rStyle w:val="HideTWBExt"/>
          <w:b w:val="0"/>
        </w:rPr>
        <w:t>&lt;/NumAm&gt;</w:t>
      </w:r>
    </w:p>
    <w:p w:rsidR="009C0818" w:rsidRPr="007342C3" w:rsidRDefault="00F20DA2" w:rsidP="009C0818">
      <w:pPr>
        <w:pStyle w:val="NormalBold12b"/>
        <w:keepNext/>
      </w:pPr>
      <w:r w:rsidRPr="007342C3">
        <w:rPr>
          <w:rStyle w:val="HideTWBExt"/>
          <w:b w:val="0"/>
        </w:rPr>
        <w:t>&lt;D</w:t>
      </w:r>
      <w:r w:rsidRPr="007342C3">
        <w:rPr>
          <w:rStyle w:val="HideTWBExt"/>
          <w:b w:val="0"/>
        </w:rPr>
        <w:t>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stycke 1b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1b.</w:t>
            </w:r>
            <w:r w:rsidRPr="007342C3">
              <w:rPr>
                <w:b/>
                <w:i/>
              </w:rPr>
              <w:tab/>
              <w:t xml:space="preserve">Medlemsstaterna ska fastställa förfaranden genom vilka en offentlig tjänsteman som anklagas för ett brott som avses i </w:t>
            </w:r>
            <w:r w:rsidRPr="007342C3">
              <w:rPr>
                <w:b/>
                <w:i/>
              </w:rPr>
              <w:t>detta direktiv vid behov kan avsättas, stängas av eller omplaceras av den behöriga myndigheten, med beaktande av principen om oskuldspresumtion.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 xml:space="preserve">Förslag till </w:t>
      </w:r>
      <w:r w:rsidRPr="007342C3">
        <w:t>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stycke 1c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1c.</w:t>
            </w:r>
            <w:r w:rsidRPr="007342C3">
              <w:rPr>
                <w:b/>
                <w:i/>
              </w:rPr>
              <w:tab/>
              <w:t xml:space="preserve">Medlemsstaterna ska vidta de åtgärder som krävs för att säkerställa att alla skönsmässiga rättsliga befogenheter enligt nationell rätt som </w:t>
            </w:r>
            <w:r w:rsidRPr="007342C3">
              <w:rPr>
                <w:b/>
                <w:i/>
              </w:rPr>
              <w:t>rör lagföring av personer för de brott som avses i detta direktiv utövas efter lämpliga interna samråd och med vederbörlig hänsyn till behovet att avskräcka från att sådana brott begås.</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stycke 1d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1d.</w:t>
            </w:r>
            <w:r w:rsidRPr="007342C3">
              <w:rPr>
                <w:b/>
                <w:i/>
              </w:rPr>
              <w:tab/>
              <w:t xml:space="preserve">Utan att det påverkar brottsoffers rättigheter enligt direktiv 2012/29/EU i händelse av ett beslut </w:t>
            </w:r>
            <w:r w:rsidRPr="007342C3">
              <w:rPr>
                <w:b/>
                <w:i/>
              </w:rPr>
              <w:t>om att inte väcka åtal ska medlemsstaterna säkerställa att varje organisation som syftar till att bekämpa korruption har rätt till omprövning av ett åklagarbeslut som rör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(a) </w:t>
            </w:r>
            <w:r w:rsidRPr="007342C3">
              <w:rPr>
                <w:b/>
                <w:i/>
              </w:rPr>
              <w:tab/>
              <w:t>inledande eller icke inledande av utrednings- eller lagföringsåtgärder,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w:t>
            </w:r>
            <w:r w:rsidRPr="007342C3">
              <w:rPr>
                <w:b/>
                <w:i/>
              </w:rPr>
              <w:tab/>
            </w:r>
            <w:r w:rsidRPr="007342C3">
              <w:rPr>
                <w:b/>
                <w:i/>
              </w:rPr>
              <w:t xml:space="preserve"> uppskjutande av utrednings- eller lagföringsåtgärder,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(c) </w:t>
            </w:r>
            <w:r w:rsidRPr="007342C3">
              <w:rPr>
                <w:b/>
                <w:i/>
              </w:rPr>
              <w:tab/>
              <w:t>avbrytande av utrednings- eller lagföringsåtgärder.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stycke 1e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1e.</w:t>
            </w:r>
            <w:r w:rsidRPr="007342C3">
              <w:rPr>
                <w:b/>
                <w:i/>
              </w:rPr>
              <w:tab/>
              <w:t>Fastställandet av räckvidden och villkoren för den omprövning som avses i tredje stycket ska omfattas av nationell rätt och ska omfatta skyddsåtgärder mot klagomål av oky</w:t>
            </w:r>
            <w:r w:rsidRPr="007342C3">
              <w:rPr>
                <w:b/>
                <w:i/>
              </w:rPr>
              <w:t>nneskaraktär.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86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19 – stycke 1f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1F0105">
            <w:pPr>
              <w:pStyle w:val="Normal6"/>
              <w:rPr>
                <w:szCs w:val="24"/>
              </w:rPr>
            </w:pPr>
            <w:r w:rsidRPr="007342C3">
              <w:rPr>
                <w:b/>
                <w:i/>
              </w:rPr>
              <w:t>1f.</w:t>
            </w:r>
            <w:r w:rsidRPr="007342C3">
              <w:rPr>
                <w:b/>
                <w:i/>
              </w:rPr>
              <w:tab/>
              <w:t xml:space="preserve">Medlemsstaterna ska </w:t>
            </w:r>
            <w:r w:rsidRPr="007342C3">
              <w:rPr>
                <w:b/>
                <w:i/>
              </w:rPr>
              <w:t>vidta de åtgärder som krävs för att säkerställa att nationella tjänstemän inte beviljas personlig immunitet från utredning och lagföring av egendom som ägs genom juridiska personer eller konstruktioner som är personliga lösningar på tillgångsförvaltning.</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20 – punkt 1 – led c</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(c)</w:t>
            </w:r>
            <w:r w:rsidRPr="007342C3">
              <w:tab/>
              <w:t xml:space="preserve">brottet har begåtts till förmån för </w:t>
            </w:r>
            <w:r w:rsidRPr="007342C3">
              <w:t>en juridisk person som är etablerad på den medlemsstatens territorium</w:t>
            </w:r>
            <w:r w:rsidRPr="007342C3">
              <w:rPr>
                <w:b/>
                <w:bCs/>
                <w:i/>
                <w:iCs/>
              </w:rPr>
              <w:t>.</w:t>
            </w:r>
          </w:p>
        </w:tc>
        <w:tc>
          <w:tcPr>
            <w:tcW w:w="4876" w:type="dxa"/>
            <w:hideMark/>
          </w:tcPr>
          <w:p w:rsidR="009C0818" w:rsidRPr="007342C3" w:rsidRDefault="00F20DA2" w:rsidP="00D515C6">
            <w:pPr>
              <w:pStyle w:val="Normal6"/>
              <w:rPr>
                <w:szCs w:val="24"/>
              </w:rPr>
            </w:pPr>
            <w:r w:rsidRPr="007342C3">
              <w:t>(c)</w:t>
            </w:r>
            <w:r w:rsidRPr="007342C3">
              <w:tab/>
              <w:t>brottet har begåtts till förmån för en juridisk person som är etablerad på den medlemsstatens territorium</w:t>
            </w:r>
            <w:r w:rsidRPr="007342C3">
              <w:rPr>
                <w:b/>
                <w:bCs/>
                <w:i/>
                <w:iCs/>
              </w:rPr>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88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20 – punkt 1 – led ca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(ca)</w:t>
            </w:r>
            <w:r w:rsidRPr="007342C3">
              <w:rPr>
                <w:b/>
                <w:i/>
              </w:rPr>
              <w:tab/>
              <w:t>brottet har begåtts i en medlemsstat, när det gäller storskalig korruption.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89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21 – punkt 2 – led c</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(c)</w:t>
            </w:r>
            <w:r w:rsidRPr="007342C3">
              <w:tab/>
            </w:r>
            <w:r w:rsidRPr="007342C3">
              <w:t xml:space="preserve">8 år från den tidpunkt då brottet begicks för de brott som avses i artiklarna </w:t>
            </w:r>
            <w:r w:rsidRPr="007342C3">
              <w:rPr>
                <w:b/>
                <w:bCs/>
                <w:i/>
                <w:iCs/>
              </w:rPr>
              <w:t>13 och 14</w:t>
            </w:r>
            <w:r w:rsidRPr="007342C3">
              <w:t>.</w:t>
            </w:r>
          </w:p>
        </w:tc>
        <w:tc>
          <w:tcPr>
            <w:tcW w:w="4876" w:type="dxa"/>
            <w:hideMark/>
          </w:tcPr>
          <w:p w:rsidR="009C0818" w:rsidRPr="007342C3" w:rsidRDefault="00F20DA2" w:rsidP="00D515C6">
            <w:pPr>
              <w:pStyle w:val="Normal6"/>
              <w:rPr>
                <w:szCs w:val="24"/>
              </w:rPr>
            </w:pPr>
            <w:r w:rsidRPr="007342C3">
              <w:t>(c)</w:t>
            </w:r>
            <w:r w:rsidRPr="007342C3">
              <w:tab/>
              <w:t xml:space="preserve">8 år från den tidpunkt då brottet begicks för de brott som avses i artiklarna </w:t>
            </w:r>
            <w:r w:rsidRPr="007342C3">
              <w:rPr>
                <w:b/>
                <w:bCs/>
                <w:i/>
                <w:iCs/>
              </w:rPr>
              <w:t>13–14</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90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21 – punkt 3 – led c</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(c)</w:t>
            </w:r>
            <w:r w:rsidRPr="007342C3">
              <w:tab/>
              <w:t xml:space="preserve">5 år för de brott som avses i artiklarna </w:t>
            </w:r>
            <w:r w:rsidRPr="007342C3">
              <w:rPr>
                <w:b/>
                <w:bCs/>
                <w:i/>
                <w:iCs/>
              </w:rPr>
              <w:t>13 och 14</w:t>
            </w:r>
            <w:r w:rsidRPr="007342C3">
              <w:t>.</w:t>
            </w:r>
          </w:p>
        </w:tc>
        <w:tc>
          <w:tcPr>
            <w:tcW w:w="4876" w:type="dxa"/>
            <w:hideMark/>
          </w:tcPr>
          <w:p w:rsidR="009C0818" w:rsidRPr="007342C3" w:rsidRDefault="00F20DA2" w:rsidP="00D515C6">
            <w:pPr>
              <w:pStyle w:val="Normal6"/>
              <w:rPr>
                <w:szCs w:val="24"/>
              </w:rPr>
            </w:pPr>
            <w:r w:rsidRPr="007342C3">
              <w:t>(c)</w:t>
            </w:r>
            <w:r w:rsidRPr="007342C3">
              <w:tab/>
              <w:t xml:space="preserve">5 år för de brott som avses i artiklarna </w:t>
            </w:r>
            <w:r w:rsidRPr="007342C3">
              <w:rPr>
                <w:b/>
                <w:bCs/>
                <w:i/>
                <w:iCs/>
              </w:rPr>
              <w:t>13–14</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91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21 – punkt 4 – led c</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(c)</w:t>
            </w:r>
            <w:r w:rsidRPr="007342C3">
              <w:tab/>
            </w:r>
            <w:r w:rsidRPr="007342C3">
              <w:t xml:space="preserve">8 år från dagen för lagakraftvunnen fällande dom för något av de brott som avses i artiklarna </w:t>
            </w:r>
            <w:r w:rsidRPr="007342C3">
              <w:rPr>
                <w:b/>
                <w:bCs/>
                <w:i/>
                <w:iCs/>
              </w:rPr>
              <w:t>13 och 14</w:t>
            </w:r>
            <w:r w:rsidRPr="007342C3">
              <w:t>.</w:t>
            </w:r>
          </w:p>
        </w:tc>
        <w:tc>
          <w:tcPr>
            <w:tcW w:w="4876" w:type="dxa"/>
            <w:hideMark/>
          </w:tcPr>
          <w:p w:rsidR="009C0818" w:rsidRPr="007342C3" w:rsidRDefault="00F20DA2" w:rsidP="00D515C6">
            <w:pPr>
              <w:pStyle w:val="Normal6"/>
              <w:rPr>
                <w:szCs w:val="24"/>
              </w:rPr>
            </w:pPr>
            <w:r w:rsidRPr="007342C3">
              <w:t>(c)</w:t>
            </w:r>
            <w:r w:rsidRPr="007342C3">
              <w:tab/>
              <w:t xml:space="preserve">8 år från dagen för lagakraftvunnen fällande dom för något av de brott som avses i artiklarna </w:t>
            </w:r>
            <w:r w:rsidRPr="007342C3">
              <w:rPr>
                <w:b/>
                <w:bCs/>
                <w:i/>
                <w:iCs/>
              </w:rPr>
              <w:t>13–14</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w:t>
      </w:r>
      <w:r w:rsidRPr="007342C3">
        <w:rPr>
          <w:rStyle w:val="HideTWBExt"/>
          <w:b w:val="0"/>
        </w:rPr>
        <w:t>nd&gt;</w:t>
      </w:r>
      <w:r w:rsidRPr="007342C3">
        <w:t>Ändringsförslag</w:t>
      </w:r>
      <w:r w:rsidRPr="007342C3">
        <w:tab/>
      </w:r>
      <w:r w:rsidRPr="007342C3">
        <w:tab/>
      </w:r>
      <w:r w:rsidRPr="007342C3">
        <w:rPr>
          <w:rStyle w:val="HideTWBExt"/>
          <w:b w:val="0"/>
        </w:rPr>
        <w:t>&lt;NumAm&gt;</w:t>
      </w:r>
      <w:r w:rsidRPr="007342C3">
        <w:t>92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21 – punkt 5 – led c</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(c)</w:t>
            </w:r>
            <w:r w:rsidRPr="007342C3">
              <w:tab/>
            </w:r>
            <w:r w:rsidRPr="007342C3">
              <w:t xml:space="preserve">5 år från dagen för lagakraftvunnen fällande dom för något av de brott som avses i artiklarna </w:t>
            </w:r>
            <w:r w:rsidRPr="007342C3">
              <w:rPr>
                <w:b/>
                <w:bCs/>
                <w:i/>
                <w:iCs/>
              </w:rPr>
              <w:t>13 och 14</w:t>
            </w:r>
            <w:r w:rsidRPr="007342C3">
              <w:t>.</w:t>
            </w:r>
          </w:p>
        </w:tc>
        <w:tc>
          <w:tcPr>
            <w:tcW w:w="4876" w:type="dxa"/>
            <w:hideMark/>
          </w:tcPr>
          <w:p w:rsidR="009C0818" w:rsidRPr="007342C3" w:rsidRDefault="00F20DA2" w:rsidP="00D515C6">
            <w:pPr>
              <w:pStyle w:val="Normal6"/>
              <w:rPr>
                <w:szCs w:val="24"/>
              </w:rPr>
            </w:pPr>
            <w:r w:rsidRPr="007342C3">
              <w:t>(c)</w:t>
            </w:r>
            <w:r w:rsidRPr="007342C3">
              <w:tab/>
              <w:t xml:space="preserve">5 år från dagen för lagakraftvunnen fällande dom för något av de brott som avses i artiklarna </w:t>
            </w:r>
            <w:r w:rsidRPr="007342C3">
              <w:rPr>
                <w:b/>
                <w:bCs/>
                <w:i/>
                <w:iCs/>
              </w:rPr>
              <w:t>13–14</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w:t>
      </w:r>
      <w:r w:rsidRPr="007342C3">
        <w:rPr>
          <w:rStyle w:val="HideTWBExt"/>
          <w:b w:val="0"/>
        </w:rPr>
        <w:t>nd&gt;</w:t>
      </w:r>
      <w:r w:rsidRPr="007342C3">
        <w:t>Ändringsförslag</w:t>
      </w:r>
      <w:r w:rsidRPr="007342C3">
        <w:tab/>
      </w:r>
      <w:r w:rsidRPr="007342C3">
        <w:tab/>
      </w:r>
      <w:r w:rsidRPr="007342C3">
        <w:rPr>
          <w:rStyle w:val="HideTWBExt"/>
          <w:b w:val="0"/>
        </w:rPr>
        <w:t>&lt;NumAm&gt;</w:t>
      </w:r>
      <w:r w:rsidRPr="007342C3">
        <w:t>93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22 – punkt 1</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1.</w:t>
            </w:r>
            <w:r w:rsidRPr="007342C3">
              <w:tab/>
              <w:t xml:space="preserve">Medlemsstaterna ska vidta de åtgärder som krävs för att säkerställa att direktiv (EU) </w:t>
            </w:r>
            <w:r w:rsidRPr="007342C3">
              <w:t>2019/1937 är tillämpligt på anmälan av de brott som avses i artiklarna 7–14 och att de personer som rapporterar sådana brott skyddas.</w:t>
            </w:r>
          </w:p>
        </w:tc>
        <w:tc>
          <w:tcPr>
            <w:tcW w:w="4876" w:type="dxa"/>
            <w:hideMark/>
          </w:tcPr>
          <w:p w:rsidR="009C0818" w:rsidRPr="007342C3" w:rsidRDefault="00F20DA2" w:rsidP="00D515C6">
            <w:pPr>
              <w:pStyle w:val="Normal6"/>
              <w:rPr>
                <w:szCs w:val="24"/>
              </w:rPr>
            </w:pPr>
            <w:r w:rsidRPr="007342C3">
              <w:t>1.</w:t>
            </w:r>
            <w:r w:rsidRPr="007342C3">
              <w:tab/>
              <w:t xml:space="preserve">Medlemsstaterna ska vidta de åtgärder som krävs för att säkerställa att direktiv (EU) 2019/1937 är tillämpligt på </w:t>
            </w:r>
            <w:r w:rsidRPr="007342C3">
              <w:t>anmälan av de brott som avses i artiklarna 7–14 och att de personer som rapporterar sådana brott</w:t>
            </w:r>
            <w:r w:rsidRPr="007342C3">
              <w:rPr>
                <w:b/>
                <w:bCs/>
                <w:i/>
                <w:iCs/>
              </w:rPr>
              <w:t>, däribland undersökande journalister,</w:t>
            </w:r>
            <w:r w:rsidRPr="007342C3">
              <w:t xml:space="preserve"> skyddas.</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94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w:t>
      </w:r>
      <w:r w:rsidRPr="007342C3">
        <w:t>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23</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 xml:space="preserve">Medlemsstaterna ska vidta de åtgärder som krävs för att säkerställa att effektiva utredningsverktyg, såsom de som används för att bekämpa organiserad brottslighet eller </w:t>
            </w:r>
            <w:r w:rsidRPr="007342C3">
              <w:t>andra allvarliga brott, är tillgängliga för de personer, enheter eller avdelningar som har ansvaret för att utreda eller lagföra de brott som avses i det här direktivet.</w:t>
            </w:r>
          </w:p>
        </w:tc>
        <w:tc>
          <w:tcPr>
            <w:tcW w:w="4876" w:type="dxa"/>
            <w:hideMark/>
          </w:tcPr>
          <w:p w:rsidR="009C0818" w:rsidRPr="007342C3" w:rsidRDefault="00F20DA2" w:rsidP="00D515C6">
            <w:pPr>
              <w:pStyle w:val="Normal6"/>
              <w:rPr>
                <w:szCs w:val="24"/>
              </w:rPr>
            </w:pPr>
            <w:r w:rsidRPr="007342C3">
              <w:t>Medlemsstaterna ska vidta de åtgärder som krävs för att säkerställa att effektiva utre</w:t>
            </w:r>
            <w:r w:rsidRPr="007342C3">
              <w:t>dningsverktyg, såsom de som används för att bekämpa organiserad brottslighet eller andra allvarliga brott,</w:t>
            </w:r>
            <w:r w:rsidRPr="007342C3">
              <w:rPr>
                <w:b/>
                <w:bCs/>
                <w:i/>
                <w:iCs/>
              </w:rPr>
              <w:t xml:space="preserve"> däribland de som förtecknas i Europaparlamentets och rådets direktiv 2014/41/EU av den 3 april 2014 om en europeisk utredningsorder på det straffrätt</w:t>
            </w:r>
            <w:r w:rsidRPr="007342C3">
              <w:rPr>
                <w:b/>
                <w:bCs/>
                <w:i/>
                <w:iCs/>
              </w:rPr>
              <w:t xml:space="preserve">sliga området, eller de som tillämpas på området för ekonomisk brottslighet, såsom åtkomst till bankkontoregister via den gemensamma åtkomstpunkten i enlighet med direktiv </w:t>
            </w:r>
            <w:r w:rsidRPr="007342C3">
              <w:rPr>
                <w:b/>
                <w:bCs/>
                <w:i/>
                <w:iCs/>
              </w:rPr>
              <w:lastRenderedPageBreak/>
              <w:t>(EU) 2019/1153 eller andra verktyg som bidrar till att inhämta företagsinformation f</w:t>
            </w:r>
            <w:r w:rsidRPr="007342C3">
              <w:rPr>
                <w:b/>
                <w:bCs/>
                <w:i/>
                <w:iCs/>
              </w:rPr>
              <w:t>ör att upptäcka verkligt huvudmannaskap,</w:t>
            </w:r>
            <w:r w:rsidRPr="007342C3">
              <w:t xml:space="preserve"> är tillgängliga för de personer, enheter eller avdelningar som har ansvaret för att utreda eller lagföra de brott som avses i det här direktivet.</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w:t>
      </w:r>
      <w:r w:rsidRPr="007342C3">
        <w:rPr>
          <w:rStyle w:val="HideTWBExt"/>
          <w:b w:val="0"/>
        </w:rPr>
        <w:t>mAm&gt;</w:t>
      </w:r>
      <w:r w:rsidRPr="007342C3">
        <w:t>95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23a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Artikel 23a</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Informationsutbyte</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Medlemsstaterna ska säkerställa att alla specialiserade organ som avses i artikel 4 </w:t>
            </w:r>
            <w:r w:rsidRPr="007342C3">
              <w:rPr>
                <w:b/>
                <w:i/>
              </w:rPr>
              <w:t>har direkt tillgång till Siena och använder Sienasystemet för informationsutbyte i gränsöverskridande utredningar.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96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w:t>
      </w:r>
      <w:r w:rsidRPr="007342C3">
        <w:t>el 23b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Artikel 23b</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jc w:val="center"/>
              <w:rPr>
                <w:szCs w:val="24"/>
              </w:rPr>
            </w:pPr>
            <w:r w:rsidRPr="007342C3">
              <w:rPr>
                <w:b/>
                <w:i/>
              </w:rPr>
              <w:t>Brottsoffers rättigheter och ersättning för skada</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1. </w:t>
            </w:r>
            <w:r w:rsidRPr="007342C3">
              <w:rPr>
                <w:b/>
                <w:i/>
              </w:rPr>
              <w:tab/>
              <w:t xml:space="preserve">Medlemsstaterna ska skydda brottsoffren och göra det möjligt för dem att få sina synpunkter och farhågor framförda och </w:t>
            </w:r>
            <w:r w:rsidRPr="007342C3">
              <w:rPr>
                <w:b/>
                <w:i/>
              </w:rPr>
              <w:t>beaktade i lämpliga skeden av straffrättsliga förfaranden mot förövare, på ett sätt som inte inkräktar på rätten till försvar.</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2. </w:t>
            </w:r>
            <w:r w:rsidRPr="007342C3">
              <w:rPr>
                <w:b/>
                <w:i/>
              </w:rPr>
              <w:tab/>
              <w:t>Medlemsstaterna ska vidta de åtgärder som krävs för att säkerställa att de rättigheter som tillerkänns brottsoffer enligt d</w:t>
            </w:r>
            <w:r w:rsidRPr="007342C3">
              <w:rPr>
                <w:b/>
                <w:i/>
              </w:rPr>
              <w:t>irektiv 2012/29/EU också gäller för offer för korruption, och för att säkerställa att alla offer för korruption</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(a) </w:t>
            </w:r>
            <w:r w:rsidRPr="007342C3">
              <w:rPr>
                <w:b/>
                <w:i/>
              </w:rPr>
              <w:tab/>
              <w:t xml:space="preserve"> </w:t>
            </w:r>
            <w:r w:rsidRPr="007342C3">
              <w:rPr>
                <w:b/>
                <w:bCs/>
                <w:i/>
                <w:iCs/>
              </w:rPr>
              <w:t>identifieras och underrättas om sin ställning som offer för korruption så snart som möjligt,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(b) </w:t>
            </w:r>
            <w:r w:rsidRPr="007342C3">
              <w:rPr>
                <w:b/>
                <w:i/>
              </w:rPr>
              <w:tab/>
              <w:t xml:space="preserve">utan att det påverkar tillämpningen </w:t>
            </w:r>
            <w:r w:rsidRPr="007342C3">
              <w:rPr>
                <w:b/>
                <w:i/>
              </w:rPr>
              <w:t>av artikel 11.5 i direktiv 2012/29/EU har rätt till omprövning av ett beslut om att inte väcka åtal eller ett beslut om att ingå uppgörelser utom rättegång,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(c) </w:t>
            </w:r>
            <w:r w:rsidRPr="007342C3">
              <w:rPr>
                <w:b/>
                <w:i/>
              </w:rPr>
              <w:tab/>
              <w:t>har rätt till gottgörelse, inbegripet, men inte begränsat till, ett erkännande av åsidosätta</w:t>
            </w:r>
            <w:r w:rsidRPr="007342C3">
              <w:rPr>
                <w:b/>
                <w:i/>
              </w:rPr>
              <w:t>ndet, ett uttryck för beklagande, en formell ursäkt eller någon annan lämplig metod,</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(d) </w:t>
            </w:r>
            <w:r w:rsidRPr="007342C3">
              <w:rPr>
                <w:b/>
                <w:i/>
              </w:rPr>
              <w:tab/>
              <w:t>har rätt till en garanti för icke-upprepning, och</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(e) </w:t>
            </w:r>
            <w:r w:rsidRPr="007342C3">
              <w:rPr>
                <w:b/>
                <w:i/>
              </w:rPr>
              <w:tab/>
              <w:t>har rätt till förbudsföreläggande i tillämpliga fall.</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3. </w:t>
            </w:r>
            <w:r w:rsidRPr="007342C3">
              <w:rPr>
                <w:b/>
                <w:i/>
              </w:rPr>
              <w:tab/>
              <w:t xml:space="preserve">Medlemsstaterna ska säkerställa att alla </w:t>
            </w:r>
            <w:r w:rsidRPr="007342C3">
              <w:rPr>
                <w:b/>
                <w:i/>
              </w:rPr>
              <w:t>behöriga icke-statliga organisationer av allmänt intresse enligt nationell rätt, i egenskap av företrädare för intressena hos offren för korruptionsbrott och i enlighet med nationell rätt, får väcka talan vid domstolar eller behöriga administrativa organ f</w:t>
            </w:r>
            <w:r w:rsidRPr="007342C3">
              <w:rPr>
                <w:b/>
                <w:i/>
              </w:rPr>
              <w:t>ör att säkerställa att de berördas rättigheter enligt punkt 2 skyddas.</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 xml:space="preserve">4. </w:t>
            </w:r>
            <w:r w:rsidRPr="007342C3">
              <w:rPr>
                <w:b/>
                <w:i/>
              </w:rPr>
              <w:tab/>
              <w:t>Medlemsstaterna ska vidta de åtgärder som krävs för att säkerställa att enheter eller personer som har lidit skada till följd av korruption har rätt att inleda rättsliga förfarand</w:t>
            </w:r>
            <w:r w:rsidRPr="007342C3">
              <w:rPr>
                <w:b/>
                <w:i/>
              </w:rPr>
              <w:t>en mot de ansvariga för skadan i syfte att erhålla ersättning.</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97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24</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Utan att det påverkar reglerna för gränsöverskridande samarbete och ömsesidig rättslig hjälp i brottmål ska medlemsstaternas myndigheter, Europol, Eurojust, Europeiska åklagarmyndigheten, Europeiska byrån för bedrägeribekämpning (Olaf) och</w:t>
            </w:r>
            <w:r w:rsidRPr="007342C3">
              <w:t xml:space="preserve"> kommissionen inom ramen för sin respektive behörighet samarbeta med varandra i kampen mot de brott som avses i det här direktivet. Europol, Eurojust, </w:t>
            </w:r>
            <w:r w:rsidRPr="007342C3">
              <w:rPr>
                <w:b/>
                <w:bCs/>
                <w:i/>
                <w:iCs/>
              </w:rPr>
              <w:t>Europeiska åklagarmyndigheten,</w:t>
            </w:r>
            <w:r w:rsidRPr="007342C3">
              <w:t xml:space="preserve"> Europeiska byrån för bedrägeribekämpning (Olaf) och kommissionen ska i det</w:t>
            </w:r>
            <w:r w:rsidRPr="007342C3">
              <w:t>ta syfte vid behov tillhandahålla tekniskt och operativt stöd i enlighet med sina respektive mandat för att underlätta de behöriga myndigheternas samordning av utredningar och lagföring.</w:t>
            </w:r>
          </w:p>
        </w:tc>
        <w:tc>
          <w:tcPr>
            <w:tcW w:w="4876" w:type="dxa"/>
            <w:hideMark/>
          </w:tcPr>
          <w:p w:rsidR="009C0818" w:rsidRPr="007342C3" w:rsidRDefault="00F20DA2" w:rsidP="00D515C6">
            <w:pPr>
              <w:pStyle w:val="Normal6"/>
              <w:rPr>
                <w:szCs w:val="24"/>
              </w:rPr>
            </w:pPr>
            <w:r w:rsidRPr="007342C3">
              <w:t>Utan att det påverkar reglerna för gränsöverskridande samarbete och ö</w:t>
            </w:r>
            <w:r w:rsidRPr="007342C3">
              <w:t>msesidig rättslig hjälp i brottmål ska medlemsstaternas myndigheter, Europol, Eurojust, Europeiska åklagarmyndigheten, Europeiska byrån för bedrägeribekämpning (Olaf) och kommissionen inom ramen för sin respektive behörighet samarbeta med varandra i kampen</w:t>
            </w:r>
            <w:r w:rsidRPr="007342C3">
              <w:t xml:space="preserve"> mot de brott som avses i det här direktivet. Europol, Eurojust, Europeiska byrån för bedrägeribekämpning (Olaf) och kommissionen ska i detta syfte vid behov tillhandahålla tekniskt och operativt stöd i enlighet med sina respektive mandat för att underlätt</w:t>
            </w:r>
            <w:r w:rsidRPr="007342C3">
              <w:t xml:space="preserve">a de behöriga myndigheternas </w:t>
            </w:r>
            <w:r w:rsidRPr="007342C3">
              <w:rPr>
                <w:b/>
                <w:bCs/>
                <w:i/>
                <w:iCs/>
              </w:rPr>
              <w:t xml:space="preserve">och Europeiska åklagarmyndighetens </w:t>
            </w:r>
            <w:r w:rsidRPr="007342C3">
              <w:t>samordning av utredningar och lagföring.</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98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25 – pu</w:t>
      </w:r>
      <w:r w:rsidRPr="007342C3">
        <w:t>nkt 3 – led a</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underlätta samarbete och utbyte av bästa praxis mellan medlemsstaternas rättstillämpare, experter, forskare och andra berörda parter,</w:t>
            </w:r>
          </w:p>
        </w:tc>
        <w:tc>
          <w:tcPr>
            <w:tcW w:w="4876" w:type="dxa"/>
            <w:hideMark/>
          </w:tcPr>
          <w:p w:rsidR="009C0818" w:rsidRPr="007342C3" w:rsidRDefault="00F20DA2" w:rsidP="00D515C6">
            <w:pPr>
              <w:pStyle w:val="Normal6"/>
              <w:rPr>
                <w:szCs w:val="24"/>
              </w:rPr>
            </w:pPr>
            <w:r w:rsidRPr="007342C3">
              <w:t>(a)</w:t>
            </w:r>
            <w:r w:rsidRPr="007342C3">
              <w:tab/>
            </w:r>
            <w:r w:rsidRPr="007342C3">
              <w:t xml:space="preserve">underlätta samarbete och utbyte av bästa praxis mellan medlemsstaternas rättstillämpare, </w:t>
            </w:r>
            <w:r w:rsidRPr="007342C3">
              <w:rPr>
                <w:b/>
                <w:bCs/>
                <w:i/>
                <w:iCs/>
              </w:rPr>
              <w:t xml:space="preserve">det civila samhället, oberoende </w:t>
            </w:r>
            <w:r w:rsidRPr="007342C3">
              <w:t>experter, forskare och andra berörda parter,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99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26 – punkt 2 – led fa (nytt)</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(fa)</w:t>
            </w:r>
            <w:r w:rsidRPr="007342C3">
              <w:rPr>
                <w:b/>
                <w:i/>
              </w:rPr>
              <w:tab/>
              <w:t>Antalet beslut om frysning och förverkande samt deras uppskattade värde.</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26 – punkt 2 – led k</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(k)</w:t>
            </w:r>
            <w:r w:rsidRPr="007342C3">
              <w:tab/>
              <w:t xml:space="preserve">Antalet fällande domar som följts av benådning, med angivande av </w:t>
            </w:r>
            <w:r w:rsidRPr="007342C3">
              <w:t>antalet benådningar av offentliga tjänstemän och tjänstemän på hög nivå.</w:t>
            </w:r>
          </w:p>
        </w:tc>
        <w:tc>
          <w:tcPr>
            <w:tcW w:w="4876" w:type="dxa"/>
            <w:hideMark/>
          </w:tcPr>
          <w:p w:rsidR="009C0818" w:rsidRPr="007342C3" w:rsidRDefault="00F20DA2" w:rsidP="00D515C6">
            <w:pPr>
              <w:pStyle w:val="Normal6"/>
              <w:rPr>
                <w:szCs w:val="24"/>
              </w:rPr>
            </w:pPr>
            <w:r w:rsidRPr="007342C3">
              <w:rPr>
                <w:i/>
                <w:iCs/>
              </w:rPr>
              <w:t>(Berör inte den svenska versionen.)</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26</w:t>
      </w:r>
      <w:r w:rsidRPr="007342C3">
        <w:t xml:space="preserve"> – punkt 3</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3.</w:t>
            </w:r>
            <w:r w:rsidRPr="007342C3">
              <w:tab/>
              <w:t>Medlemsstaterna ska årligen och senast den 1 juni offentliggöra</w:t>
            </w:r>
            <w:r w:rsidRPr="007342C3">
              <w:rPr>
                <w:b/>
                <w:bCs/>
                <w:i/>
                <w:iCs/>
              </w:rPr>
              <w:t>,</w:t>
            </w:r>
            <w:r w:rsidRPr="007342C3">
              <w:t xml:space="preserve"> i maskinläsbart och disaggregerat format</w:t>
            </w:r>
            <w:r w:rsidRPr="007342C3">
              <w:rPr>
                <w:b/>
                <w:bCs/>
                <w:i/>
                <w:iCs/>
              </w:rPr>
              <w:t>,</w:t>
            </w:r>
            <w:r w:rsidRPr="007342C3">
              <w:t xml:space="preserve"> de statistiska uppgifter som avses i punkt 2 för det föregående året och informera kommissionen om detta.</w:t>
            </w:r>
          </w:p>
        </w:tc>
        <w:tc>
          <w:tcPr>
            <w:tcW w:w="4876" w:type="dxa"/>
            <w:hideMark/>
          </w:tcPr>
          <w:p w:rsidR="009C0818" w:rsidRPr="007342C3" w:rsidRDefault="00F20DA2" w:rsidP="00D515C6">
            <w:pPr>
              <w:pStyle w:val="Normal6"/>
              <w:rPr>
                <w:szCs w:val="24"/>
              </w:rPr>
            </w:pPr>
            <w:r w:rsidRPr="007342C3">
              <w:t>3.</w:t>
            </w:r>
            <w:r w:rsidRPr="007342C3">
              <w:tab/>
              <w:t xml:space="preserve">Medlemsstaterna ska årligen och senast den 1 juni offentliggöra </w:t>
            </w:r>
            <w:r w:rsidRPr="007342C3">
              <w:rPr>
                <w:b/>
                <w:bCs/>
                <w:i/>
                <w:iCs/>
              </w:rPr>
              <w:t>–</w:t>
            </w:r>
            <w:r w:rsidRPr="007342C3">
              <w:t xml:space="preserve"> i </w:t>
            </w:r>
            <w:r w:rsidRPr="007342C3">
              <w:rPr>
                <w:b/>
                <w:bCs/>
                <w:i/>
                <w:iCs/>
              </w:rPr>
              <w:t xml:space="preserve">ett format som är öppet, </w:t>
            </w:r>
            <w:r w:rsidRPr="007342C3">
              <w:t>maskinläsbart</w:t>
            </w:r>
            <w:r w:rsidRPr="007342C3">
              <w:rPr>
                <w:b/>
                <w:bCs/>
                <w:i/>
                <w:iCs/>
              </w:rPr>
              <w:t>, tillgängligt, sökbart och återanvändba</w:t>
            </w:r>
            <w:r w:rsidRPr="007342C3">
              <w:rPr>
                <w:b/>
                <w:bCs/>
                <w:i/>
                <w:iCs/>
              </w:rPr>
              <w:t xml:space="preserve">rt, tillsammans med metadata och enligt definitionen i Europaparlamentets och rådets direktiv (EU) 2019/1024 av den 20 juni 2019 om öppna data och vidareutnyttjande av information från den offentliga sektorn, samt i </w:t>
            </w:r>
            <w:r w:rsidRPr="007342C3">
              <w:t xml:space="preserve">ett disaggregerat format </w:t>
            </w:r>
            <w:r w:rsidRPr="007342C3">
              <w:rPr>
                <w:b/>
                <w:bCs/>
                <w:i/>
                <w:iCs/>
              </w:rPr>
              <w:t>–</w:t>
            </w:r>
            <w:r w:rsidRPr="007342C3">
              <w:t xml:space="preserve"> de statistiska uppgifter som avses i punkt 2 för det föregående året och </w:t>
            </w:r>
            <w:r w:rsidRPr="007342C3">
              <w:lastRenderedPageBreak/>
              <w:t>informera kommissionen om detta.</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w:t>
      </w:r>
      <w:r w:rsidRPr="007342C3">
        <w:t xml:space="preserve"> led 2</w:t>
      </w:r>
      <w:r w:rsidRPr="007342C3">
        <w:rPr>
          <w:rStyle w:val="HideTWBExt"/>
          <w:b w:val="0"/>
        </w:rPr>
        <w:t>&lt;/Article&gt;</w:t>
      </w:r>
    </w:p>
    <w:p w:rsidR="00D515C6" w:rsidRPr="007342C3" w:rsidRDefault="00F20DA2" w:rsidP="00D515C6">
      <w:r w:rsidRPr="007342C3">
        <w:rPr>
          <w:rStyle w:val="HideTWBExt"/>
        </w:rPr>
        <w:t>&lt;DocAmend2&gt;</w:t>
      </w:r>
      <w:r w:rsidRPr="007342C3">
        <w:t>Direktiv (EU) 2017/1371</w:t>
      </w:r>
      <w:r w:rsidRPr="007342C3">
        <w:rPr>
          <w:rStyle w:val="HideTWBExt"/>
        </w:rPr>
        <w:t>&lt;/DocAmend2&gt;</w:t>
      </w:r>
    </w:p>
    <w:p w:rsidR="00D515C6" w:rsidRPr="007342C3" w:rsidRDefault="00F20DA2" w:rsidP="00D358AB">
      <w:r w:rsidRPr="007342C3">
        <w:rPr>
          <w:rStyle w:val="HideTWBExt"/>
        </w:rPr>
        <w:t>&lt;Article2&gt;</w:t>
      </w:r>
      <w:r w:rsidRPr="007342C3">
        <w:t>Artikel 4 – punkt 2</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w:t>
            </w:r>
            <w:r w:rsidRPr="007342C3">
              <w:tab/>
            </w:r>
            <w:r w:rsidRPr="007342C3">
              <w:rPr>
                <w:b/>
                <w:bCs/>
                <w:i/>
                <w:iCs/>
              </w:rPr>
              <w:t>I</w:t>
            </w:r>
            <w:r w:rsidRPr="007342C3">
              <w:t xml:space="preserve"> artikel 4.2 ska </w:t>
            </w:r>
            <w:r w:rsidRPr="007342C3">
              <w:rPr>
                <w:b/>
                <w:bCs/>
                <w:i/>
                <w:iCs/>
              </w:rPr>
              <w:t>orden ”passiv och aktiv korruption”, ”passiv korruption” och ”aktiv korruption”</w:t>
            </w:r>
            <w:r w:rsidRPr="007342C3">
              <w:t xml:space="preserve"> ersättas med </w:t>
            </w:r>
            <w:r w:rsidRPr="007342C3">
              <w:rPr>
                <w:b/>
                <w:bCs/>
                <w:i/>
                <w:iCs/>
              </w:rPr>
              <w:t xml:space="preserve">”tagande och </w:t>
            </w:r>
            <w:r w:rsidRPr="007342C3">
              <w:t>givande av muta</w:t>
            </w:r>
            <w:r w:rsidRPr="007342C3">
              <w:rPr>
                <w:b/>
                <w:bCs/>
                <w:i/>
                <w:iCs/>
              </w:rPr>
              <w:t xml:space="preserve"> inom den offentliga sektorn”, ”</w:t>
            </w:r>
            <w:r w:rsidRPr="007342C3">
              <w:t>tagande av muta</w:t>
            </w:r>
            <w:r w:rsidRPr="007342C3">
              <w:rPr>
                <w:b/>
                <w:bCs/>
                <w:i/>
                <w:iCs/>
              </w:rPr>
              <w:t xml:space="preserve"> inom den </w:t>
            </w:r>
            <w:r w:rsidRPr="007342C3">
              <w:t xml:space="preserve">offentliga </w:t>
            </w:r>
            <w:r w:rsidRPr="007342C3">
              <w:rPr>
                <w:b/>
                <w:bCs/>
                <w:i/>
                <w:iCs/>
              </w:rPr>
              <w:t>sektorn” respektive ”</w:t>
            </w:r>
            <w:r w:rsidRPr="007342C3">
              <w:t>givande av muta</w:t>
            </w:r>
            <w:r w:rsidRPr="007342C3">
              <w:rPr>
                <w:b/>
                <w:bCs/>
                <w:i/>
                <w:iCs/>
              </w:rPr>
              <w:t xml:space="preserve"> inom den </w:t>
            </w:r>
            <w:r w:rsidRPr="007342C3">
              <w:t xml:space="preserve">offentliga </w:t>
            </w:r>
            <w:r w:rsidRPr="007342C3">
              <w:rPr>
                <w:b/>
                <w:bCs/>
                <w:i/>
                <w:iCs/>
              </w:rPr>
              <w:t>sektorn”</w:t>
            </w:r>
            <w:r w:rsidRPr="007342C3">
              <w:t>.</w:t>
            </w:r>
          </w:p>
        </w:tc>
        <w:tc>
          <w:tcPr>
            <w:tcW w:w="4876" w:type="dxa"/>
            <w:hideMark/>
          </w:tcPr>
          <w:p w:rsidR="009C0818" w:rsidRPr="007342C3" w:rsidRDefault="00F20DA2" w:rsidP="0005037E">
            <w:pPr>
              <w:pStyle w:val="Normal6"/>
              <w:rPr>
                <w:szCs w:val="24"/>
              </w:rPr>
            </w:pPr>
            <w:r w:rsidRPr="007342C3">
              <w:t>(2)</w:t>
            </w:r>
            <w:r w:rsidRPr="007342C3">
              <w:tab/>
              <w:t xml:space="preserve">Artikel 4.2 ska ersättas med </w:t>
            </w:r>
            <w:r w:rsidRPr="007342C3">
              <w:rPr>
                <w:b/>
                <w:bCs/>
                <w:i/>
                <w:iCs/>
              </w:rPr>
              <w:t>följande:</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”(1) </w:t>
            </w:r>
            <w:r w:rsidRPr="007342C3">
              <w:tab/>
            </w:r>
            <w:r w:rsidRPr="007342C3">
              <w:rPr>
                <w:b/>
                <w:i/>
              </w:rPr>
              <w:t>Medlemsstaterna ska vidta de</w:t>
            </w:r>
            <w:r w:rsidRPr="007342C3">
              <w:rPr>
                <w:b/>
                <w:i/>
              </w:rPr>
              <w:t xml:space="preserve"> åtgärder som krävs för att säkerställa att följande gärningar är straffbara, om de begåtts uppsåtligen: a) </w:t>
            </w:r>
            <w:r w:rsidRPr="007342C3">
              <w:rPr>
                <w:b/>
                <w:bCs/>
                <w:i/>
                <w:iCs/>
              </w:rPr>
              <w:t>Löfte eller erbjudande om, givande av eller belöning, direkt eller genom en mellanhand, med varje typ av otillbörlig fördel till en offentlig tjänst</w:t>
            </w:r>
            <w:r w:rsidRPr="007342C3">
              <w:rPr>
                <w:b/>
                <w:bCs/>
                <w:i/>
                <w:iCs/>
              </w:rPr>
              <w:t>eman, för den berörda tjänstemannens eller tredje mans räkning, i syfte att den offentliga tjänstemannen ska handla eller avstå från att handla eller vid utövandet av tjänstemannens tjänst på ett sätt som skadar eller kan skada unionens finansiella intress</w:t>
            </w:r>
            <w:r w:rsidRPr="007342C3">
              <w:rPr>
                <w:b/>
                <w:bCs/>
                <w:i/>
                <w:iCs/>
              </w:rPr>
              <w:t>en (</w:t>
            </w:r>
            <w:r w:rsidRPr="007342C3">
              <w:t>givande av muta</w:t>
            </w:r>
            <w:r w:rsidRPr="007342C3">
              <w:rPr>
                <w:b/>
                <w:bCs/>
                <w:i/>
                <w:iCs/>
              </w:rPr>
              <w: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b) </w:t>
            </w:r>
            <w:r w:rsidRPr="007342C3">
              <w:tab/>
            </w:r>
            <w:r w:rsidRPr="007342C3">
              <w:rPr>
                <w:b/>
                <w:bCs/>
                <w:i/>
                <w:iCs/>
              </w:rPr>
              <w:t>En offentlig tjänstemans begäran om eller mottagande, direkt eller genom en mellanhand, av varje typ av otillbörlig fördel, eller godtagande av ett erbjudande eller löfte om en sådan fördel, för den berörda tjänstemannens eller tredje mans räkning, i syfte</w:t>
            </w:r>
            <w:r w:rsidRPr="007342C3">
              <w:rPr>
                <w:b/>
                <w:bCs/>
                <w:i/>
                <w:iCs/>
              </w:rPr>
              <w:t xml:space="preserve"> att den </w:t>
            </w:r>
            <w:r w:rsidRPr="007342C3">
              <w:t xml:space="preserve">offentliga </w:t>
            </w:r>
            <w:r w:rsidRPr="007342C3">
              <w:rPr>
                <w:b/>
                <w:bCs/>
                <w:i/>
                <w:iCs/>
              </w:rPr>
              <w:t xml:space="preserve">tjänstemannen ska handla eller avstå från att handla eller vid utövandet av tjänstemannens tjänst på ett sätt som skadar eller kan skada unionens </w:t>
            </w:r>
            <w:r w:rsidRPr="007342C3">
              <w:rPr>
                <w:b/>
                <w:bCs/>
                <w:i/>
                <w:iCs/>
              </w:rPr>
              <w:lastRenderedPageBreak/>
              <w:t>finansiella intressen (</w:t>
            </w:r>
            <w:r w:rsidRPr="007342C3">
              <w:t>tagande av muta</w:t>
            </w:r>
            <w:r w:rsidRPr="007342C3">
              <w:rPr>
                <w:b/>
                <w:bCs/>
                <w:i/>
                <w:iCs/>
              </w:rPr>
              <w: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bCs/>
                <w:i/>
                <w:iCs/>
              </w:rPr>
              <w:t>Medlemsstaterna ska vidta de åtgärder som krävs</w:t>
            </w:r>
            <w:r w:rsidRPr="007342C3">
              <w:rPr>
                <w:b/>
                <w:bCs/>
                <w:i/>
                <w:iCs/>
              </w:rPr>
              <w:t xml:space="preserve"> för att säkerställa att alla handlingar som utgör</w:t>
            </w:r>
            <w:r w:rsidRPr="007342C3">
              <w:rPr>
                <w:b/>
                <w:bCs/>
              </w:rPr>
              <w:t xml:space="preserve"> </w:t>
            </w:r>
            <w:r w:rsidRPr="007342C3">
              <w:t xml:space="preserve">tagande av muta </w:t>
            </w:r>
            <w:r w:rsidRPr="007342C3">
              <w:rPr>
                <w:b/>
                <w:bCs/>
                <w:i/>
                <w:iCs/>
              </w:rPr>
              <w:t>eller begås av en ”unionstjänsteman” antas ha till syfte att avleda medel från det lagliga utövandet av vederbörandes</w:t>
            </w:r>
            <w:r w:rsidRPr="007342C3">
              <w:t xml:space="preserve"> offentliga </w:t>
            </w:r>
            <w:r w:rsidRPr="007342C3">
              <w:rPr>
                <w:b/>
                <w:bCs/>
                <w:i/>
                <w:iCs/>
              </w:rPr>
              <w:t>ämbete och därmed medföra skada för unionens finansiella int</w:t>
            </w:r>
            <w:r w:rsidRPr="007342C3">
              <w:rPr>
                <w:b/>
                <w:bCs/>
                <w:i/>
                <w:iCs/>
              </w:rPr>
              <w:t>ressen</w:t>
            </w:r>
            <w:r w:rsidRPr="007342C3">
              <w: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(2) </w:t>
            </w:r>
            <w:r w:rsidRPr="007342C3">
              <w:tab/>
            </w:r>
            <w:r w:rsidRPr="007342C3">
              <w:rPr>
                <w:b/>
                <w:i/>
              </w:rPr>
              <w:t>Medlemsstaterna ska vidta de åtgärder som krävs för att säkerställa att följande gärningar är straffbara, om de begåtts uppsåtligen och i ekonomisk, finansiell, affärsmässig eller kommersiell verksamhet: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a) </w:t>
            </w:r>
            <w:r w:rsidRPr="007342C3">
              <w:tab/>
            </w:r>
            <w:r w:rsidRPr="007342C3">
              <w:rPr>
                <w:b/>
                <w:bCs/>
                <w:i/>
                <w:iCs/>
              </w:rPr>
              <w:t>Löfte eller erbjudande om, giva</w:t>
            </w:r>
            <w:r w:rsidRPr="007342C3">
              <w:rPr>
                <w:b/>
                <w:bCs/>
                <w:i/>
                <w:iCs/>
              </w:rPr>
              <w:t>nde av eller belöning, direkt eller genom en mellanhand, med varje typ av otillbörlig fördel till en person som i någon egenskap leder eller arbetar för en enhet inom den privata sektorn, till förmån för personen i fråga eller för tredje man, i syfte att p</w:t>
            </w:r>
            <w:r w:rsidRPr="007342C3">
              <w:rPr>
                <w:b/>
                <w:bCs/>
                <w:i/>
                <w:iCs/>
              </w:rPr>
              <w:t>ersonen ska handla eller avstå från att handla, i strid med sina förpliktelser på ett sätt som skadar eller kan skada unionens finansiella intressen (givande av muta).</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b) </w:t>
            </w:r>
            <w:r w:rsidRPr="007342C3">
              <w:tab/>
            </w:r>
            <w:r w:rsidRPr="007342C3">
              <w:rPr>
                <w:b/>
                <w:bCs/>
                <w:i/>
                <w:iCs/>
              </w:rPr>
              <w:t>En persons begäran om eller mottagande, direkt eller genom en mellanhand, av varje</w:t>
            </w:r>
            <w:r w:rsidRPr="007342C3">
              <w:rPr>
                <w:b/>
                <w:bCs/>
                <w:i/>
                <w:iCs/>
              </w:rPr>
              <w:t xml:space="preserve"> typ av otillbörlig fördel, eller löfte om en sådan fördel, till förmån för personen i fråga eller för tredje man, i syfte att personen, när denna i någon egenskap leder eller arbetar för en enhet inom den privata sektorn, ska handla eller avstå från att h</w:t>
            </w:r>
            <w:r w:rsidRPr="007342C3">
              <w:rPr>
                <w:b/>
                <w:bCs/>
                <w:i/>
                <w:iCs/>
              </w:rPr>
              <w:t>andla, i strid med sina förpliktelser på ett sätt som skadar eller kan skada unionens finansiella intressen (tagande av muta).</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2a (nytt)</w:t>
      </w:r>
      <w:r w:rsidRPr="007342C3">
        <w:rPr>
          <w:rStyle w:val="HideTWBExt"/>
          <w:b w:val="0"/>
        </w:rPr>
        <w:t>&lt;/Article&gt;</w:t>
      </w:r>
    </w:p>
    <w:p w:rsidR="00D515C6" w:rsidRPr="007342C3" w:rsidRDefault="00F20DA2" w:rsidP="00D515C6">
      <w:r w:rsidRPr="007342C3">
        <w:rPr>
          <w:rStyle w:val="HideTWBExt"/>
        </w:rPr>
        <w:t>&lt;DocAmend2&gt;</w:t>
      </w:r>
      <w:r w:rsidRPr="007342C3">
        <w:t>Direktiv (EU) 2017/1371</w:t>
      </w:r>
      <w:r w:rsidRPr="007342C3">
        <w:rPr>
          <w:rStyle w:val="HideTWBExt"/>
        </w:rPr>
        <w:t>&lt;/DocAmend2&gt;</w:t>
      </w:r>
    </w:p>
    <w:p w:rsidR="00D515C6" w:rsidRPr="007342C3" w:rsidRDefault="00F20DA2" w:rsidP="00D358AB">
      <w:r w:rsidRPr="007342C3">
        <w:rPr>
          <w:rStyle w:val="HideTWBExt"/>
        </w:rPr>
        <w:lastRenderedPageBreak/>
        <w:t>&lt;Article2&gt;</w:t>
      </w:r>
      <w:r w:rsidRPr="007342C3">
        <w:t>Artikel 4 – punkt 3</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 xml:space="preserve">Nuvarande lydelse </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(2a)</w:t>
            </w:r>
            <w:r w:rsidRPr="007342C3">
              <w:rPr>
                <w:b/>
                <w:i/>
              </w:rPr>
              <w:tab/>
              <w:t>Artikel 4.3 ska ersättas med följande:</w:t>
            </w:r>
          </w:p>
        </w:tc>
      </w:tr>
      <w:tr w:rsidR="009C361C" w:rsidRPr="007342C3" w:rsidTr="00D515C6">
        <w:trPr>
          <w:jc w:val="center"/>
        </w:trPr>
        <w:tc>
          <w:tcPr>
            <w:tcW w:w="4876" w:type="dxa"/>
          </w:tcPr>
          <w:p w:rsidR="009C0818" w:rsidRPr="007342C3" w:rsidRDefault="00F20DA2" w:rsidP="00D515C6">
            <w:pPr>
              <w:pStyle w:val="Normal6"/>
            </w:pPr>
            <w:r w:rsidRPr="007342C3">
              <w:t>3.</w:t>
            </w:r>
            <w:r w:rsidRPr="007342C3">
              <w:rPr>
                <w:b/>
                <w:i/>
              </w:rPr>
              <w:tab/>
            </w:r>
            <w:r w:rsidRPr="007342C3">
              <w:t xml:space="preserve">Medlemsstaterna ska vidta de åtgärder som krävs för att säkerställa att </w:t>
            </w:r>
            <w:r w:rsidRPr="007342C3">
              <w:rPr>
                <w:b/>
                <w:bCs/>
                <w:i/>
                <w:iCs/>
              </w:rPr>
              <w:t>förskingring,</w:t>
            </w:r>
            <w:r w:rsidRPr="007342C3">
              <w:t xml:space="preserve"> om </w:t>
            </w:r>
            <w:r w:rsidRPr="007342C3">
              <w:rPr>
                <w:b/>
                <w:bCs/>
                <w:i/>
                <w:iCs/>
              </w:rPr>
              <w:t>det</w:t>
            </w:r>
            <w:r w:rsidRPr="007342C3">
              <w:t xml:space="preserve"> begåtts uppsåtligen</w:t>
            </w:r>
            <w:r w:rsidRPr="007342C3">
              <w:rPr>
                <w:b/>
                <w:bCs/>
                <w:i/>
                <w:iCs/>
              </w:rPr>
              <w:t>, utgör ett brott.</w:t>
            </w:r>
          </w:p>
        </w:tc>
        <w:tc>
          <w:tcPr>
            <w:tcW w:w="4876" w:type="dxa"/>
            <w:hideMark/>
          </w:tcPr>
          <w:p w:rsidR="009C0818" w:rsidRPr="007342C3" w:rsidRDefault="00F20DA2" w:rsidP="00D515C6">
            <w:pPr>
              <w:pStyle w:val="Normal6"/>
              <w:rPr>
                <w:szCs w:val="24"/>
              </w:rPr>
            </w:pPr>
            <w:r w:rsidRPr="007342C3">
              <w:rPr>
                <w:b/>
                <w:i/>
              </w:rPr>
              <w:t>”</w:t>
            </w:r>
            <w:r w:rsidRPr="007342C3">
              <w:t>3.</w:t>
            </w:r>
            <w:r w:rsidRPr="007342C3">
              <w:tab/>
              <w:t xml:space="preserve">Medlemsstaterna ska vidta de åtgärder som krävs för att säkerställa att </w:t>
            </w:r>
            <w:r w:rsidRPr="007342C3">
              <w:rPr>
                <w:b/>
                <w:bCs/>
                <w:i/>
                <w:iCs/>
              </w:rPr>
              <w:t>följande gärningar</w:t>
            </w:r>
            <w:r w:rsidRPr="007342C3">
              <w:t xml:space="preserve"> </w:t>
            </w:r>
            <w:r w:rsidRPr="007342C3">
              <w:rPr>
                <w:b/>
                <w:bCs/>
                <w:i/>
                <w:iCs/>
              </w:rPr>
              <w:t xml:space="preserve">är straffbara, </w:t>
            </w:r>
            <w:r w:rsidRPr="007342C3">
              <w:t xml:space="preserve">om </w:t>
            </w:r>
            <w:r w:rsidRPr="007342C3">
              <w:rPr>
                <w:b/>
                <w:bCs/>
                <w:i/>
                <w:iCs/>
              </w:rPr>
              <w:t xml:space="preserve">de </w:t>
            </w:r>
            <w:r w:rsidRPr="007342C3">
              <w:t xml:space="preserve">begåtts </w:t>
            </w:r>
            <w:r w:rsidRPr="007342C3">
              <w:t>uppsåtligen</w:t>
            </w:r>
            <w:r w:rsidRPr="007342C3">
              <w:rPr>
                <w:b/>
                <w:bCs/>
                <w:i/>
                <w:iCs/>
              </w:rPr>
              <w:t>:</w:t>
            </w:r>
          </w:p>
        </w:tc>
      </w:tr>
      <w:tr w:rsidR="009C361C" w:rsidRPr="007342C3" w:rsidTr="00D515C6">
        <w:trPr>
          <w:jc w:val="center"/>
        </w:trPr>
        <w:tc>
          <w:tcPr>
            <w:tcW w:w="4876" w:type="dxa"/>
          </w:tcPr>
          <w:p w:rsidR="009C0818" w:rsidRPr="007342C3" w:rsidRDefault="00F20DA2" w:rsidP="00D515C6">
            <w:pPr>
              <w:pStyle w:val="Normal6"/>
            </w:pPr>
            <w:r w:rsidRPr="007342C3">
              <w:rPr>
                <w:b/>
                <w:bCs/>
                <w:i/>
                <w:iCs/>
              </w:rPr>
              <w:t xml:space="preserve">I detta direktiv avses med förskingring en handling utförd av </w:t>
            </w:r>
            <w:r w:rsidRPr="007342C3">
              <w:t xml:space="preserve">en offentlig </w:t>
            </w:r>
            <w:r w:rsidRPr="007342C3">
              <w:rPr>
                <w:b/>
                <w:bCs/>
                <w:i/>
                <w:iCs/>
              </w:rPr>
              <w:t>tjänsteman som</w:t>
            </w:r>
            <w:r w:rsidRPr="007342C3">
              <w:t xml:space="preserve"> direkt eller indirekt </w:t>
            </w:r>
            <w:r w:rsidRPr="007342C3">
              <w:rPr>
                <w:b/>
                <w:bCs/>
                <w:i/>
                <w:iCs/>
              </w:rPr>
              <w:t>är anförtrodd uppdraget att förvalta medel eller tillgångar, att göra åtaganden eller betala ut medel eller anslå eller använda ti</w:t>
            </w:r>
            <w:r w:rsidRPr="007342C3">
              <w:rPr>
                <w:b/>
                <w:bCs/>
                <w:i/>
                <w:iCs/>
              </w:rPr>
              <w:t>llgångar</w:t>
            </w:r>
            <w:r w:rsidRPr="007342C3">
              <w:t xml:space="preserve"> i strid med det syfte för vilket </w:t>
            </w:r>
            <w:r w:rsidRPr="007342C3">
              <w:rPr>
                <w:b/>
                <w:bCs/>
                <w:i/>
                <w:iCs/>
              </w:rPr>
              <w:t>de</w:t>
            </w:r>
            <w:r w:rsidRPr="007342C3">
              <w:t xml:space="preserve"> var </w:t>
            </w:r>
            <w:r w:rsidRPr="007342C3">
              <w:rPr>
                <w:b/>
                <w:bCs/>
                <w:i/>
                <w:iCs/>
              </w:rPr>
              <w:t>avsedda</w:t>
            </w:r>
            <w:r w:rsidRPr="007342C3">
              <w:t xml:space="preserve"> på ett sätt som skadar unionens finansiella intressen.</w:t>
            </w:r>
          </w:p>
        </w:tc>
        <w:tc>
          <w:tcPr>
            <w:tcW w:w="4876" w:type="dxa"/>
            <w:hideMark/>
          </w:tcPr>
          <w:p w:rsidR="009C0818" w:rsidRPr="007342C3" w:rsidRDefault="00F20DA2" w:rsidP="008F3B4A">
            <w:pPr>
              <w:pStyle w:val="Normal6"/>
              <w:rPr>
                <w:szCs w:val="24"/>
              </w:rPr>
            </w:pPr>
            <w:r w:rsidRPr="007342C3">
              <w:rPr>
                <w:b/>
                <w:i/>
              </w:rPr>
              <w:t xml:space="preserve">a) </w:t>
            </w:r>
            <w:r w:rsidRPr="007342C3">
              <w:tab/>
              <w:t xml:space="preserve">En offentlig </w:t>
            </w:r>
            <w:r w:rsidRPr="007342C3">
              <w:rPr>
                <w:b/>
                <w:bCs/>
                <w:i/>
                <w:iCs/>
              </w:rPr>
              <w:t>tjänstemans avdelande, utbetalning, tillägnelse eller användning av egendom vars förvaltning</w:t>
            </w:r>
            <w:r w:rsidRPr="007342C3">
              <w:t xml:space="preserve"> direkt eller indirekt </w:t>
            </w:r>
            <w:r w:rsidRPr="007342C3">
              <w:rPr>
                <w:b/>
                <w:bCs/>
                <w:i/>
                <w:iCs/>
              </w:rPr>
              <w:t xml:space="preserve">anförtrotts </w:t>
            </w:r>
            <w:r w:rsidRPr="007342C3">
              <w:rPr>
                <w:b/>
                <w:bCs/>
                <w:i/>
                <w:iCs/>
              </w:rPr>
              <w:t>tjänstemannen,</w:t>
            </w:r>
            <w:r w:rsidRPr="007342C3">
              <w:t xml:space="preserve"> i strid med det syfte för vilket </w:t>
            </w:r>
            <w:r w:rsidRPr="007342C3">
              <w:rPr>
                <w:b/>
                <w:bCs/>
                <w:i/>
                <w:iCs/>
              </w:rPr>
              <w:t>egendomen</w:t>
            </w:r>
            <w:r w:rsidRPr="007342C3">
              <w:t xml:space="preserve"> var </w:t>
            </w:r>
            <w:r w:rsidRPr="007342C3">
              <w:rPr>
                <w:b/>
                <w:bCs/>
                <w:i/>
                <w:iCs/>
              </w:rPr>
              <w:t>avsedd</w:t>
            </w:r>
            <w:r w:rsidRPr="007342C3">
              <w:t xml:space="preserve"> på ett sätt som skadar unionens finansiella intressen </w:t>
            </w:r>
            <w:r w:rsidRPr="007342C3">
              <w:rPr>
                <w:b/>
                <w:bCs/>
                <w:i/>
                <w:iCs/>
              </w:rPr>
              <w:t>eller kan skada unionens finansiella intressen</w:t>
            </w:r>
            <w:r w:rsidRPr="007342C3">
              <w: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8F3B4A">
            <w:pPr>
              <w:pStyle w:val="Normal6"/>
              <w:rPr>
                <w:szCs w:val="24"/>
              </w:rPr>
            </w:pPr>
            <w:r w:rsidRPr="007342C3">
              <w:rPr>
                <w:b/>
                <w:i/>
              </w:rPr>
              <w:t>b)</w:t>
            </w:r>
            <w:r w:rsidRPr="007342C3">
              <w:tab/>
            </w:r>
            <w:r w:rsidRPr="007342C3">
              <w:rPr>
                <w:b/>
                <w:i/>
              </w:rPr>
              <w:t xml:space="preserve"> En persons avdelande, utbetalning, tillägnelse eller användning, i ekonomisk, f</w:t>
            </w:r>
            <w:r w:rsidRPr="007342C3">
              <w:rPr>
                <w:b/>
                <w:i/>
              </w:rPr>
              <w:t>inansiell, affärsmässig eller kommersiell verksamhet, av egendom vars förvaltning direkt eller indirekt anförtrotts personen i fråga, i strid med det syfte för vilket egendomen var avsedd, när personen i någon egenskap leder eller arbetar för en enhet inom</w:t>
            </w:r>
            <w:r w:rsidRPr="007342C3">
              <w:rPr>
                <w:b/>
                <w:i/>
              </w:rPr>
              <w:t xml:space="preserve"> den privata sektorn, på ett sätt som skadar unionens finansiella intressen </w:t>
            </w:r>
            <w:r w:rsidRPr="007342C3">
              <w:rPr>
                <w:b/>
                <w:bCs/>
                <w:i/>
                <w:iCs/>
              </w:rPr>
              <w:t>eller kan skada unionens finansiella intressen</w:t>
            </w:r>
            <w:r w:rsidRPr="007342C3">
              <w:rPr>
                <w:b/>
                <w:i/>
              </w:rPr>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057F59" w:rsidRPr="007342C3" w:rsidRDefault="00F20DA2" w:rsidP="00057F59">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104</w:t>
      </w:r>
      <w:r w:rsidRPr="007342C3">
        <w:rPr>
          <w:rStyle w:val="HideTWBExt"/>
          <w:b w:val="0"/>
        </w:rPr>
        <w:t>&lt;/NumAm&gt;</w:t>
      </w:r>
    </w:p>
    <w:p w:rsidR="00057F59" w:rsidRPr="007342C3" w:rsidRDefault="00F20DA2" w:rsidP="00057F59">
      <w:pPr>
        <w:pStyle w:val="NormalBold12b"/>
        <w:keepNext/>
      </w:pPr>
      <w:r w:rsidRPr="007342C3">
        <w:rPr>
          <w:rStyle w:val="HideTWBExt"/>
          <w:b w:val="0"/>
        </w:rPr>
        <w:t>&lt;DocAmend&gt;</w:t>
      </w:r>
      <w:r w:rsidRPr="007342C3">
        <w:t>Förslag till direktiv</w:t>
      </w:r>
      <w:r w:rsidRPr="007342C3">
        <w:rPr>
          <w:rStyle w:val="HideTWBExt"/>
          <w:b w:val="0"/>
        </w:rPr>
        <w:t>&lt;/DocAmend&gt;</w:t>
      </w:r>
    </w:p>
    <w:p w:rsidR="00057F59" w:rsidRPr="007342C3" w:rsidRDefault="00F20DA2" w:rsidP="00D358AB">
      <w:pPr>
        <w:pStyle w:val="NormalBold"/>
      </w:pPr>
      <w:r w:rsidRPr="007342C3">
        <w:rPr>
          <w:rStyle w:val="HideTWBExt"/>
          <w:b w:val="0"/>
        </w:rPr>
        <w:t>&lt;Article&gt;</w:t>
      </w:r>
      <w:r w:rsidRPr="007342C3">
        <w:t>Artikel 28 – led 2b (nytt) – inledningen</w:t>
      </w:r>
      <w:r w:rsidRPr="007342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2B4D66">
        <w:trPr>
          <w:jc w:val="center"/>
        </w:trPr>
        <w:tc>
          <w:tcPr>
            <w:tcW w:w="9752" w:type="dxa"/>
            <w:gridSpan w:val="2"/>
          </w:tcPr>
          <w:p w:rsidR="00057F59" w:rsidRPr="007342C3" w:rsidRDefault="00057F59" w:rsidP="002B4D66">
            <w:pPr>
              <w:keepNext/>
            </w:pPr>
          </w:p>
        </w:tc>
      </w:tr>
      <w:tr w:rsidR="009C361C" w:rsidRPr="007342C3" w:rsidTr="002B4D66">
        <w:trPr>
          <w:jc w:val="center"/>
        </w:trPr>
        <w:tc>
          <w:tcPr>
            <w:tcW w:w="4876" w:type="dxa"/>
            <w:hideMark/>
          </w:tcPr>
          <w:p w:rsidR="00057F59" w:rsidRPr="007342C3" w:rsidRDefault="00F20DA2" w:rsidP="002B4D66">
            <w:pPr>
              <w:pStyle w:val="ColumnHeading"/>
              <w:keepNext/>
            </w:pPr>
            <w:r w:rsidRPr="007342C3">
              <w:t>Kommissionens förslag</w:t>
            </w:r>
          </w:p>
        </w:tc>
        <w:tc>
          <w:tcPr>
            <w:tcW w:w="4876" w:type="dxa"/>
            <w:hideMark/>
          </w:tcPr>
          <w:p w:rsidR="00057F59" w:rsidRPr="007342C3" w:rsidRDefault="00F20DA2" w:rsidP="002B4D66">
            <w:pPr>
              <w:pStyle w:val="ColumnHeading"/>
              <w:keepNext/>
            </w:pPr>
            <w:r w:rsidRPr="007342C3">
              <w:t>Ändringsförslag</w:t>
            </w:r>
          </w:p>
        </w:tc>
      </w:tr>
      <w:tr w:rsidR="009C361C" w:rsidRPr="007342C3" w:rsidTr="002B4D66">
        <w:trPr>
          <w:jc w:val="center"/>
        </w:trPr>
        <w:tc>
          <w:tcPr>
            <w:tcW w:w="4876" w:type="dxa"/>
          </w:tcPr>
          <w:p w:rsidR="00057F59" w:rsidRPr="007342C3" w:rsidRDefault="00057F59" w:rsidP="002B4D66">
            <w:pPr>
              <w:pStyle w:val="Normal6"/>
            </w:pPr>
          </w:p>
        </w:tc>
        <w:tc>
          <w:tcPr>
            <w:tcW w:w="4876" w:type="dxa"/>
            <w:hideMark/>
          </w:tcPr>
          <w:p w:rsidR="00057F59" w:rsidRPr="007342C3" w:rsidRDefault="00F20DA2" w:rsidP="002B4D66">
            <w:pPr>
              <w:pStyle w:val="Normal6"/>
              <w:rPr>
                <w:szCs w:val="24"/>
              </w:rPr>
            </w:pPr>
            <w:r w:rsidRPr="007342C3">
              <w:rPr>
                <w:b/>
                <w:i/>
              </w:rPr>
              <w:t>(2b)</w:t>
            </w:r>
            <w:r w:rsidRPr="007342C3">
              <w:rPr>
                <w:b/>
                <w:i/>
              </w:rPr>
              <w:tab/>
              <w:t>I artikel 4 ska följande punkter införas:</w:t>
            </w:r>
          </w:p>
        </w:tc>
      </w:tr>
    </w:tbl>
    <w:p w:rsidR="00057F59" w:rsidRPr="007342C3" w:rsidRDefault="00F20DA2" w:rsidP="00057F59">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057F59" w:rsidRPr="007342C3" w:rsidRDefault="00F20DA2" w:rsidP="00057F59">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105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w:t>
      </w:r>
      <w:r w:rsidRPr="007342C3">
        <w:t xml:space="preserve">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2b (nytt)</w:t>
      </w:r>
      <w:r w:rsidRPr="007342C3">
        <w:rPr>
          <w:rStyle w:val="HideTWBExt"/>
          <w:b w:val="0"/>
        </w:rPr>
        <w:t>&lt;/Article&gt;</w:t>
      </w:r>
    </w:p>
    <w:p w:rsidR="00BE739D" w:rsidRPr="007342C3" w:rsidRDefault="00F20DA2" w:rsidP="00BE739D">
      <w:r w:rsidRPr="007342C3">
        <w:rPr>
          <w:rStyle w:val="HideTWBExt"/>
        </w:rPr>
        <w:t>&lt;DocAmend2&gt;</w:t>
      </w:r>
      <w:r w:rsidRPr="007342C3">
        <w:t>Direktiv (EU) 2017/1371</w:t>
      </w:r>
      <w:r w:rsidRPr="007342C3">
        <w:rPr>
          <w:rStyle w:val="HideTWBExt"/>
        </w:rPr>
        <w:t>&lt;/DocAmend2&gt;</w:t>
      </w:r>
    </w:p>
    <w:p w:rsidR="00BE739D" w:rsidRPr="007342C3" w:rsidRDefault="00F20DA2" w:rsidP="00BE739D">
      <w:r w:rsidRPr="007342C3">
        <w:rPr>
          <w:rStyle w:val="HideTWBExt"/>
        </w:rPr>
        <w:t>&lt;Article2&gt;</w:t>
      </w:r>
      <w:r w:rsidRPr="007342C3">
        <w:t>Artikel 4 – punkt 3a (ny)</w:t>
      </w:r>
      <w:r w:rsidRPr="007342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358AB">
        <w:trPr>
          <w:jc w:val="center"/>
        </w:trPr>
        <w:tc>
          <w:tcPr>
            <w:tcW w:w="9752" w:type="dxa"/>
            <w:gridSpan w:val="2"/>
          </w:tcPr>
          <w:p w:rsidR="009C0818" w:rsidRPr="007342C3" w:rsidRDefault="009C0818" w:rsidP="00D515C6">
            <w:pPr>
              <w:keepNext/>
            </w:pPr>
          </w:p>
        </w:tc>
      </w:tr>
      <w:tr w:rsidR="009C361C" w:rsidRPr="007342C3" w:rsidTr="00D358AB">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358AB">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”3a. </w:t>
            </w:r>
            <w:r w:rsidRPr="007342C3">
              <w:rPr>
                <w:b/>
                <w:i/>
              </w:rPr>
              <w:tab/>
              <w:t>Medlemsstaterna ska vidta de åtgärder som krävs</w:t>
            </w:r>
            <w:r w:rsidRPr="007342C3">
              <w:rPr>
                <w:b/>
                <w:i/>
              </w:rPr>
              <w:t xml:space="preserve"> för att säkerställa att följande gärningar är straffbara, om de begås uppsåtligen:</w:t>
            </w:r>
          </w:p>
        </w:tc>
      </w:tr>
      <w:tr w:rsidR="009C361C" w:rsidRPr="007342C3" w:rsidTr="00D358AB">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a) </w:t>
            </w:r>
            <w:r w:rsidRPr="007342C3">
              <w:rPr>
                <w:b/>
                <w:i/>
              </w:rPr>
              <w:tab/>
            </w:r>
            <w:r w:rsidRPr="007342C3">
              <w:rPr>
                <w:b/>
                <w:i/>
              </w:rPr>
              <w:t>Löfte eller erbjudande om eller givande, direkt eller genom en mellanhand, av varje typ av otillbörlig fördel till en person eller tredje man för att personen i fråga ska utöva ett verkligt eller förmodat inflytande i syfte att erhålla en otillbörlig förde</w:t>
            </w:r>
            <w:r w:rsidRPr="007342C3">
              <w:rPr>
                <w:b/>
                <w:i/>
              </w:rPr>
              <w:t xml:space="preserve">l från en offentlig tjänsteman på ett sätt som skadar </w:t>
            </w:r>
            <w:r w:rsidRPr="007342C3">
              <w:rPr>
                <w:b/>
                <w:bCs/>
                <w:i/>
                <w:iCs/>
              </w:rPr>
              <w:t>eller kan skada unionens finansiella intressen</w:t>
            </w:r>
            <w:r w:rsidRPr="007342C3">
              <w:rPr>
                <w:b/>
                <w:i/>
              </w:rPr>
              <w:t xml:space="preserve">. </w:t>
            </w:r>
          </w:p>
        </w:tc>
      </w:tr>
      <w:tr w:rsidR="009C361C" w:rsidRPr="007342C3" w:rsidTr="00D358AB">
        <w:trPr>
          <w:jc w:val="center"/>
        </w:trPr>
        <w:tc>
          <w:tcPr>
            <w:tcW w:w="4876" w:type="dxa"/>
          </w:tcPr>
          <w:p w:rsidR="00DE6432" w:rsidRPr="007342C3" w:rsidRDefault="00DE6432" w:rsidP="00D515C6">
            <w:pPr>
              <w:pStyle w:val="Normal6"/>
            </w:pPr>
          </w:p>
        </w:tc>
        <w:tc>
          <w:tcPr>
            <w:tcW w:w="4876" w:type="dxa"/>
          </w:tcPr>
          <w:p w:rsidR="00DE6432" w:rsidRPr="007342C3" w:rsidRDefault="00F20DA2" w:rsidP="00D515C6">
            <w:pPr>
              <w:pStyle w:val="Normal6"/>
              <w:rPr>
                <w:b/>
                <w:i/>
              </w:rPr>
            </w:pPr>
            <w:r w:rsidRPr="007342C3">
              <w:rPr>
                <w:b/>
                <w:i/>
              </w:rPr>
              <w:t xml:space="preserve">b) </w:t>
            </w:r>
            <w:r w:rsidRPr="007342C3">
              <w:rPr>
                <w:b/>
                <w:i/>
              </w:rPr>
              <w:tab/>
              <w:t>Begäran om eller mottagande, direkt eller genom en mellanhand, av varje typ av otillbörlig fördel, eller löfte om en sådan fördel, till en person e</w:t>
            </w:r>
            <w:r w:rsidRPr="007342C3">
              <w:rPr>
                <w:b/>
                <w:i/>
              </w:rPr>
              <w:t xml:space="preserve">ller tredje man för att personen i fråga ska utöva ett verkligt eller förmodat inflytande i syfte att erhålla en otillbörlig fördel från en offentlig tjänsteman på ett sätt som skadar </w:t>
            </w:r>
            <w:r w:rsidRPr="007342C3">
              <w:rPr>
                <w:b/>
                <w:bCs/>
                <w:i/>
                <w:iCs/>
              </w:rPr>
              <w:t>eller kan skada unionens finansiella intressen</w:t>
            </w:r>
            <w:r w:rsidRPr="007342C3">
              <w:rPr>
                <w:b/>
                <w:i/>
              </w:rPr>
              <w:t>.</w:t>
            </w:r>
          </w:p>
        </w:tc>
      </w:tr>
      <w:tr w:rsidR="009C361C" w:rsidRPr="007342C3" w:rsidTr="00D358AB">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För att de gärningar s</w:t>
            </w:r>
            <w:r w:rsidRPr="007342C3">
              <w:rPr>
                <w:b/>
                <w:i/>
              </w:rPr>
              <w:t>om avses i leden a och b ska vara straffbara är det irrelevant om inflytandet utövas eller inte eller om det förmodade inflytandet leder till de avsedda resultaten eller inte.</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DE6432" w:rsidRPr="007342C3" w:rsidRDefault="00F20DA2" w:rsidP="00DE6432">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106</w:t>
      </w:r>
      <w:r w:rsidRPr="007342C3">
        <w:rPr>
          <w:rStyle w:val="HideTWBExt"/>
          <w:b w:val="0"/>
        </w:rPr>
        <w:t>&lt;/NumAm&gt;</w:t>
      </w:r>
    </w:p>
    <w:p w:rsidR="00DE6432" w:rsidRPr="007342C3" w:rsidRDefault="00F20DA2" w:rsidP="00DE6432">
      <w:pPr>
        <w:pStyle w:val="NormalBold12b"/>
        <w:keepNext/>
      </w:pPr>
      <w:r w:rsidRPr="007342C3">
        <w:rPr>
          <w:rStyle w:val="HideTWBExt"/>
          <w:b w:val="0"/>
        </w:rPr>
        <w:t>&lt;DocAmend&gt;</w:t>
      </w:r>
      <w:r w:rsidRPr="007342C3">
        <w:t>Förslag till direktiv</w:t>
      </w:r>
      <w:r w:rsidRPr="007342C3">
        <w:rPr>
          <w:rStyle w:val="HideTWBExt"/>
          <w:b w:val="0"/>
        </w:rPr>
        <w:t>&lt;/DocAmend&gt;</w:t>
      </w:r>
    </w:p>
    <w:p w:rsidR="00DE6432" w:rsidRPr="007342C3" w:rsidRDefault="00F20DA2" w:rsidP="00DE6432">
      <w:pPr>
        <w:pStyle w:val="NormalBold"/>
      </w:pPr>
      <w:r w:rsidRPr="007342C3">
        <w:rPr>
          <w:rStyle w:val="HideTWBExt"/>
          <w:b w:val="0"/>
        </w:rPr>
        <w:t>&lt;Article&gt;</w:t>
      </w:r>
      <w:r w:rsidRPr="007342C3">
        <w:t>Artikel 28 – led 2b (nytt)</w:t>
      </w:r>
      <w:r w:rsidRPr="007342C3">
        <w:rPr>
          <w:rStyle w:val="HideTWBExt"/>
          <w:b w:val="0"/>
        </w:rPr>
        <w:t>&lt;/Article&gt;</w:t>
      </w:r>
    </w:p>
    <w:p w:rsidR="00DE6432" w:rsidRPr="007342C3" w:rsidRDefault="00F20DA2" w:rsidP="00DE6432">
      <w:r w:rsidRPr="007342C3">
        <w:rPr>
          <w:rStyle w:val="HideTWBExt"/>
        </w:rPr>
        <w:t>&lt;DocAmend2&gt;</w:t>
      </w:r>
      <w:r w:rsidRPr="007342C3">
        <w:t>Direktiv (EU) 2017/1371</w:t>
      </w:r>
      <w:r w:rsidRPr="007342C3">
        <w:rPr>
          <w:rStyle w:val="HideTWBExt"/>
        </w:rPr>
        <w:t>&lt;/DocAmend2&gt;</w:t>
      </w:r>
    </w:p>
    <w:p w:rsidR="00DE6432" w:rsidRPr="007342C3" w:rsidRDefault="00F20DA2" w:rsidP="00DE6432">
      <w:r w:rsidRPr="007342C3">
        <w:rPr>
          <w:rStyle w:val="HideTWBExt"/>
        </w:rPr>
        <w:t>&lt;Article2&gt;</w:t>
      </w:r>
      <w:r w:rsidRPr="007342C3">
        <w:t>Artikel 4 – punkt 3b (nytt)</w:t>
      </w:r>
      <w:r w:rsidRPr="007342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358AB">
        <w:trPr>
          <w:jc w:val="center"/>
        </w:trPr>
        <w:tc>
          <w:tcPr>
            <w:tcW w:w="9752" w:type="dxa"/>
            <w:gridSpan w:val="2"/>
          </w:tcPr>
          <w:p w:rsidR="00DE6432" w:rsidRPr="007342C3" w:rsidRDefault="00DE6432" w:rsidP="002B4D66">
            <w:pPr>
              <w:keepNext/>
            </w:pPr>
          </w:p>
        </w:tc>
      </w:tr>
      <w:tr w:rsidR="009C361C" w:rsidRPr="007342C3" w:rsidTr="00D358AB">
        <w:trPr>
          <w:jc w:val="center"/>
        </w:trPr>
        <w:tc>
          <w:tcPr>
            <w:tcW w:w="4876" w:type="dxa"/>
            <w:hideMark/>
          </w:tcPr>
          <w:p w:rsidR="00DE6432" w:rsidRPr="007342C3" w:rsidRDefault="00F20DA2" w:rsidP="002B4D66">
            <w:pPr>
              <w:pStyle w:val="ColumnHeading"/>
              <w:keepNext/>
            </w:pPr>
            <w:r w:rsidRPr="007342C3">
              <w:t>Kommissionens förslag</w:t>
            </w:r>
          </w:p>
        </w:tc>
        <w:tc>
          <w:tcPr>
            <w:tcW w:w="4876" w:type="dxa"/>
            <w:hideMark/>
          </w:tcPr>
          <w:p w:rsidR="00DE6432" w:rsidRPr="007342C3" w:rsidRDefault="00F20DA2" w:rsidP="002B4D66">
            <w:pPr>
              <w:pStyle w:val="ColumnHeading"/>
              <w:keepNext/>
            </w:pPr>
            <w:r w:rsidRPr="007342C3">
              <w:t>Ändringsförslag</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3b. </w:t>
            </w:r>
            <w:r w:rsidRPr="007342C3">
              <w:rPr>
                <w:b/>
                <w:i/>
              </w:rPr>
              <w:tab/>
              <w:t>Medlemsstaterna</w:t>
            </w:r>
            <w:r w:rsidRPr="007342C3">
              <w:rPr>
                <w:b/>
                <w:i/>
              </w:rPr>
              <w:t xml:space="preserve"> ska vidta de åtgärder som krävs för att säkerställa att följande gärningar är straffbara, om de begås uppsåtligen:</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1. </w:t>
            </w:r>
            <w:r w:rsidRPr="007342C3">
              <w:rPr>
                <w:b/>
                <w:i/>
              </w:rPr>
              <w:tab/>
            </w:r>
            <w:r w:rsidRPr="007342C3">
              <w:rPr>
                <w:b/>
                <w:i/>
              </w:rPr>
              <w:t xml:space="preserve">En offentlig tjänstemans lagstridiga utförande av eller underlåtenhet att utföra en handling i samband med sin tjänsteutövning, i syfte att erhålla en otillbörlig fördel för sig själv eller för tredje man på ett sätt som skadar </w:t>
            </w:r>
            <w:r w:rsidRPr="007342C3">
              <w:rPr>
                <w:b/>
                <w:bCs/>
                <w:i/>
                <w:iCs/>
              </w:rPr>
              <w:t>eller kan skada unionens fin</w:t>
            </w:r>
            <w:r w:rsidRPr="007342C3">
              <w:rPr>
                <w:b/>
                <w:bCs/>
                <w:i/>
                <w:iCs/>
              </w:rPr>
              <w:t>ansiella intressen</w:t>
            </w:r>
            <w:r w:rsidRPr="007342C3">
              <w:rPr>
                <w:b/>
                <w:i/>
              </w:rPr>
              <w:t>.</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2. </w:t>
            </w:r>
            <w:r w:rsidRPr="007342C3">
              <w:rPr>
                <w:b/>
                <w:i/>
              </w:rPr>
              <w:tab/>
              <w:t xml:space="preserve">En handling som en person, som i någon egenskap leder eller arbetar för en enhet i den privata sektorn, som ett led i ekonomisk, finansiell, affärsmässig eller kommersiell verksamhet utför eller underlåter att utföra, i strid med </w:t>
            </w:r>
            <w:r w:rsidRPr="007342C3">
              <w:rPr>
                <w:b/>
                <w:i/>
              </w:rPr>
              <w:t xml:space="preserve">sina förpliktelser, i syfte att erhålla en otillbörlig fördel för sig själv eller för tredje man på ett sätt som skadar </w:t>
            </w:r>
            <w:r w:rsidRPr="007342C3">
              <w:rPr>
                <w:b/>
                <w:bCs/>
                <w:i/>
                <w:iCs/>
              </w:rPr>
              <w:t>eller kan skada unionens finansiella intressen</w:t>
            </w:r>
            <w:r w:rsidRPr="007342C3">
              <w:rPr>
                <w:b/>
                <w:i/>
              </w:rPr>
              <w:t>.</w:t>
            </w:r>
          </w:p>
        </w:tc>
      </w:tr>
    </w:tbl>
    <w:p w:rsidR="00DE6432" w:rsidRPr="007342C3" w:rsidRDefault="00F20DA2" w:rsidP="00DE6432">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DE6432" w:rsidRPr="007342C3" w:rsidRDefault="00F20DA2" w:rsidP="00DE6432">
      <w:r w:rsidRPr="007342C3">
        <w:rPr>
          <w:rStyle w:val="HideTWBExt"/>
        </w:rPr>
        <w:t>&lt;/Amend&gt;</w:t>
      </w:r>
    </w:p>
    <w:p w:rsidR="00DE6432" w:rsidRPr="007342C3" w:rsidRDefault="00F20DA2" w:rsidP="00DE6432">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107</w:t>
      </w:r>
      <w:r w:rsidRPr="007342C3">
        <w:rPr>
          <w:rStyle w:val="HideTWBExt"/>
          <w:b w:val="0"/>
        </w:rPr>
        <w:t>&lt;/NumAm&gt;</w:t>
      </w:r>
    </w:p>
    <w:p w:rsidR="00DE6432" w:rsidRPr="007342C3" w:rsidRDefault="00F20DA2" w:rsidP="00DE6432">
      <w:pPr>
        <w:pStyle w:val="NormalBold12b"/>
        <w:keepNext/>
      </w:pPr>
      <w:r w:rsidRPr="007342C3">
        <w:rPr>
          <w:rStyle w:val="HideTWBExt"/>
          <w:b w:val="0"/>
        </w:rPr>
        <w:t>&lt;DocAmend&gt;</w:t>
      </w:r>
      <w:r w:rsidRPr="007342C3">
        <w:t>Förslag till direktiv</w:t>
      </w:r>
      <w:r w:rsidRPr="007342C3">
        <w:rPr>
          <w:rStyle w:val="HideTWBExt"/>
          <w:b w:val="0"/>
        </w:rPr>
        <w:t>&lt;/DocAmend&gt;</w:t>
      </w:r>
    </w:p>
    <w:p w:rsidR="00DE6432" w:rsidRPr="007342C3" w:rsidRDefault="00F20DA2" w:rsidP="00DE6432">
      <w:pPr>
        <w:pStyle w:val="NormalBold"/>
      </w:pPr>
      <w:r w:rsidRPr="007342C3">
        <w:rPr>
          <w:rStyle w:val="HideTWBExt"/>
          <w:b w:val="0"/>
        </w:rPr>
        <w:t>&lt;Article&gt;</w:t>
      </w:r>
      <w:r w:rsidRPr="007342C3">
        <w:t>Artikel 28 – led 2b (nytt)</w:t>
      </w:r>
      <w:r w:rsidRPr="007342C3">
        <w:rPr>
          <w:rStyle w:val="HideTWBExt"/>
          <w:b w:val="0"/>
        </w:rPr>
        <w:t>&lt;/Article&gt;</w:t>
      </w:r>
    </w:p>
    <w:p w:rsidR="00DE6432" w:rsidRPr="007342C3" w:rsidRDefault="00F20DA2" w:rsidP="00DE6432">
      <w:r w:rsidRPr="007342C3">
        <w:rPr>
          <w:rStyle w:val="HideTWBExt"/>
        </w:rPr>
        <w:t>&lt;DocAmend2&gt;</w:t>
      </w:r>
      <w:r w:rsidRPr="007342C3">
        <w:t>Direktiv (EU) 2017/1371</w:t>
      </w:r>
      <w:r w:rsidRPr="007342C3">
        <w:rPr>
          <w:rStyle w:val="HideTWBExt"/>
        </w:rPr>
        <w:t>&lt;/DocAmend2&gt;</w:t>
      </w:r>
    </w:p>
    <w:p w:rsidR="00DE6432" w:rsidRPr="007342C3" w:rsidRDefault="00F20DA2" w:rsidP="00DE6432">
      <w:r w:rsidRPr="007342C3">
        <w:rPr>
          <w:rStyle w:val="HideTWBExt"/>
        </w:rPr>
        <w:t>&lt;Article2&gt;</w:t>
      </w:r>
      <w:r w:rsidRPr="007342C3">
        <w:t>Artikel 4 – punkt 3c (ny)</w:t>
      </w:r>
      <w:r w:rsidRPr="007342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358AB">
        <w:trPr>
          <w:jc w:val="center"/>
        </w:trPr>
        <w:tc>
          <w:tcPr>
            <w:tcW w:w="9752" w:type="dxa"/>
            <w:gridSpan w:val="2"/>
          </w:tcPr>
          <w:p w:rsidR="00DE6432" w:rsidRPr="007342C3" w:rsidRDefault="00DE6432" w:rsidP="002B4D66">
            <w:pPr>
              <w:keepNext/>
            </w:pPr>
          </w:p>
        </w:tc>
      </w:tr>
      <w:tr w:rsidR="009C361C" w:rsidRPr="007342C3" w:rsidTr="00D358AB">
        <w:trPr>
          <w:jc w:val="center"/>
        </w:trPr>
        <w:tc>
          <w:tcPr>
            <w:tcW w:w="4876" w:type="dxa"/>
            <w:hideMark/>
          </w:tcPr>
          <w:p w:rsidR="00DE6432" w:rsidRPr="007342C3" w:rsidRDefault="00F20DA2" w:rsidP="002B4D66">
            <w:pPr>
              <w:pStyle w:val="ColumnHeading"/>
              <w:keepNext/>
            </w:pPr>
            <w:r w:rsidRPr="007342C3">
              <w:t>Kommissionens förslag</w:t>
            </w:r>
          </w:p>
        </w:tc>
        <w:tc>
          <w:tcPr>
            <w:tcW w:w="4876" w:type="dxa"/>
            <w:hideMark/>
          </w:tcPr>
          <w:p w:rsidR="00DE6432" w:rsidRPr="007342C3" w:rsidRDefault="00F20DA2" w:rsidP="002B4D66">
            <w:pPr>
              <w:pStyle w:val="ColumnHeading"/>
              <w:keepNext/>
            </w:pPr>
            <w:r w:rsidRPr="007342C3">
              <w:t>Ändringsförslag</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3c. </w:t>
            </w:r>
            <w:r w:rsidRPr="007342C3">
              <w:rPr>
                <w:b/>
                <w:i/>
              </w:rPr>
              <w:tab/>
              <w:t xml:space="preserve">Medlemsstaterna ska vidta </w:t>
            </w:r>
            <w:r w:rsidRPr="007342C3">
              <w:rPr>
                <w:b/>
                <w:i/>
              </w:rPr>
              <w:t>de åtgärder som krävs för att säkerställa att följande gärningar är straffbara, om de begås uppsåtligen:</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1. </w:t>
            </w:r>
            <w:r w:rsidRPr="007342C3">
              <w:rPr>
                <w:b/>
                <w:i/>
              </w:rPr>
              <w:tab/>
              <w:t>Användning, direkt eller genom en mellanhand, av fysiskt våld, hot eller skrämsel, eller löfte eller erbjudande om eller givande av en fördel, fö</w:t>
            </w:r>
            <w:r w:rsidRPr="007342C3">
              <w:rPr>
                <w:b/>
                <w:i/>
              </w:rPr>
              <w:t xml:space="preserve">r att framkalla falska vittnesmål eller för att påverka vittnesmål eller framläggande av </w:t>
            </w:r>
            <w:r w:rsidRPr="007342C3">
              <w:rPr>
                <w:b/>
                <w:i/>
              </w:rPr>
              <w:lastRenderedPageBreak/>
              <w:t>bevisning i ett förfarande som rör brott som avses i detta direktiv.</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2. </w:t>
            </w:r>
            <w:r w:rsidRPr="007342C3">
              <w:rPr>
                <w:b/>
                <w:i/>
              </w:rPr>
              <w:tab/>
              <w:t xml:space="preserve">Användning, direkt eller genom en mellanhand, av fysiskt våld, hot eller skrämsel för att </w:t>
            </w:r>
            <w:r w:rsidRPr="007342C3">
              <w:rPr>
                <w:b/>
                <w:i/>
              </w:rPr>
              <w:t>störa tjänsteutövningen av en person som innehar ett domarämbete eller av en medlem av brottsbekämpande myndigheter i samband med brott som avses i detta direktiv.</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3. </w:t>
            </w:r>
            <w:r w:rsidRPr="007342C3">
              <w:rPr>
                <w:b/>
                <w:i/>
              </w:rPr>
              <w:tab/>
              <w:t>Förstörelse, ändring, döljande eller förfalskning av bevisning i avsikt att påverka et</w:t>
            </w:r>
            <w:r w:rsidRPr="007342C3">
              <w:rPr>
                <w:b/>
                <w:i/>
              </w:rPr>
              <w:t>t förfarande som rör brott som avses i detta direktiv.</w:t>
            </w:r>
          </w:p>
        </w:tc>
      </w:tr>
    </w:tbl>
    <w:p w:rsidR="00DE6432" w:rsidRPr="007342C3" w:rsidRDefault="00F20DA2" w:rsidP="00DE6432">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DE6432" w:rsidRPr="007342C3" w:rsidRDefault="00F20DA2" w:rsidP="00DE6432">
      <w:r w:rsidRPr="007342C3">
        <w:rPr>
          <w:rStyle w:val="HideTWBExt"/>
        </w:rPr>
        <w:t>&lt;/Amend&gt;</w:t>
      </w:r>
    </w:p>
    <w:p w:rsidR="00DE6432" w:rsidRPr="007342C3" w:rsidRDefault="00F20DA2" w:rsidP="00DE6432">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108</w:t>
      </w:r>
      <w:r w:rsidRPr="007342C3">
        <w:rPr>
          <w:rStyle w:val="HideTWBExt"/>
          <w:b w:val="0"/>
        </w:rPr>
        <w:t>&lt;/NumAm&gt;</w:t>
      </w:r>
    </w:p>
    <w:p w:rsidR="00DE6432" w:rsidRPr="007342C3" w:rsidRDefault="00F20DA2" w:rsidP="00DE6432">
      <w:pPr>
        <w:pStyle w:val="NormalBold12b"/>
        <w:keepNext/>
      </w:pPr>
      <w:r w:rsidRPr="007342C3">
        <w:rPr>
          <w:rStyle w:val="HideTWBExt"/>
          <w:b w:val="0"/>
        </w:rPr>
        <w:t>&lt;DocAmend&gt;</w:t>
      </w:r>
      <w:r w:rsidRPr="007342C3">
        <w:t>Förslag till direktiv</w:t>
      </w:r>
      <w:r w:rsidRPr="007342C3">
        <w:rPr>
          <w:rStyle w:val="HideTWBExt"/>
          <w:b w:val="0"/>
        </w:rPr>
        <w:t>&lt;/DocAmend&gt;</w:t>
      </w:r>
    </w:p>
    <w:p w:rsidR="00DE6432" w:rsidRPr="007342C3" w:rsidRDefault="00F20DA2" w:rsidP="00DE6432">
      <w:pPr>
        <w:pStyle w:val="NormalBold"/>
      </w:pPr>
      <w:r w:rsidRPr="007342C3">
        <w:rPr>
          <w:rStyle w:val="HideTWBExt"/>
          <w:b w:val="0"/>
        </w:rPr>
        <w:t>&lt;Article&gt;</w:t>
      </w:r>
      <w:r w:rsidRPr="007342C3">
        <w:t>Artikel 28 – led 2b (nytt)</w:t>
      </w:r>
      <w:r w:rsidRPr="007342C3">
        <w:rPr>
          <w:rStyle w:val="HideTWBExt"/>
          <w:b w:val="0"/>
        </w:rPr>
        <w:t>&lt;/Article&gt;</w:t>
      </w:r>
    </w:p>
    <w:p w:rsidR="00DE6432" w:rsidRPr="007342C3" w:rsidRDefault="00F20DA2" w:rsidP="00DE6432">
      <w:r w:rsidRPr="007342C3">
        <w:rPr>
          <w:rStyle w:val="HideTWBExt"/>
        </w:rPr>
        <w:t>&lt;DocAmend2&gt;</w:t>
      </w:r>
      <w:r w:rsidRPr="007342C3">
        <w:t xml:space="preserve">Direktiv (EU) </w:t>
      </w:r>
      <w:r w:rsidRPr="007342C3">
        <w:t>2017/1371</w:t>
      </w:r>
      <w:r w:rsidRPr="007342C3">
        <w:rPr>
          <w:rStyle w:val="HideTWBExt"/>
        </w:rPr>
        <w:t>&lt;/DocAmend2&gt;</w:t>
      </w:r>
    </w:p>
    <w:p w:rsidR="00DE6432" w:rsidRPr="007342C3" w:rsidRDefault="00F20DA2" w:rsidP="00DE6432">
      <w:r w:rsidRPr="007342C3">
        <w:rPr>
          <w:rStyle w:val="HideTWBExt"/>
        </w:rPr>
        <w:t>&lt;Article2&gt;</w:t>
      </w:r>
      <w:r w:rsidRPr="007342C3">
        <w:t>Artikel 4 – punkt 3d (ny)</w:t>
      </w:r>
      <w:r w:rsidRPr="007342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358AB">
        <w:trPr>
          <w:jc w:val="center"/>
        </w:trPr>
        <w:tc>
          <w:tcPr>
            <w:tcW w:w="9752" w:type="dxa"/>
            <w:gridSpan w:val="2"/>
          </w:tcPr>
          <w:p w:rsidR="00DE6432" w:rsidRPr="007342C3" w:rsidRDefault="00DE6432" w:rsidP="002B4D66">
            <w:pPr>
              <w:keepNext/>
            </w:pPr>
          </w:p>
        </w:tc>
      </w:tr>
      <w:tr w:rsidR="009C361C" w:rsidRPr="007342C3" w:rsidTr="00D358AB">
        <w:trPr>
          <w:jc w:val="center"/>
        </w:trPr>
        <w:tc>
          <w:tcPr>
            <w:tcW w:w="4876" w:type="dxa"/>
            <w:hideMark/>
          </w:tcPr>
          <w:p w:rsidR="00DE6432" w:rsidRPr="007342C3" w:rsidRDefault="00F20DA2" w:rsidP="002B4D66">
            <w:pPr>
              <w:pStyle w:val="ColumnHeading"/>
              <w:keepNext/>
            </w:pPr>
            <w:r w:rsidRPr="007342C3">
              <w:t>Kommissionens förslag</w:t>
            </w:r>
          </w:p>
        </w:tc>
        <w:tc>
          <w:tcPr>
            <w:tcW w:w="4876" w:type="dxa"/>
            <w:hideMark/>
          </w:tcPr>
          <w:p w:rsidR="00DE6432" w:rsidRPr="007342C3" w:rsidRDefault="00F20DA2" w:rsidP="002B4D66">
            <w:pPr>
              <w:pStyle w:val="ColumnHeading"/>
              <w:keepNext/>
            </w:pPr>
            <w:r w:rsidRPr="007342C3">
              <w:t>Ändringsförslag</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057F59">
            <w:pPr>
              <w:pStyle w:val="Normal6"/>
              <w:rPr>
                <w:szCs w:val="24"/>
              </w:rPr>
            </w:pPr>
            <w:r w:rsidRPr="007342C3">
              <w:rPr>
                <w:b/>
                <w:i/>
              </w:rPr>
              <w:t>3d.</w:t>
            </w:r>
            <w:r w:rsidRPr="007342C3">
              <w:rPr>
                <w:b/>
                <w:i/>
              </w:rPr>
              <w:tab/>
            </w:r>
            <w:r w:rsidRPr="007342C3">
              <w:rPr>
                <w:b/>
                <w:i/>
              </w:rPr>
              <w:t xml:space="preserve">Medlemsstaterna ska vidta de åtgärder som krävs för att säkerställa att det är straffbart för en offentlig tjänsteman att uppsåtligen förvärva, inneha eller använda egendom som </w:t>
            </w:r>
            <w:r w:rsidRPr="007342C3">
              <w:rPr>
                <w:b/>
                <w:bCs/>
                <w:i/>
                <w:iCs/>
              </w:rPr>
              <w:t>är avsevärt oproportionerlig i förhållande till, och inte kan motiveras av, den</w:t>
            </w:r>
            <w:r w:rsidRPr="007342C3">
              <w:rPr>
                <w:b/>
                <w:bCs/>
                <w:i/>
                <w:iCs/>
              </w:rPr>
              <w:t xml:space="preserve"> offentliga tjänstemannens lagliga inkomster, om den nationella domstolen finner att egendomen härrör från någon form av brottslig delaktighet i</w:t>
            </w:r>
            <w:r w:rsidRPr="007342C3">
              <w:rPr>
                <w:b/>
                <w:i/>
              </w:rPr>
              <w:t xml:space="preserve"> </w:t>
            </w:r>
            <w:r w:rsidRPr="007342C3">
              <w:rPr>
                <w:b/>
                <w:bCs/>
                <w:i/>
                <w:iCs/>
              </w:rPr>
              <w:t>ett</w:t>
            </w:r>
            <w:r w:rsidRPr="007342C3">
              <w:rPr>
                <w:b/>
                <w:bCs/>
                <w:i/>
              </w:rPr>
              <w:t xml:space="preserve"> </w:t>
            </w:r>
            <w:r w:rsidRPr="007342C3">
              <w:rPr>
                <w:b/>
                <w:i/>
              </w:rPr>
              <w:t>brott</w:t>
            </w:r>
            <w:r w:rsidRPr="007342C3">
              <w:rPr>
                <w:b/>
                <w:bCs/>
                <w:i/>
              </w:rPr>
              <w:t xml:space="preserve"> </w:t>
            </w:r>
            <w:r w:rsidRPr="007342C3">
              <w:rPr>
                <w:b/>
                <w:bCs/>
                <w:i/>
                <w:iCs/>
              </w:rPr>
              <w:t>enligt detta direktiv</w:t>
            </w:r>
            <w:r w:rsidRPr="007342C3">
              <w:rPr>
                <w:b/>
                <w:i/>
              </w:rPr>
              <w:t>.</w:t>
            </w:r>
          </w:p>
        </w:tc>
      </w:tr>
      <w:tr w:rsidR="009C361C" w:rsidRPr="007342C3" w:rsidTr="00D358AB">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Vid fastställandet av huruvida egendomen i fråga härrör från någon form av </w:t>
            </w:r>
            <w:r w:rsidRPr="007342C3">
              <w:rPr>
                <w:b/>
                <w:i/>
              </w:rPr>
              <w:t>brottslig delaktighet i ett brott enligt detta direktiv ska hänsyn tas till alla omständigheter i fallet. Det är inte nödvändigt att fastställa alla fakta eller alla omständigheter som rör den brottsliga delaktigheten, inbegripet gärningsmannens identitet,</w:t>
            </w:r>
            <w:r w:rsidRPr="007342C3">
              <w:rPr>
                <w:b/>
                <w:i/>
              </w:rPr>
              <w:t xml:space="preserve"> och det saknar betydelse huruvida personen har </w:t>
            </w:r>
            <w:r w:rsidRPr="007342C3">
              <w:rPr>
                <w:b/>
                <w:i/>
              </w:rPr>
              <w:lastRenderedPageBreak/>
              <w:t>gjort sig skyldig till, eller varit inblandad i, den brottsliga delaktighet som legat till grund för egendomen.</w:t>
            </w:r>
          </w:p>
        </w:tc>
      </w:tr>
    </w:tbl>
    <w:p w:rsidR="00DE6432" w:rsidRPr="007342C3" w:rsidRDefault="00F20DA2" w:rsidP="00DE6432">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DE6432" w:rsidRPr="007342C3" w:rsidRDefault="00F20DA2" w:rsidP="00DE6432">
      <w:r w:rsidRPr="007342C3">
        <w:rPr>
          <w:rStyle w:val="HideTWBExt"/>
        </w:rPr>
        <w:t>&lt;/Amend&gt;</w:t>
      </w:r>
    </w:p>
    <w:p w:rsidR="00DE6432" w:rsidRPr="007342C3" w:rsidRDefault="00F20DA2" w:rsidP="00DE6432">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109</w:t>
      </w:r>
      <w:r w:rsidRPr="007342C3">
        <w:rPr>
          <w:rStyle w:val="HideTWBExt"/>
          <w:b w:val="0"/>
        </w:rPr>
        <w:t>&lt;/NumAm&gt;</w:t>
      </w:r>
    </w:p>
    <w:p w:rsidR="00DE6432" w:rsidRPr="007342C3" w:rsidRDefault="00F20DA2" w:rsidP="00DE6432">
      <w:pPr>
        <w:pStyle w:val="NormalBold12b"/>
        <w:keepNext/>
      </w:pPr>
      <w:r w:rsidRPr="007342C3">
        <w:rPr>
          <w:rStyle w:val="HideTWBExt"/>
          <w:b w:val="0"/>
        </w:rPr>
        <w:t>&lt;DocAmend&gt;</w:t>
      </w:r>
      <w:r w:rsidRPr="007342C3">
        <w:t>Förslag till direktiv</w:t>
      </w:r>
      <w:r w:rsidRPr="007342C3">
        <w:rPr>
          <w:rStyle w:val="HideTWBExt"/>
          <w:b w:val="0"/>
        </w:rPr>
        <w:t>&lt;/DocAmend&gt;</w:t>
      </w:r>
    </w:p>
    <w:p w:rsidR="00DE6432" w:rsidRPr="007342C3" w:rsidRDefault="00F20DA2" w:rsidP="00DE6432">
      <w:pPr>
        <w:pStyle w:val="NormalBold"/>
      </w:pPr>
      <w:r w:rsidRPr="007342C3">
        <w:rPr>
          <w:rStyle w:val="HideTWBExt"/>
          <w:b w:val="0"/>
        </w:rPr>
        <w:t>&lt;Article&gt;</w:t>
      </w:r>
      <w:r w:rsidRPr="007342C3">
        <w:t>Artikel 28 – led 2b (nytt)</w:t>
      </w:r>
      <w:r w:rsidRPr="007342C3">
        <w:rPr>
          <w:rStyle w:val="HideTWBExt"/>
          <w:b w:val="0"/>
        </w:rPr>
        <w:t>&lt;/Article&gt;</w:t>
      </w:r>
    </w:p>
    <w:p w:rsidR="00DE6432" w:rsidRPr="007342C3" w:rsidRDefault="00F20DA2" w:rsidP="00DE6432">
      <w:r w:rsidRPr="007342C3">
        <w:rPr>
          <w:rStyle w:val="HideTWBExt"/>
        </w:rPr>
        <w:t>&lt;DocAmend2&gt;</w:t>
      </w:r>
      <w:r w:rsidRPr="007342C3">
        <w:t>Direktiv (EU) 2017/1371</w:t>
      </w:r>
      <w:r w:rsidRPr="007342C3">
        <w:rPr>
          <w:rStyle w:val="HideTWBExt"/>
        </w:rPr>
        <w:t>&lt;/DocAmend2&gt;</w:t>
      </w:r>
    </w:p>
    <w:p w:rsidR="00DE6432" w:rsidRPr="007342C3" w:rsidRDefault="00F20DA2" w:rsidP="00DE6432">
      <w:r w:rsidRPr="007342C3">
        <w:rPr>
          <w:rStyle w:val="HideTWBExt"/>
        </w:rPr>
        <w:t>&lt;Article2&gt;</w:t>
      </w:r>
      <w:r w:rsidRPr="007342C3">
        <w:t>Artikel 4 – punkt 3e (ny)</w:t>
      </w:r>
      <w:r w:rsidRPr="007342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2B4D66">
        <w:trPr>
          <w:jc w:val="center"/>
        </w:trPr>
        <w:tc>
          <w:tcPr>
            <w:tcW w:w="9752" w:type="dxa"/>
            <w:gridSpan w:val="2"/>
          </w:tcPr>
          <w:p w:rsidR="00DE6432" w:rsidRPr="007342C3" w:rsidRDefault="00DE6432" w:rsidP="002B4D66">
            <w:pPr>
              <w:keepNext/>
            </w:pPr>
          </w:p>
        </w:tc>
      </w:tr>
      <w:tr w:rsidR="009C361C" w:rsidRPr="007342C3" w:rsidTr="002B4D66">
        <w:trPr>
          <w:jc w:val="center"/>
        </w:trPr>
        <w:tc>
          <w:tcPr>
            <w:tcW w:w="4876" w:type="dxa"/>
            <w:hideMark/>
          </w:tcPr>
          <w:p w:rsidR="00DE6432" w:rsidRPr="007342C3" w:rsidRDefault="00F20DA2" w:rsidP="002B4D66">
            <w:pPr>
              <w:pStyle w:val="ColumnHeading"/>
              <w:keepNext/>
            </w:pPr>
            <w:r w:rsidRPr="007342C3">
              <w:t>Kommissionens förslag</w:t>
            </w:r>
          </w:p>
        </w:tc>
        <w:tc>
          <w:tcPr>
            <w:tcW w:w="4876" w:type="dxa"/>
            <w:hideMark/>
          </w:tcPr>
          <w:p w:rsidR="00DE6432" w:rsidRPr="007342C3" w:rsidRDefault="00F20DA2" w:rsidP="002B4D66">
            <w:pPr>
              <w:pStyle w:val="ColumnHeading"/>
              <w:keepNext/>
            </w:pPr>
            <w:r w:rsidRPr="007342C3">
              <w:t>Ändringsförslag</w:t>
            </w:r>
          </w:p>
        </w:tc>
      </w:tr>
      <w:tr w:rsidR="009C361C" w:rsidRPr="007342C3" w:rsidTr="002B4D66">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2B4D66">
            <w:pPr>
              <w:pStyle w:val="Normal6"/>
              <w:rPr>
                <w:szCs w:val="24"/>
              </w:rPr>
            </w:pPr>
            <w:r w:rsidRPr="007342C3">
              <w:rPr>
                <w:b/>
                <w:i/>
              </w:rPr>
              <w:t xml:space="preserve">3e. </w:t>
            </w:r>
            <w:r w:rsidRPr="007342C3">
              <w:rPr>
                <w:b/>
                <w:i/>
              </w:rPr>
              <w:tab/>
              <w:t xml:space="preserve">Medlemsstaterna ska vidta de </w:t>
            </w:r>
            <w:r w:rsidRPr="007342C3">
              <w:rPr>
                <w:b/>
                <w:i/>
              </w:rPr>
              <w:t>åtgärder som krävs för att säkerställa att det är straffbart för en person att uppsåtligen dölja eller behålla egendom, om personen har kännedom om att egendomen i fråga är ett resultat av något av de brott som fastställts i enlighet med detta direktiv, äv</w:t>
            </w:r>
            <w:r w:rsidRPr="007342C3">
              <w:rPr>
                <w:b/>
                <w:i/>
              </w:rPr>
              <w:t>en om personen inte deltagit i brotten.</w:t>
            </w:r>
          </w:p>
        </w:tc>
      </w:tr>
    </w:tbl>
    <w:p w:rsidR="00DE6432" w:rsidRPr="007342C3" w:rsidRDefault="00F20DA2" w:rsidP="00DE6432">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DE6432" w:rsidRPr="007342C3" w:rsidRDefault="00F20DA2" w:rsidP="00DE6432">
      <w:r w:rsidRPr="007342C3">
        <w:rPr>
          <w:rStyle w:val="HideTWBExt"/>
        </w:rPr>
        <w:t>&lt;/Amend&gt;</w:t>
      </w:r>
    </w:p>
    <w:p w:rsidR="00DE6432" w:rsidRPr="007342C3" w:rsidRDefault="00F20DA2" w:rsidP="00DE6432">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110</w:t>
      </w:r>
      <w:r w:rsidRPr="007342C3">
        <w:rPr>
          <w:rStyle w:val="HideTWBExt"/>
          <w:b w:val="0"/>
        </w:rPr>
        <w:t>&lt;/NumAm&gt;</w:t>
      </w:r>
    </w:p>
    <w:p w:rsidR="00DE6432" w:rsidRPr="007342C3" w:rsidRDefault="00F20DA2" w:rsidP="00DE6432">
      <w:pPr>
        <w:pStyle w:val="NormalBold12b"/>
        <w:keepNext/>
      </w:pPr>
      <w:r w:rsidRPr="007342C3">
        <w:rPr>
          <w:rStyle w:val="HideTWBExt"/>
          <w:b w:val="0"/>
        </w:rPr>
        <w:t>&lt;DocAmend&gt;</w:t>
      </w:r>
      <w:r w:rsidRPr="007342C3">
        <w:t>Förslag till direktiv</w:t>
      </w:r>
      <w:r w:rsidRPr="007342C3">
        <w:rPr>
          <w:rStyle w:val="HideTWBExt"/>
          <w:b w:val="0"/>
        </w:rPr>
        <w:t>&lt;/DocAmend&gt;</w:t>
      </w:r>
    </w:p>
    <w:p w:rsidR="00DE6432" w:rsidRPr="007342C3" w:rsidRDefault="00F20DA2" w:rsidP="00DE6432">
      <w:pPr>
        <w:pStyle w:val="NormalBold"/>
      </w:pPr>
      <w:r w:rsidRPr="007342C3">
        <w:rPr>
          <w:rStyle w:val="HideTWBExt"/>
          <w:b w:val="0"/>
        </w:rPr>
        <w:t>&lt;Article&gt;</w:t>
      </w:r>
      <w:r w:rsidRPr="007342C3">
        <w:t>Artikel 28 – led 2b (nytt)</w:t>
      </w:r>
      <w:r w:rsidRPr="007342C3">
        <w:rPr>
          <w:rStyle w:val="HideTWBExt"/>
          <w:b w:val="0"/>
        </w:rPr>
        <w:t>&lt;/Article&gt;</w:t>
      </w:r>
    </w:p>
    <w:p w:rsidR="00DE6432" w:rsidRPr="007342C3" w:rsidRDefault="00F20DA2" w:rsidP="00DE6432">
      <w:r w:rsidRPr="007342C3">
        <w:rPr>
          <w:rStyle w:val="HideTWBExt"/>
        </w:rPr>
        <w:t>&lt;DocAmend2&gt;</w:t>
      </w:r>
      <w:r w:rsidRPr="007342C3">
        <w:t>Direktiv (EU) 2017/1371</w:t>
      </w:r>
      <w:r w:rsidRPr="007342C3">
        <w:rPr>
          <w:rStyle w:val="HideTWBExt"/>
        </w:rPr>
        <w:t>&lt;/DocAmend2&gt;</w:t>
      </w:r>
    </w:p>
    <w:p w:rsidR="00DE6432" w:rsidRPr="007342C3" w:rsidRDefault="00F20DA2" w:rsidP="00DE6432">
      <w:r w:rsidRPr="007342C3">
        <w:rPr>
          <w:rStyle w:val="HideTWBExt"/>
        </w:rPr>
        <w:t>&lt;Article2&gt;</w:t>
      </w:r>
      <w:r w:rsidRPr="007342C3">
        <w:t>Artikel 4 – punkt 3f (ny)</w:t>
      </w:r>
      <w:r w:rsidRPr="007342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2B4D66">
        <w:trPr>
          <w:jc w:val="center"/>
        </w:trPr>
        <w:tc>
          <w:tcPr>
            <w:tcW w:w="9752" w:type="dxa"/>
            <w:gridSpan w:val="2"/>
          </w:tcPr>
          <w:p w:rsidR="00DE6432" w:rsidRPr="007342C3" w:rsidRDefault="00DE6432" w:rsidP="002B4D66">
            <w:pPr>
              <w:keepNext/>
            </w:pPr>
          </w:p>
        </w:tc>
      </w:tr>
      <w:tr w:rsidR="009C361C" w:rsidRPr="007342C3" w:rsidTr="002B4D66">
        <w:trPr>
          <w:jc w:val="center"/>
        </w:trPr>
        <w:tc>
          <w:tcPr>
            <w:tcW w:w="4876" w:type="dxa"/>
            <w:hideMark/>
          </w:tcPr>
          <w:p w:rsidR="00DE6432" w:rsidRPr="007342C3" w:rsidRDefault="00F20DA2" w:rsidP="002B4D66">
            <w:pPr>
              <w:pStyle w:val="ColumnHeading"/>
              <w:keepNext/>
            </w:pPr>
            <w:r w:rsidRPr="007342C3">
              <w:t>Kommissionens förslag</w:t>
            </w:r>
          </w:p>
        </w:tc>
        <w:tc>
          <w:tcPr>
            <w:tcW w:w="4876" w:type="dxa"/>
            <w:hideMark/>
          </w:tcPr>
          <w:p w:rsidR="00DE6432" w:rsidRPr="007342C3" w:rsidRDefault="00F20DA2" w:rsidP="002B4D66">
            <w:pPr>
              <w:pStyle w:val="ColumnHeading"/>
              <w:keepNext/>
            </w:pPr>
            <w:r w:rsidRPr="007342C3">
              <w:t>Ändringsförslag</w:t>
            </w:r>
          </w:p>
        </w:tc>
      </w:tr>
      <w:tr w:rsidR="009C361C" w:rsidRPr="007342C3" w:rsidTr="002B4D66">
        <w:trPr>
          <w:jc w:val="center"/>
        </w:trPr>
        <w:tc>
          <w:tcPr>
            <w:tcW w:w="4876" w:type="dxa"/>
          </w:tcPr>
          <w:p w:rsidR="00DE6432" w:rsidRPr="007342C3" w:rsidRDefault="00DE6432" w:rsidP="002B4D66">
            <w:pPr>
              <w:pStyle w:val="Normal6"/>
            </w:pPr>
          </w:p>
        </w:tc>
        <w:tc>
          <w:tcPr>
            <w:tcW w:w="4876" w:type="dxa"/>
            <w:hideMark/>
          </w:tcPr>
          <w:p w:rsidR="00DE6432" w:rsidRPr="007342C3" w:rsidRDefault="00F20DA2" w:rsidP="00057F59">
            <w:pPr>
              <w:pStyle w:val="Normal6"/>
              <w:rPr>
                <w:szCs w:val="24"/>
              </w:rPr>
            </w:pPr>
            <w:r w:rsidRPr="007342C3">
              <w:rPr>
                <w:b/>
                <w:i/>
              </w:rPr>
              <w:t xml:space="preserve">3f. </w:t>
            </w:r>
            <w:r w:rsidRPr="007342C3">
              <w:rPr>
                <w:b/>
                <w:i/>
              </w:rPr>
              <w:tab/>
            </w:r>
            <w:r w:rsidRPr="007342C3">
              <w:rPr>
                <w:b/>
                <w:i/>
              </w:rPr>
              <w:t xml:space="preserve">Medlemsstaterna ska vidta de åtgärder som krävs för att säkerställa att det är straffbart för en offentlig tjänsteman att åsidosätta tjänsteutövningen, på ett sätt som skadar </w:t>
            </w:r>
            <w:r w:rsidRPr="007342C3">
              <w:rPr>
                <w:b/>
                <w:bCs/>
                <w:i/>
                <w:iCs/>
              </w:rPr>
              <w:t>eller kan skada unionens finansiella intressen</w:t>
            </w:r>
            <w:r w:rsidRPr="007342C3">
              <w:rPr>
                <w:b/>
                <w:i/>
              </w:rPr>
              <w:t xml:space="preserve">, genom underlåtenhet att fullgöra </w:t>
            </w:r>
            <w:r w:rsidRPr="007342C3">
              <w:rPr>
                <w:b/>
                <w:i/>
              </w:rPr>
              <w:t xml:space="preserve">tjänsteutövningen eller bristfälligt utförande av den, om det leder till att en fysisk persons eller juridisk </w:t>
            </w:r>
            <w:r w:rsidRPr="007342C3">
              <w:rPr>
                <w:b/>
                <w:i/>
              </w:rPr>
              <w:lastRenderedPageBreak/>
              <w:t>persons rättigheter eller legitima intressen skadas.</w:t>
            </w:r>
          </w:p>
        </w:tc>
      </w:tr>
    </w:tbl>
    <w:p w:rsidR="00DE6432" w:rsidRPr="007342C3" w:rsidRDefault="00F20DA2" w:rsidP="00DE6432">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DE6432" w:rsidRPr="007342C3" w:rsidRDefault="00F20DA2" w:rsidP="00DE6432">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2c (nytt)</w:t>
      </w:r>
      <w:r w:rsidRPr="007342C3">
        <w:rPr>
          <w:rStyle w:val="HideTWBExt"/>
          <w:b w:val="0"/>
        </w:rPr>
        <w:t>&lt;/Article&gt;</w:t>
      </w:r>
    </w:p>
    <w:p w:rsidR="00BE739D" w:rsidRPr="007342C3" w:rsidRDefault="00F20DA2" w:rsidP="00BE739D">
      <w:r w:rsidRPr="007342C3">
        <w:rPr>
          <w:rStyle w:val="HideTWBExt"/>
        </w:rPr>
        <w:t>&lt;DocAmend2&gt;</w:t>
      </w:r>
      <w:r w:rsidRPr="007342C3">
        <w:t>Direktiv (EU) 2017/1371</w:t>
      </w:r>
      <w:r w:rsidRPr="007342C3">
        <w:rPr>
          <w:rStyle w:val="HideTWBExt"/>
        </w:rPr>
        <w:t>&lt;/DocAmend2&gt;</w:t>
      </w:r>
    </w:p>
    <w:p w:rsidR="00BE739D" w:rsidRPr="007342C3" w:rsidRDefault="00F20DA2" w:rsidP="00D358AB">
      <w:r w:rsidRPr="007342C3">
        <w:rPr>
          <w:rStyle w:val="HideTWBExt"/>
        </w:rPr>
        <w:t>&lt;Article2&gt;</w:t>
      </w:r>
      <w:r w:rsidRPr="007342C3">
        <w:t>Artikel 5 – punkt 2</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BE739D">
            <w:pPr>
              <w:pStyle w:val="ColumnHeading"/>
              <w:keepNext/>
            </w:pPr>
            <w:r w:rsidRPr="007342C3">
              <w:t>Nuvarande lydelse</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(2c)</w:t>
            </w:r>
            <w:r w:rsidRPr="007342C3">
              <w:rPr>
                <w:b/>
                <w:i/>
              </w:rPr>
              <w:tab/>
              <w:t xml:space="preserve">Artikel 5.2 ska ersättas med </w:t>
            </w:r>
            <w:r w:rsidRPr="007342C3">
              <w:rPr>
                <w:b/>
                <w:i/>
              </w:rPr>
              <w:t>följande:</w:t>
            </w:r>
          </w:p>
        </w:tc>
      </w:tr>
      <w:tr w:rsidR="009C361C" w:rsidRPr="007342C3" w:rsidTr="00D515C6">
        <w:trPr>
          <w:jc w:val="center"/>
        </w:trPr>
        <w:tc>
          <w:tcPr>
            <w:tcW w:w="4876" w:type="dxa"/>
          </w:tcPr>
          <w:p w:rsidR="009C0818" w:rsidRPr="007342C3" w:rsidRDefault="00F20DA2" w:rsidP="00D515C6">
            <w:pPr>
              <w:pStyle w:val="Normal6"/>
            </w:pPr>
            <w:r w:rsidRPr="007342C3">
              <w:t>2.</w:t>
            </w:r>
            <w:r w:rsidRPr="007342C3">
              <w:rPr>
                <w:b/>
                <w:i/>
              </w:rPr>
              <w:tab/>
            </w:r>
            <w:r w:rsidRPr="007342C3">
              <w:t xml:space="preserve">Medlemsstaterna ska vidta de åtgärder som </w:t>
            </w:r>
            <w:r w:rsidRPr="007342C3">
              <w:rPr>
                <w:b/>
                <w:bCs/>
                <w:i/>
                <w:iCs/>
              </w:rPr>
              <w:t>är nödvändiga</w:t>
            </w:r>
            <w:r w:rsidRPr="007342C3">
              <w:t xml:space="preserve"> för att säkerställa att försök </w:t>
            </w:r>
            <w:r w:rsidRPr="007342C3">
              <w:rPr>
                <w:b/>
                <w:bCs/>
                <w:i/>
                <w:iCs/>
              </w:rPr>
              <w:t>att begå</w:t>
            </w:r>
            <w:r w:rsidRPr="007342C3">
              <w:t xml:space="preserve"> något av de brott som avses i artiklarna 3 </w:t>
            </w:r>
            <w:r w:rsidRPr="007342C3">
              <w:rPr>
                <w:b/>
                <w:bCs/>
                <w:i/>
                <w:iCs/>
              </w:rPr>
              <w:t>och</w:t>
            </w:r>
            <w:r w:rsidRPr="007342C3">
              <w:t xml:space="preserve"> 4.3 är straffbart.</w:t>
            </w:r>
          </w:p>
        </w:tc>
        <w:tc>
          <w:tcPr>
            <w:tcW w:w="4876" w:type="dxa"/>
            <w:hideMark/>
          </w:tcPr>
          <w:p w:rsidR="009C0818" w:rsidRPr="007342C3" w:rsidRDefault="00F20DA2" w:rsidP="00D515C6">
            <w:pPr>
              <w:pStyle w:val="Normal6"/>
              <w:rPr>
                <w:szCs w:val="24"/>
              </w:rPr>
            </w:pPr>
            <w:r w:rsidRPr="007342C3">
              <w:rPr>
                <w:b/>
                <w:i/>
              </w:rPr>
              <w:t>”</w:t>
            </w:r>
            <w:r w:rsidRPr="007342C3">
              <w:t>2.</w:t>
            </w:r>
            <w:r w:rsidRPr="007342C3">
              <w:rPr>
                <w:b/>
                <w:i/>
              </w:rPr>
              <w:tab/>
            </w:r>
            <w:r w:rsidRPr="007342C3">
              <w:t xml:space="preserve">Medlemsstaterna ska vidta de åtgärder som </w:t>
            </w:r>
            <w:r w:rsidRPr="007342C3">
              <w:rPr>
                <w:b/>
                <w:bCs/>
                <w:i/>
                <w:iCs/>
              </w:rPr>
              <w:t>krävs</w:t>
            </w:r>
            <w:r w:rsidRPr="007342C3">
              <w:t xml:space="preserve"> för att säkerställa att försök </w:t>
            </w:r>
            <w:r w:rsidRPr="007342C3">
              <w:rPr>
                <w:b/>
                <w:bCs/>
                <w:i/>
                <w:iCs/>
              </w:rPr>
              <w:t>till</w:t>
            </w:r>
            <w:r w:rsidRPr="007342C3">
              <w:t xml:space="preserve"> något av de brott som avses i artiklarna 3</w:t>
            </w:r>
            <w:r w:rsidRPr="007342C3">
              <w:rPr>
                <w:b/>
                <w:bCs/>
                <w:i/>
                <w:iCs/>
              </w:rPr>
              <w:t xml:space="preserve">, </w:t>
            </w:r>
            <w:r w:rsidRPr="007342C3">
              <w:t>4.3</w:t>
            </w:r>
            <w:r w:rsidRPr="007342C3">
              <w:rPr>
                <w:b/>
                <w:bCs/>
                <w:i/>
                <w:iCs/>
              </w:rPr>
              <w:t xml:space="preserve"> och 4.3b–3d i detta direktiv</w:t>
            </w:r>
            <w:r w:rsidRPr="007342C3">
              <w:t xml:space="preserve"> är straffbart.</w:t>
            </w:r>
            <w:r w:rsidRPr="007342C3">
              <w:rPr>
                <w:b/>
                <w:bCs/>
                <w:i/>
                <w:iCs/>
              </w:rPr>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3</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7 – punkt 3 – stycke 1</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 xml:space="preserve">Medlemsstaterna ska vidta de åtgärder som krävs för att säkerställa att de brott som avses i artiklarna 3, 4.1 och </w:t>
            </w:r>
            <w:r w:rsidRPr="007342C3">
              <w:rPr>
                <w:b/>
                <w:bCs/>
                <w:i/>
                <w:iCs/>
              </w:rPr>
              <w:t>4.2</w:t>
            </w:r>
            <w:r w:rsidRPr="007342C3">
              <w:t xml:space="preserve"> är belagda med ett maximalt fängelsestraff på minst </w:t>
            </w:r>
            <w:r w:rsidRPr="007342C3">
              <w:rPr>
                <w:b/>
                <w:bCs/>
                <w:i/>
                <w:iCs/>
              </w:rPr>
              <w:t>sex</w:t>
            </w:r>
            <w:r w:rsidRPr="007342C3">
              <w:t xml:space="preserve"> år</w:t>
            </w:r>
            <w:r w:rsidRPr="007342C3">
              <w:rPr>
                <w:b/>
                <w:bCs/>
                <w:i/>
                <w:iCs/>
              </w:rPr>
              <w:t>, om brotten inbegriper betydande skada eller fördelar</w:t>
            </w:r>
            <w:r w:rsidRPr="007342C3">
              <w:t>.</w:t>
            </w:r>
          </w:p>
        </w:tc>
        <w:tc>
          <w:tcPr>
            <w:tcW w:w="4876" w:type="dxa"/>
            <w:hideMark/>
          </w:tcPr>
          <w:p w:rsidR="009C0818" w:rsidRPr="007342C3" w:rsidRDefault="00F20DA2" w:rsidP="00D515C6">
            <w:pPr>
              <w:pStyle w:val="Normal6"/>
              <w:rPr>
                <w:szCs w:val="24"/>
              </w:rPr>
            </w:pPr>
            <w:r w:rsidRPr="007342C3">
              <w:t>Medlemsstaterna ska vid</w:t>
            </w:r>
            <w:r w:rsidRPr="007342C3">
              <w:t>ta de åtgärder som krävs för att säkerställa att de brott som avses i artiklarna 3, 4.1</w:t>
            </w:r>
            <w:r w:rsidRPr="007342C3">
              <w:rPr>
                <w:b/>
                <w:bCs/>
                <w:i/>
                <w:iCs/>
              </w:rPr>
              <w:t xml:space="preserve">, 4.2.1 </w:t>
            </w:r>
            <w:r w:rsidRPr="007342C3">
              <w:t xml:space="preserve">och </w:t>
            </w:r>
            <w:r w:rsidRPr="007342C3">
              <w:rPr>
                <w:b/>
                <w:bCs/>
                <w:i/>
                <w:iCs/>
              </w:rPr>
              <w:t>4.3c</w:t>
            </w:r>
            <w:r w:rsidRPr="007342C3">
              <w:t xml:space="preserve"> är belagda med ett maximalt fängelsestraff på minst </w:t>
            </w:r>
            <w:r w:rsidRPr="007342C3">
              <w:rPr>
                <w:b/>
                <w:bCs/>
                <w:i/>
                <w:iCs/>
              </w:rPr>
              <w:t>sju</w:t>
            </w:r>
            <w:r w:rsidRPr="007342C3">
              <w:rPr>
                <w:b/>
                <w:bCs/>
              </w:rPr>
              <w:t xml:space="preserve"> </w:t>
            </w:r>
            <w:r w:rsidRPr="007342C3">
              <w:t>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113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3</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7 – punkt 3 – stycke 2</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 xml:space="preserve">Medlemsstaterna ska vidta de åtgärder som krävs för att säkerställa att det brott som avses i artikel </w:t>
            </w:r>
            <w:r w:rsidRPr="007342C3">
              <w:rPr>
                <w:b/>
                <w:bCs/>
                <w:i/>
                <w:iCs/>
              </w:rPr>
              <w:t>4.3</w:t>
            </w:r>
            <w:r w:rsidRPr="007342C3">
              <w:t xml:space="preserve"> är belagt med ett maximalt fängelsestraff på minst </w:t>
            </w:r>
            <w:r w:rsidRPr="007342C3">
              <w:rPr>
                <w:b/>
                <w:bCs/>
                <w:i/>
                <w:iCs/>
              </w:rPr>
              <w:t>fem</w:t>
            </w:r>
            <w:r w:rsidRPr="007342C3">
              <w:t xml:space="preserve"> år</w:t>
            </w:r>
            <w:r w:rsidRPr="007342C3">
              <w:rPr>
                <w:b/>
                <w:bCs/>
                <w:i/>
                <w:iCs/>
              </w:rPr>
              <w:t>, om brottet inbegriper betydande skada eller fördelar</w:t>
            </w:r>
            <w:r w:rsidRPr="007342C3">
              <w:t>.</w:t>
            </w:r>
          </w:p>
        </w:tc>
        <w:tc>
          <w:tcPr>
            <w:tcW w:w="4876" w:type="dxa"/>
            <w:hideMark/>
          </w:tcPr>
          <w:p w:rsidR="009C0818" w:rsidRPr="007342C3" w:rsidRDefault="00F20DA2" w:rsidP="00D515C6">
            <w:pPr>
              <w:pStyle w:val="Normal6"/>
              <w:rPr>
                <w:szCs w:val="24"/>
              </w:rPr>
            </w:pPr>
            <w:r w:rsidRPr="007342C3">
              <w:t>Medlemsstaterna ska vidta de åtgärder</w:t>
            </w:r>
            <w:r w:rsidRPr="007342C3">
              <w:t xml:space="preserve"> som krävs för att säkerställa att det brott som avses i artikel </w:t>
            </w:r>
            <w:r w:rsidRPr="007342C3">
              <w:rPr>
                <w:b/>
                <w:bCs/>
                <w:i/>
                <w:iCs/>
              </w:rPr>
              <w:t>4.2.2–4.3b</w:t>
            </w:r>
            <w:r w:rsidRPr="007342C3">
              <w:t xml:space="preserve"> är belagt med ett maximalt fängelsestraff på minst </w:t>
            </w:r>
            <w:r w:rsidRPr="007342C3">
              <w:rPr>
                <w:b/>
                <w:bCs/>
                <w:i/>
                <w:iCs/>
              </w:rPr>
              <w:t>sex</w:t>
            </w:r>
            <w:r w:rsidRPr="007342C3">
              <w:t xml:space="preserve"> 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3</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7 – punkt 3 – stycke 2a (nytt)</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Medlemsstaterna ska vidta de åtgärder som är krävs för </w:t>
            </w:r>
            <w:r w:rsidRPr="007342C3">
              <w:rPr>
                <w:b/>
                <w:i/>
              </w:rPr>
              <w:t>att säkerställa att det brott som avses i artikel 4.3d och 4.3e är belagt med ett maximalt fängelsestraff på minst fem 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3</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7 – punkt 3 – stycke 2b (nytt)</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Medlemsstaterna ska vidta de åtgärder som krävs för att säkerställa </w:t>
            </w:r>
            <w:r w:rsidRPr="007342C3">
              <w:rPr>
                <w:b/>
                <w:i/>
              </w:rPr>
              <w:t xml:space="preserve">att det brott </w:t>
            </w:r>
            <w:r w:rsidRPr="007342C3">
              <w:rPr>
                <w:b/>
                <w:i/>
              </w:rPr>
              <w:lastRenderedPageBreak/>
              <w:t>som avses i artikel 4.3f är belagt med ett maximalt fängelsestraff på minst tre år.</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3</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7 – punkt 3 – stycke 3</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 xml:space="preserve">Den skada eller fördel som härrör från de brott som avses i artiklarna 3.2 a, b och c och 4 ska </w:t>
            </w:r>
            <w:r w:rsidRPr="007342C3">
              <w:rPr>
                <w:b/>
                <w:i/>
              </w:rPr>
              <w:t>presumeras vara betydande om skadans eller fördelens värde överstiger 100 000 EUR.</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3</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7 – punkt 3 – stycke 4</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rPr>
                <w:b/>
                <w:i/>
              </w:rPr>
              <w:t xml:space="preserve">Den skada eller fördel som härrör från de brott som avses i artikel 3.2 d ska, om inte annat följer av artikel 2.2, </w:t>
            </w:r>
            <w:r w:rsidRPr="007342C3">
              <w:rPr>
                <w:b/>
                <w:i/>
              </w:rPr>
              <w:t>alltid presumeras vara betydande.”</w:t>
            </w:r>
          </w:p>
        </w:tc>
        <w:tc>
          <w:tcPr>
            <w:tcW w:w="4876" w:type="dxa"/>
            <w:hideMark/>
          </w:tcPr>
          <w:p w:rsidR="009C0818" w:rsidRPr="007342C3" w:rsidRDefault="00F20DA2" w:rsidP="00D515C6">
            <w:pPr>
              <w:pStyle w:val="Normal6"/>
              <w:rPr>
                <w:szCs w:val="24"/>
              </w:rPr>
            </w:pPr>
            <w:r w:rsidRPr="007342C3">
              <w:rPr>
                <w:b/>
                <w:i/>
              </w:rPr>
              <w:t>utgår</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4</w:t>
      </w:r>
      <w:r w:rsidRPr="007342C3">
        <w:rPr>
          <w:rStyle w:val="HideTWBExt"/>
          <w:b w:val="0"/>
        </w:rPr>
        <w:t>&lt;/Article&gt;</w:t>
      </w:r>
    </w:p>
    <w:p w:rsidR="00BE739D" w:rsidRPr="007342C3" w:rsidRDefault="00F20DA2" w:rsidP="00BE739D">
      <w:pPr>
        <w:keepNext/>
      </w:pPr>
      <w:r w:rsidRPr="007342C3">
        <w:rPr>
          <w:rStyle w:val="HideTWBExt"/>
        </w:rPr>
        <w:t>&lt;DocAmend2&gt;</w:t>
      </w:r>
      <w:r w:rsidRPr="007342C3">
        <w:t>Direktiv (EU) 2017/1371</w:t>
      </w:r>
      <w:r w:rsidRPr="007342C3">
        <w:rPr>
          <w:rStyle w:val="HideTWBExt"/>
        </w:rPr>
        <w:t>&lt;/DocAmend2&gt;</w:t>
      </w:r>
    </w:p>
    <w:p w:rsidR="00BE739D" w:rsidRPr="007342C3" w:rsidRDefault="00F20DA2" w:rsidP="00D358AB">
      <w:r w:rsidRPr="007342C3">
        <w:rPr>
          <w:rStyle w:val="HideTWBExt"/>
        </w:rPr>
        <w:t>&lt;Article2&gt;</w:t>
      </w:r>
      <w:r w:rsidRPr="007342C3">
        <w:t>Artikel 7 – punkt 4</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(4)</w:t>
            </w:r>
            <w:r w:rsidRPr="007342C3">
              <w:tab/>
              <w:t xml:space="preserve">Artikel 7.4 ska </w:t>
            </w:r>
            <w:r w:rsidRPr="007342C3">
              <w:rPr>
                <w:b/>
                <w:bCs/>
                <w:i/>
                <w:iCs/>
              </w:rPr>
              <w:t>ersättas med följande:</w:t>
            </w:r>
          </w:p>
        </w:tc>
        <w:tc>
          <w:tcPr>
            <w:tcW w:w="4876" w:type="dxa"/>
            <w:hideMark/>
          </w:tcPr>
          <w:p w:rsidR="009C0818" w:rsidRPr="007342C3" w:rsidRDefault="00F20DA2" w:rsidP="00D515C6">
            <w:pPr>
              <w:pStyle w:val="Normal6"/>
              <w:rPr>
                <w:szCs w:val="24"/>
              </w:rPr>
            </w:pPr>
            <w:r w:rsidRPr="007342C3">
              <w:t>(4)</w:t>
            </w:r>
            <w:r w:rsidRPr="007342C3">
              <w:tab/>
              <w:t xml:space="preserve">Artikel 7.4 ska </w:t>
            </w:r>
            <w:r w:rsidRPr="007342C3">
              <w:rPr>
                <w:b/>
                <w:bCs/>
                <w:i/>
                <w:iCs/>
              </w:rPr>
              <w:t>utgå.</w:t>
            </w:r>
          </w:p>
        </w:tc>
      </w:tr>
      <w:tr w:rsidR="009C361C" w:rsidRPr="007342C3" w:rsidTr="00D515C6">
        <w:trPr>
          <w:jc w:val="center"/>
        </w:trPr>
        <w:tc>
          <w:tcPr>
            <w:tcW w:w="4876" w:type="dxa"/>
          </w:tcPr>
          <w:p w:rsidR="00BE739D" w:rsidRPr="007342C3" w:rsidRDefault="00F20DA2" w:rsidP="00D515C6">
            <w:pPr>
              <w:pStyle w:val="Normal6"/>
            </w:pPr>
            <w:r w:rsidRPr="007342C3">
              <w:rPr>
                <w:b/>
                <w:i/>
              </w:rPr>
              <w:t>4.</w:t>
            </w:r>
            <w:r w:rsidRPr="007342C3">
              <w:rPr>
                <w:b/>
                <w:i/>
              </w:rPr>
              <w:tab/>
              <w:t xml:space="preserve">Om ett brott som avses i artikel 3.2 a, b eller c eller 4.1 och 4.3 inbegriper skada som </w:t>
            </w:r>
            <w:r w:rsidRPr="007342C3">
              <w:rPr>
                <w:b/>
                <w:i/>
              </w:rPr>
              <w:t>understiger 10 000 EUR eller en fördel som understiger 10 000 EUR får medlemsstaterna föreskriva andra sanktioner än straffrättsliga sanktioner.”</w:t>
            </w:r>
          </w:p>
        </w:tc>
        <w:tc>
          <w:tcPr>
            <w:tcW w:w="4876" w:type="dxa"/>
          </w:tcPr>
          <w:p w:rsidR="00BE739D" w:rsidRPr="007342C3" w:rsidRDefault="00BE739D" w:rsidP="00D515C6">
            <w:pPr>
              <w:pStyle w:val="Normal6"/>
            </w:pP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119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w:t>
      </w:r>
      <w:r w:rsidRPr="007342C3">
        <w:t>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7a (nytt)</w:t>
      </w:r>
      <w:r w:rsidRPr="007342C3">
        <w:rPr>
          <w:rStyle w:val="HideTWBExt"/>
          <w:b w:val="0"/>
        </w:rPr>
        <w:t>&lt;/Article&gt;</w:t>
      </w:r>
    </w:p>
    <w:p w:rsidR="007978DF" w:rsidRPr="007342C3" w:rsidRDefault="00F20DA2" w:rsidP="007978DF">
      <w:pPr>
        <w:keepNext/>
      </w:pPr>
      <w:r w:rsidRPr="007342C3">
        <w:rPr>
          <w:rStyle w:val="HideTWBExt"/>
        </w:rPr>
        <w:t>&lt;DocAmend2&gt;</w:t>
      </w:r>
      <w:r w:rsidRPr="007342C3">
        <w:t>Direktiv (EU) 2017/1371</w:t>
      </w:r>
      <w:r w:rsidRPr="007342C3">
        <w:rPr>
          <w:rStyle w:val="HideTWBExt"/>
        </w:rPr>
        <w:t>&lt;/DocAmend2&gt;</w:t>
      </w:r>
    </w:p>
    <w:p w:rsidR="007978DF" w:rsidRPr="007342C3" w:rsidRDefault="00F20DA2" w:rsidP="00D358AB">
      <w:r w:rsidRPr="007342C3">
        <w:rPr>
          <w:rStyle w:val="HideTWBExt"/>
        </w:rPr>
        <w:t>&lt;Article2&gt;</w:t>
      </w:r>
      <w:r w:rsidRPr="007342C3">
        <w:t>Artikel 11 – punkt 1</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(7a)</w:t>
            </w:r>
            <w:r w:rsidRPr="007342C3">
              <w:rPr>
                <w:b/>
                <w:i/>
              </w:rPr>
              <w:tab/>
              <w:t xml:space="preserve">I artikel 11.1 b ska ”eller har sin hemvist inom dess </w:t>
            </w:r>
            <w:r w:rsidRPr="007342C3">
              <w:rPr>
                <w:b/>
                <w:i/>
              </w:rPr>
              <w:t>territorium” läggas till.</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I artikel 11.1 ska följande led läggas till som led c: ”brottet har begåtts till förmån för en juridisk person som är etablerad på dess territorium.”</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7b (nytt)</w:t>
      </w:r>
      <w:r w:rsidRPr="007342C3">
        <w:rPr>
          <w:rStyle w:val="HideTWBExt"/>
          <w:b w:val="0"/>
        </w:rPr>
        <w:t>&lt;/Article&gt;</w:t>
      </w:r>
    </w:p>
    <w:p w:rsidR="007978DF" w:rsidRPr="007342C3" w:rsidRDefault="00F20DA2" w:rsidP="007978DF">
      <w:pPr>
        <w:keepNext/>
      </w:pPr>
      <w:r w:rsidRPr="007342C3">
        <w:rPr>
          <w:rStyle w:val="HideTWBExt"/>
        </w:rPr>
        <w:t>&lt;DocAmend2&gt;</w:t>
      </w:r>
      <w:r w:rsidRPr="007342C3">
        <w:t>Direktiv (EU) 2017/1371</w:t>
      </w:r>
      <w:r w:rsidRPr="007342C3">
        <w:rPr>
          <w:rStyle w:val="HideTWBExt"/>
        </w:rPr>
        <w:t>&lt;/DocAmend2&gt;</w:t>
      </w:r>
    </w:p>
    <w:p w:rsidR="007978DF" w:rsidRPr="007342C3" w:rsidRDefault="00F20DA2" w:rsidP="00D358AB">
      <w:r w:rsidRPr="007342C3">
        <w:rPr>
          <w:rStyle w:val="HideTWBExt"/>
        </w:rPr>
        <w:t>&lt;Article2&gt;</w:t>
      </w:r>
      <w:r w:rsidRPr="007342C3">
        <w:t>Artikel 11 – punkt 3</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7978DF">
            <w:pPr>
              <w:pStyle w:val="ColumnHeading"/>
              <w:keepNext/>
            </w:pPr>
            <w:r w:rsidRPr="007342C3">
              <w:t>Nuvarande lydelse</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(7b)</w:t>
            </w:r>
            <w:r w:rsidRPr="007342C3">
              <w:rPr>
                <w:b/>
                <w:i/>
              </w:rPr>
              <w:tab/>
              <w:t xml:space="preserve">Artikel 11.3 ska ersättas </w:t>
            </w:r>
            <w:r w:rsidRPr="007342C3">
              <w:rPr>
                <w:b/>
                <w:i/>
              </w:rPr>
              <w:t>med följande:</w:t>
            </w:r>
          </w:p>
        </w:tc>
      </w:tr>
      <w:tr w:rsidR="009C361C" w:rsidRPr="007342C3" w:rsidTr="00D515C6">
        <w:trPr>
          <w:jc w:val="center"/>
        </w:trPr>
        <w:tc>
          <w:tcPr>
            <w:tcW w:w="4876" w:type="dxa"/>
          </w:tcPr>
          <w:p w:rsidR="009C0818" w:rsidRPr="007342C3" w:rsidRDefault="00F20DA2" w:rsidP="00D515C6">
            <w:pPr>
              <w:pStyle w:val="Normal6"/>
            </w:pPr>
            <w:r w:rsidRPr="007342C3">
              <w:t>3.</w:t>
            </w:r>
            <w:r w:rsidRPr="007342C3">
              <w:rPr>
                <w:b/>
                <w:i/>
              </w:rPr>
              <w:tab/>
            </w:r>
            <w:r w:rsidRPr="007342C3">
              <w:t xml:space="preserve">En medlemsstat ska underrätta kommissionen om den beslutar att utvidga </w:t>
            </w:r>
            <w:r w:rsidRPr="007342C3">
              <w:lastRenderedPageBreak/>
              <w:t xml:space="preserve">sin behörighet avseende de brott som avses i artikel 3, 4 eller 5, vilka har begåtts utanför dess territorium, </w:t>
            </w:r>
            <w:r w:rsidRPr="007342C3">
              <w:rPr>
                <w:b/>
                <w:bCs/>
                <w:i/>
                <w:iCs/>
              </w:rPr>
              <w:t>vid någon av följande situationer:</w:t>
            </w:r>
          </w:p>
        </w:tc>
        <w:tc>
          <w:tcPr>
            <w:tcW w:w="4876" w:type="dxa"/>
            <w:hideMark/>
          </w:tcPr>
          <w:p w:rsidR="009C0818" w:rsidRPr="007342C3" w:rsidRDefault="00F20DA2">
            <w:pPr>
              <w:pStyle w:val="Normal6"/>
              <w:rPr>
                <w:szCs w:val="24"/>
              </w:rPr>
            </w:pPr>
            <w:r w:rsidRPr="007342C3">
              <w:rPr>
                <w:b/>
                <w:i/>
              </w:rPr>
              <w:lastRenderedPageBreak/>
              <w:t>”</w:t>
            </w:r>
            <w:r w:rsidRPr="007342C3">
              <w:t>3.</w:t>
            </w:r>
            <w:r w:rsidRPr="007342C3">
              <w:rPr>
                <w:b/>
                <w:i/>
              </w:rPr>
              <w:tab/>
            </w:r>
            <w:r w:rsidRPr="007342C3">
              <w:t>En medlemsstat sk</w:t>
            </w:r>
            <w:r w:rsidRPr="007342C3">
              <w:t xml:space="preserve">a underrätta kommissionen om den beslutar att utvidga </w:t>
            </w:r>
            <w:r w:rsidRPr="007342C3">
              <w:lastRenderedPageBreak/>
              <w:t xml:space="preserve">sin behörighet avseende de brott som avses i artikel 3, 4 eller 5, vilka har begåtts utanför dess territorium, </w:t>
            </w:r>
            <w:r w:rsidRPr="007342C3">
              <w:rPr>
                <w:b/>
                <w:bCs/>
                <w:i/>
                <w:iCs/>
              </w:rPr>
              <w:t xml:space="preserve">när </w:t>
            </w:r>
            <w:r w:rsidRPr="007342C3">
              <w:t>gärningsmannen är en av dess tjänstemän som agerar i tjänsten.</w:t>
            </w:r>
            <w:r w:rsidRPr="007342C3">
              <w:rPr>
                <w:b/>
                <w:bCs/>
                <w:i/>
                <w:iCs/>
              </w:rPr>
              <w:t>”</w:t>
            </w:r>
          </w:p>
        </w:tc>
      </w:tr>
      <w:tr w:rsidR="009C361C" w:rsidRPr="007342C3" w:rsidTr="00D515C6">
        <w:trPr>
          <w:jc w:val="center"/>
        </w:trPr>
        <w:tc>
          <w:tcPr>
            <w:tcW w:w="4876" w:type="dxa"/>
          </w:tcPr>
          <w:p w:rsidR="007978DF" w:rsidRPr="007342C3" w:rsidRDefault="00F20DA2" w:rsidP="00D515C6">
            <w:pPr>
              <w:pStyle w:val="Normal6"/>
            </w:pPr>
            <w:r w:rsidRPr="007342C3">
              <w:rPr>
                <w:b/>
                <w:i/>
              </w:rPr>
              <w:lastRenderedPageBreak/>
              <w:t>(a)</w:t>
            </w:r>
            <w:r w:rsidRPr="007342C3">
              <w:rPr>
                <w:b/>
                <w:i/>
              </w:rPr>
              <w:tab/>
              <w:t>Gärningsmannen har</w:t>
            </w:r>
            <w:r w:rsidRPr="007342C3">
              <w:rPr>
                <w:b/>
                <w:i/>
              </w:rPr>
              <w:t xml:space="preserve"> sin hemvist på dess territorium.</w:t>
            </w:r>
          </w:p>
        </w:tc>
        <w:tc>
          <w:tcPr>
            <w:tcW w:w="4876" w:type="dxa"/>
          </w:tcPr>
          <w:p w:rsidR="007978DF" w:rsidRPr="007342C3" w:rsidRDefault="007978DF" w:rsidP="00D515C6">
            <w:pPr>
              <w:pStyle w:val="Normal6"/>
              <w:rPr>
                <w:b/>
                <w:i/>
              </w:rPr>
            </w:pPr>
          </w:p>
        </w:tc>
      </w:tr>
      <w:tr w:rsidR="009C361C" w:rsidRPr="007342C3" w:rsidTr="00D515C6">
        <w:trPr>
          <w:jc w:val="center"/>
        </w:trPr>
        <w:tc>
          <w:tcPr>
            <w:tcW w:w="4876" w:type="dxa"/>
          </w:tcPr>
          <w:p w:rsidR="007978DF" w:rsidRPr="007342C3" w:rsidRDefault="00F20DA2" w:rsidP="00D515C6">
            <w:pPr>
              <w:pStyle w:val="Normal6"/>
            </w:pPr>
            <w:r w:rsidRPr="007342C3">
              <w:rPr>
                <w:b/>
                <w:i/>
              </w:rPr>
              <w:t>(b)</w:t>
            </w:r>
            <w:r w:rsidRPr="007342C3">
              <w:rPr>
                <w:b/>
                <w:i/>
              </w:rPr>
              <w:tab/>
              <w:t>Brottet har begåtts till förmån för en juridisk person som är etablerad på dess territorium.</w:t>
            </w:r>
          </w:p>
        </w:tc>
        <w:tc>
          <w:tcPr>
            <w:tcW w:w="4876" w:type="dxa"/>
          </w:tcPr>
          <w:p w:rsidR="007978DF" w:rsidRPr="007342C3" w:rsidRDefault="007978DF" w:rsidP="00D515C6">
            <w:pPr>
              <w:pStyle w:val="Normal6"/>
              <w:rPr>
                <w:b/>
                <w:i/>
              </w:rPr>
            </w:pPr>
          </w:p>
        </w:tc>
      </w:tr>
      <w:tr w:rsidR="009C361C" w:rsidRPr="007342C3" w:rsidTr="00D515C6">
        <w:trPr>
          <w:jc w:val="center"/>
        </w:trPr>
        <w:tc>
          <w:tcPr>
            <w:tcW w:w="4876" w:type="dxa"/>
          </w:tcPr>
          <w:p w:rsidR="007978DF" w:rsidRPr="007342C3" w:rsidRDefault="00F20DA2" w:rsidP="00D515C6">
            <w:pPr>
              <w:pStyle w:val="Normal6"/>
            </w:pPr>
            <w:r w:rsidRPr="007342C3">
              <w:rPr>
                <w:b/>
                <w:i/>
              </w:rPr>
              <w:t>(c)</w:t>
            </w:r>
            <w:r w:rsidRPr="007342C3">
              <w:rPr>
                <w:b/>
                <w:i/>
              </w:rPr>
              <w:tab/>
            </w:r>
            <w:r w:rsidRPr="007342C3">
              <w:t>Gärningsmannen är en av dess tjänstemän som agerar i tjänsten.</w:t>
            </w:r>
          </w:p>
        </w:tc>
        <w:tc>
          <w:tcPr>
            <w:tcW w:w="4876" w:type="dxa"/>
          </w:tcPr>
          <w:p w:rsidR="007978DF" w:rsidRPr="007342C3" w:rsidRDefault="007978DF" w:rsidP="00D515C6">
            <w:pPr>
              <w:pStyle w:val="Normal6"/>
              <w:rPr>
                <w:b/>
                <w:i/>
              </w:rPr>
            </w:pP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2 – led a</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15 år från den tidpunkt då brottet begicks, för de brott som avses i artiklarna 3, 4.1 och </w:t>
            </w:r>
            <w:r w:rsidRPr="007342C3">
              <w:rPr>
                <w:b/>
                <w:bCs/>
                <w:i/>
                <w:iCs/>
              </w:rPr>
              <w:t>4.2</w:t>
            </w:r>
            <w:r w:rsidRPr="007342C3">
              <w:t>,</w:t>
            </w:r>
          </w:p>
        </w:tc>
        <w:tc>
          <w:tcPr>
            <w:tcW w:w="4876" w:type="dxa"/>
            <w:hideMark/>
          </w:tcPr>
          <w:p w:rsidR="009C0818" w:rsidRPr="007342C3" w:rsidRDefault="00F20DA2" w:rsidP="00D515C6">
            <w:pPr>
              <w:pStyle w:val="Normal6"/>
              <w:rPr>
                <w:szCs w:val="24"/>
              </w:rPr>
            </w:pPr>
            <w:r w:rsidRPr="007342C3">
              <w:t>(a)</w:t>
            </w:r>
            <w:r w:rsidRPr="007342C3">
              <w:tab/>
              <w:t>15 år från den tidpunkt då brottet begicks, för de brott som avses i artiklarna 3, 4.1</w:t>
            </w:r>
            <w:r w:rsidRPr="007342C3">
              <w:rPr>
                <w:b/>
                <w:bCs/>
                <w:i/>
                <w:iCs/>
              </w:rPr>
              <w:t>, 4.2.1</w:t>
            </w:r>
            <w:r w:rsidRPr="007342C3">
              <w:t xml:space="preserve"> och </w:t>
            </w:r>
            <w:r w:rsidRPr="007342C3">
              <w:rPr>
                <w:b/>
                <w:bCs/>
                <w:i/>
                <w:iCs/>
              </w:rPr>
              <w:t>4.3c</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w:t>
      </w:r>
      <w:r w:rsidRPr="007342C3">
        <w:rPr>
          <w:rStyle w:val="HideTWBExt"/>
          <w:b w:val="0"/>
        </w:rPr>
        <w:t>&gt;</w:t>
      </w:r>
      <w:r w:rsidRPr="007342C3">
        <w:t>Ändringsförslag</w:t>
      </w:r>
      <w:r w:rsidRPr="007342C3">
        <w:tab/>
      </w:r>
      <w:r w:rsidRPr="007342C3">
        <w:tab/>
      </w:r>
      <w:r w:rsidRPr="007342C3">
        <w:rPr>
          <w:rStyle w:val="HideTWBExt"/>
          <w:b w:val="0"/>
        </w:rPr>
        <w:t>&lt;NumAm&gt;</w:t>
      </w:r>
      <w:r w:rsidRPr="007342C3">
        <w:t>122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28 – led 8 </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2 – led b</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10 år från den tidpunkt då brottet begicks, för det brott som avses i artikel </w:t>
            </w:r>
            <w:r w:rsidRPr="007342C3">
              <w:rPr>
                <w:b/>
                <w:bCs/>
                <w:i/>
                <w:iCs/>
              </w:rPr>
              <w:t>4.3</w:t>
            </w:r>
            <w:r w:rsidRPr="007342C3">
              <w:t>.</w:t>
            </w:r>
          </w:p>
        </w:tc>
        <w:tc>
          <w:tcPr>
            <w:tcW w:w="4876" w:type="dxa"/>
            <w:hideMark/>
          </w:tcPr>
          <w:p w:rsidR="009C0818" w:rsidRPr="007342C3" w:rsidRDefault="00F20DA2" w:rsidP="00D515C6">
            <w:pPr>
              <w:pStyle w:val="Normal6"/>
              <w:rPr>
                <w:szCs w:val="24"/>
              </w:rPr>
            </w:pPr>
            <w:r w:rsidRPr="007342C3">
              <w:t>(b)</w:t>
            </w:r>
            <w:r w:rsidRPr="007342C3">
              <w:tab/>
              <w:t xml:space="preserve">10 år från den tidpunkt då brottet begicks, för det brott som avses i artikel </w:t>
            </w:r>
            <w:r w:rsidRPr="007342C3">
              <w:rPr>
                <w:b/>
                <w:bCs/>
                <w:i/>
                <w:iCs/>
              </w:rPr>
              <w:t>4.2.2–4.3b</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lastRenderedPageBreak/>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2 – led ba (nytt)</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(ba)</w:t>
            </w:r>
            <w:r w:rsidRPr="007342C3">
              <w:rPr>
                <w:b/>
                <w:i/>
              </w:rPr>
              <w:tab/>
              <w:t xml:space="preserve">8 år från </w:t>
            </w:r>
            <w:r w:rsidRPr="007342C3">
              <w:rPr>
                <w:b/>
                <w:i/>
              </w:rPr>
              <w:t>den tidpunkt då brottet begicks, för de brott som avses i artiklarna 4.3d–4.3f och 5.</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w:t>
      </w:r>
      <w:r w:rsidRPr="007342C3">
        <w:rPr>
          <w:rStyle w:val="HideTWBExt"/>
        </w:rPr>
        <w:t>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3 – led a</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10 år för de brott som avses i artiklarna 3, 4.1 och </w:t>
            </w:r>
            <w:r w:rsidRPr="007342C3">
              <w:rPr>
                <w:b/>
                <w:bCs/>
                <w:i/>
                <w:iCs/>
              </w:rPr>
              <w:t>4.2</w:t>
            </w:r>
            <w:r w:rsidRPr="007342C3">
              <w:t>,</w:t>
            </w:r>
          </w:p>
        </w:tc>
        <w:tc>
          <w:tcPr>
            <w:tcW w:w="4876" w:type="dxa"/>
            <w:hideMark/>
          </w:tcPr>
          <w:p w:rsidR="009C0818" w:rsidRPr="007342C3" w:rsidRDefault="00F20DA2" w:rsidP="00D515C6">
            <w:pPr>
              <w:pStyle w:val="Normal6"/>
              <w:rPr>
                <w:szCs w:val="24"/>
              </w:rPr>
            </w:pPr>
            <w:r w:rsidRPr="007342C3">
              <w:t>(a)</w:t>
            </w:r>
            <w:r w:rsidRPr="007342C3">
              <w:tab/>
              <w:t>10 år för de brott som avses i artiklarna 3, 4.1</w:t>
            </w:r>
            <w:r w:rsidRPr="007342C3">
              <w:rPr>
                <w:b/>
                <w:bCs/>
                <w:i/>
                <w:iCs/>
              </w:rPr>
              <w:t>, 4.2.1</w:t>
            </w:r>
            <w:r w:rsidRPr="007342C3">
              <w:t xml:space="preserve"> och </w:t>
            </w:r>
            <w:r w:rsidRPr="007342C3">
              <w:rPr>
                <w:b/>
                <w:bCs/>
                <w:i/>
                <w:iCs/>
              </w:rPr>
              <w:t>4.3c</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3 –</w:t>
      </w:r>
      <w:r w:rsidRPr="007342C3">
        <w:t xml:space="preserve"> led b</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8 år för det brott som avses i artikel </w:t>
            </w:r>
            <w:r w:rsidRPr="007342C3">
              <w:rPr>
                <w:b/>
                <w:bCs/>
                <w:i/>
                <w:iCs/>
              </w:rPr>
              <w:t>4.3</w:t>
            </w:r>
            <w:r w:rsidRPr="007342C3">
              <w:t>.</w:t>
            </w:r>
          </w:p>
        </w:tc>
        <w:tc>
          <w:tcPr>
            <w:tcW w:w="4876" w:type="dxa"/>
            <w:hideMark/>
          </w:tcPr>
          <w:p w:rsidR="009C0818" w:rsidRPr="007342C3" w:rsidRDefault="00F20DA2" w:rsidP="00D515C6">
            <w:pPr>
              <w:pStyle w:val="Normal6"/>
              <w:rPr>
                <w:szCs w:val="24"/>
              </w:rPr>
            </w:pPr>
            <w:r w:rsidRPr="007342C3">
              <w:t>(b)</w:t>
            </w:r>
            <w:r w:rsidRPr="007342C3">
              <w:tab/>
              <w:t xml:space="preserve">8 år för det brott som avses i artikel </w:t>
            </w:r>
            <w:r w:rsidRPr="007342C3">
              <w:rPr>
                <w:b/>
                <w:bCs/>
                <w:i/>
                <w:iCs/>
              </w:rPr>
              <w:t>4.2.2–4.3b</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126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3 – led ba (nytt)</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(ba)</w:t>
            </w:r>
            <w:r w:rsidRPr="007342C3">
              <w:rPr>
                <w:b/>
                <w:i/>
              </w:rPr>
              <w:tab/>
              <w:t xml:space="preserve">5 år för de brott som </w:t>
            </w:r>
            <w:r w:rsidRPr="007342C3">
              <w:rPr>
                <w:b/>
                <w:i/>
              </w:rPr>
              <w:t>avses i artiklarna 4.3d–4.3f och 5.</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127</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4 – led a</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15 år från dagen för lagakraftvunnen fällande dom för något av de brott som avses i artiklarna 3, 4.1 och </w:t>
            </w:r>
            <w:r w:rsidRPr="007342C3">
              <w:rPr>
                <w:b/>
                <w:bCs/>
                <w:i/>
                <w:iCs/>
              </w:rPr>
              <w:t>4.2</w:t>
            </w:r>
            <w:r w:rsidRPr="007342C3">
              <w:t>,</w:t>
            </w:r>
          </w:p>
        </w:tc>
        <w:tc>
          <w:tcPr>
            <w:tcW w:w="4876" w:type="dxa"/>
            <w:hideMark/>
          </w:tcPr>
          <w:p w:rsidR="009C0818" w:rsidRPr="007342C3" w:rsidRDefault="00F20DA2" w:rsidP="00D515C6">
            <w:pPr>
              <w:pStyle w:val="Normal6"/>
              <w:rPr>
                <w:szCs w:val="24"/>
              </w:rPr>
            </w:pPr>
            <w:r w:rsidRPr="007342C3">
              <w:t>(a)</w:t>
            </w:r>
            <w:r w:rsidRPr="007342C3">
              <w:tab/>
              <w:t xml:space="preserve">15 år från dagen för lagakraftvunnen fällande </w:t>
            </w:r>
            <w:r w:rsidRPr="007342C3">
              <w:t>dom för något av de brott som avses i artiklarna 3, 4.1</w:t>
            </w:r>
            <w:r w:rsidRPr="007342C3">
              <w:rPr>
                <w:b/>
                <w:bCs/>
                <w:i/>
                <w:iCs/>
              </w:rPr>
              <w:t>, 4.2.1</w:t>
            </w:r>
            <w:r w:rsidRPr="007342C3">
              <w:t xml:space="preserve"> och </w:t>
            </w:r>
            <w:r w:rsidRPr="007342C3">
              <w:rPr>
                <w:b/>
                <w:bCs/>
                <w:i/>
                <w:iCs/>
              </w:rPr>
              <w:t>4.3c</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128</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pPr>
        <w:rPr>
          <w:rFonts w:ascii="Arial" w:hAnsi="Arial"/>
          <w:noProof/>
          <w:vanish/>
          <w:color w:val="000080"/>
          <w:sz w:val="20"/>
        </w:rPr>
      </w:pPr>
      <w:r w:rsidRPr="007342C3">
        <w:rPr>
          <w:rStyle w:val="HideTWBExt"/>
        </w:rPr>
        <w:t>&lt;Article2&gt;</w:t>
      </w:r>
      <w:r w:rsidRPr="007342C3">
        <w:t>Artikel 12 – punkt 4 – led b</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10 år från dagen för lagakraftvunnen fällande dom för det brott som avses i artikel </w:t>
            </w:r>
            <w:r w:rsidRPr="007342C3">
              <w:rPr>
                <w:b/>
                <w:bCs/>
                <w:i/>
                <w:iCs/>
              </w:rPr>
              <w:t>4.3</w:t>
            </w:r>
            <w:r w:rsidRPr="007342C3">
              <w:t>.</w:t>
            </w:r>
          </w:p>
        </w:tc>
        <w:tc>
          <w:tcPr>
            <w:tcW w:w="4876" w:type="dxa"/>
            <w:hideMark/>
          </w:tcPr>
          <w:p w:rsidR="009C0818" w:rsidRPr="007342C3" w:rsidRDefault="00F20DA2" w:rsidP="00D515C6">
            <w:pPr>
              <w:pStyle w:val="Normal6"/>
              <w:rPr>
                <w:szCs w:val="24"/>
              </w:rPr>
            </w:pPr>
            <w:r w:rsidRPr="007342C3">
              <w:t>(b)</w:t>
            </w:r>
            <w:r w:rsidRPr="007342C3">
              <w:tab/>
            </w:r>
            <w:r w:rsidRPr="007342C3">
              <w:t xml:space="preserve">10 år från dagen för lagakraftvunnen fällande dom för det brott som avses i artikel </w:t>
            </w:r>
            <w:r w:rsidRPr="007342C3">
              <w:rPr>
                <w:b/>
                <w:bCs/>
                <w:i/>
                <w:iCs/>
              </w:rPr>
              <w:t>4.2.2–4.3b</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lastRenderedPageBreak/>
        <w:t>&lt;Amend&gt;</w:t>
      </w:r>
      <w:r w:rsidRPr="007342C3">
        <w:t>Ändringsförslag</w:t>
      </w:r>
      <w:r w:rsidRPr="007342C3">
        <w:tab/>
      </w:r>
      <w:r w:rsidRPr="007342C3">
        <w:tab/>
      </w:r>
      <w:r w:rsidRPr="007342C3">
        <w:rPr>
          <w:rStyle w:val="HideTWBExt"/>
          <w:b w:val="0"/>
        </w:rPr>
        <w:t>&lt;NumAm&gt;</w:t>
      </w:r>
      <w:r w:rsidRPr="007342C3">
        <w:t>129</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4 – led ba (nytt)</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(ba)</w:t>
            </w:r>
            <w:r w:rsidRPr="007342C3">
              <w:rPr>
                <w:b/>
                <w:i/>
              </w:rPr>
              <w:tab/>
              <w:t>8 år från dagen för lagakraftvunnen fällande dom för något av de brott som avses i artiklarna</w:t>
            </w:r>
            <w:r w:rsidRPr="007342C3">
              <w:rPr>
                <w:b/>
                <w:i/>
              </w:rPr>
              <w:t xml:space="preserve"> 4.3d–4.3f och 5.</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130</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 xml:space="preserve">Artikel 12 – </w:t>
      </w:r>
      <w:r w:rsidRPr="007342C3">
        <w:t>punkt 5 – led a</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(a)</w:t>
            </w:r>
            <w:r w:rsidRPr="007342C3">
              <w:tab/>
              <w:t xml:space="preserve">10 år från dagen för lagakraftvunnen fällande dom för något av de brott som avses i artiklarna 3, 4.1 och </w:t>
            </w:r>
            <w:r w:rsidRPr="007342C3">
              <w:rPr>
                <w:b/>
                <w:bCs/>
                <w:i/>
                <w:iCs/>
              </w:rPr>
              <w:t>4.2</w:t>
            </w:r>
            <w:r w:rsidRPr="007342C3">
              <w:t>,</w:t>
            </w:r>
          </w:p>
        </w:tc>
        <w:tc>
          <w:tcPr>
            <w:tcW w:w="4876" w:type="dxa"/>
            <w:hideMark/>
          </w:tcPr>
          <w:p w:rsidR="009C0818" w:rsidRPr="007342C3" w:rsidRDefault="00F20DA2" w:rsidP="00D515C6">
            <w:pPr>
              <w:pStyle w:val="Normal6"/>
              <w:rPr>
                <w:szCs w:val="24"/>
              </w:rPr>
            </w:pPr>
            <w:r w:rsidRPr="007342C3">
              <w:t>(a)</w:t>
            </w:r>
            <w:r w:rsidRPr="007342C3">
              <w:tab/>
              <w:t xml:space="preserve">10 år från dagen för lagakraftvunnen fällande dom för något av de </w:t>
            </w:r>
            <w:r w:rsidRPr="007342C3">
              <w:t>brott som avses i artiklarna 3, 4.1</w:t>
            </w:r>
            <w:r w:rsidRPr="007342C3">
              <w:rPr>
                <w:b/>
                <w:bCs/>
                <w:i/>
                <w:iCs/>
              </w:rPr>
              <w:t>, 4.2.1</w:t>
            </w:r>
            <w:r w:rsidRPr="007342C3">
              <w:t xml:space="preserve"> och </w:t>
            </w:r>
            <w:r w:rsidRPr="007342C3">
              <w:rPr>
                <w:b/>
                <w:bCs/>
                <w:i/>
                <w:iCs/>
              </w:rPr>
              <w:t>4.3c</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131</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5 – led b</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(b)</w:t>
            </w:r>
            <w:r w:rsidRPr="007342C3">
              <w:tab/>
              <w:t xml:space="preserve">8 år från dagen för lagakraftvunnen fällande dom för det brott som avses i artikel </w:t>
            </w:r>
            <w:r w:rsidRPr="007342C3">
              <w:rPr>
                <w:b/>
                <w:bCs/>
                <w:i/>
                <w:iCs/>
              </w:rPr>
              <w:t>4.3</w:t>
            </w:r>
            <w:r w:rsidRPr="007342C3">
              <w:t>.”</w:t>
            </w:r>
          </w:p>
        </w:tc>
        <w:tc>
          <w:tcPr>
            <w:tcW w:w="4876" w:type="dxa"/>
            <w:hideMark/>
          </w:tcPr>
          <w:p w:rsidR="009C0818" w:rsidRPr="007342C3" w:rsidRDefault="00F20DA2" w:rsidP="00D515C6">
            <w:pPr>
              <w:pStyle w:val="Normal6"/>
              <w:rPr>
                <w:szCs w:val="24"/>
              </w:rPr>
            </w:pPr>
            <w:r w:rsidRPr="007342C3">
              <w:t>(b)</w:t>
            </w:r>
            <w:r w:rsidRPr="007342C3">
              <w:tab/>
            </w:r>
            <w:r w:rsidRPr="007342C3">
              <w:t xml:space="preserve">8 år från dagen för lagakraftvunnen fällande dom för det brott som avses i artikel </w:t>
            </w:r>
            <w:r w:rsidRPr="007342C3">
              <w:rPr>
                <w:b/>
                <w:bCs/>
                <w:i/>
                <w:iCs/>
              </w:rPr>
              <w:t>4.2.2–4.3b</w:t>
            </w:r>
            <w:r w:rsidRPr="007342C3">
              <w:t>.”</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lastRenderedPageBreak/>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132</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w:t>
      </w:r>
      <w:r w:rsidRPr="007342C3">
        <w:rPr>
          <w:rStyle w:val="HideTWBExt"/>
          <w:b w:val="0"/>
        </w:rPr>
        <w:t>&lt;/Art</w:t>
      </w:r>
      <w:r w:rsidRPr="007342C3">
        <w:rPr>
          <w:rStyle w:val="HideTWBExt"/>
          <w:b w:val="0"/>
        </w:rPr>
        <w:t>icle&gt;</w:t>
      </w:r>
    </w:p>
    <w:p w:rsidR="009C0818" w:rsidRPr="007342C3" w:rsidRDefault="00F20DA2" w:rsidP="009C0818">
      <w:pPr>
        <w:keepNext/>
      </w:pPr>
      <w:r w:rsidRPr="007342C3">
        <w:rPr>
          <w:rStyle w:val="HideTWBExt"/>
        </w:rPr>
        <w:t>&lt;DocAmend2&gt;</w:t>
      </w:r>
      <w:r w:rsidRPr="007342C3">
        <w:t>Direktiv (EU) 2017/1371</w:t>
      </w:r>
      <w:r w:rsidRPr="007342C3">
        <w:rPr>
          <w:rStyle w:val="HideTWBExt"/>
        </w:rPr>
        <w:t>&lt;/DocAmend2&gt;</w:t>
      </w:r>
    </w:p>
    <w:p w:rsidR="009C0818" w:rsidRPr="007342C3" w:rsidRDefault="00F20DA2" w:rsidP="009C0818">
      <w:r w:rsidRPr="007342C3">
        <w:rPr>
          <w:rStyle w:val="HideTWBExt"/>
        </w:rPr>
        <w:t>&lt;Article2&gt;</w:t>
      </w:r>
      <w:r w:rsidRPr="007342C3">
        <w:t>Artikel 12 – punkt 5 – led ba (nytt)</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(ba)</w:t>
            </w:r>
            <w:r w:rsidRPr="007342C3">
              <w:rPr>
                <w:b/>
                <w:i/>
              </w:rPr>
              <w:tab/>
              <w:t xml:space="preserve">5 år från dagen för lagakraftvunnen fällande dom för något av de brott som avses i artiklarna </w:t>
            </w:r>
            <w:r w:rsidRPr="007342C3">
              <w:rPr>
                <w:b/>
                <w:i/>
              </w:rPr>
              <w:t>4.3d–4.3f och 5.</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133</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8a (nytt)</w:t>
      </w:r>
      <w:r w:rsidRPr="007342C3">
        <w:rPr>
          <w:rStyle w:val="HideTWBExt"/>
          <w:b w:val="0"/>
        </w:rPr>
        <w:t>&lt;/Article&gt;</w:t>
      </w:r>
    </w:p>
    <w:p w:rsidR="007D4CC4" w:rsidRPr="007342C3" w:rsidRDefault="00F20DA2" w:rsidP="007D4CC4">
      <w:pPr>
        <w:keepNext/>
      </w:pPr>
      <w:r w:rsidRPr="007342C3">
        <w:rPr>
          <w:rStyle w:val="HideTWBExt"/>
        </w:rPr>
        <w:t>&lt;DocAmend2&gt;</w:t>
      </w:r>
      <w:r w:rsidRPr="007342C3">
        <w:t>Direktiv (EU) 2017/1371</w:t>
      </w:r>
      <w:r w:rsidRPr="007342C3">
        <w:rPr>
          <w:rStyle w:val="HideTWBExt"/>
        </w:rPr>
        <w:t>&lt;/DocAmend2&gt;</w:t>
      </w:r>
    </w:p>
    <w:p w:rsidR="007D4CC4" w:rsidRPr="007342C3" w:rsidRDefault="00F20DA2" w:rsidP="00D358AB">
      <w:r w:rsidRPr="007342C3">
        <w:rPr>
          <w:rStyle w:val="HideTWBExt"/>
        </w:rPr>
        <w:t>&lt;Article2&gt;</w:t>
      </w:r>
      <w:r w:rsidRPr="007342C3">
        <w:t xml:space="preserve">Artikel </w:t>
      </w:r>
      <w:r w:rsidRPr="007342C3">
        <w:t>12a (ny)</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(8a)</w:t>
            </w:r>
            <w:r w:rsidRPr="007342C3">
              <w:rPr>
                <w:b/>
                <w:i/>
              </w:rPr>
              <w:tab/>
              <w:t>Artikel 12a ska införas:</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”Privilegier vid eller immunitet från utredningar och lagföring av korruptionsbrott</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Medlemsstaterna ska säkerställa att bestämmelserna i artikel 19 i direktiv </w:t>
            </w:r>
            <w:r w:rsidRPr="007342C3">
              <w:rPr>
                <w:b/>
                <w:i/>
              </w:rPr>
              <w:t>(EU) XXX om bekämpande av korruption är tillämpliga på de brott som avses i detta direktiv.”</w:t>
            </w:r>
          </w:p>
        </w:tc>
      </w:tr>
    </w:tbl>
    <w:p w:rsidR="009C0818" w:rsidRPr="007342C3" w:rsidRDefault="00F20DA2" w:rsidP="009C0818">
      <w:pPr>
        <w:pStyle w:val="Olang"/>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134</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28 – led 8b (nytt)</w:t>
      </w:r>
      <w:r w:rsidRPr="007342C3">
        <w:rPr>
          <w:rStyle w:val="HideTWBExt"/>
          <w:b w:val="0"/>
        </w:rPr>
        <w:t>&lt;/Article&gt;</w:t>
      </w:r>
    </w:p>
    <w:p w:rsidR="007D4CC4" w:rsidRPr="007342C3" w:rsidRDefault="00F20DA2" w:rsidP="007D4CC4">
      <w:pPr>
        <w:keepNext/>
      </w:pPr>
      <w:r w:rsidRPr="007342C3">
        <w:rPr>
          <w:rStyle w:val="HideTWBExt"/>
        </w:rPr>
        <w:t>&lt;DocAmend2&gt;</w:t>
      </w:r>
      <w:r w:rsidRPr="007342C3">
        <w:t>Direktiv (EU) 2017/1371</w:t>
      </w:r>
      <w:r w:rsidRPr="007342C3">
        <w:rPr>
          <w:rStyle w:val="HideTWBExt"/>
        </w:rPr>
        <w:t>&lt;/DocAmend2&gt;</w:t>
      </w:r>
    </w:p>
    <w:p w:rsidR="007D4CC4" w:rsidRPr="007342C3" w:rsidRDefault="00F20DA2" w:rsidP="00D358AB">
      <w:r w:rsidRPr="007342C3">
        <w:rPr>
          <w:rStyle w:val="HideTWBExt"/>
        </w:rPr>
        <w:t>&lt;Article2&gt;</w:t>
      </w:r>
      <w:r w:rsidRPr="007342C3">
        <w:t>Artikel 12b (ny)</w:t>
      </w:r>
      <w:r w:rsidRPr="007342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(8b)</w:t>
            </w:r>
            <w:r w:rsidRPr="007342C3">
              <w:rPr>
                <w:b/>
                <w:i/>
              </w:rPr>
              <w:tab/>
              <w:t>Artikel 12b ska införas:</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”Skydd för personer som rapporterar brott eller biträder utredningen</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 xml:space="preserve">Förutom de </w:t>
            </w:r>
            <w:r w:rsidRPr="007342C3">
              <w:rPr>
                <w:b/>
                <w:i/>
              </w:rPr>
              <w:t xml:space="preserve">åtgärder som föreskrivs i direktiv (EU) 2019/1937 ska medlemsstaterna säkerställa att personer som rapporterar brott som avses i det här direktivet och tillhandahåller bevisning eller på annat sätt samarbetar under utredning, åtal eller prövning av sådana </w:t>
            </w:r>
            <w:r w:rsidRPr="007342C3">
              <w:rPr>
                <w:b/>
                <w:i/>
              </w:rPr>
              <w:t>brott ges det skydd och stöd och den hjälp som krävs i samband med straffrättsliga förfaranden.”</w:t>
            </w:r>
          </w:p>
        </w:tc>
      </w:tr>
    </w:tbl>
    <w:p w:rsidR="009C0818" w:rsidRPr="007342C3" w:rsidRDefault="00F20DA2" w:rsidP="009C0818">
      <w:pPr>
        <w:pStyle w:val="Olang"/>
        <w:rPr>
          <w:rStyle w:val="HideTWBExt"/>
        </w:rPr>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135</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Artikel 30 – punkt 2</w:t>
      </w:r>
      <w:r w:rsidRPr="007342C3">
        <w:rPr>
          <w:rStyle w:val="HideTWBExt"/>
          <w:b w:val="0"/>
        </w:rPr>
        <w:t>&lt;/</w:t>
      </w:r>
      <w:r w:rsidRPr="007342C3">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hideMark/>
          </w:tcPr>
          <w:p w:rsidR="009C0818" w:rsidRPr="007342C3" w:rsidRDefault="00F20DA2" w:rsidP="00D515C6">
            <w:pPr>
              <w:pStyle w:val="Normal6"/>
            </w:pPr>
            <w:r w:rsidRPr="007342C3">
              <w:t>2.</w:t>
            </w:r>
            <w:r w:rsidRPr="007342C3">
              <w:tab/>
            </w:r>
            <w:r w:rsidRPr="007342C3">
              <w:t xml:space="preserve">Vartannat år från och med [12 månader efter tidsfristen för genomförandet av detta direktiv] ska medlemsstaterna inom tre månader till kommissionen överlämna en rapport med en sammanfattning av genomförandet och de åtgärder som vidtagits i enlighet med </w:t>
            </w:r>
            <w:r w:rsidRPr="007342C3">
              <w:rPr>
                <w:b/>
                <w:bCs/>
                <w:i/>
                <w:iCs/>
              </w:rPr>
              <w:t>art</w:t>
            </w:r>
            <w:r w:rsidRPr="007342C3">
              <w:rPr>
                <w:b/>
                <w:bCs/>
                <w:i/>
                <w:iCs/>
              </w:rPr>
              <w:t>iklarna 3–6</w:t>
            </w:r>
            <w:r w:rsidRPr="007342C3">
              <w:t>.</w:t>
            </w:r>
            <w:bookmarkStart w:id="2" w:name="_GoBack"/>
            <w:bookmarkEnd w:id="2"/>
          </w:p>
        </w:tc>
        <w:tc>
          <w:tcPr>
            <w:tcW w:w="4876" w:type="dxa"/>
            <w:hideMark/>
          </w:tcPr>
          <w:p w:rsidR="009C0818" w:rsidRPr="007342C3" w:rsidRDefault="00F20DA2" w:rsidP="00D515C6">
            <w:pPr>
              <w:pStyle w:val="Normal6"/>
              <w:rPr>
                <w:szCs w:val="24"/>
              </w:rPr>
            </w:pPr>
            <w:r w:rsidRPr="007342C3">
              <w:t>2.</w:t>
            </w:r>
            <w:r w:rsidRPr="007342C3">
              <w:tab/>
              <w:t xml:space="preserve">Vartannat år från och med [12 månader efter tidsfristen för genomförandet av detta direktiv] ska medlemsstaterna inom tre månader till kommissionen överlämna en </w:t>
            </w:r>
            <w:r w:rsidRPr="007342C3">
              <w:rPr>
                <w:b/>
                <w:bCs/>
                <w:i/>
                <w:iCs/>
              </w:rPr>
              <w:t xml:space="preserve">uttömmande </w:t>
            </w:r>
            <w:r w:rsidRPr="007342C3">
              <w:t xml:space="preserve">rapport med en sammanfattning av genomförandet och de åtgärder som vidtagits i enlighet med </w:t>
            </w:r>
            <w:r w:rsidRPr="007342C3">
              <w:rPr>
                <w:b/>
                <w:bCs/>
                <w:i/>
                <w:iCs/>
              </w:rPr>
              <w:t>detta direktiv</w:t>
            </w:r>
            <w:r w:rsidRPr="007342C3">
              <w:t>.</w:t>
            </w:r>
          </w:p>
        </w:tc>
      </w:tr>
    </w:tbl>
    <w:p w:rsidR="009C0818" w:rsidRPr="007342C3" w:rsidRDefault="00F20DA2" w:rsidP="009C0818">
      <w:pPr>
        <w:pStyle w:val="Olang"/>
        <w:rPr>
          <w:rStyle w:val="HideTWBExt"/>
        </w:rPr>
      </w:pPr>
      <w:r w:rsidRPr="007342C3">
        <w:rPr>
          <w:noProof w:val="0"/>
        </w:rPr>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r w:rsidRPr="007342C3">
        <w:rPr>
          <w:rStyle w:val="HideTWBExt"/>
        </w:rPr>
        <w:t>&lt;/Amend&gt;</w:t>
      </w:r>
    </w:p>
    <w:p w:rsidR="009C0818" w:rsidRPr="007342C3" w:rsidRDefault="00F20DA2" w:rsidP="009C0818">
      <w:pPr>
        <w:pStyle w:val="AMNumberTabs0"/>
        <w:keepNext/>
      </w:pPr>
      <w:r w:rsidRPr="007342C3">
        <w:rPr>
          <w:rStyle w:val="HideTWBExt"/>
          <w:b w:val="0"/>
        </w:rPr>
        <w:t>&lt;Amend&gt;</w:t>
      </w:r>
      <w:r w:rsidRPr="007342C3">
        <w:t>Ändringsförslag</w:t>
      </w:r>
      <w:r w:rsidRPr="007342C3">
        <w:tab/>
      </w:r>
      <w:r w:rsidRPr="007342C3">
        <w:tab/>
      </w:r>
      <w:r w:rsidRPr="007342C3">
        <w:rPr>
          <w:rStyle w:val="HideTWBExt"/>
          <w:b w:val="0"/>
        </w:rPr>
        <w:t>&lt;NumAm&gt;</w:t>
      </w:r>
      <w:r w:rsidRPr="007342C3">
        <w:t>136</w:t>
      </w:r>
      <w:r w:rsidRPr="007342C3">
        <w:rPr>
          <w:rStyle w:val="HideTWBExt"/>
          <w:b w:val="0"/>
        </w:rPr>
        <w:t>&lt;/NumAm&gt;</w:t>
      </w:r>
    </w:p>
    <w:p w:rsidR="009C0818" w:rsidRPr="007342C3" w:rsidRDefault="00F20DA2" w:rsidP="009C0818">
      <w:pPr>
        <w:pStyle w:val="NormalBold12b"/>
        <w:keepNext/>
      </w:pPr>
      <w:r w:rsidRPr="007342C3">
        <w:rPr>
          <w:rStyle w:val="HideTWBExt"/>
          <w:b w:val="0"/>
        </w:rPr>
        <w:t>&lt;DocAmend&gt;</w:t>
      </w:r>
      <w:r w:rsidRPr="007342C3">
        <w:t>Förslag till direktiv</w:t>
      </w:r>
      <w:r w:rsidRPr="007342C3">
        <w:rPr>
          <w:rStyle w:val="HideTWBExt"/>
          <w:b w:val="0"/>
        </w:rPr>
        <w:t>&lt;/DocAmend&gt;</w:t>
      </w:r>
    </w:p>
    <w:p w:rsidR="009C0818" w:rsidRPr="007342C3" w:rsidRDefault="00F20DA2" w:rsidP="009C0818">
      <w:pPr>
        <w:pStyle w:val="NormalBold"/>
      </w:pPr>
      <w:r w:rsidRPr="007342C3">
        <w:rPr>
          <w:rStyle w:val="HideTWBExt"/>
          <w:b w:val="0"/>
        </w:rPr>
        <w:t>&lt;Article&gt;</w:t>
      </w:r>
      <w:r w:rsidRPr="007342C3">
        <w:t xml:space="preserve">Artikel 30 </w:t>
      </w:r>
      <w:r w:rsidRPr="007342C3">
        <w:t>– punkt 2a (ny)</w:t>
      </w:r>
      <w:r w:rsidRPr="007342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361C" w:rsidRPr="007342C3" w:rsidTr="00D515C6">
        <w:trPr>
          <w:jc w:val="center"/>
        </w:trPr>
        <w:tc>
          <w:tcPr>
            <w:tcW w:w="9752" w:type="dxa"/>
            <w:gridSpan w:val="2"/>
          </w:tcPr>
          <w:p w:rsidR="009C0818" w:rsidRPr="007342C3" w:rsidRDefault="009C0818" w:rsidP="00D515C6">
            <w:pPr>
              <w:keepNext/>
            </w:pPr>
          </w:p>
        </w:tc>
      </w:tr>
      <w:tr w:rsidR="009C361C" w:rsidRPr="007342C3" w:rsidTr="00D515C6">
        <w:trPr>
          <w:jc w:val="center"/>
        </w:trPr>
        <w:tc>
          <w:tcPr>
            <w:tcW w:w="4876" w:type="dxa"/>
            <w:hideMark/>
          </w:tcPr>
          <w:p w:rsidR="009C0818" w:rsidRPr="007342C3" w:rsidRDefault="00F20DA2" w:rsidP="00D515C6">
            <w:pPr>
              <w:pStyle w:val="ColumnHeading"/>
              <w:keepNext/>
            </w:pPr>
            <w:r w:rsidRPr="007342C3">
              <w:t>Kommissionens förslag</w:t>
            </w:r>
          </w:p>
        </w:tc>
        <w:tc>
          <w:tcPr>
            <w:tcW w:w="4876" w:type="dxa"/>
            <w:hideMark/>
          </w:tcPr>
          <w:p w:rsidR="009C0818" w:rsidRPr="007342C3" w:rsidRDefault="00F20DA2" w:rsidP="00D515C6">
            <w:pPr>
              <w:pStyle w:val="ColumnHeading"/>
              <w:keepNext/>
            </w:pPr>
            <w:r w:rsidRPr="007342C3">
              <w:t>Ändringsförslag</w:t>
            </w:r>
          </w:p>
        </w:tc>
      </w:tr>
      <w:tr w:rsidR="009C361C" w:rsidRPr="007342C3" w:rsidTr="00D515C6">
        <w:trPr>
          <w:jc w:val="center"/>
        </w:trPr>
        <w:tc>
          <w:tcPr>
            <w:tcW w:w="4876" w:type="dxa"/>
          </w:tcPr>
          <w:p w:rsidR="009C0818" w:rsidRPr="007342C3" w:rsidRDefault="009C0818" w:rsidP="00D515C6">
            <w:pPr>
              <w:pStyle w:val="Normal6"/>
            </w:pPr>
          </w:p>
        </w:tc>
        <w:tc>
          <w:tcPr>
            <w:tcW w:w="4876" w:type="dxa"/>
            <w:hideMark/>
          </w:tcPr>
          <w:p w:rsidR="009C0818" w:rsidRPr="007342C3" w:rsidRDefault="00F20DA2" w:rsidP="00D515C6">
            <w:pPr>
              <w:pStyle w:val="Normal6"/>
              <w:rPr>
                <w:szCs w:val="24"/>
              </w:rPr>
            </w:pPr>
            <w:r w:rsidRPr="007342C3">
              <w:rPr>
                <w:b/>
                <w:i/>
              </w:rPr>
              <w:t>2a.</w:t>
            </w:r>
            <w:r w:rsidRPr="007342C3">
              <w:rPr>
                <w:b/>
                <w:i/>
              </w:rPr>
              <w:tab/>
              <w:t xml:space="preserve">Kommissionen ska analysera medlemsstaternas rapporter enligt punkt 2 och inkludera sina slutsatser i den årliga rapporten om rättsstatsprincipen med en bedömning av i vilken </w:t>
            </w:r>
            <w:r w:rsidRPr="007342C3">
              <w:rPr>
                <w:b/>
                <w:i/>
              </w:rPr>
              <w:t xml:space="preserve">utsträckning </w:t>
            </w:r>
            <w:r w:rsidRPr="007342C3">
              <w:rPr>
                <w:b/>
                <w:i/>
              </w:rPr>
              <w:lastRenderedPageBreak/>
              <w:t>medlemsstaterna genomför detta direktiv.</w:t>
            </w:r>
          </w:p>
        </w:tc>
      </w:tr>
    </w:tbl>
    <w:p w:rsidR="009C0818" w:rsidRPr="007342C3" w:rsidRDefault="00F20DA2" w:rsidP="009C0818">
      <w:pPr>
        <w:pStyle w:val="Olang"/>
      </w:pPr>
      <w:r w:rsidRPr="007342C3">
        <w:rPr>
          <w:noProof w:val="0"/>
        </w:rPr>
        <w:lastRenderedPageBreak/>
        <w:t xml:space="preserve">Or. </w:t>
      </w:r>
      <w:r w:rsidRPr="007342C3">
        <w:rPr>
          <w:rStyle w:val="HideTWBExt"/>
          <w:noProof w:val="0"/>
        </w:rPr>
        <w:t>&lt;Original&gt;</w:t>
      </w:r>
      <w:r w:rsidRPr="007342C3">
        <w:rPr>
          <w:rStyle w:val="HideTWBInt"/>
          <w:noProof w:val="0"/>
        </w:rPr>
        <w:t>{EN}</w:t>
      </w:r>
      <w:r w:rsidRPr="007342C3">
        <w:rPr>
          <w:noProof w:val="0"/>
        </w:rPr>
        <w:t>en</w:t>
      </w:r>
      <w:r w:rsidRPr="007342C3">
        <w:rPr>
          <w:rStyle w:val="HideTWBExt"/>
          <w:noProof w:val="0"/>
        </w:rPr>
        <w:t>&lt;/Original&gt;</w:t>
      </w:r>
    </w:p>
    <w:p w:rsidR="009C0818" w:rsidRPr="007342C3" w:rsidRDefault="00F20DA2" w:rsidP="009C0818">
      <w:pPr>
        <w:rPr>
          <w:rStyle w:val="HideTWBExt"/>
        </w:rPr>
      </w:pPr>
      <w:r w:rsidRPr="007342C3">
        <w:rPr>
          <w:rStyle w:val="HideTWBExt"/>
        </w:rPr>
        <w:t>&lt;/Amend&gt;&lt;/RepeatBlock-Amend&gt;</w:t>
      </w:r>
    </w:p>
    <w:p w:rsidR="009C0818" w:rsidRPr="007342C3" w:rsidRDefault="009C0818" w:rsidP="009C0818">
      <w:pPr>
        <w:rPr>
          <w:rStyle w:val="HideTWBExt"/>
        </w:rPr>
      </w:pPr>
    </w:p>
    <w:p w:rsidR="009C0818" w:rsidRPr="007342C3" w:rsidRDefault="009C0818" w:rsidP="009C0818">
      <w:pPr>
        <w:sectPr w:rsidR="009C0818" w:rsidRPr="007342C3" w:rsidSect="007342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7342C3" w:rsidRDefault="00F20DA2" w:rsidP="009C0818">
      <w:pPr>
        <w:pStyle w:val="PageHeading"/>
      </w:pPr>
      <w:bookmarkStart w:id="3" w:name="_Toc146225507"/>
      <w:bookmarkStart w:id="4" w:name="_Toc147405973"/>
      <w:r w:rsidRPr="007342C3">
        <w:lastRenderedPageBreak/>
        <w:t>MOTIVERING</w:t>
      </w:r>
      <w:bookmarkEnd w:id="3"/>
      <w:bookmarkEnd w:id="4"/>
    </w:p>
    <w:p w:rsidR="009C0818" w:rsidRPr="007342C3" w:rsidRDefault="00F20DA2" w:rsidP="009C0818">
      <w:r w:rsidRPr="007342C3">
        <w:t>Korruption är ett av dagens största hot mot väl fungerande nationella institutioner och unionsinstitutioner.</w:t>
      </w:r>
      <w:r w:rsidRPr="007342C3">
        <w:t xml:space="preserve"> Korruption urholkar demokratins grundvalar, undergräver förtroendet för offentliga institutioner och berövar våra medborgare de möjligheter och tjänster de förtjänar. Betydande finansiella resurser förs varje år från offentliga budgetar till dem som gör s</w:t>
      </w:r>
      <w:r w:rsidRPr="007342C3">
        <w:t>ig skyldiga till korruption. Detta innebär att vi inte får en del av de värdefulla resurser som annars skulle kunna investeras i utbildning, hälso- och sjukvård och infrastruktur. Korruption skadar inte bara våra ekonomier utan också själva strukturen i vå</w:t>
      </w:r>
      <w:r w:rsidRPr="007342C3">
        <w:t>ra samhällen.</w:t>
      </w:r>
    </w:p>
    <w:p w:rsidR="009C0818" w:rsidRPr="007342C3" w:rsidRDefault="009C0818" w:rsidP="009C0818"/>
    <w:p w:rsidR="009C0818" w:rsidRPr="007342C3" w:rsidRDefault="00F20DA2" w:rsidP="009C0818">
      <w:r w:rsidRPr="007342C3">
        <w:t>Om vi vill ha ett korruptionsfritt Europa måste vi erkänna att striden måste föras på många plan. Det kräver att vi bekämpar korruption på alla nivåer, från småskalig korruption till storskalig korruption. Det kräver reformer av våra rättsli</w:t>
      </w:r>
      <w:r w:rsidRPr="007342C3">
        <w:t>ga ramar, robusta mekanismer för kontroll av efterlevnaden samt främjande av en kultur präglad av etik och ansvarsutkrävande. Detta arbete handlar också om att stärka visselblåsarnas ställning, eftersom dessa spelar en avgörande roll när det gäller att avs</w:t>
      </w:r>
      <w:r w:rsidRPr="007342C3">
        <w:t xml:space="preserve">löja korruption, ofta med stora personliga risker. Och vi kan göra betydande framsteg i kampen mot korruption endast genom gemensamma insatser från medlemsstaterna, institutionerna, civilsamhället och den privata sektorn. </w:t>
      </w:r>
    </w:p>
    <w:p w:rsidR="009C0818" w:rsidRPr="007342C3" w:rsidRDefault="009C0818" w:rsidP="009C0818"/>
    <w:p w:rsidR="009C0818" w:rsidRPr="007342C3" w:rsidRDefault="00F20DA2" w:rsidP="009C0818">
      <w:r w:rsidRPr="007342C3">
        <w:t>Korruptionsrelaterade brott är o</w:t>
      </w:r>
      <w:r w:rsidRPr="007342C3">
        <w:t>nekligen svåra att utreda och avslöja, eftersom de ofta begås av mycket sofistikerade grupper med kompetens att utnyttja kryphålen i systemet. Det är därför nödvändigt att uppdatera EU:s sekundärlagstiftning, som syftar till att fastställa minimistandarder</w:t>
      </w:r>
      <w:r w:rsidRPr="007342C3">
        <w:t xml:space="preserve"> för korruptionsbekämpning genom i första hand, men inte uteslutande, straffrättsliga bestämmelser.</w:t>
      </w:r>
    </w:p>
    <w:p w:rsidR="009C0818" w:rsidRPr="007342C3" w:rsidRDefault="009C0818" w:rsidP="009C0818"/>
    <w:p w:rsidR="009C0818" w:rsidRPr="007342C3" w:rsidRDefault="00F20DA2" w:rsidP="009C0818">
      <w:r w:rsidRPr="007342C3">
        <w:t xml:space="preserve">Det föreliggande förslaget inbegriper en kraftfull uppdatering av brottsrekvisit som redan fastställts i EU-rätten, inbegripet mutor inom både den </w:t>
      </w:r>
      <w:r w:rsidRPr="007342C3">
        <w:t>offentliga och den privata sektorn. Förslaget innebär att nya brott läggs till, som ett led i arbetet för att effektivisera kampen mot korruption. Det är också mycket välkommet att förslaget innebär att EU-lagstiftningen anpassas till FN:s konvention mot k</w:t>
      </w:r>
      <w:r w:rsidRPr="007342C3">
        <w:t xml:space="preserve">orruption. Förslaget till betänkande är anpassat till förslagets huvudmål, dvs. att skapa en övergripande och enhetlig ram för att ta itu med korruption och på så sätt säkerställa att våra insatser för att bekämpa korruption är konsekventa och effektiva i </w:t>
      </w:r>
      <w:r w:rsidRPr="007342C3">
        <w:t>hela Europeiska unionen. Förslaget till betänkande bygger vidare på förslaget i syfte att få till stånd en skärpning av brottsrekvisit och lägga till ytterligare två brott, närmare bestämt döljande av egendom som erhållits genom korruption samt tjänstefel.</w:t>
      </w:r>
      <w:r w:rsidRPr="007342C3">
        <w:t xml:space="preserve"> Korruptionsnätverk ägnar sig ofta åt, eller förlitar sig på, verksamhet som omfattas av dessa två brott, för vilka brottsrekvisit nu fastställts, och det är lika viktigt att lagföra och bestraffa dessa brott.</w:t>
      </w:r>
    </w:p>
    <w:p w:rsidR="009C0818" w:rsidRPr="007342C3" w:rsidRDefault="009C0818" w:rsidP="009C0818"/>
    <w:p w:rsidR="009C0818" w:rsidRPr="007342C3" w:rsidRDefault="00F20DA2" w:rsidP="009C0818">
      <w:r w:rsidRPr="007342C3">
        <w:t>Utöver fastställandet av brottsrekvisit inför</w:t>
      </w:r>
      <w:r w:rsidRPr="007342C3">
        <w:t>s genom förslaget nya regler om sanktioner och skyddsåtgärder som syftar till att undanröja alla möjligheter att undvika lagföring av korruption. I förslaget till betänkande höjs vissa av minimifängelsestraffen för att anpassa dem till allvaret i beteendet</w:t>
      </w:r>
      <w:r w:rsidRPr="007342C3">
        <w:t xml:space="preserve"> i fråga. Dessutom införs begreppet ”storskalig korruption”, där särskild uppmärksamhet måste ägnas åt att man ser till att brottsutredningar inte hindras av domstolstvister eller immunitet för de misstänkta.</w:t>
      </w:r>
    </w:p>
    <w:p w:rsidR="009C0818" w:rsidRPr="007342C3" w:rsidRDefault="009C0818" w:rsidP="009C0818"/>
    <w:p w:rsidR="009C0818" w:rsidRPr="007342C3" w:rsidRDefault="00F20DA2" w:rsidP="009C0818">
      <w:r w:rsidRPr="007342C3">
        <w:t>I förslaget till betänkande införs ytterligare</w:t>
      </w:r>
      <w:r w:rsidRPr="007342C3">
        <w:t xml:space="preserve"> regler för att skydda offer för korruption och för att se till att förövarna inte kan undgå konsekvenserna av sin brottsliga verksamhet genom att </w:t>
      </w:r>
      <w:r w:rsidRPr="007342C3">
        <w:lastRenderedPageBreak/>
        <w:t>gömma sig bakom juridiska personer eller andra juridiska konstruktioner. Vissa ändringar av kommissionens tex</w:t>
      </w:r>
      <w:r w:rsidRPr="007342C3">
        <w:t>t föreslås också för att rätt balans ska uppnås mellan å ena sidan behovet att effektivt utreda och lagföra korruptionsbrott och å andra sidan vikten av att respektera alla inblandade personers grundläggande rättigheter.</w:t>
      </w:r>
    </w:p>
    <w:p w:rsidR="009C0818" w:rsidRPr="007342C3" w:rsidRDefault="009C0818" w:rsidP="009C0818"/>
    <w:p w:rsidR="009C0818" w:rsidRPr="007342C3" w:rsidRDefault="00F20DA2" w:rsidP="009C0818">
      <w:r w:rsidRPr="007342C3">
        <w:t xml:space="preserve">Kommissionen har med rätta erkänt </w:t>
      </w:r>
      <w:r w:rsidRPr="007342C3">
        <w:t>att kampen mot korruption inte kan begränsas till enbart straffrättsliga medel och har därmed föreslagit åtgärder för att förebygga korruption. Förebyggande åtgärder är ofta det mest kostnadseffektiva sättet att bekämpa korruption, och att stärka denna dim</w:t>
      </w:r>
      <w:r w:rsidRPr="007342C3">
        <w:t>ension bör stå i centrum för unionens strategi. Förslaget till betänkande stärker därför dessa bestämmelser för att göra medlemsstaternas skyldigheter på detta område klara och entydiga. Det är viktigt att övervaka företeelser som ofta är korruptionsrelate</w:t>
      </w:r>
      <w:r w:rsidRPr="007342C3">
        <w:t>rade, såsom svängdörrsproblematik mellan den offentliga och den privata sektorn, potentiella intressekonflikter och offentliga tjänstemäns oförklarade tillgångar.</w:t>
      </w:r>
      <w:r w:rsidRPr="007342C3">
        <w:t xml:space="preserve"> Korruption kan bäst förebyggas när den relevanta informationen är lättillgänglig för både al</w:t>
      </w:r>
      <w:r w:rsidRPr="007342C3">
        <w:t>lmänheten och de behöriga myndigheterna, så att effektiva analyser möjliggörs. Vederbörlig reglering av lobbyverksamhet samt tydliga och transparenta regler för finansiering av politiska partier och finansiering av valkampanjer är också av avgörande betyde</w:t>
      </w:r>
      <w:r w:rsidRPr="007342C3">
        <w:t>lse.</w:t>
      </w:r>
    </w:p>
    <w:p w:rsidR="009C0818" w:rsidRPr="007342C3" w:rsidRDefault="009C0818" w:rsidP="009C0818"/>
    <w:p w:rsidR="009C0818" w:rsidRPr="007342C3" w:rsidRDefault="00F20DA2" w:rsidP="009C0818">
      <w:r w:rsidRPr="007342C3">
        <w:t>I förslaget erkänner man redan den viktiga roll som civilsamhället spelar i egenskap av övervakare (när det gäller att varna för hot mot rättsstatsprincipen, ställa offentliga myndigheter till svars och säkerställa respekten för de grundläggande rätt</w:t>
      </w:r>
      <w:r w:rsidRPr="007342C3">
        <w:t>igheterna) samt kräver att medlemsstaterna stärker sin roll i kampen mot korruption. Förslaget till betänkande stärker civilsamhällets roll i fråga om att förebygga och bekämpa korruption, bland annat genom att ge alla organisationer som syftar till att mo</w:t>
      </w:r>
      <w:r w:rsidRPr="007342C3">
        <w:t>tverka denna företeelse en rätt till omprövning av åklagarbeslut om att inleda eller inte inleda en utredning och genom att göra det möjligt för civilsamhället att försvara rättighet</w:t>
      </w:r>
      <w:r>
        <w:t>erna för offer för korruption.</w:t>
      </w:r>
    </w:p>
    <w:p w:rsidR="009C0818" w:rsidRPr="007342C3" w:rsidRDefault="00F20DA2" w:rsidP="009C0818">
      <w:r w:rsidRPr="007342C3">
        <w:t>Slutligen reagerar kommissionen i sitt fö</w:t>
      </w:r>
      <w:r w:rsidRPr="007342C3">
        <w:t>rslag med rätta på den nära kopplingen mellan lagstiftningen om korruptionsbrott och PIF-direktivet (direktiv (EU) 2017/1371). Eftersom de som gör sig skyldiga till korruption i många fall också ägnar sig åt brottsliga bedrägerier som riktar sig mot unione</w:t>
      </w:r>
      <w:r w:rsidRPr="007342C3">
        <w:t>ns finansiella intressen är det viktigt att se till att de två rättsakterna anpassas när det gäller inte bara definitionerna, utan även de processuella instrument som de bygger på. I förslaget till betänkande föreslås ytterligare bestämmelser för att säker</w:t>
      </w:r>
      <w:r w:rsidRPr="007342C3">
        <w:t>ställa ett smidigt genomförande av båda rättsakterna, bland annat när det gäller Europeiska åklagarmyndighetens jurisdiktion.</w:t>
      </w:r>
    </w:p>
    <w:p w:rsidR="009C0818" w:rsidRPr="007342C3" w:rsidRDefault="009C0818" w:rsidP="009C0818"/>
    <w:p w:rsidR="000E56C5" w:rsidRPr="007342C3" w:rsidRDefault="000E56C5" w:rsidP="009C0818">
      <w:pPr>
        <w:pStyle w:val="PageHeading"/>
      </w:pPr>
    </w:p>
    <w:sectPr w:rsidR="000E56C5" w:rsidRPr="007342C3"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342C3" w:rsidRDefault="00F20DA2">
      <w:r w:rsidRPr="007342C3">
        <w:separator/>
      </w:r>
    </w:p>
  </w:endnote>
  <w:endnote w:type="continuationSeparator" w:id="0">
    <w:p w:rsidR="00000000" w:rsidRPr="007342C3" w:rsidRDefault="00F20DA2">
      <w:r w:rsidRPr="007342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C3" w:rsidRPr="007342C3" w:rsidRDefault="007342C3" w:rsidP="007342C3">
    <w:pPr>
      <w:pStyle w:val="EPFooter"/>
    </w:pPr>
    <w:r w:rsidRPr="007342C3">
      <w:t>PE</w:t>
    </w:r>
    <w:r w:rsidRPr="007342C3">
      <w:rPr>
        <w:rStyle w:val="HideTWBExt"/>
      </w:rPr>
      <w:t>&lt;NoPE&gt;</w:t>
    </w:r>
    <w:r w:rsidRPr="007342C3">
      <w:t>753.573</w:t>
    </w:r>
    <w:r w:rsidRPr="007342C3">
      <w:rPr>
        <w:rStyle w:val="HideTWBExt"/>
      </w:rPr>
      <w:t>&lt;/NoPE&gt;&lt;Version&gt;</w:t>
    </w:r>
    <w:r w:rsidRPr="007342C3">
      <w:t>v01-00</w:t>
    </w:r>
    <w:r w:rsidRPr="007342C3">
      <w:rPr>
        <w:rStyle w:val="HideTWBExt"/>
      </w:rPr>
      <w:t>&lt;/Version&gt;</w:t>
    </w:r>
    <w:r w:rsidRPr="007342C3">
      <w:tab/>
    </w:r>
    <w:r w:rsidRPr="007342C3">
      <w:fldChar w:fldCharType="begin"/>
    </w:r>
    <w:r w:rsidRPr="007342C3">
      <w:instrText xml:space="preserve"> PAGE  \* MERGEFORMAT </w:instrText>
    </w:r>
    <w:r w:rsidRPr="007342C3">
      <w:fldChar w:fldCharType="separate"/>
    </w:r>
    <w:r w:rsidR="00F20DA2">
      <w:rPr>
        <w:noProof/>
      </w:rPr>
      <w:t>74</w:t>
    </w:r>
    <w:r w:rsidRPr="007342C3">
      <w:fldChar w:fldCharType="end"/>
    </w:r>
    <w:r w:rsidRPr="007342C3">
      <w:t>/</w:t>
    </w:r>
    <w:fldSimple w:instr=" NUMPAGES  \* MERGEFORMAT ">
      <w:r w:rsidR="00F20DA2">
        <w:rPr>
          <w:noProof/>
        </w:rPr>
        <w:t>75</w:t>
      </w:r>
    </w:fldSimple>
    <w:r w:rsidRPr="007342C3">
      <w:tab/>
    </w:r>
    <w:r w:rsidRPr="007342C3">
      <w:rPr>
        <w:rStyle w:val="HideTWBExt"/>
      </w:rPr>
      <w:t>&lt;PathFdR&gt;</w:t>
    </w:r>
    <w:r w:rsidRPr="007342C3">
      <w:t>PR\1286372SV.docx</w:t>
    </w:r>
    <w:r w:rsidRPr="007342C3">
      <w:rPr>
        <w:rStyle w:val="HideTWBExt"/>
      </w:rPr>
      <w:t>&lt;/PathFdR&gt;</w:t>
    </w:r>
  </w:p>
  <w:p w:rsidR="002F3488" w:rsidRPr="007342C3" w:rsidRDefault="007342C3" w:rsidP="007342C3">
    <w:pPr>
      <w:pStyle w:val="EPFooter2"/>
    </w:pPr>
    <w:r w:rsidRPr="007342C3">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C3" w:rsidRPr="007342C3" w:rsidRDefault="007342C3" w:rsidP="007342C3">
    <w:pPr>
      <w:pStyle w:val="EPFooter"/>
    </w:pPr>
    <w:r w:rsidRPr="007342C3">
      <w:rPr>
        <w:rStyle w:val="HideTWBExt"/>
      </w:rPr>
      <w:t>&lt;PathFdR&gt;</w:t>
    </w:r>
    <w:r w:rsidRPr="007342C3">
      <w:t>PR\1286372SV.docx</w:t>
    </w:r>
    <w:r w:rsidRPr="007342C3">
      <w:rPr>
        <w:rStyle w:val="HideTWBExt"/>
      </w:rPr>
      <w:t>&lt;/PathFdR&gt;</w:t>
    </w:r>
    <w:r w:rsidRPr="007342C3">
      <w:tab/>
    </w:r>
    <w:r w:rsidRPr="007342C3">
      <w:fldChar w:fldCharType="begin"/>
    </w:r>
    <w:r w:rsidRPr="007342C3">
      <w:instrText xml:space="preserve"> PAGE  \* MERGEFORMAT </w:instrText>
    </w:r>
    <w:r w:rsidRPr="007342C3">
      <w:fldChar w:fldCharType="separate"/>
    </w:r>
    <w:r w:rsidR="00F20DA2">
      <w:rPr>
        <w:noProof/>
      </w:rPr>
      <w:t>73</w:t>
    </w:r>
    <w:r w:rsidRPr="007342C3">
      <w:fldChar w:fldCharType="end"/>
    </w:r>
    <w:r w:rsidRPr="007342C3">
      <w:t>/</w:t>
    </w:r>
    <w:fldSimple w:instr=" NUMPAGES  \* MERGEFORMAT ">
      <w:r w:rsidR="00F20DA2">
        <w:rPr>
          <w:noProof/>
        </w:rPr>
        <w:t>75</w:t>
      </w:r>
    </w:fldSimple>
    <w:r w:rsidRPr="007342C3">
      <w:tab/>
      <w:t>PE</w:t>
    </w:r>
    <w:r w:rsidRPr="007342C3">
      <w:rPr>
        <w:rStyle w:val="HideTWBExt"/>
      </w:rPr>
      <w:t>&lt;NoPE&gt;</w:t>
    </w:r>
    <w:r w:rsidRPr="007342C3">
      <w:t>753.573</w:t>
    </w:r>
    <w:r w:rsidRPr="007342C3">
      <w:rPr>
        <w:rStyle w:val="HideTWBExt"/>
      </w:rPr>
      <w:t>&lt;/NoPE&gt;&lt;Version&gt;</w:t>
    </w:r>
    <w:r w:rsidRPr="007342C3">
      <w:t>v01-00</w:t>
    </w:r>
    <w:r w:rsidRPr="007342C3">
      <w:rPr>
        <w:rStyle w:val="HideTWBExt"/>
      </w:rPr>
      <w:t>&lt;/Version&gt;</w:t>
    </w:r>
  </w:p>
  <w:p w:rsidR="002F3488" w:rsidRPr="007342C3" w:rsidRDefault="007342C3" w:rsidP="007342C3">
    <w:pPr>
      <w:pStyle w:val="EPFooter2"/>
    </w:pPr>
    <w:r w:rsidRPr="007342C3">
      <w:tab/>
    </w:r>
    <w:r w:rsidRPr="007342C3">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C3" w:rsidRPr="007342C3" w:rsidRDefault="007342C3" w:rsidP="007342C3">
    <w:pPr>
      <w:pStyle w:val="EPFooter"/>
    </w:pPr>
    <w:r w:rsidRPr="007342C3">
      <w:rPr>
        <w:rStyle w:val="HideTWBExt"/>
      </w:rPr>
      <w:t>&lt;PathFdR&gt;</w:t>
    </w:r>
    <w:r w:rsidRPr="007342C3">
      <w:t>PR\1286372SV.docx</w:t>
    </w:r>
    <w:r w:rsidRPr="007342C3">
      <w:rPr>
        <w:rStyle w:val="HideTWBExt"/>
      </w:rPr>
      <w:t>&lt;/PathFdR&gt;</w:t>
    </w:r>
    <w:r w:rsidRPr="007342C3">
      <w:tab/>
    </w:r>
    <w:r w:rsidRPr="007342C3">
      <w:tab/>
      <w:t>PE</w:t>
    </w:r>
    <w:r w:rsidRPr="007342C3">
      <w:rPr>
        <w:rStyle w:val="HideTWBExt"/>
      </w:rPr>
      <w:t>&lt;NoPE&gt;</w:t>
    </w:r>
    <w:r w:rsidRPr="007342C3">
      <w:t>753.573</w:t>
    </w:r>
    <w:r w:rsidRPr="007342C3">
      <w:rPr>
        <w:rStyle w:val="HideTWBExt"/>
      </w:rPr>
      <w:t>&lt;/NoPE&gt;&lt;Version&gt;</w:t>
    </w:r>
    <w:r w:rsidRPr="007342C3">
      <w:t>v01-00</w:t>
    </w:r>
    <w:r w:rsidRPr="007342C3">
      <w:rPr>
        <w:rStyle w:val="HideTWBExt"/>
      </w:rPr>
      <w:t>&lt;/Version&gt;</w:t>
    </w:r>
  </w:p>
  <w:p w:rsidR="002F3488" w:rsidRPr="007342C3" w:rsidRDefault="007342C3" w:rsidP="007342C3">
    <w:pPr>
      <w:pStyle w:val="EPFooter2"/>
    </w:pPr>
    <w:r w:rsidRPr="007342C3">
      <w:t>SV</w:t>
    </w:r>
    <w:r w:rsidRPr="007342C3">
      <w:tab/>
    </w:r>
    <w:r w:rsidRPr="007342C3">
      <w:rPr>
        <w:b w:val="0"/>
        <w:i/>
        <w:color w:val="C0C0C0"/>
        <w:sz w:val="22"/>
      </w:rPr>
      <w:t>Förenade i mångfalden</w:t>
    </w:r>
    <w:r w:rsidRPr="007342C3">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7342C3" w:rsidRDefault="00F20DA2" w:rsidP="006A2BB2">
    <w:pPr>
      <w:pStyle w:val="EPFooter"/>
    </w:pPr>
    <w:r w:rsidRPr="007342C3">
      <w:rPr>
        <w:rStyle w:val="HideTWBExt"/>
      </w:rPr>
      <w:t>&lt;PathFdR&gt;</w:t>
    </w:r>
    <w:r w:rsidRPr="007342C3">
      <w:t>PR\1286372EN.docx</w:t>
    </w:r>
    <w:r w:rsidRPr="007342C3">
      <w:rPr>
        <w:rStyle w:val="HideTWBExt"/>
      </w:rPr>
      <w:t>&lt;/PathFdR&gt;</w:t>
    </w:r>
    <w:r w:rsidRPr="007342C3">
      <w:tab/>
    </w:r>
    <w:r w:rsidRPr="007342C3">
      <w:tab/>
      <w:t>PE</w:t>
    </w:r>
    <w:r w:rsidRPr="007342C3">
      <w:rPr>
        <w:rStyle w:val="HideTWBExt"/>
      </w:rPr>
      <w:t>&lt;NoPE&gt;</w:t>
    </w:r>
    <w:r w:rsidRPr="007342C3">
      <w:t>753.573</w:t>
    </w:r>
    <w:r w:rsidRPr="007342C3">
      <w:rPr>
        <w:rStyle w:val="HideTWBExt"/>
      </w:rPr>
      <w:t>&lt;/NoPE&gt;&lt;Version&gt;</w:t>
    </w:r>
    <w:r w:rsidRPr="007342C3">
      <w:t>v01-00</w:t>
    </w:r>
    <w:r w:rsidRPr="007342C3">
      <w:rPr>
        <w:rStyle w:val="HideTWBExt"/>
      </w:rPr>
      <w:t>&lt;/Version&gt;</w:t>
    </w:r>
  </w:p>
  <w:p w:rsidR="002F3488" w:rsidRPr="007342C3" w:rsidRDefault="00F20DA2" w:rsidP="006A2BB2">
    <w:pPr>
      <w:pStyle w:val="EPFooter2"/>
    </w:pPr>
    <w:r w:rsidRPr="007342C3">
      <w:t>EN</w:t>
    </w:r>
    <w:r w:rsidRPr="007342C3">
      <w:tab/>
    </w:r>
    <w:r w:rsidRPr="007342C3">
      <w:rPr>
        <w:b w:val="0"/>
        <w:i/>
        <w:color w:val="C0C0C0"/>
        <w:sz w:val="22"/>
      </w:rPr>
      <w:t>United in diversity</w:t>
    </w:r>
    <w:r w:rsidRPr="007342C3">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342C3" w:rsidRDefault="00F20DA2">
      <w:r w:rsidRPr="007342C3">
        <w:separator/>
      </w:r>
    </w:p>
  </w:footnote>
  <w:footnote w:type="continuationSeparator" w:id="0">
    <w:p w:rsidR="00000000" w:rsidRPr="007342C3" w:rsidRDefault="00F20DA2">
      <w:r w:rsidRPr="007342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DA2" w:rsidRDefault="00F20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DA2" w:rsidRDefault="00F20D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DA2" w:rsidRDefault="00F20D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EN"/>
    <w:docVar w:name="TXTLANGUEMIN" w:val="en"/>
    <w:docVar w:name="TXTNRC" w:val="0162/2023"/>
    <w:docVar w:name="TXTNRCOD" w:val="2023/0135"/>
    <w:docVar w:name="TXTNRCOM" w:val="(2023)0234"/>
    <w:docVar w:name="TXTNRFIRSTAM" w:val="1"/>
    <w:docVar w:name="TXTNRLASTAM" w:val="136"/>
    <w:docVar w:name="TXTNRPE" w:val="753.573"/>
    <w:docVar w:name="TXTPEorAP" w:val="PE"/>
    <w:docVar w:name="TXTROUTE" w:val="PR\1286372EN.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46B0"/>
    <w:rsid w:val="002435C8"/>
    <w:rsid w:val="00251587"/>
    <w:rsid w:val="002667C3"/>
    <w:rsid w:val="002669B6"/>
    <w:rsid w:val="002776FE"/>
    <w:rsid w:val="00287148"/>
    <w:rsid w:val="00290BED"/>
    <w:rsid w:val="00291ED5"/>
    <w:rsid w:val="002935F1"/>
    <w:rsid w:val="002A5E0E"/>
    <w:rsid w:val="002B4D66"/>
    <w:rsid w:val="002B7D0E"/>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B4689"/>
    <w:rsid w:val="003C2068"/>
    <w:rsid w:val="003C37CF"/>
    <w:rsid w:val="003D3C9E"/>
    <w:rsid w:val="004100B1"/>
    <w:rsid w:val="00412007"/>
    <w:rsid w:val="0042145E"/>
    <w:rsid w:val="00426E47"/>
    <w:rsid w:val="00455743"/>
    <w:rsid w:val="00461601"/>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F0277"/>
    <w:rsid w:val="006F7907"/>
    <w:rsid w:val="007342C3"/>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C361C"/>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42A41"/>
    <w:rsid w:val="00C4752F"/>
    <w:rsid w:val="00C47E74"/>
    <w:rsid w:val="00C57A72"/>
    <w:rsid w:val="00C73602"/>
    <w:rsid w:val="00C87848"/>
    <w:rsid w:val="00CB1F87"/>
    <w:rsid w:val="00CB2BC7"/>
    <w:rsid w:val="00CF60C8"/>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B1753"/>
    <w:rsid w:val="00EB6CFF"/>
    <w:rsid w:val="00EC610E"/>
    <w:rsid w:val="00ED42A5"/>
    <w:rsid w:val="00EE3996"/>
    <w:rsid w:val="00F07062"/>
    <w:rsid w:val="00F1731F"/>
    <w:rsid w:val="00F20DA2"/>
    <w:rsid w:val="00F23CFC"/>
    <w:rsid w:val="00F402BC"/>
    <w:rsid w:val="00F433E2"/>
    <w:rsid w:val="00F668F5"/>
    <w:rsid w:val="00F904AE"/>
    <w:rsid w:val="00F934F8"/>
    <w:rsid w:val="00FB05A5"/>
    <w:rsid w:val="00FB1477"/>
    <w:rsid w:val="00FB52FE"/>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77D02"/>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sv-SE"/>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352D6-8734-4CCF-A3E2-CB384C9D7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17584</Words>
  <Characters>106917</Characters>
  <Application>Microsoft Office Word</Application>
  <DocSecurity>0</DocSecurity>
  <Lines>4276</Lines>
  <Paragraphs>1660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HEIDERSCHEID Mona</cp:lastModifiedBy>
  <cp:revision>2</cp:revision>
  <cp:lastPrinted>2004-11-04T09:41:00Z</cp:lastPrinted>
  <dcterms:created xsi:type="dcterms:W3CDTF">2023-10-05T11:46:00Z</dcterms:created>
  <dcterms:modified xsi:type="dcterms:W3CDTF">2023-10-05T11:46:00Z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PR\1286372SV.docx</vt:lpwstr>
  </property>
  <property fmtid="{D5CDD505-2E9C-101B-9397-08002B2CF9AE}" pid="10" name="LastEdited with">
    <vt:lpwstr>9.14.1 Build [20230315]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ies>
</file>