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12849" w:rsidTr="00C85D0F">
        <w:trPr>
          <w:trHeight w:hRule="exact" w:val="1418"/>
        </w:trPr>
        <w:tc>
          <w:tcPr>
            <w:tcW w:w="6804" w:type="dxa"/>
            <w:shd w:val="clear" w:color="auto" w:fill="auto"/>
            <w:vAlign w:val="center"/>
          </w:tcPr>
          <w:p w:rsidR="00B13D6F" w:rsidRPr="00733502" w:rsidRDefault="00E24CAF" w:rsidP="00C85D0F">
            <w:pPr>
              <w:pStyle w:val="EPName"/>
            </w:pPr>
            <w:r>
              <w:t>Parlamento europeo</w:t>
            </w:r>
          </w:p>
          <w:p w:rsidR="00B13D6F" w:rsidRPr="00EE21B5" w:rsidRDefault="00E24CAF" w:rsidP="00EE21B5">
            <w:pPr>
              <w:pStyle w:val="EPTerm"/>
            </w:pPr>
            <w:r>
              <w:t>2019-2024</w:t>
            </w:r>
          </w:p>
        </w:tc>
        <w:tc>
          <w:tcPr>
            <w:tcW w:w="2268" w:type="dxa"/>
            <w:shd w:val="clear" w:color="auto" w:fill="auto"/>
          </w:tcPr>
          <w:p w:rsidR="00B13D6F" w:rsidRPr="00733502" w:rsidRDefault="00E24CAF" w:rsidP="00C85D0F">
            <w:pPr>
              <w:pStyle w:val="EPLogo"/>
            </w:pPr>
            <w:r w:rsidRPr="00733502">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733502" w:rsidRDefault="00461601" w:rsidP="00461601">
      <w:pPr>
        <w:pStyle w:val="LineTop"/>
      </w:pPr>
    </w:p>
    <w:p w:rsidR="00461601" w:rsidRPr="00733502" w:rsidRDefault="00E24CAF" w:rsidP="00461601">
      <w:pPr>
        <w:pStyle w:val="EPBody"/>
      </w:pPr>
      <w:r>
        <w:rPr>
          <w:rStyle w:val="HideTWBExt"/>
        </w:rPr>
        <w:t>&lt;</w:t>
      </w:r>
      <w:r>
        <w:rPr>
          <w:rStyle w:val="HideTWBExt"/>
          <w:i w:val="0"/>
        </w:rPr>
        <w:t>Commission</w:t>
      </w:r>
      <w:r>
        <w:rPr>
          <w:rStyle w:val="HideTWBExt"/>
        </w:rPr>
        <w:t>&gt;</w:t>
      </w:r>
      <w:r>
        <w:rPr>
          <w:rStyle w:val="HideTWBInt"/>
          <w:color w:val="auto"/>
        </w:rPr>
        <w:t>{LIBE}</w:t>
      </w:r>
      <w:r>
        <w:t>Commissione per le libertà civili, la giustizia e gli affari interni</w:t>
      </w:r>
      <w:r>
        <w:rPr>
          <w:rStyle w:val="HideTWBExt"/>
        </w:rPr>
        <w:t>&lt;/</w:t>
      </w:r>
      <w:r>
        <w:rPr>
          <w:rStyle w:val="HideTWBExt"/>
          <w:i w:val="0"/>
        </w:rPr>
        <w:t>Commission</w:t>
      </w:r>
      <w:r>
        <w:rPr>
          <w:rStyle w:val="HideTWBExt"/>
        </w:rPr>
        <w:t>&gt;</w:t>
      </w:r>
    </w:p>
    <w:p w:rsidR="00461601" w:rsidRPr="00733502" w:rsidRDefault="00461601" w:rsidP="00461601">
      <w:pPr>
        <w:pStyle w:val="LineBottom"/>
      </w:pPr>
    </w:p>
    <w:p w:rsidR="00793EA9" w:rsidRPr="00733502" w:rsidRDefault="00E24CAF">
      <w:pPr>
        <w:pStyle w:val="CoverReference"/>
      </w:pPr>
      <w:r>
        <w:rPr>
          <w:rStyle w:val="HideTWBExt"/>
          <w:b w:val="0"/>
        </w:rPr>
        <w:t>&lt;RefProc&gt;</w:t>
      </w:r>
      <w:r>
        <w:t>2023/0143</w:t>
      </w:r>
      <w:r>
        <w:rPr>
          <w:rStyle w:val="HideTWBExt"/>
          <w:b w:val="0"/>
        </w:rPr>
        <w:t>&lt;/RefProc&gt;&lt;RefTypeProc&gt;</w:t>
      </w:r>
      <w:r>
        <w:t>(COD)</w:t>
      </w:r>
      <w:r>
        <w:rPr>
          <w:rStyle w:val="HideTWBExt"/>
          <w:b w:val="0"/>
        </w:rPr>
        <w:t>&lt;/RefTypeProc&gt;</w:t>
      </w:r>
    </w:p>
    <w:p w:rsidR="00793EA9" w:rsidRPr="00733502" w:rsidRDefault="00E24CAF">
      <w:pPr>
        <w:pStyle w:val="CoverDate"/>
      </w:pPr>
      <w:r>
        <w:rPr>
          <w:rStyle w:val="HideTWBExt"/>
        </w:rPr>
        <w:t>&lt;Date&gt;</w:t>
      </w:r>
      <w:r>
        <w:rPr>
          <w:rStyle w:val="HideTWBInt"/>
          <w:color w:val="auto"/>
        </w:rPr>
        <w:t>{03/10/2023}</w:t>
      </w:r>
      <w:r>
        <w:t>3.10.2023</w:t>
      </w:r>
      <w:r>
        <w:rPr>
          <w:rStyle w:val="HideTWBExt"/>
        </w:rPr>
        <w:t>&lt;/Date&gt;</w:t>
      </w:r>
    </w:p>
    <w:p w:rsidR="00793EA9" w:rsidRPr="00733502" w:rsidRDefault="00E24CAF">
      <w:pPr>
        <w:pStyle w:val="CoverDocType"/>
      </w:pPr>
      <w:r>
        <w:rPr>
          <w:rStyle w:val="HideTWBExt"/>
          <w:b w:val="0"/>
        </w:rPr>
        <w:t>&lt;RefProcLect&gt;</w:t>
      </w:r>
      <w:r>
        <w:t>***I</w:t>
      </w:r>
      <w:r>
        <w:rPr>
          <w:rStyle w:val="HideTWBExt"/>
          <w:b w:val="0"/>
        </w:rPr>
        <w:t>&lt;/RefProcLect&gt;</w:t>
      </w:r>
    </w:p>
    <w:p w:rsidR="00793EA9" w:rsidRPr="00733502" w:rsidRDefault="00E24CAF">
      <w:pPr>
        <w:pStyle w:val="CoverDocType24a"/>
      </w:pPr>
      <w:r>
        <w:rPr>
          <w:rStyle w:val="HideTWBExt"/>
          <w:b w:val="0"/>
        </w:rPr>
        <w:t>&lt;TitreType&gt;</w:t>
      </w:r>
      <w:r>
        <w:t>PROGETTO DI RELAZIONE</w:t>
      </w:r>
      <w:r>
        <w:rPr>
          <w:rStyle w:val="HideTWBExt"/>
          <w:b w:val="0"/>
        </w:rPr>
        <w:t>&lt;/TitreType&gt;</w:t>
      </w:r>
    </w:p>
    <w:p w:rsidR="00793EA9" w:rsidRPr="00733502" w:rsidRDefault="00E24CAF">
      <w:pPr>
        <w:pStyle w:val="CoverNormal"/>
      </w:pPr>
      <w:r>
        <w:rPr>
          <w:rStyle w:val="HideTWBExt"/>
        </w:rPr>
        <w:t>&lt;Titre&gt;</w:t>
      </w:r>
      <w:r>
        <w:t>sulla proposta di regolamento del Parlamento europeo e del Consiglio che modifica la decisione 2009/917/GAI del Consiglio per quanto riguarda l'allineamento alle norme dell'Unione in materi</w:t>
      </w:r>
      <w:r>
        <w:t>a di protezione dei dati personali</w:t>
      </w:r>
      <w:r>
        <w:rPr>
          <w:rStyle w:val="HideTWBExt"/>
        </w:rPr>
        <w:t>&lt;/Titre&gt;</w:t>
      </w:r>
    </w:p>
    <w:p w:rsidR="00793EA9" w:rsidRPr="00733502" w:rsidRDefault="00E24CAF">
      <w:pPr>
        <w:pStyle w:val="CoverNormal24a"/>
      </w:pPr>
      <w:r>
        <w:rPr>
          <w:rStyle w:val="HideTWBExt"/>
        </w:rPr>
        <w:t>&lt;DocRef&gt;</w:t>
      </w:r>
      <w:r>
        <w:t>(COM(2023)0244 – C9</w:t>
      </w:r>
      <w:r>
        <w:noBreakHyphen/>
        <w:t>0170/2023 – 2023/0143(COD))</w:t>
      </w:r>
      <w:r>
        <w:rPr>
          <w:rStyle w:val="HideTWBExt"/>
        </w:rPr>
        <w:t>&lt;/DocRef&gt;</w:t>
      </w:r>
    </w:p>
    <w:p w:rsidR="00793EA9" w:rsidRPr="00733502" w:rsidRDefault="00E24CAF">
      <w:pPr>
        <w:pStyle w:val="CoverNormal24a"/>
      </w:pPr>
      <w:r>
        <w:rPr>
          <w:rStyle w:val="HideTWBExt"/>
        </w:rPr>
        <w:t>&lt;Commission&gt;</w:t>
      </w:r>
      <w:r>
        <w:rPr>
          <w:rStyle w:val="HideTWBInt"/>
          <w:color w:val="auto"/>
        </w:rPr>
        <w:t>{LIBE}</w:t>
      </w:r>
      <w:r>
        <w:t>Commissione per le libertà civili, la giustizia e gli affari interni</w:t>
      </w:r>
      <w:r>
        <w:rPr>
          <w:rStyle w:val="HideTWBExt"/>
        </w:rPr>
        <w:t>&lt;/Commission&gt;</w:t>
      </w:r>
    </w:p>
    <w:p w:rsidR="00793EA9" w:rsidRPr="00733502" w:rsidRDefault="00E24CAF">
      <w:pPr>
        <w:pStyle w:val="CoverNormal24a"/>
      </w:pPr>
      <w:r>
        <w:t xml:space="preserve">Relatrice: </w:t>
      </w:r>
      <w:r>
        <w:rPr>
          <w:rStyle w:val="HideTWBExt"/>
        </w:rPr>
        <w:t>&lt;Depute&gt;</w:t>
      </w:r>
      <w:r>
        <w:t>Cornelia Ernst</w:t>
      </w:r>
      <w:r>
        <w:rPr>
          <w:rStyle w:val="HideTWBExt"/>
        </w:rPr>
        <w:t>&lt;/Depute&gt;</w:t>
      </w:r>
    </w:p>
    <w:p w:rsidR="001C5B44" w:rsidRPr="00733502" w:rsidRDefault="001C5B44" w:rsidP="001C5B44">
      <w:pPr>
        <w:pStyle w:val="CoverNormal"/>
      </w:pPr>
    </w:p>
    <w:p w:rsidR="00EE21B5" w:rsidRDefault="00E24CAF" w:rsidP="00894923">
      <w:r>
        <w:br w:type="page"/>
      </w:r>
      <w:r>
        <w:lastRenderedPageBreak/>
        <w:fldChar w:fldCharType="begin"/>
      </w:r>
      <w:r>
        <w:instrText xml:space="preserve"> TITLE  \* MERGEFORMAT </w:instrText>
      </w:r>
      <w:r>
        <w:fldChar w:fldCharType="separate"/>
      </w:r>
      <w:r w:rsidRPr="00E24CAF">
        <w:rPr>
          <w:lang w:val="fr-FR"/>
        </w:rPr>
        <w:t>PR_COD_1amCom</w:t>
      </w:r>
      <w:r>
        <w:rPr>
          <w:lang w:val="fr-FR"/>
        </w:rPr>
        <w:fldChar w:fldCharType="end"/>
      </w:r>
    </w:p>
    <w:p w:rsidR="00EE21B5" w:rsidRDefault="00EE21B5" w:rsidP="00894923">
      <w:pPr>
        <w:rPr>
          <w:lang w:val="fr-FR"/>
        </w:rPr>
      </w:pPr>
    </w:p>
    <w:p w:rsidR="00EE21B5" w:rsidRDefault="00EE21B5" w:rsidP="00894923">
      <w:pPr>
        <w:rPr>
          <w:lang w:val="fr-FR"/>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412849">
        <w:tc>
          <w:tcPr>
            <w:tcW w:w="5811" w:type="dxa"/>
          </w:tcPr>
          <w:p w:rsidR="00EE21B5" w:rsidRDefault="00E24CAF" w:rsidP="00894923">
            <w:pPr>
              <w:pStyle w:val="Lgendetitre"/>
            </w:pPr>
            <w:r>
              <w:t>Significato dei simboli utilizzati</w:t>
            </w:r>
          </w:p>
        </w:tc>
      </w:tr>
      <w:tr w:rsidR="00412849" w:rsidTr="00C50C36">
        <w:trPr>
          <w:cantSplit/>
          <w:trHeight w:val="1944"/>
        </w:trPr>
        <w:tc>
          <w:tcPr>
            <w:tcW w:w="5811" w:type="dxa"/>
            <w:tcBorders>
              <w:bottom w:val="single" w:sz="4" w:space="0" w:color="auto"/>
            </w:tcBorders>
          </w:tcPr>
          <w:p w:rsidR="00EE21B5" w:rsidRPr="00C119BA" w:rsidRDefault="00E24CAF" w:rsidP="00275D31">
            <w:pPr>
              <w:pStyle w:val="Lgendesigne"/>
            </w:pPr>
            <w:r>
              <w:tab/>
              <w:t>*</w:t>
            </w:r>
            <w:r>
              <w:tab/>
              <w:t>Procedura di consultazione</w:t>
            </w:r>
          </w:p>
          <w:p w:rsidR="00EE21B5" w:rsidRPr="00C119BA" w:rsidRDefault="00E24CAF" w:rsidP="00275D31">
            <w:pPr>
              <w:pStyle w:val="Lgendesigne"/>
            </w:pPr>
            <w:r>
              <w:tab/>
              <w:t>***</w:t>
            </w:r>
            <w:r>
              <w:tab/>
              <w:t>Procedura di approvazione</w:t>
            </w:r>
          </w:p>
          <w:p w:rsidR="00EE21B5" w:rsidRPr="00C119BA" w:rsidRDefault="00E24CAF" w:rsidP="00275D31">
            <w:pPr>
              <w:pStyle w:val="Lgendesigne"/>
            </w:pPr>
            <w:r>
              <w:tab/>
              <w:t>***I</w:t>
            </w:r>
            <w:r>
              <w:tab/>
              <w:t>Procedura legislativa ordinaria (prima lettura)</w:t>
            </w:r>
          </w:p>
          <w:p w:rsidR="00EE21B5" w:rsidRPr="00C119BA" w:rsidRDefault="00E24CAF" w:rsidP="00275D31">
            <w:pPr>
              <w:pStyle w:val="Lgendesigne"/>
            </w:pPr>
            <w:r>
              <w:tab/>
              <w:t>***II</w:t>
            </w:r>
            <w:r>
              <w:tab/>
              <w:t>Procedura legislativa ordinaria (seconda lettura)</w:t>
            </w:r>
          </w:p>
          <w:p w:rsidR="00EE21B5" w:rsidRPr="00C119BA" w:rsidRDefault="00E24CAF" w:rsidP="00275D31">
            <w:pPr>
              <w:pStyle w:val="Lgendesigne"/>
            </w:pPr>
            <w:r>
              <w:tab/>
            </w:r>
            <w:r>
              <w:t>***III</w:t>
            </w:r>
            <w:r>
              <w:tab/>
              <w:t>Procedura legislativa ordinaria (terza lettura)</w:t>
            </w:r>
          </w:p>
          <w:p w:rsidR="00EE21B5" w:rsidRPr="00C119BA" w:rsidRDefault="00EE21B5" w:rsidP="00275D31">
            <w:pPr>
              <w:pStyle w:val="Lgendestandard"/>
            </w:pPr>
          </w:p>
          <w:p w:rsidR="00EE21B5" w:rsidRDefault="00E24CAF" w:rsidP="00275D31">
            <w:pPr>
              <w:pStyle w:val="Lgendestandard"/>
            </w:pPr>
            <w:r>
              <w:t>(La procedura indicata dipende dalla base giuridica proposta nel progetto di atto.)</w:t>
            </w:r>
          </w:p>
          <w:p w:rsidR="00EE21B5" w:rsidRPr="00F10BD3" w:rsidRDefault="00EE21B5" w:rsidP="00894923"/>
        </w:tc>
      </w:tr>
    </w:tbl>
    <w:p w:rsidR="00EE21B5" w:rsidRPr="00F10BD3" w:rsidRDefault="00EE21B5" w:rsidP="00894923"/>
    <w:p w:rsidR="00EE21B5" w:rsidRPr="00F10BD3" w:rsidRDefault="00EE21B5" w:rsidP="00894923"/>
    <w:p w:rsidR="00EE21B5" w:rsidRPr="00F10BD3" w:rsidRDefault="00EE21B5" w:rsidP="00894923"/>
    <w:p w:rsidR="00EE21B5" w:rsidRPr="00F10BD3" w:rsidRDefault="00EE21B5"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412849">
        <w:tc>
          <w:tcPr>
            <w:tcW w:w="5811" w:type="dxa"/>
          </w:tcPr>
          <w:p w:rsidR="00EE21B5" w:rsidRPr="00817843" w:rsidRDefault="00E24CAF" w:rsidP="00894923">
            <w:pPr>
              <w:pStyle w:val="Lgendetitre"/>
            </w:pPr>
            <w:r>
              <w:t>Emendamenti a un progetto di atto</w:t>
            </w:r>
          </w:p>
        </w:tc>
      </w:tr>
      <w:tr w:rsidR="00412849" w:rsidTr="005E290D">
        <w:trPr>
          <w:trHeight w:val="4923"/>
        </w:trPr>
        <w:tc>
          <w:tcPr>
            <w:tcW w:w="5811" w:type="dxa"/>
          </w:tcPr>
          <w:p w:rsidR="00EE21B5" w:rsidRDefault="00E24CAF" w:rsidP="0073251B">
            <w:pPr>
              <w:pStyle w:val="Lgendestandard"/>
              <w:rPr>
                <w:b/>
              </w:rPr>
            </w:pPr>
            <w:r>
              <w:rPr>
                <w:b/>
              </w:rPr>
              <w:t>Emendamenti del Parlamento presentati su due colonne</w:t>
            </w:r>
          </w:p>
          <w:p w:rsidR="00EE21B5" w:rsidRPr="00DE06A9" w:rsidRDefault="00EE21B5" w:rsidP="0073251B">
            <w:pPr>
              <w:pStyle w:val="Lgendestandard"/>
            </w:pPr>
          </w:p>
          <w:p w:rsidR="00EE21B5" w:rsidRPr="00C119BA" w:rsidRDefault="00E24CAF" w:rsidP="0073251B">
            <w:pPr>
              <w:pStyle w:val="Lgendestandard"/>
            </w:pPr>
            <w:r>
              <w:t xml:space="preserve">Le soppressioni sono evidenziate in </w:t>
            </w:r>
            <w:r>
              <w:rPr>
                <w:b/>
                <w:i/>
              </w:rPr>
              <w:t xml:space="preserve">corsivo grassetto </w:t>
            </w:r>
            <w:r>
              <w:t xml:space="preserve">nella colonna di sinistra. Le sostituzioni sono evidenziate in </w:t>
            </w:r>
            <w:r>
              <w:rPr>
                <w:b/>
                <w:i/>
              </w:rPr>
              <w:t xml:space="preserve">corsivo grassetto </w:t>
            </w:r>
            <w:r>
              <w:t xml:space="preserve">nelle due colonne. Il testo nuovo è evidenziato in </w:t>
            </w:r>
            <w:r>
              <w:rPr>
                <w:b/>
                <w:i/>
              </w:rPr>
              <w:t xml:space="preserve">corsivo grassetto </w:t>
            </w:r>
            <w:r>
              <w:t>nella colonna di destra.</w:t>
            </w:r>
          </w:p>
          <w:p w:rsidR="00EE21B5" w:rsidRPr="00C119BA" w:rsidRDefault="00EE21B5" w:rsidP="0073251B">
            <w:pPr>
              <w:pStyle w:val="Lgendestandard"/>
            </w:pPr>
          </w:p>
          <w:p w:rsidR="00EE21B5" w:rsidRPr="00C119BA" w:rsidRDefault="00E24CAF" w:rsidP="0073251B">
            <w:pPr>
              <w:pStyle w:val="Lgendestandard"/>
            </w:pPr>
            <w:r>
              <w:t>La prima e la seconda riga</w:t>
            </w:r>
            <w:r>
              <w:t xml:space="preserve"> del blocco d'informazione di ogni emendamento identificano la parte di testo interessata del progetto di atto in esame. Se un emendamento verte su un atto esistente che il progetto di atto intende modificare, il blocco d'informazione comprende anche una t</w:t>
            </w:r>
            <w:r>
              <w:t xml:space="preserve">erza e una quarta riga che identificano rispettivamente l'atto esistente e la disposizione interessata di quest'ultimo. </w:t>
            </w:r>
          </w:p>
          <w:p w:rsidR="00EE21B5" w:rsidRPr="00C119BA" w:rsidRDefault="00EE21B5" w:rsidP="0073251B">
            <w:pPr>
              <w:pStyle w:val="Lgendestandard"/>
            </w:pPr>
          </w:p>
          <w:p w:rsidR="00EE21B5" w:rsidRDefault="00E24CAF" w:rsidP="0073251B">
            <w:pPr>
              <w:pStyle w:val="Lgendestandard"/>
              <w:rPr>
                <w:b/>
              </w:rPr>
            </w:pPr>
            <w:r>
              <w:rPr>
                <w:b/>
              </w:rPr>
              <w:t>Emendamenti del Parlamento presentati in forma di testo consolidato</w:t>
            </w:r>
          </w:p>
          <w:p w:rsidR="00EE21B5" w:rsidRDefault="00EE21B5" w:rsidP="0073251B">
            <w:pPr>
              <w:pStyle w:val="Lgendestandard"/>
              <w:rPr>
                <w:b/>
              </w:rPr>
            </w:pPr>
          </w:p>
          <w:p w:rsidR="00EE21B5" w:rsidRDefault="00E24CAF" w:rsidP="0073251B">
            <w:pPr>
              <w:pStyle w:val="Lgendestandard"/>
              <w:rPr>
                <w:szCs w:val="18"/>
              </w:rPr>
            </w:pPr>
            <w:r>
              <w:t xml:space="preserve">Le parti di testo nuove sono evidenziate in </w:t>
            </w:r>
            <w:r>
              <w:rPr>
                <w:b/>
                <w:i/>
              </w:rPr>
              <w:t>corsivo grassetto</w:t>
            </w:r>
            <w:r>
              <w:t>. Le</w:t>
            </w:r>
            <w:r>
              <w:t xml:space="preserve"> parti di testo soppresse sono indicate con il simbolo ▌ o sono barrate. Le sostituzioni sono segnalate evidenziando in </w:t>
            </w:r>
            <w:r>
              <w:rPr>
                <w:b/>
                <w:i/>
              </w:rPr>
              <w:t xml:space="preserve">corsivo grassetto </w:t>
            </w:r>
            <w:r>
              <w:t>il testo nuovo ed eliminando o barrando il testo sostituito.</w:t>
            </w:r>
          </w:p>
          <w:p w:rsidR="00EE21B5" w:rsidRDefault="00E24CAF" w:rsidP="0073251B">
            <w:pPr>
              <w:pStyle w:val="Lgendestandard"/>
            </w:pPr>
            <w:r>
              <w:t>A titolo di eccezione, le modifiche di carattere strettam</w:t>
            </w:r>
            <w:r>
              <w:t>ente tecnico apportate dai servizi in vista dell'elaborazione del testo finale non sono evidenziate.</w:t>
            </w:r>
          </w:p>
          <w:p w:rsidR="00EE21B5" w:rsidRPr="00F10BD3" w:rsidRDefault="00EE21B5" w:rsidP="0069092A">
            <w:pPr>
              <w:pStyle w:val="Lgendestandard"/>
            </w:pPr>
          </w:p>
        </w:tc>
      </w:tr>
    </w:tbl>
    <w:p w:rsidR="00EE21B5" w:rsidRPr="00F10BD3" w:rsidRDefault="00EE21B5" w:rsidP="00894923"/>
    <w:p w:rsidR="00793EA9" w:rsidRPr="00EE21B5" w:rsidRDefault="00793EA9" w:rsidP="00012351">
      <w:pPr>
        <w:widowControl/>
        <w:tabs>
          <w:tab w:val="center" w:pos="4677"/>
        </w:tabs>
      </w:pPr>
    </w:p>
    <w:p w:rsidR="00793EA9" w:rsidRPr="00733502" w:rsidRDefault="00E24CAF">
      <w:pPr>
        <w:pStyle w:val="TOCHeading"/>
      </w:pPr>
      <w:r>
        <w:br w:type="page"/>
      </w:r>
      <w:r>
        <w:lastRenderedPageBreak/>
        <w:t>INDICE</w:t>
      </w:r>
    </w:p>
    <w:p w:rsidR="00793EA9" w:rsidRPr="00733502" w:rsidRDefault="00E24CAF">
      <w:pPr>
        <w:pStyle w:val="TOCPage"/>
      </w:pPr>
      <w:r>
        <w:t>Pagina</w:t>
      </w:r>
    </w:p>
    <w:p w:rsidR="00E24CAF" w:rsidRDefault="00E24CAF">
      <w:pPr>
        <w:pStyle w:val="TOC1"/>
        <w:tabs>
          <w:tab w:val="right" w:leader="dot" w:pos="9060"/>
        </w:tabs>
        <w:rPr>
          <w:rFonts w:asciiTheme="minorHAnsi" w:eastAsiaTheme="minorEastAsia" w:hAnsiTheme="minorHAnsi" w:cstheme="minorBidi"/>
          <w:noProof/>
          <w:sz w:val="22"/>
          <w:szCs w:val="22"/>
          <w:lang w:val="en-GB"/>
        </w:rPr>
      </w:pPr>
      <w:r w:rsidRPr="00733502">
        <w:rPr>
          <w:b/>
        </w:rPr>
        <w:fldChar w:fldCharType="begin"/>
      </w:r>
      <w:r w:rsidRPr="00733502">
        <w:rPr>
          <w:b/>
        </w:rPr>
        <w:instrText xml:space="preserve"> TOC \t "PageHeading</w:instrText>
      </w:r>
      <w:r>
        <w:rPr>
          <w:b/>
        </w:rPr>
        <w:instrText>;</w:instrText>
      </w:r>
      <w:r w:rsidRPr="00733502">
        <w:rPr>
          <w:b/>
        </w:rPr>
        <w:instrText xml:space="preserve">1" </w:instrText>
      </w:r>
      <w:r w:rsidRPr="00733502">
        <w:rPr>
          <w:b/>
        </w:rPr>
        <w:fldChar w:fldCharType="separate"/>
      </w:r>
      <w:r>
        <w:rPr>
          <w:noProof/>
        </w:rPr>
        <w:t>PROGETTO DI RISOLUZIONE LEGISLATIVA DEL PARLAMENTO EUROPEO</w:t>
      </w:r>
      <w:r>
        <w:rPr>
          <w:noProof/>
        </w:rPr>
        <w:tab/>
      </w:r>
      <w:r>
        <w:rPr>
          <w:noProof/>
        </w:rPr>
        <w:fldChar w:fldCharType="begin"/>
      </w:r>
      <w:r>
        <w:rPr>
          <w:noProof/>
        </w:rPr>
        <w:instrText xml:space="preserve"> PAGEREF _Toc148356240 \h </w:instrText>
      </w:r>
      <w:r>
        <w:rPr>
          <w:noProof/>
        </w:rPr>
      </w:r>
      <w:r>
        <w:rPr>
          <w:noProof/>
        </w:rPr>
        <w:fldChar w:fldCharType="separate"/>
      </w:r>
      <w:r>
        <w:rPr>
          <w:noProof/>
        </w:rPr>
        <w:t>5</w:t>
      </w:r>
      <w:r>
        <w:rPr>
          <w:noProof/>
        </w:rPr>
        <w:fldChar w:fldCharType="end"/>
      </w:r>
    </w:p>
    <w:p w:rsidR="002346B0" w:rsidRPr="00733502" w:rsidRDefault="00E24CAF" w:rsidP="00C23324">
      <w:r w:rsidRPr="00733502">
        <w:rPr>
          <w:b/>
        </w:rPr>
        <w:fldChar w:fldCharType="end"/>
      </w:r>
    </w:p>
    <w:p w:rsidR="00793EA9" w:rsidRPr="00733502" w:rsidRDefault="00E24CAF">
      <w:pPr>
        <w:pStyle w:val="PageHeading"/>
      </w:pPr>
      <w:r>
        <w:br w:type="page"/>
      </w:r>
      <w:r>
        <w:lastRenderedPageBreak/>
        <w:br w:type="page"/>
      </w:r>
      <w:bookmarkStart w:id="0" w:name="_Toc148356240"/>
      <w:r>
        <w:lastRenderedPageBreak/>
        <w:t>PROGETTO DI RISOLUZIONE LEGISLATIVA DEL PARLAMENTO EUROPEO</w:t>
      </w:r>
      <w:bookmarkEnd w:id="0"/>
    </w:p>
    <w:p w:rsidR="00793EA9" w:rsidRPr="00733502" w:rsidRDefault="00E24CAF">
      <w:pPr>
        <w:pStyle w:val="NormalBold"/>
      </w:pPr>
      <w:r>
        <w:t xml:space="preserve">sulla proposta di regolamento del Parlamento europeo e del Consiglio che modifica la decisione 2009/917/GAI del Consiglio per quanto riguarda </w:t>
      </w:r>
      <w:r>
        <w:t>l'allineamento alle norme dell'Unione in materia di protezione dei dati personali</w:t>
      </w:r>
    </w:p>
    <w:p w:rsidR="00793EA9" w:rsidRPr="00733502" w:rsidRDefault="00E24CAF">
      <w:pPr>
        <w:pStyle w:val="NormalBold12a"/>
      </w:pPr>
      <w:r>
        <w:t>(COM(2023)0244 – C9</w:t>
      </w:r>
      <w:r>
        <w:noBreakHyphen/>
        <w:t>0170/2023 – 2023/0143(COD))</w:t>
      </w:r>
    </w:p>
    <w:p w:rsidR="00793EA9" w:rsidRPr="00733502" w:rsidRDefault="00E24CAF" w:rsidP="00A910C9">
      <w:pPr>
        <w:pStyle w:val="NormalBold"/>
      </w:pPr>
      <w:r>
        <w:t>(Procedura legislativa ordinaria: prima lettura)</w:t>
      </w:r>
    </w:p>
    <w:p w:rsidR="00793EA9" w:rsidRPr="00733502" w:rsidRDefault="00E24CAF" w:rsidP="00A910C9">
      <w:pPr>
        <w:pStyle w:val="EPComma"/>
      </w:pPr>
      <w:r>
        <w:rPr>
          <w:i/>
        </w:rPr>
        <w:t>Il Parlamento europeo</w:t>
      </w:r>
      <w:r>
        <w:t>,</w:t>
      </w:r>
    </w:p>
    <w:p w:rsidR="00793EA9" w:rsidRPr="00733502" w:rsidRDefault="00E24CAF">
      <w:pPr>
        <w:pStyle w:val="NormalHanging12a"/>
      </w:pPr>
      <w:r>
        <w:t>–</w:t>
      </w:r>
      <w:r>
        <w:tab/>
        <w:t>vista la proposta della Commissione al Parlamento eu</w:t>
      </w:r>
      <w:r>
        <w:t>ropeo e al Consiglio (COM(2023)0244),</w:t>
      </w:r>
    </w:p>
    <w:p w:rsidR="00793EA9" w:rsidRPr="00733502" w:rsidRDefault="00E24CAF">
      <w:pPr>
        <w:pStyle w:val="NormalHanging12a"/>
      </w:pPr>
      <w:r>
        <w:t>–</w:t>
      </w:r>
      <w:r>
        <w:tab/>
        <w:t>visti l'articolo 294, paragrafo 2, e l'articolo 16, paragrafo 2, del trattato sul funzionamento dell'Unione europea, a norma dei quali la proposta gli è stata presentata dalla Commissione (C9</w:t>
      </w:r>
      <w:r>
        <w:noBreakHyphen/>
        <w:t>0170/2023),</w:t>
      </w:r>
    </w:p>
    <w:p w:rsidR="00A26F46" w:rsidRPr="00733502" w:rsidRDefault="00E24CAF" w:rsidP="00A26F46">
      <w:pPr>
        <w:pStyle w:val="NormalHanging12a"/>
      </w:pPr>
      <w:r>
        <w:t>–</w:t>
      </w:r>
      <w:r>
        <w:tab/>
        <w:t>visto l'ar</w:t>
      </w:r>
      <w:r>
        <w:t>ticolo 294, paragrafo 3, del trattato sul funzionamento dell'Unione europea,</w:t>
      </w:r>
    </w:p>
    <w:p w:rsidR="00793EA9" w:rsidRPr="00733502" w:rsidRDefault="00E24CAF">
      <w:pPr>
        <w:pStyle w:val="NormalHanging12a"/>
      </w:pPr>
      <w:r>
        <w:t>–</w:t>
      </w:r>
      <w:r>
        <w:tab/>
        <w:t>visto l'articolo 59 del suo regolamento,</w:t>
      </w:r>
    </w:p>
    <w:p w:rsidR="006A2F5D" w:rsidRPr="00733502" w:rsidRDefault="00E24CAF" w:rsidP="006A2F5D">
      <w:pPr>
        <w:pStyle w:val="NormalHanging12a"/>
      </w:pPr>
      <w:r>
        <w:t>–</w:t>
      </w:r>
      <w:r>
        <w:tab/>
        <w:t>vista la relazione della commissione per le libertà civili, la giustizia e gli affari interni (A9</w:t>
      </w:r>
      <w:r>
        <w:noBreakHyphen/>
        <w:t>0000/2023),</w:t>
      </w:r>
    </w:p>
    <w:p w:rsidR="009F6C2F" w:rsidRPr="00733502" w:rsidRDefault="00E24CAF" w:rsidP="009F6C2F">
      <w:pPr>
        <w:pStyle w:val="NormalHanging12a"/>
      </w:pPr>
      <w:r>
        <w:t>1.</w:t>
      </w:r>
      <w:r>
        <w:tab/>
        <w:t>adotta la posizione i</w:t>
      </w:r>
      <w:r>
        <w:t>n prima lettura figurante in appresso;</w:t>
      </w:r>
    </w:p>
    <w:p w:rsidR="009F6C2F" w:rsidRPr="00733502" w:rsidRDefault="00E24CAF" w:rsidP="009F6C2F">
      <w:pPr>
        <w:pStyle w:val="NormalHanging12a"/>
      </w:pPr>
      <w:r>
        <w:t>2.</w:t>
      </w:r>
      <w:r>
        <w:tab/>
        <w:t>chiede alla Commissione di presentargli nuovamente la proposta qualora la sostituisca, la modifichi sostanzialmente o intenda modificarla sostanzialmente;</w:t>
      </w:r>
    </w:p>
    <w:p w:rsidR="009F6C2F" w:rsidRPr="00733502" w:rsidRDefault="00E24CAF" w:rsidP="009F6C2F">
      <w:pPr>
        <w:pStyle w:val="NormalHanging12a"/>
      </w:pPr>
      <w:r>
        <w:t>3.</w:t>
      </w:r>
      <w:r>
        <w:tab/>
        <w:t>incarica la sua Presidente di trasmettere la posizione d</w:t>
      </w:r>
      <w:r>
        <w:t>el Parlamento al Consiglio e alla Commissione nonché ai parlamenti nazionali.</w:t>
      </w:r>
    </w:p>
    <w:p w:rsidR="00D30DE2" w:rsidRPr="00733502" w:rsidRDefault="00D30DE2" w:rsidP="00D30DE2"/>
    <w:p w:rsidR="00EE21B5" w:rsidRPr="00BB5969" w:rsidRDefault="00E24CAF" w:rsidP="00EE21B5">
      <w:pPr>
        <w:pStyle w:val="AMNumberTabs0"/>
        <w:keepNext/>
      </w:pPr>
      <w:r w:rsidRPr="00F10BD3">
        <w:rPr>
          <w:rStyle w:val="HideTWBExt"/>
          <w:b w:val="0"/>
        </w:rPr>
        <w:t>&lt;RepeatBlock-Amend&gt;&lt;Amend&gt;</w:t>
      </w:r>
      <w:r>
        <w:t>Emendamento</w:t>
      </w:r>
      <w:r>
        <w:tab/>
      </w:r>
      <w:r>
        <w:tab/>
      </w:r>
      <w:r w:rsidRPr="00F10BD3">
        <w:rPr>
          <w:rStyle w:val="HideTWBExt"/>
          <w:b w:val="0"/>
        </w:rPr>
        <w:t>&lt;NumAm&gt;</w:t>
      </w:r>
      <w:r>
        <w:t>1</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Pr>
          <w:rStyle w:val="HideTWBExt"/>
          <w:b w:val="0"/>
        </w:rPr>
        <w:t>&lt;Article&gt;</w:t>
      </w:r>
      <w:r>
        <w:t>Considerando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BB5969"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(2)</w:t>
            </w:r>
            <w:r>
              <w:tab/>
              <w:t>La decisione 2009/917/GAI del Consiglio</w:t>
            </w:r>
            <w:r>
              <w:rPr>
                <w:vertAlign w:val="superscript"/>
              </w:rPr>
              <w:t>10</w:t>
            </w:r>
            <w:r>
              <w:t xml:space="preserve"> sull'uso dell'informatica nel settore doganale istituisce il sistema informativo doganale (SID) per facilitare la prevenzione, la ricerca e il perseguimento di gravi infrazioni alle leggi nazionali </w:t>
            </w:r>
            <w:r>
              <w:lastRenderedPageBreak/>
              <w:t>rendendo più ra</w:t>
            </w:r>
            <w:r>
              <w:t>pidamente disponibili i dati e più efficaci le amministrazioni doganali. Al fine di garantire un approccio coerente alla protezione dei dati personali nell'Unione, è opportuno modificare tale decisione per allinearla alla direttiva (UE) 2016/680. In partic</w:t>
            </w:r>
            <w:r>
              <w:t xml:space="preserve">olare, le norme in materia di protezione dei dati personali dovrebbero rispettare il principio di </w:t>
            </w:r>
            <w:r>
              <w:rPr>
                <w:b/>
                <w:i/>
              </w:rPr>
              <w:t>specificazione</w:t>
            </w:r>
            <w:r>
              <w:t xml:space="preserve"> delle finalità, essere limitate a categorie specifiche di interessati e di dati personali, rispettare i requisiti di sicurezza dei dati, includ</w:t>
            </w:r>
            <w:r>
              <w:t>ere una protezione supplementare per categorie particolari di dati personali e rispettare le condizioni per il successivo trattamento. È inoltre opportuno prevedere il modello di controllo coordinato introdotto dall'articolo 62 del regolamento (UE) 2018/17</w:t>
            </w:r>
            <w:r>
              <w:t>25</w:t>
            </w:r>
            <w:r>
              <w:rPr>
                <w:vertAlign w:val="superscript"/>
              </w:rPr>
              <w:t>11</w:t>
            </w:r>
            <w:r>
              <w:t>.</w:t>
            </w:r>
          </w:p>
        </w:tc>
        <w:tc>
          <w:tcPr>
            <w:tcW w:w="4876" w:type="dxa"/>
          </w:tcPr>
          <w:p w:rsidR="00EE21B5" w:rsidRPr="00BB5969" w:rsidRDefault="00E24CAF" w:rsidP="00852AA9">
            <w:pPr>
              <w:pStyle w:val="Normal6"/>
              <w:rPr>
                <w:szCs w:val="24"/>
              </w:rPr>
            </w:pPr>
            <w:r>
              <w:lastRenderedPageBreak/>
              <w:t>(2)</w:t>
            </w:r>
            <w:r>
              <w:tab/>
              <w:t>La decisione 2009/917/GAI del Consiglio</w:t>
            </w:r>
            <w:r>
              <w:rPr>
                <w:vertAlign w:val="superscript"/>
              </w:rPr>
              <w:t>10</w:t>
            </w:r>
            <w:r>
              <w:t xml:space="preserve"> sull'uso dell'informatica nel settore doganale istituisce il sistema informativo doganale (SID) per facilitare la prevenzione, la ricerca e il perseguimento di gravi infrazioni alle leggi nazionali </w:t>
            </w:r>
            <w:r>
              <w:lastRenderedPageBreak/>
              <w:t>rendendo più rapidamente disponibili i dati e più efficac</w:t>
            </w:r>
            <w:r>
              <w:t>i le amministrazioni doganali. Al fine di garantire un approccio coerente alla protezione dei dati personali nell'Unione, è opportuno modificare tale decisione per allinearla alla direttiva (UE) 2016/680. In particolare, le norme in materia di protezione d</w:t>
            </w:r>
            <w:r>
              <w:t xml:space="preserve">ei dati personali dovrebbero rispettare il principio di </w:t>
            </w:r>
            <w:r>
              <w:rPr>
                <w:b/>
                <w:i/>
              </w:rPr>
              <w:t>limitazione</w:t>
            </w:r>
            <w:r>
              <w:t xml:space="preserve"> delle finalità, essere limitate a categorie specifiche di interessati e di dati personali, rispettare i requisiti di sicurezza dei dati, includere una protezione supplementare per categori</w:t>
            </w:r>
            <w:r>
              <w:t>e particolari di dati personali e rispettare le condizioni per il successivo trattamento. È inoltre opportuno prevedere il modello di controllo coordinato introdotto dall'articolo 62 del regolamento (UE) 2018/1725</w:t>
            </w:r>
            <w:r>
              <w:rPr>
                <w:vertAlign w:val="superscript"/>
              </w:rPr>
              <w:t>11</w:t>
            </w:r>
            <w:r>
              <w:t>.</w:t>
            </w:r>
          </w:p>
        </w:tc>
      </w:tr>
      <w:tr w:rsidR="00412849" w:rsidTr="00852AA9">
        <w:trPr>
          <w:jc w:val="center"/>
        </w:trPr>
        <w:tc>
          <w:tcPr>
            <w:tcW w:w="4876" w:type="dxa"/>
          </w:tcPr>
          <w:p w:rsidR="00EE21B5" w:rsidRPr="00BB5969" w:rsidRDefault="00E24CAF" w:rsidP="00852AA9">
            <w:pPr>
              <w:pStyle w:val="Normal6"/>
            </w:pPr>
            <w:r>
              <w:lastRenderedPageBreak/>
              <w:t>__________________</w:t>
            </w:r>
          </w:p>
        </w:tc>
        <w:tc>
          <w:tcPr>
            <w:tcW w:w="4876" w:type="dxa"/>
          </w:tcPr>
          <w:p w:rsidR="00EE21B5" w:rsidRPr="00BB5969" w:rsidRDefault="00E24CAF" w:rsidP="00852AA9">
            <w:pPr>
              <w:pStyle w:val="Normal6"/>
              <w:rPr>
                <w:szCs w:val="24"/>
              </w:rPr>
            </w:pPr>
            <w:r>
              <w:t>__________________</w:t>
            </w:r>
          </w:p>
        </w:tc>
      </w:tr>
      <w:tr w:rsidR="00412849" w:rsidTr="00852AA9">
        <w:trPr>
          <w:jc w:val="center"/>
        </w:trPr>
        <w:tc>
          <w:tcPr>
            <w:tcW w:w="4876" w:type="dxa"/>
          </w:tcPr>
          <w:p w:rsidR="00EE21B5" w:rsidRPr="00BB5969" w:rsidRDefault="00E24CAF" w:rsidP="00852AA9">
            <w:pPr>
              <w:pStyle w:val="Normal6"/>
            </w:pPr>
            <w:r>
              <w:rPr>
                <w:vertAlign w:val="superscript"/>
              </w:rPr>
              <w:t>10</w:t>
            </w:r>
            <w:r>
              <w:t xml:space="preserve"> Decisione 2009/917/GAI del Consiglio, del 30 novembre 2009, sull'uso dell'informatica nel settore doganale (GU L 323 del 10.12.2009, pag. 20).</w:t>
            </w:r>
          </w:p>
        </w:tc>
        <w:tc>
          <w:tcPr>
            <w:tcW w:w="4876" w:type="dxa"/>
          </w:tcPr>
          <w:p w:rsidR="00EE21B5" w:rsidRPr="00BB5969" w:rsidRDefault="00E24CAF" w:rsidP="00852AA9">
            <w:pPr>
              <w:pStyle w:val="Normal6"/>
              <w:rPr>
                <w:szCs w:val="24"/>
              </w:rPr>
            </w:pPr>
            <w:r>
              <w:rPr>
                <w:vertAlign w:val="superscript"/>
              </w:rPr>
              <w:t>10</w:t>
            </w:r>
            <w:r>
              <w:t xml:space="preserve"> Decisione 2009/917/GAI del Consiglio, del 30 novembre 2009, sull'uso dell'informatica nel settore doganale</w:t>
            </w:r>
            <w:r>
              <w:t xml:space="preserve"> (GU L 323 del 10.12.2009, pag. 20).</w:t>
            </w:r>
          </w:p>
        </w:tc>
      </w:tr>
      <w:tr w:rsidR="00412849" w:rsidTr="00852AA9">
        <w:trPr>
          <w:jc w:val="center"/>
        </w:trPr>
        <w:tc>
          <w:tcPr>
            <w:tcW w:w="4876" w:type="dxa"/>
          </w:tcPr>
          <w:p w:rsidR="00EE21B5" w:rsidRPr="00BB5969" w:rsidRDefault="00E24CAF" w:rsidP="00852AA9">
            <w:pPr>
              <w:pStyle w:val="Normal6"/>
            </w:pPr>
            <w:r>
              <w:rPr>
                <w:vertAlign w:val="superscript"/>
              </w:rPr>
              <w:t>11</w:t>
            </w:r>
            <w:r>
              <w:t xml:space="preserve"> Regolamento (UE) 2018/1725 del Parlamento europeo e del Consiglio, del 23 ottobre 2018, sulla tutela delle persone fisiche in relazione al trattamento dei dati personali da parte delle istituzioni, degli organi e de</w:t>
            </w:r>
            <w:r>
              <w:t>gli organismi dell'Unione e sulla libera circolazione di tali dati, e che abroga il regolamento (CE) n. 45/2001 e la decisione n. 1247/2002/CE (GU L 295 del 21.11.2018, pag. 39).</w:t>
            </w:r>
          </w:p>
        </w:tc>
        <w:tc>
          <w:tcPr>
            <w:tcW w:w="4876" w:type="dxa"/>
          </w:tcPr>
          <w:p w:rsidR="00EE21B5" w:rsidRPr="00BB5969" w:rsidRDefault="00E24CAF" w:rsidP="00852AA9">
            <w:pPr>
              <w:pStyle w:val="Normal6"/>
              <w:rPr>
                <w:szCs w:val="24"/>
              </w:rPr>
            </w:pPr>
            <w:r>
              <w:rPr>
                <w:vertAlign w:val="superscript"/>
              </w:rPr>
              <w:t>11</w:t>
            </w:r>
            <w:r>
              <w:t xml:space="preserve"> Regolamento (UE) 2018/1725 del Parlamento europeo e del Consiglio, del 23 </w:t>
            </w:r>
            <w:r>
              <w:t>ottobre 2018, sulla tutela delle persone fisiche in relazione al trattamento dei dati personali da parte delle istituzioni, degli organi e degli organismi dell'Unione e sulla libera circolazione di tali dati, e che abroga il regolamento (CE) n. 45/2001 e l</w:t>
            </w:r>
            <w:r>
              <w:t>a decisione n. 1247/2002/CE (GU L 295 del 21.11.2018, pag. 39).</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2</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Pr>
          <w:rStyle w:val="HideTWBExt"/>
          <w:b w:val="0"/>
        </w:rPr>
        <w:t>&lt;Article&gt;</w:t>
      </w:r>
      <w:r>
        <w:t>Considerando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BB5969"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(5)</w:t>
            </w:r>
            <w:r>
              <w:tab/>
              <w:t xml:space="preserve">Per garantire la conservazione ottimale dei dati riducendo nel contempo l'onere amministrativo a carico delle </w:t>
            </w:r>
            <w:r>
              <w:lastRenderedPageBreak/>
              <w:t>autorità competenti, la procedura che disciplina la conservazione dei dati personali nel sistema informativo doganale dovrebbe es</w:t>
            </w:r>
            <w:r>
              <w:t xml:space="preserve">sere semplificata eliminando l'obbligo di riesaminare i dati annualmente e fissando un periodo massimo di conservazione di </w:t>
            </w:r>
            <w:r>
              <w:rPr>
                <w:b/>
                <w:i/>
              </w:rPr>
              <w:t>cinque</w:t>
            </w:r>
            <w:r>
              <w:t xml:space="preserve"> anni che può essere prolungato, se giustificato, di un ulteriore periodo di due anni. Tale periodo di conservazione è necessar</w:t>
            </w:r>
            <w:r>
              <w:t>io e proporzionato alla luce della durata tipica dei procedimenti penali e della necessità dei dati per lo svolgimento di operazioni doganali e di indagini congiunte.</w:t>
            </w:r>
          </w:p>
        </w:tc>
        <w:tc>
          <w:tcPr>
            <w:tcW w:w="4876" w:type="dxa"/>
          </w:tcPr>
          <w:p w:rsidR="00EE21B5" w:rsidRPr="00BB5969" w:rsidRDefault="00E24CAF" w:rsidP="00852AA9">
            <w:pPr>
              <w:pStyle w:val="Normal6"/>
              <w:rPr>
                <w:szCs w:val="24"/>
              </w:rPr>
            </w:pPr>
            <w:r>
              <w:lastRenderedPageBreak/>
              <w:t>(5)</w:t>
            </w:r>
            <w:r>
              <w:tab/>
              <w:t>Per garantire la conservazione ottimale dei dati riducendo nel contempo l'onere ammin</w:t>
            </w:r>
            <w:r>
              <w:t xml:space="preserve">istrativo a carico delle </w:t>
            </w:r>
            <w:r>
              <w:lastRenderedPageBreak/>
              <w:t>autorità competenti, la procedura che disciplina la conservazione dei dati personali nel sistema informativo doganale dovrebbe essere semplificata eliminando l'obbligo di riesaminare i dati annualmente e fissando un periodo massimo</w:t>
            </w:r>
            <w:r>
              <w:t xml:space="preserve"> di conservazione di </w:t>
            </w:r>
            <w:r>
              <w:rPr>
                <w:b/>
                <w:i/>
              </w:rPr>
              <w:t>tre</w:t>
            </w:r>
            <w:r>
              <w:t xml:space="preserve"> anni che può essere prolungato, se giustificato, di un ulteriore periodo di due anni. Tale periodo di conservazione è necessario e proporzionato alla luce della durata tipica dei procedimenti penali e della necessità dei dati per l</w:t>
            </w:r>
            <w:r>
              <w:t>o svolgimento di operazioni doganali e di indagini congiunte.</w:t>
            </w:r>
          </w:p>
        </w:tc>
      </w:tr>
    </w:tbl>
    <w:p w:rsidR="00EE21B5" w:rsidRPr="00BB5969" w:rsidRDefault="00E24CAF" w:rsidP="00EE21B5">
      <w:pPr>
        <w:pStyle w:val="Olang"/>
        <w:rPr>
          <w:sz w:val="24"/>
          <w:szCs w:val="24"/>
        </w:rPr>
      </w:pPr>
      <w:r w:rsidRPr="00BB5969">
        <w:rPr>
          <w:sz w:val="24"/>
          <w:szCs w:val="24"/>
        </w:rPr>
        <w:lastRenderedPageBreak/>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3</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531669" w:rsidRDefault="00E24CAF" w:rsidP="00EE21B5">
      <w:pPr>
        <w:pStyle w:val="NormalBold"/>
      </w:pPr>
      <w:r w:rsidRPr="00F10BD3">
        <w:rPr>
          <w:rStyle w:val="HideTWBExt"/>
          <w:b w:val="0"/>
        </w:rPr>
        <w:t>&lt;Article&gt;</w:t>
      </w:r>
      <w:r>
        <w:t>Articolo 1 – punto 2</w:t>
      </w:r>
      <w:r w:rsidRPr="00F10BD3">
        <w:rPr>
          <w:rStyle w:val="HideTWBExt"/>
          <w:b w:val="0"/>
        </w:rPr>
        <w:t>&lt;/Article&gt;</w:t>
      </w:r>
    </w:p>
    <w:p w:rsidR="00EE21B5" w:rsidRPr="00BB5969" w:rsidRDefault="00E24CAF" w:rsidP="00EE21B5">
      <w:pPr>
        <w:pStyle w:val="NormalBold"/>
        <w:rPr>
          <w:b w:val="0"/>
        </w:rPr>
      </w:pPr>
      <w:r>
        <w:rPr>
          <w:rStyle w:val="HideTWBExt"/>
          <w:b w:val="0"/>
        </w:rPr>
        <w:t>&lt;DocAmend2&gt;</w:t>
      </w:r>
      <w:r>
        <w:rPr>
          <w:b w:val="0"/>
        </w:rPr>
        <w:t xml:space="preserve">Decisione </w:t>
      </w:r>
      <w:r>
        <w:rPr>
          <w:b w:val="0"/>
        </w:rPr>
        <w:t>2009/917/GAI</w:t>
      </w:r>
      <w:r>
        <w:rPr>
          <w:rStyle w:val="HideTWBExt"/>
          <w:b w:val="0"/>
        </w:rPr>
        <w:t>&lt;/DocAmend2&gt;</w:t>
      </w:r>
    </w:p>
    <w:p w:rsidR="00EE21B5" w:rsidRPr="00BB5969" w:rsidRDefault="00E24CAF" w:rsidP="00EE21B5">
      <w:r w:rsidRPr="00F10BD3">
        <w:rPr>
          <w:rStyle w:val="HideTWBExt"/>
        </w:rPr>
        <w:t>&lt;Article2&gt;</w:t>
      </w:r>
      <w:r>
        <w:t>Articolo 2 – punto 2</w:t>
      </w:r>
      <w:r w:rsidRPr="00F10BD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F10BD3"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(2)</w:t>
            </w:r>
            <w:r>
              <w:tab/>
              <w:t xml:space="preserve">All'articolo 2, il punto 2 è </w:t>
            </w:r>
            <w:r>
              <w:rPr>
                <w:b/>
                <w:i/>
              </w:rPr>
              <w:t>soppresso</w:t>
            </w:r>
            <w:r>
              <w:t>.</w:t>
            </w:r>
          </w:p>
        </w:tc>
        <w:tc>
          <w:tcPr>
            <w:tcW w:w="4876" w:type="dxa"/>
          </w:tcPr>
          <w:p w:rsidR="00EE21B5" w:rsidRPr="00BB5969" w:rsidRDefault="00E24CAF" w:rsidP="00852AA9">
            <w:pPr>
              <w:pStyle w:val="Normal6"/>
              <w:rPr>
                <w:szCs w:val="24"/>
              </w:rPr>
            </w:pPr>
            <w:r>
              <w:t>(2)</w:t>
            </w:r>
            <w:r>
              <w:tab/>
              <w:t xml:space="preserve">All'articolo 2, il punto 2 è </w:t>
            </w:r>
            <w:r>
              <w:rPr>
                <w:b/>
                <w:i/>
              </w:rPr>
              <w:t>sostituito dal seguente:</w:t>
            </w:r>
          </w:p>
        </w:tc>
      </w:tr>
      <w:tr w:rsidR="00412849" w:rsidTr="00852AA9">
        <w:trPr>
          <w:jc w:val="center"/>
        </w:trPr>
        <w:tc>
          <w:tcPr>
            <w:tcW w:w="4876" w:type="dxa"/>
          </w:tcPr>
          <w:p w:rsidR="00EE21B5" w:rsidRPr="00F10BD3" w:rsidRDefault="00EE21B5" w:rsidP="00852AA9">
            <w:pPr>
              <w:pStyle w:val="Normal6"/>
            </w:pPr>
          </w:p>
        </w:tc>
        <w:tc>
          <w:tcPr>
            <w:tcW w:w="4876" w:type="dxa"/>
          </w:tcPr>
          <w:p w:rsidR="00EE21B5" w:rsidRPr="00BB5969" w:rsidRDefault="00E24CAF" w:rsidP="00852AA9">
            <w:pPr>
              <w:pStyle w:val="Normal6"/>
              <w:rPr>
                <w:szCs w:val="24"/>
              </w:rPr>
            </w:pPr>
            <w:r>
              <w:rPr>
                <w:b/>
                <w:i/>
              </w:rPr>
              <w:t>2)</w:t>
            </w:r>
            <w:r>
              <w:tab/>
            </w:r>
            <w:r>
              <w:rPr>
                <w:b/>
                <w:i/>
              </w:rPr>
              <w:t xml:space="preserve">"dati personali", i dati personali quali </w:t>
            </w:r>
            <w:r>
              <w:rPr>
                <w:b/>
                <w:i/>
              </w:rPr>
              <w:t>definiti all'articolo 3, punto 1, della direttiva (UE) 2016/680</w:t>
            </w:r>
            <w:r>
              <w:t>.</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4</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Pr>
          <w:rStyle w:val="HideTWBExt"/>
          <w:b w:val="0"/>
        </w:rPr>
        <w:t>&lt;Article&gt;</w:t>
      </w:r>
      <w:r>
        <w:t>Articolo 1 – punto 3</w:t>
      </w:r>
      <w:r>
        <w:rPr>
          <w:rStyle w:val="HideTWBExt"/>
          <w:b w:val="0"/>
        </w:rPr>
        <w:t>&lt;/Article&gt;</w:t>
      </w:r>
    </w:p>
    <w:p w:rsidR="00EE21B5" w:rsidRPr="00BB5969" w:rsidRDefault="00E24CAF" w:rsidP="00EE21B5">
      <w:pPr>
        <w:keepNext/>
      </w:pPr>
      <w:r>
        <w:rPr>
          <w:rStyle w:val="HideTWBExt"/>
        </w:rPr>
        <w:t>&lt;DocAmend2&gt;</w:t>
      </w:r>
      <w:r>
        <w:t>Decisione 2009/9</w:t>
      </w:r>
      <w:r>
        <w:t>17/GAI</w:t>
      </w:r>
      <w:r>
        <w:rPr>
          <w:rStyle w:val="HideTWBExt"/>
        </w:rPr>
        <w:t>&lt;/DocAmend2&gt;</w:t>
      </w:r>
    </w:p>
    <w:p w:rsidR="00EE21B5" w:rsidRPr="00BB5969" w:rsidRDefault="00E24CAF" w:rsidP="00EE21B5">
      <w:r w:rsidRPr="00F10BD3">
        <w:rPr>
          <w:rStyle w:val="HideTWBExt"/>
        </w:rPr>
        <w:t>&lt;Article2&gt;</w:t>
      </w:r>
      <w:r>
        <w:t>Articolo 3 – paragrafo 2</w:t>
      </w:r>
      <w:r w:rsidRPr="00F10BD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F10BD3"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 xml:space="preserve">"In relazione al trattamento dei dati personali nel sistema informativo doganale, la Commissione è considerata responsabile del trattamento ai sensi </w:t>
            </w:r>
            <w:r>
              <w:t xml:space="preserve">dell'articolo 3, punto 12, del regolamento (UE) </w:t>
            </w:r>
            <w:r>
              <w:lastRenderedPageBreak/>
              <w:t>2018/1725, e agisce per conto delle autorità nazionali designate da ciascuno Stato membro, che sono considerate titolari del trattamento dei dati personali."</w:t>
            </w:r>
          </w:p>
        </w:tc>
        <w:tc>
          <w:tcPr>
            <w:tcW w:w="4876" w:type="dxa"/>
          </w:tcPr>
          <w:p w:rsidR="00EE21B5" w:rsidRPr="00BB5969" w:rsidRDefault="00E24CAF" w:rsidP="00852AA9">
            <w:pPr>
              <w:pStyle w:val="Normal6"/>
              <w:rPr>
                <w:szCs w:val="24"/>
              </w:rPr>
            </w:pPr>
            <w:r>
              <w:lastRenderedPageBreak/>
              <w:t>"In relazione al trattamento dei dati personali ne</w:t>
            </w:r>
            <w:r>
              <w:t xml:space="preserve">l sistema informativo doganale, la Commissione è considerata responsabile del trattamento ai sensi dell'articolo 3, punto 12, del regolamento (UE) </w:t>
            </w:r>
            <w:r>
              <w:lastRenderedPageBreak/>
              <w:t>2018/1725, e agisce</w:t>
            </w:r>
            <w:r>
              <w:rPr>
                <w:b/>
                <w:i/>
              </w:rPr>
              <w:t>, conformemente all'articolo 29 di tale regolamento,</w:t>
            </w:r>
            <w:r>
              <w:t xml:space="preserve"> per conto delle autorità nazionali de</w:t>
            </w:r>
            <w:r>
              <w:t>signate da ciascuno Stato membro, che sono considerate titolari del trattamento dei dati personali."</w:t>
            </w:r>
          </w:p>
        </w:tc>
      </w:tr>
    </w:tbl>
    <w:p w:rsidR="00EE21B5" w:rsidRPr="00BB5969" w:rsidRDefault="00E24CAF" w:rsidP="00EE21B5">
      <w:pPr>
        <w:pStyle w:val="Olang"/>
        <w:rPr>
          <w:sz w:val="24"/>
          <w:szCs w:val="24"/>
        </w:rPr>
      </w:pPr>
      <w:r w:rsidRPr="00BB5969">
        <w:rPr>
          <w:sz w:val="24"/>
          <w:szCs w:val="24"/>
        </w:rPr>
        <w:lastRenderedPageBreak/>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5</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Pr>
          <w:rStyle w:val="HideTWBExt"/>
          <w:b w:val="0"/>
        </w:rPr>
        <w:t>&lt;Article&gt;</w:t>
      </w:r>
      <w:r>
        <w:t>Articolo 1 – punto 5</w:t>
      </w:r>
      <w:r>
        <w:rPr>
          <w:rStyle w:val="HideTWBExt"/>
          <w:b w:val="0"/>
        </w:rPr>
        <w:t>&lt;/Article&gt;</w:t>
      </w:r>
    </w:p>
    <w:p w:rsidR="00EE21B5" w:rsidRPr="00BB5969" w:rsidRDefault="00E24CAF" w:rsidP="00EE21B5">
      <w:pPr>
        <w:keepNext/>
      </w:pPr>
      <w:r>
        <w:rPr>
          <w:rStyle w:val="HideTWBExt"/>
        </w:rPr>
        <w:t>&lt;DocAmend2&gt;</w:t>
      </w:r>
      <w:r>
        <w:t>Decisione 2009/917/GAI</w:t>
      </w:r>
      <w:r>
        <w:rPr>
          <w:rStyle w:val="HideTWBExt"/>
        </w:rPr>
        <w:t>&lt;/DocAmend2&gt;</w:t>
      </w:r>
    </w:p>
    <w:p w:rsidR="00EE21B5" w:rsidRPr="00BB5969" w:rsidRDefault="00E24CAF" w:rsidP="00EE21B5">
      <w:r w:rsidRPr="00F10BD3">
        <w:rPr>
          <w:rStyle w:val="HideTWBExt"/>
        </w:rPr>
        <w:t>&lt;Article2&gt;</w:t>
      </w:r>
      <w:r>
        <w:t>Articolo 5 – paragrafo 2</w:t>
      </w:r>
      <w:r w:rsidRPr="00F10BD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F10BD3"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"2.</w:t>
            </w:r>
            <w:r>
              <w:tab/>
              <w:t xml:space="preserve">Ai fini delle azioni di cui al paragrafo 1, i dati personali nell'ambito delle categorie di cui all'articolo </w:t>
            </w:r>
            <w:r>
              <w:t>3, paragrafo 1, possono essere inseriti nel sistema informativo doganale soltanto se vi sono motivi ragionevoli, in particolare sulla base di precedenti attività illecite, per ritenere che la persona interessata abbia commesso, stia commettendo o intenda c</w:t>
            </w:r>
            <w:r>
              <w:t>ommettere un reato ai sensi delle leggi nazionali."</w:t>
            </w:r>
          </w:p>
        </w:tc>
        <w:tc>
          <w:tcPr>
            <w:tcW w:w="4876" w:type="dxa"/>
          </w:tcPr>
          <w:p w:rsidR="00EE21B5" w:rsidRPr="00BB5969" w:rsidRDefault="00E24CAF" w:rsidP="00852AA9">
            <w:pPr>
              <w:pStyle w:val="Normal6"/>
              <w:rPr>
                <w:szCs w:val="24"/>
              </w:rPr>
            </w:pPr>
            <w:r>
              <w:t>"2.</w:t>
            </w:r>
            <w:r>
              <w:tab/>
              <w:t>Ai fini delle azioni di cui al paragrafo 1, i dati personali nell'ambito delle categorie di cui all'articolo 3, paragrafo 1, possono essere inseriti nel sistema informativo doganale soltanto se vi son</w:t>
            </w:r>
            <w:r>
              <w:t>o motivi ragionevoli</w:t>
            </w:r>
            <w:r>
              <w:rPr>
                <w:b/>
                <w:i/>
              </w:rPr>
              <w:t xml:space="preserve"> e oggettivi</w:t>
            </w:r>
            <w:r>
              <w:t>, in particolare sulla base di precedenti attività illecite, per ritenere che la persona interessata abbia commesso, stia commettendo o intenda commettere un reato ai sensi delle leggi nazionali."</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w:t>
      </w:r>
      <w:r w:rsidRPr="00BB5969">
        <w:rPr>
          <w:rStyle w:val="HideTWBExt"/>
        </w:rPr>
        <w:t>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6</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12b"/>
        <w:keepNext/>
      </w:pPr>
      <w:r>
        <w:rPr>
          <w:rStyle w:val="HideTWBExt"/>
          <w:b w:val="0"/>
        </w:rPr>
        <w:t>&lt;Article&gt;</w:t>
      </w:r>
      <w:r>
        <w:t>Articolo 1 – punto 6 – parte introduttiva</w:t>
      </w:r>
      <w:r>
        <w:rPr>
          <w:rStyle w:val="HideTWBExt"/>
          <w:b w:val="0"/>
        </w:rPr>
        <w:t>&lt;/Article&gt;</w:t>
      </w:r>
    </w:p>
    <w:p w:rsidR="00EE21B5" w:rsidRPr="00BB5969" w:rsidRDefault="00E24CAF" w:rsidP="00EE21B5">
      <w:pPr>
        <w:keepNext/>
      </w:pPr>
      <w:r>
        <w:rPr>
          <w:rStyle w:val="HideTWBExt"/>
        </w:rPr>
        <w:t>&lt;DocAmend2&gt;</w:t>
      </w:r>
      <w:r>
        <w:t>Decisione 2009/917/GAI</w:t>
      </w:r>
      <w:r>
        <w:rPr>
          <w:rStyle w:val="HideTWBExt"/>
        </w:rPr>
        <w:t>&lt;/DocAmend2&gt;</w:t>
      </w:r>
    </w:p>
    <w:p w:rsidR="00EE21B5" w:rsidRPr="00BB5969" w:rsidRDefault="00E24CAF" w:rsidP="00EE21B5">
      <w:r>
        <w:rPr>
          <w:rStyle w:val="HideTWBExt"/>
        </w:rPr>
        <w:t>&lt;Article2&gt;</w:t>
      </w:r>
      <w:r>
        <w:t>Articolo 7 – paragrafo 3</w:t>
      </w:r>
      <w:r>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BB5969"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(6)</w:t>
            </w:r>
            <w:r>
              <w:tab/>
              <w:t xml:space="preserve">All'articolo 7, il paragrafo 3 è </w:t>
            </w:r>
            <w:r>
              <w:rPr>
                <w:b/>
                <w:i/>
              </w:rPr>
              <w:t xml:space="preserve">sostituito dal seguente: </w:t>
            </w:r>
          </w:p>
        </w:tc>
        <w:tc>
          <w:tcPr>
            <w:tcW w:w="4876" w:type="dxa"/>
          </w:tcPr>
          <w:p w:rsidR="00EE21B5" w:rsidRPr="00BB5969" w:rsidRDefault="00E24CAF" w:rsidP="00852AA9">
            <w:pPr>
              <w:pStyle w:val="Normal6"/>
              <w:rPr>
                <w:szCs w:val="24"/>
              </w:rPr>
            </w:pPr>
            <w:r>
              <w:t>(6)</w:t>
            </w:r>
            <w:r>
              <w:tab/>
              <w:t xml:space="preserve">All'articolo 7, il paragrafo 3 è </w:t>
            </w:r>
            <w:r>
              <w:rPr>
                <w:b/>
                <w:i/>
              </w:rPr>
              <w:t>soppresso.</w:t>
            </w:r>
          </w:p>
        </w:tc>
      </w:tr>
      <w:tr w:rsidR="00412849" w:rsidTr="00852AA9">
        <w:trPr>
          <w:jc w:val="center"/>
        </w:trPr>
        <w:tc>
          <w:tcPr>
            <w:tcW w:w="4876" w:type="dxa"/>
          </w:tcPr>
          <w:p w:rsidR="00EE21B5" w:rsidRPr="00BB5969" w:rsidRDefault="00E24CAF" w:rsidP="00852AA9">
            <w:pPr>
              <w:pStyle w:val="Normal6"/>
              <w:rPr>
                <w:b/>
                <w:i/>
              </w:rPr>
            </w:pPr>
            <w:r>
              <w:rPr>
                <w:b/>
                <w:i/>
              </w:rPr>
              <w:t>"3.</w:t>
            </w:r>
            <w:r>
              <w:rPr>
                <w:b/>
                <w:i/>
              </w:rPr>
              <w:tab/>
              <w:t>In deroga ai paragrafi 1 e 2, il Consiglio può eccezionalmente, mediante decisione unanime e previa con</w:t>
            </w:r>
            <w:r>
              <w:rPr>
                <w:b/>
                <w:i/>
              </w:rPr>
              <w:t xml:space="preserve">sultazione del comitato europeo per la protezione dei </w:t>
            </w:r>
            <w:r>
              <w:rPr>
                <w:b/>
                <w:i/>
              </w:rPr>
              <w:lastRenderedPageBreak/>
              <w:t>dati, consentire l'accesso al sistema informativo doganale a organizzazioni internazionali o regionali, purché siano soddisfatte entrambe le seguenti condizioni:</w:t>
            </w:r>
          </w:p>
        </w:tc>
        <w:tc>
          <w:tcPr>
            <w:tcW w:w="4876" w:type="dxa"/>
          </w:tcPr>
          <w:p w:rsidR="00EE21B5" w:rsidRPr="00F10BD3" w:rsidRDefault="00EE21B5" w:rsidP="00852AA9">
            <w:pPr>
              <w:pStyle w:val="Normal6"/>
            </w:pPr>
          </w:p>
        </w:tc>
      </w:tr>
      <w:tr w:rsidR="00412849" w:rsidTr="00852AA9">
        <w:trPr>
          <w:jc w:val="center"/>
        </w:trPr>
        <w:tc>
          <w:tcPr>
            <w:tcW w:w="4876" w:type="dxa"/>
          </w:tcPr>
          <w:p w:rsidR="00EE21B5" w:rsidRPr="00BB5969" w:rsidRDefault="00E24CAF" w:rsidP="00852AA9">
            <w:pPr>
              <w:pStyle w:val="Normal6"/>
              <w:rPr>
                <w:b/>
                <w:i/>
              </w:rPr>
            </w:pPr>
            <w:r>
              <w:rPr>
                <w:b/>
                <w:i/>
              </w:rPr>
              <w:t>(a)</w:t>
            </w:r>
            <w:r>
              <w:rPr>
                <w:b/>
                <w:i/>
              </w:rPr>
              <w:tab/>
              <w:t xml:space="preserve">l'accesso è conforme ai principi </w:t>
            </w:r>
            <w:r>
              <w:rPr>
                <w:b/>
                <w:i/>
              </w:rPr>
              <w:t>generali per i trasferimenti di dati personali di cui all'articolo 35 o, se del caso, all'articolo 39 della direttiva (UE) 2016/680;</w:t>
            </w:r>
          </w:p>
        </w:tc>
        <w:tc>
          <w:tcPr>
            <w:tcW w:w="4876" w:type="dxa"/>
          </w:tcPr>
          <w:p w:rsidR="00EE21B5" w:rsidRPr="00F10BD3" w:rsidRDefault="00EE21B5" w:rsidP="00852AA9">
            <w:pPr>
              <w:pStyle w:val="Normal6"/>
            </w:pPr>
          </w:p>
        </w:tc>
      </w:tr>
      <w:tr w:rsidR="00412849" w:rsidTr="00852AA9">
        <w:trPr>
          <w:jc w:val="center"/>
        </w:trPr>
        <w:tc>
          <w:tcPr>
            <w:tcW w:w="4876" w:type="dxa"/>
          </w:tcPr>
          <w:p w:rsidR="00EE21B5" w:rsidRPr="00BB5969" w:rsidRDefault="00E24CAF" w:rsidP="00852AA9">
            <w:pPr>
              <w:pStyle w:val="Normal6"/>
              <w:rPr>
                <w:b/>
                <w:i/>
              </w:rPr>
            </w:pPr>
            <w:r>
              <w:rPr>
                <w:b/>
                <w:i/>
              </w:rPr>
              <w:t>(b)</w:t>
            </w:r>
            <w:r>
              <w:rPr>
                <w:b/>
                <w:i/>
              </w:rPr>
              <w:tab/>
              <w:t>l'accesso si basa su una decisione di adeguatezza adottata a norma dell'articolo 36 di detta direttiva o è soggetto a</w:t>
            </w:r>
            <w:r>
              <w:rPr>
                <w:b/>
                <w:i/>
              </w:rPr>
              <w:t xml:space="preserve"> garanzie adeguate a norma dell'articolo 37 della stessa."</w:t>
            </w:r>
          </w:p>
        </w:tc>
        <w:tc>
          <w:tcPr>
            <w:tcW w:w="4876" w:type="dxa"/>
          </w:tcPr>
          <w:p w:rsidR="00EE21B5" w:rsidRPr="00F10BD3" w:rsidRDefault="00EE21B5" w:rsidP="00852AA9">
            <w:pPr>
              <w:pStyle w:val="Normal6"/>
            </w:pP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7</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Pr>
          <w:rStyle w:val="HideTWBExt"/>
          <w:b w:val="0"/>
        </w:rPr>
        <w:t>&lt;Article&gt;</w:t>
      </w:r>
      <w:r>
        <w:t>Articolo 1 – punto 7</w:t>
      </w:r>
      <w:r>
        <w:rPr>
          <w:rStyle w:val="HideTWBExt"/>
          <w:b w:val="0"/>
        </w:rPr>
        <w:t>&lt;/Article&gt;</w:t>
      </w:r>
    </w:p>
    <w:p w:rsidR="00EE21B5" w:rsidRPr="00BB5969" w:rsidRDefault="00E24CAF" w:rsidP="00EE21B5">
      <w:pPr>
        <w:keepNext/>
      </w:pPr>
      <w:r>
        <w:rPr>
          <w:rStyle w:val="HideTWBExt"/>
        </w:rPr>
        <w:t>&lt;DocAmend2&gt;</w:t>
      </w:r>
      <w:r>
        <w:t>Decisione 2009/917/GA</w:t>
      </w:r>
      <w:r>
        <w:t>I</w:t>
      </w:r>
      <w:r>
        <w:rPr>
          <w:rStyle w:val="HideTWBExt"/>
        </w:rPr>
        <w:t>&lt;/DocAmend2&gt;</w:t>
      </w:r>
    </w:p>
    <w:p w:rsidR="00EE21B5" w:rsidRPr="00BB5969" w:rsidRDefault="00E24CAF" w:rsidP="00EE21B5">
      <w:r w:rsidRPr="00F10BD3">
        <w:rPr>
          <w:rStyle w:val="HideTWBExt"/>
        </w:rPr>
        <w:t>&lt;Article2&gt;</w:t>
      </w:r>
      <w:r>
        <w:t>Articolo 8 – paragrafo 1 – comma 1</w:t>
      </w:r>
      <w:r w:rsidRPr="00F10BD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F10BD3"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 xml:space="preserve">Gli Stati membri, Europol ed Eurojust possono trattare i dati personali ottenuti dal sistema informativo doganale soltanto per lo scopo previsto all'articolo 1, paragrafo 2, conformemente alle norme applicabili del diritto dell'Unione in materia di </w:t>
            </w:r>
            <w:r>
              <w:rPr>
                <w:b/>
                <w:i/>
              </w:rPr>
              <w:t>trattam</w:t>
            </w:r>
            <w:r>
              <w:rPr>
                <w:b/>
                <w:i/>
              </w:rPr>
              <w:t>ento</w:t>
            </w:r>
            <w:r>
              <w:t xml:space="preserve"> dei dati personali.</w:t>
            </w:r>
          </w:p>
        </w:tc>
        <w:tc>
          <w:tcPr>
            <w:tcW w:w="4876" w:type="dxa"/>
          </w:tcPr>
          <w:p w:rsidR="00EE21B5" w:rsidRPr="00BB5969" w:rsidRDefault="00E24CAF" w:rsidP="00852AA9">
            <w:pPr>
              <w:pStyle w:val="Normal6"/>
              <w:rPr>
                <w:szCs w:val="24"/>
              </w:rPr>
            </w:pPr>
            <w:r>
              <w:t>Gli Stati membri, Europol ed Eurojust possono trattare i dati personali ottenuti dal sistema informativo doganale soltanto per lo scopo previsto all'articolo 1, paragrafo 2, conformemente alle norme applicabili del diritto dell'Uni</w:t>
            </w:r>
            <w:r>
              <w:t xml:space="preserve">one in materia di </w:t>
            </w:r>
            <w:r>
              <w:rPr>
                <w:b/>
                <w:i/>
              </w:rPr>
              <w:t>protezione</w:t>
            </w:r>
            <w:r>
              <w:t xml:space="preserve"> dei dati personali.</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8</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Pr>
          <w:rStyle w:val="HideTWBExt"/>
          <w:b w:val="0"/>
        </w:rPr>
        <w:t>&lt;Article&gt;</w:t>
      </w:r>
      <w:r>
        <w:t>Articolo 1 – punto 7 bis (nuovo)</w:t>
      </w:r>
      <w:r>
        <w:rPr>
          <w:rStyle w:val="HideTWBExt"/>
          <w:b w:val="0"/>
        </w:rPr>
        <w:t>&lt;/Article&gt;</w:t>
      </w:r>
    </w:p>
    <w:p w:rsidR="00EE21B5" w:rsidRPr="00BB5969" w:rsidRDefault="00E24CAF" w:rsidP="00EE21B5">
      <w:pPr>
        <w:keepNext/>
      </w:pPr>
      <w:r>
        <w:rPr>
          <w:rStyle w:val="HideTWBExt"/>
        </w:rPr>
        <w:t>&lt;DocAmend2&gt;</w:t>
      </w:r>
      <w:r>
        <w:t>Decisione 2009/917/G</w:t>
      </w:r>
      <w:r>
        <w:t>AI</w:t>
      </w:r>
      <w:r>
        <w:rPr>
          <w:rStyle w:val="HideTWBExt"/>
        </w:rPr>
        <w:t>&lt;/DocAmend2&gt;</w:t>
      </w:r>
    </w:p>
    <w:p w:rsidR="00EE21B5" w:rsidRPr="00BB5969" w:rsidRDefault="00E24CAF" w:rsidP="00EE21B5">
      <w:r>
        <w:rPr>
          <w:rStyle w:val="HideTWBExt"/>
        </w:rPr>
        <w:t>&lt;Article2&gt;</w:t>
      </w:r>
      <w:r>
        <w:t>Articolo 8 – paragrafo 2</w:t>
      </w:r>
      <w:r>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BB5969"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in vigore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E21B5" w:rsidP="00852AA9">
            <w:pPr>
              <w:pStyle w:val="Normal6"/>
              <w:rPr>
                <w:lang w:val="en-GB"/>
              </w:rPr>
            </w:pPr>
          </w:p>
        </w:tc>
        <w:tc>
          <w:tcPr>
            <w:tcW w:w="4876" w:type="dxa"/>
          </w:tcPr>
          <w:p w:rsidR="00EE21B5" w:rsidRPr="00BB5969" w:rsidRDefault="00E24CAF" w:rsidP="00852AA9">
            <w:pPr>
              <w:pStyle w:val="Normal6"/>
              <w:rPr>
                <w:szCs w:val="24"/>
              </w:rPr>
            </w:pPr>
            <w:r>
              <w:rPr>
                <w:b/>
                <w:i/>
              </w:rPr>
              <w:t>(7 bis)</w:t>
            </w:r>
            <w:r>
              <w:rPr>
                <w:b/>
                <w:i/>
              </w:rPr>
              <w:tab/>
              <w:t xml:space="preserve">All'articolo 8, il paragrafo 2 è </w:t>
            </w:r>
            <w:r>
              <w:rPr>
                <w:b/>
                <w:i/>
              </w:rPr>
              <w:lastRenderedPageBreak/>
              <w:t xml:space="preserve">sostituito dal seguente: </w:t>
            </w:r>
          </w:p>
        </w:tc>
      </w:tr>
      <w:tr w:rsidR="00412849" w:rsidTr="00852AA9">
        <w:trPr>
          <w:jc w:val="center"/>
        </w:trPr>
        <w:tc>
          <w:tcPr>
            <w:tcW w:w="4876" w:type="dxa"/>
          </w:tcPr>
          <w:p w:rsidR="00EE21B5" w:rsidRPr="00BB5969" w:rsidRDefault="00E24CAF" w:rsidP="00852AA9">
            <w:pPr>
              <w:pStyle w:val="Normal6"/>
            </w:pPr>
            <w:r>
              <w:lastRenderedPageBreak/>
              <w:t xml:space="preserve">2. </w:t>
            </w:r>
            <w:r>
              <w:rPr>
                <w:b/>
                <w:i/>
              </w:rPr>
              <w:tab/>
            </w:r>
            <w:r>
              <w:t>Fatti salvi i paragrafi 1 e 4 del presente articolo</w:t>
            </w:r>
            <w:r>
              <w:rPr>
                <w:b/>
                <w:i/>
              </w:rPr>
              <w:t>, l'articolo 7, paragrafo 3</w:t>
            </w:r>
            <w:r>
              <w:t xml:space="preserve">, e gli </w:t>
            </w:r>
            <w:r>
              <w:t>articoli 11 e 12, i dati ottenuti dal sistema informativo doganale sono utilizzati soltanto dalle autorità nazionali di ciascuno Stato membro designate dallo Stato stesso, le quali sono competenti, in base alle leggi, ai regolamenti ed alle procedure del m</w:t>
            </w:r>
            <w:r>
              <w:t>edesimo Stato, ad agire per raggiungere lo scopo previsto all’articolo 1, paragrafo 2.</w:t>
            </w:r>
          </w:p>
        </w:tc>
        <w:tc>
          <w:tcPr>
            <w:tcW w:w="4876" w:type="dxa"/>
          </w:tcPr>
          <w:p w:rsidR="00EE21B5" w:rsidRPr="00BB5969" w:rsidRDefault="00E24CAF" w:rsidP="00852AA9">
            <w:pPr>
              <w:pStyle w:val="Normal6"/>
              <w:rPr>
                <w:szCs w:val="24"/>
              </w:rPr>
            </w:pPr>
            <w:r>
              <w:t xml:space="preserve">"2. </w:t>
            </w:r>
            <w:r>
              <w:tab/>
              <w:t>Fatti salvi i paragrafi 1 e 4 del presente articolo, e gli articoli 11 e 12, i dati ottenuti dal sistema informativo doganale sono utilizzati soltanto dalle autorit</w:t>
            </w:r>
            <w:r>
              <w:t xml:space="preserve">à nazionali di ciascuno Stato membro designate dallo Stato stesso, le quali sono competenti, in base alle leggi, ai regolamenti ed alle procedure del medesimo Stato, ad agire per raggiungere lo scopo previsto all’articolo 1, paragrafo 2." </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pPr>
        <w:pStyle w:val="JustificationTitle"/>
        <w:rPr>
          <w:noProof w:val="0"/>
        </w:rPr>
      </w:pPr>
      <w:r w:rsidRPr="00F10BD3">
        <w:rPr>
          <w:rStyle w:val="HideTWBExt"/>
          <w:i w:val="0"/>
        </w:rPr>
        <w:t>&lt;TitreJust&gt;</w:t>
      </w:r>
      <w:r>
        <w:t>Motivazione</w:t>
      </w:r>
      <w:r w:rsidRPr="00F10BD3">
        <w:rPr>
          <w:rStyle w:val="HideTWBExt"/>
          <w:i w:val="0"/>
        </w:rPr>
        <w:t>&lt;/TitreJust&gt;</w:t>
      </w:r>
    </w:p>
    <w:p w:rsidR="00EE21B5" w:rsidRPr="00BB5969" w:rsidRDefault="00E24CAF" w:rsidP="00EE21B5">
      <w:pPr>
        <w:pStyle w:val="Normal12Italic"/>
        <w:rPr>
          <w:noProof w:val="0"/>
        </w:rPr>
      </w:pPr>
      <w:r>
        <w:t>Eliminazione del riferimento all'articolo 7, paragrafo 3, a seguito della rimozione di detto paragrafo.</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9</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sidRPr="00F10BD3">
        <w:rPr>
          <w:rStyle w:val="HideTWBExt"/>
          <w:b w:val="0"/>
        </w:rPr>
        <w:t>&lt;Article&gt;</w:t>
      </w:r>
      <w:r>
        <w:t>Articolo 1 – punto 8</w:t>
      </w:r>
      <w:r w:rsidRPr="00F10BD3">
        <w:rPr>
          <w:rStyle w:val="HideTWBExt"/>
          <w:b w:val="0"/>
        </w:rPr>
        <w:t>&lt;/Article&gt;</w:t>
      </w:r>
    </w:p>
    <w:p w:rsidR="00EE21B5" w:rsidRPr="00BB5969" w:rsidRDefault="00E24CAF" w:rsidP="00EE21B5">
      <w:pPr>
        <w:keepNext/>
      </w:pPr>
      <w:r>
        <w:rPr>
          <w:rStyle w:val="HideTWBExt"/>
        </w:rPr>
        <w:t>&lt;DocAmend2&gt;</w:t>
      </w:r>
      <w:r>
        <w:t>Decisione 2009/917/GAI</w:t>
      </w:r>
      <w:r>
        <w:rPr>
          <w:rStyle w:val="HideTWBExt"/>
        </w:rPr>
        <w:t>&lt;/DocAmend2&gt;</w:t>
      </w:r>
    </w:p>
    <w:p w:rsidR="00EE21B5" w:rsidRPr="00BB5969" w:rsidRDefault="00E24CAF" w:rsidP="00EE21B5">
      <w:r w:rsidRPr="00F10BD3">
        <w:rPr>
          <w:rStyle w:val="HideTWBExt"/>
        </w:rPr>
        <w:t>&lt;Article2&gt;</w:t>
      </w:r>
      <w:r>
        <w:t>Articolo 8 – paragrafo 4 – comma 1 – lettera a</w:t>
      </w:r>
      <w:r w:rsidRPr="00F10BD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F10BD3"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(a)</w:t>
            </w:r>
            <w:r>
              <w:tab/>
            </w:r>
            <w:r>
              <w:t xml:space="preserve">trasmessi ad autorità nazionali diverse da quelle designate a norma del paragrafo 2, e in seguito da esse trattati conformemente alle norme applicabili del diritto dell'Unione in materia di </w:t>
            </w:r>
            <w:r>
              <w:rPr>
                <w:b/>
                <w:i/>
              </w:rPr>
              <w:t>trattamento</w:t>
            </w:r>
            <w:r>
              <w:t xml:space="preserve"> dei dati personali; oppure</w:t>
            </w:r>
          </w:p>
        </w:tc>
        <w:tc>
          <w:tcPr>
            <w:tcW w:w="4876" w:type="dxa"/>
          </w:tcPr>
          <w:p w:rsidR="00EE21B5" w:rsidRPr="00BB5969" w:rsidRDefault="00E24CAF" w:rsidP="00852AA9">
            <w:pPr>
              <w:pStyle w:val="Normal6"/>
              <w:rPr>
                <w:szCs w:val="24"/>
              </w:rPr>
            </w:pPr>
            <w:r>
              <w:t>(a)</w:t>
            </w:r>
            <w:r>
              <w:tab/>
              <w:t>trasmessi ad autorità n</w:t>
            </w:r>
            <w:r>
              <w:t xml:space="preserve">azionali diverse da quelle designate a norma del paragrafo 2, e in seguito da esse trattati conformemente alle norme applicabili del diritto dell'Unione in materia di </w:t>
            </w:r>
            <w:r>
              <w:rPr>
                <w:b/>
                <w:i/>
              </w:rPr>
              <w:t>protezione</w:t>
            </w:r>
            <w:r>
              <w:t xml:space="preserve"> dei dati personali; oppure</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w:t>
      </w:r>
      <w:r>
        <w:t>endamento</w:t>
      </w:r>
      <w:r>
        <w:tab/>
      </w:r>
      <w:r>
        <w:tab/>
      </w:r>
      <w:r w:rsidRPr="00F10BD3">
        <w:rPr>
          <w:rStyle w:val="HideTWBExt"/>
          <w:b w:val="0"/>
        </w:rPr>
        <w:t>&lt;NumAm&gt;</w:t>
      </w:r>
      <w:r>
        <w:t>10</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Pr>
          <w:rStyle w:val="HideTWBExt"/>
          <w:b w:val="0"/>
        </w:rPr>
        <w:t>&lt;Article&gt;</w:t>
      </w:r>
      <w:r>
        <w:t>Articolo 1 – punto 8</w:t>
      </w:r>
      <w:r>
        <w:rPr>
          <w:rStyle w:val="HideTWBExt"/>
          <w:b w:val="0"/>
        </w:rPr>
        <w:t>&lt;/Article&gt;</w:t>
      </w:r>
    </w:p>
    <w:p w:rsidR="00EE21B5" w:rsidRPr="00BB5969" w:rsidRDefault="00E24CAF" w:rsidP="00EE21B5">
      <w:pPr>
        <w:keepNext/>
      </w:pPr>
      <w:r>
        <w:rPr>
          <w:rStyle w:val="HideTWBExt"/>
        </w:rPr>
        <w:t>&lt;DocAmend2&gt;</w:t>
      </w:r>
      <w:r>
        <w:t>Decisione 2009/917/GAI</w:t>
      </w:r>
      <w:r>
        <w:rPr>
          <w:rStyle w:val="HideTWBExt"/>
        </w:rPr>
        <w:t>&lt;/DocAmend2&gt;</w:t>
      </w:r>
    </w:p>
    <w:p w:rsidR="00EE21B5" w:rsidRPr="00BB5969" w:rsidRDefault="00E24CAF" w:rsidP="00EE21B5">
      <w:r w:rsidRPr="00F10BD3">
        <w:rPr>
          <w:rStyle w:val="HideTWBExt"/>
        </w:rPr>
        <w:t>&lt;Article2&gt;</w:t>
      </w:r>
      <w:r>
        <w:t>Articolo 8 – paragrafo 4 – comma 1 – lettera b</w:t>
      </w:r>
      <w:r w:rsidRPr="00F10BD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F10BD3"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(b)</w:t>
            </w:r>
            <w:r>
              <w:tab/>
              <w:t>trasferiti alle autorità competenti di paesi terzi e alle organizzazioni internazionali o regionali e trattati ulteriormente da tali entità, conformemente al capo V della direttiva (UE) 2016/680 e, se del caso, al capo V del regolamento (U</w:t>
            </w:r>
            <w:r>
              <w:t>E) 2018/1725.</w:t>
            </w:r>
          </w:p>
        </w:tc>
        <w:tc>
          <w:tcPr>
            <w:tcW w:w="4876" w:type="dxa"/>
          </w:tcPr>
          <w:p w:rsidR="00EE21B5" w:rsidRPr="00BB5969" w:rsidRDefault="00E24CAF" w:rsidP="00852AA9">
            <w:pPr>
              <w:pStyle w:val="Normal6"/>
              <w:rPr>
                <w:szCs w:val="24"/>
              </w:rPr>
            </w:pPr>
            <w:r>
              <w:t>(b)</w:t>
            </w:r>
            <w:r>
              <w:tab/>
              <w:t xml:space="preserve">trasferiti alle autorità competenti di paesi terzi e alle organizzazioni internazionali o regionali e trattati ulteriormente da tali entità, conformemente al capo V della direttiva (UE) 2016/680 e, se del caso, al capo V </w:t>
            </w:r>
            <w:r>
              <w:rPr>
                <w:b/>
                <w:i/>
              </w:rPr>
              <w:t xml:space="preserve">e al capo IX </w:t>
            </w:r>
            <w:r>
              <w:t xml:space="preserve">del </w:t>
            </w:r>
            <w:r>
              <w:t>regolamento (UE) 2018/1725.</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pPr>
        <w:pStyle w:val="JustificationTitle"/>
        <w:rPr>
          <w:noProof w:val="0"/>
        </w:rPr>
      </w:pPr>
      <w:r w:rsidRPr="00F10BD3">
        <w:rPr>
          <w:rStyle w:val="HideTWBExt"/>
          <w:i w:val="0"/>
        </w:rPr>
        <w:t>&lt;TitreJust&gt;</w:t>
      </w:r>
      <w:r>
        <w:t>Motivazione</w:t>
      </w:r>
      <w:r w:rsidRPr="00F10BD3">
        <w:rPr>
          <w:rStyle w:val="HideTWBExt"/>
          <w:i w:val="0"/>
        </w:rPr>
        <w:t>&lt;/TitreJust&gt;</w:t>
      </w:r>
    </w:p>
    <w:p w:rsidR="00EE21B5" w:rsidRPr="00BB5969" w:rsidRDefault="00E24CAF" w:rsidP="00EE21B5">
      <w:pPr>
        <w:pStyle w:val="Normal12Italic"/>
        <w:rPr>
          <w:noProof w:val="0"/>
        </w:rPr>
      </w:pPr>
      <w:r>
        <w:t xml:space="preserve">L'articolo 94 del capo IX contiene norme specifiche sul trasferimento dei dati personali operativi verso paesi terzi e dovrebbe essere aggiunto qui come </w:t>
      </w:r>
      <w:r>
        <w:t>riferimento per completezza.</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11</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BB5969" w:rsidRDefault="00E24CAF" w:rsidP="00EE21B5">
      <w:pPr>
        <w:pStyle w:val="NormalBold"/>
      </w:pPr>
      <w:r w:rsidRPr="00F10BD3">
        <w:rPr>
          <w:rStyle w:val="HideTWBExt"/>
          <w:b w:val="0"/>
        </w:rPr>
        <w:t>&lt;Article&gt;</w:t>
      </w:r>
      <w:r>
        <w:t>Articolo 1 – punto 9</w:t>
      </w:r>
      <w:r w:rsidRPr="00F10BD3">
        <w:rPr>
          <w:rStyle w:val="HideTWBExt"/>
          <w:b w:val="0"/>
        </w:rPr>
        <w:t>&lt;/Article&gt;</w:t>
      </w:r>
    </w:p>
    <w:p w:rsidR="00EE21B5" w:rsidRPr="00BB5969" w:rsidRDefault="00E24CAF" w:rsidP="00EE21B5">
      <w:pPr>
        <w:keepNext/>
      </w:pPr>
      <w:r>
        <w:rPr>
          <w:rStyle w:val="HideTWBExt"/>
        </w:rPr>
        <w:t>&lt;DocAmend2&gt;</w:t>
      </w:r>
      <w:r>
        <w:t>Decisione 2009/917/GAI</w:t>
      </w:r>
      <w:r>
        <w:rPr>
          <w:rStyle w:val="HideTWBExt"/>
        </w:rPr>
        <w:t>&lt;/DocAmend2&gt;</w:t>
      </w:r>
    </w:p>
    <w:p w:rsidR="00EE21B5" w:rsidRPr="00BB5969" w:rsidRDefault="00E24CAF" w:rsidP="00EE21B5">
      <w:r>
        <w:rPr>
          <w:rStyle w:val="HideTWBExt"/>
        </w:rPr>
        <w:t>&lt;Article2&gt;</w:t>
      </w:r>
      <w:r>
        <w:t>Articolo 14</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BB5969"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 xml:space="preserve">Testo della </w:t>
            </w:r>
            <w:r>
              <w:t>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E21B5" w:rsidP="00852AA9">
            <w:pPr>
              <w:pStyle w:val="Normal6"/>
              <w:jc w:val="center"/>
              <w:rPr>
                <w:lang w:val="en-GB"/>
              </w:rPr>
            </w:pPr>
          </w:p>
        </w:tc>
        <w:tc>
          <w:tcPr>
            <w:tcW w:w="4876" w:type="dxa"/>
          </w:tcPr>
          <w:p w:rsidR="00EE21B5" w:rsidRPr="00BB5969" w:rsidRDefault="00E24CAF" w:rsidP="00852AA9">
            <w:pPr>
              <w:pStyle w:val="Normal6"/>
              <w:jc w:val="center"/>
              <w:rPr>
                <w:b/>
                <w:i/>
              </w:rPr>
            </w:pPr>
            <w:r w:rsidRPr="00D4357C">
              <w:t>"</w:t>
            </w:r>
            <w:r>
              <w:rPr>
                <w:b/>
                <w:i/>
              </w:rPr>
              <w:t>Articolo 14</w:t>
            </w:r>
          </w:p>
        </w:tc>
      </w:tr>
      <w:tr w:rsidR="00412849" w:rsidTr="00852AA9">
        <w:trPr>
          <w:jc w:val="center"/>
        </w:trPr>
        <w:tc>
          <w:tcPr>
            <w:tcW w:w="4876" w:type="dxa"/>
          </w:tcPr>
          <w:p w:rsidR="00EE21B5" w:rsidRPr="00BB5969" w:rsidRDefault="00E24CAF" w:rsidP="00852AA9">
            <w:pPr>
              <w:pStyle w:val="Normal6"/>
            </w:pPr>
            <w:r>
              <w:t>"I dati personali inseriti nel sistema informativo doganale sono conservati soltanto per il periodo necessario al conseguimento dello scopo di cui all'articolo 1, paragrafo 2</w:t>
            </w:r>
            <w:r>
              <w:rPr>
                <w:b/>
                <w:i/>
              </w:rPr>
              <w:t xml:space="preserve">, e non possono essere conservati per più </w:t>
            </w:r>
            <w:r>
              <w:rPr>
                <w:b/>
                <w:i/>
              </w:rPr>
              <w:t>di cinque</w:t>
            </w:r>
            <w:r>
              <w:t xml:space="preserve"> anni. In via eccezionale i dati possono essere tuttavia conservati per altri due anni al massimo, se e nella misura in cui ciò sia in singoli casi strettamente necessario per conseguire l'obiettivo prefissato."</w:t>
            </w:r>
          </w:p>
        </w:tc>
        <w:tc>
          <w:tcPr>
            <w:tcW w:w="4876" w:type="dxa"/>
          </w:tcPr>
          <w:p w:rsidR="00EE21B5" w:rsidRPr="00BB5969" w:rsidRDefault="00E24CAF" w:rsidP="00852AA9">
            <w:pPr>
              <w:pStyle w:val="Normal6"/>
              <w:rPr>
                <w:szCs w:val="24"/>
              </w:rPr>
            </w:pPr>
            <w:r>
              <w:t>I dati personali inseriti nel siste</w:t>
            </w:r>
            <w:r>
              <w:t>ma informativo doganale sono conservati soltanto per il periodo necessario al conseguimento dello scopo di cui all'articolo 1, paragrafo 2</w:t>
            </w:r>
            <w:r>
              <w:rPr>
                <w:b/>
                <w:i/>
              </w:rPr>
              <w:t>. La necessità di conservarli è riesaminata almeno una volta ogni tre</w:t>
            </w:r>
            <w:r>
              <w:t xml:space="preserve"> anni. In via eccezionale i dati possono essere t</w:t>
            </w:r>
            <w:r>
              <w:t>uttavia conservati per altri due anni al massimo, se e nella misura in cui ciò sia in singoli casi strettamente necessario per conseguire l'obiettivo prefissato."</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12</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Proposta di regolamento</w:t>
      </w:r>
      <w:r>
        <w:rPr>
          <w:rStyle w:val="HideTWBExt"/>
          <w:b w:val="0"/>
        </w:rPr>
        <w:t>&lt;/DocAmend&gt;</w:t>
      </w:r>
    </w:p>
    <w:p w:rsidR="00EE21B5" w:rsidRPr="00531669" w:rsidRDefault="00E24CAF" w:rsidP="00EE21B5">
      <w:pPr>
        <w:pStyle w:val="NormalBold"/>
      </w:pPr>
      <w:r>
        <w:rPr>
          <w:rStyle w:val="HideTWBExt"/>
          <w:b w:val="0"/>
        </w:rPr>
        <w:t>&lt;Article&gt;</w:t>
      </w:r>
      <w:r>
        <w:t>Articolo 1 – punto 11</w:t>
      </w:r>
      <w:r>
        <w:rPr>
          <w:rStyle w:val="HideTWBExt"/>
          <w:b w:val="0"/>
        </w:rPr>
        <w:t>&lt;/Article&gt;</w:t>
      </w:r>
    </w:p>
    <w:p w:rsidR="00EE21B5" w:rsidRPr="00531669" w:rsidRDefault="00E24CAF" w:rsidP="00EE21B5">
      <w:pPr>
        <w:keepNext/>
      </w:pPr>
      <w:r>
        <w:rPr>
          <w:rStyle w:val="HideTWBExt"/>
        </w:rPr>
        <w:lastRenderedPageBreak/>
        <w:t>&lt;DocAmend2&gt;</w:t>
      </w:r>
      <w:r>
        <w:t>Decisione 2009/917/GAI</w:t>
      </w:r>
      <w:r>
        <w:rPr>
          <w:rStyle w:val="HideTWBExt"/>
        </w:rPr>
        <w:t>&lt;/DocAmend2&gt;</w:t>
      </w:r>
    </w:p>
    <w:p w:rsidR="00EE21B5" w:rsidRPr="00BB5969" w:rsidRDefault="00E24CAF" w:rsidP="00EE21B5">
      <w:r w:rsidRPr="00F10BD3">
        <w:rPr>
          <w:rStyle w:val="HideTWBExt"/>
        </w:rPr>
        <w:t>&lt;Article2&gt;</w:t>
      </w:r>
      <w:r>
        <w:t>Articolo 20</w:t>
      </w:r>
      <w:r w:rsidRPr="00F10BD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F10BD3" w:rsidRDefault="00EE21B5" w:rsidP="00852AA9">
            <w:pPr>
              <w:keepNext/>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24CAF" w:rsidP="00852AA9">
            <w:pPr>
              <w:pStyle w:val="Normal6"/>
            </w:pPr>
            <w:r>
              <w:t xml:space="preserve">La direttiva (UE) 2016/680 si </w:t>
            </w:r>
            <w:r>
              <w:rPr>
                <w:b/>
                <w:i/>
              </w:rPr>
              <w:t>applica</w:t>
            </w:r>
            <w:r>
              <w:t xml:space="preserve"> al trattamento dei dati </w:t>
            </w:r>
            <w:r>
              <w:t>personali ai sensi della presente decisione.</w:t>
            </w:r>
          </w:p>
        </w:tc>
        <w:tc>
          <w:tcPr>
            <w:tcW w:w="4876" w:type="dxa"/>
          </w:tcPr>
          <w:p w:rsidR="00EE21B5" w:rsidRPr="00BB5969" w:rsidRDefault="00E24CAF" w:rsidP="00852AA9">
            <w:pPr>
              <w:pStyle w:val="Normal6"/>
              <w:rPr>
                <w:szCs w:val="24"/>
              </w:rPr>
            </w:pPr>
            <w:r>
              <w:t xml:space="preserve">La direttiva (UE) 2016/680 </w:t>
            </w:r>
            <w:r>
              <w:rPr>
                <w:b/>
                <w:i/>
              </w:rPr>
              <w:t xml:space="preserve">e il regolamento (UE) 2018/1725 </w:t>
            </w:r>
            <w:r>
              <w:t xml:space="preserve">si </w:t>
            </w:r>
            <w:r>
              <w:rPr>
                <w:b/>
                <w:i/>
              </w:rPr>
              <w:t>applicano</w:t>
            </w:r>
            <w:r>
              <w:t xml:space="preserve"> al trattamento dei dati personali ai sensi della presente decisione.</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BB5969" w:rsidRDefault="00E24CAF" w:rsidP="00EE21B5">
      <w:pPr>
        <w:pStyle w:val="JustificationTitle"/>
        <w:rPr>
          <w:noProof w:val="0"/>
        </w:rPr>
      </w:pPr>
      <w:r w:rsidRPr="00F10BD3">
        <w:rPr>
          <w:rStyle w:val="HideTWBExt"/>
          <w:i w:val="0"/>
        </w:rPr>
        <w:t>&lt;TitreJust&gt;</w:t>
      </w:r>
      <w:r>
        <w:t>Motivazione</w:t>
      </w:r>
      <w:r w:rsidRPr="00F10BD3">
        <w:rPr>
          <w:rStyle w:val="HideTWBExt"/>
          <w:i w:val="0"/>
        </w:rPr>
        <w:t>&lt;/TitreJust&gt;</w:t>
      </w:r>
    </w:p>
    <w:p w:rsidR="00EE21B5" w:rsidRPr="00BB5969" w:rsidRDefault="00E24CAF" w:rsidP="00EE21B5">
      <w:pPr>
        <w:pStyle w:val="Normal12Italic"/>
        <w:rPr>
          <w:noProof w:val="0"/>
        </w:rPr>
      </w:pPr>
      <w:r>
        <w:t>Aggiunta di un riferimento al regolamento sulla protezione dei dati (EUDPR) per completezza, dal momento che alcune operazioni di trattamento dei dati sono eseguite dalle istituzioni dell'UE.</w:t>
      </w:r>
    </w:p>
    <w:p w:rsidR="00EE21B5" w:rsidRPr="00BB5969" w:rsidRDefault="00E24CAF" w:rsidP="00EE21B5">
      <w:r>
        <w:rPr>
          <w:rStyle w:val="HideTWBExt"/>
        </w:rPr>
        <w:t>&lt;/Amend&gt;</w:t>
      </w:r>
    </w:p>
    <w:p w:rsidR="00EE21B5" w:rsidRPr="00BB5969" w:rsidRDefault="00E24CAF" w:rsidP="00EE21B5">
      <w:pPr>
        <w:pStyle w:val="AMNumberTabs0"/>
        <w:keepNext/>
      </w:pPr>
      <w:r w:rsidRPr="00F10BD3">
        <w:rPr>
          <w:rStyle w:val="HideTWBExt"/>
          <w:b w:val="0"/>
        </w:rPr>
        <w:t>&lt;Amend&gt;</w:t>
      </w:r>
      <w:r>
        <w:t>Emendamento</w:t>
      </w:r>
      <w:r>
        <w:tab/>
      </w:r>
      <w:r>
        <w:tab/>
      </w:r>
      <w:r w:rsidRPr="00F10BD3">
        <w:rPr>
          <w:rStyle w:val="HideTWBExt"/>
          <w:b w:val="0"/>
        </w:rPr>
        <w:t>&lt;NumAm&gt;</w:t>
      </w:r>
      <w:r>
        <w:t>13</w:t>
      </w:r>
      <w:r w:rsidRPr="00F10BD3">
        <w:rPr>
          <w:rStyle w:val="HideTWBExt"/>
          <w:b w:val="0"/>
        </w:rPr>
        <w:t>&lt;/NumAm&gt;</w:t>
      </w:r>
    </w:p>
    <w:p w:rsidR="00EE21B5" w:rsidRPr="00BB5969" w:rsidRDefault="00E24CAF" w:rsidP="00EE21B5">
      <w:pPr>
        <w:pStyle w:val="NormalBold12b"/>
        <w:keepNext/>
      </w:pPr>
      <w:r>
        <w:rPr>
          <w:rStyle w:val="HideTWBExt"/>
          <w:b w:val="0"/>
        </w:rPr>
        <w:t>&lt;DocAmend&gt;</w:t>
      </w:r>
      <w:r>
        <w:t>Propost</w:t>
      </w:r>
      <w:r>
        <w:t>a di regolamento</w:t>
      </w:r>
      <w:r>
        <w:rPr>
          <w:rStyle w:val="HideTWBExt"/>
          <w:b w:val="0"/>
        </w:rPr>
        <w:t>&lt;/DocAmend&gt;</w:t>
      </w:r>
    </w:p>
    <w:p w:rsidR="00EE21B5" w:rsidRPr="00BB5969" w:rsidRDefault="00E24CAF" w:rsidP="00EE21B5">
      <w:pPr>
        <w:pStyle w:val="NormalBold"/>
      </w:pPr>
      <w:r w:rsidRPr="00F10BD3">
        <w:rPr>
          <w:rStyle w:val="HideTWBExt"/>
          <w:b w:val="0"/>
        </w:rPr>
        <w:t>&lt;Article&gt;</w:t>
      </w:r>
      <w:r>
        <w:t>Articolo 1 – punto 13</w:t>
      </w:r>
      <w:r w:rsidRPr="00F10BD3">
        <w:rPr>
          <w:rStyle w:val="HideTWBExt"/>
          <w:b w:val="0"/>
        </w:rPr>
        <w:t>&lt;/Article&gt;</w:t>
      </w:r>
    </w:p>
    <w:p w:rsidR="00EE21B5" w:rsidRPr="00531669" w:rsidRDefault="00E24CAF" w:rsidP="00EE21B5">
      <w:pPr>
        <w:keepNext/>
      </w:pPr>
      <w:r>
        <w:rPr>
          <w:rStyle w:val="HideTWBExt"/>
        </w:rPr>
        <w:t>&lt;DocAmend2&gt;</w:t>
      </w:r>
      <w:r>
        <w:t>Decisione 2009/917/GAI</w:t>
      </w:r>
      <w:r>
        <w:rPr>
          <w:rStyle w:val="HideTWBExt"/>
        </w:rPr>
        <w:t>&lt;/DocAmend2&gt;</w:t>
      </w:r>
    </w:p>
    <w:p w:rsidR="00EE21B5" w:rsidRPr="00BB5969" w:rsidRDefault="00E24CAF" w:rsidP="00EE21B5">
      <w:r>
        <w:rPr>
          <w:rStyle w:val="HideTWBExt"/>
          <w:lang w:val="fr-BE"/>
        </w:rPr>
        <w:t>&lt;Article2&gt;</w:t>
      </w:r>
      <w:r>
        <w:t>Articolo 26</w:t>
      </w:r>
      <w:r>
        <w:rPr>
          <w:rStyle w:val="HideTWBExt"/>
          <w:lang w:val="fr-BE"/>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12849" w:rsidTr="00852AA9">
        <w:trPr>
          <w:jc w:val="center"/>
        </w:trPr>
        <w:tc>
          <w:tcPr>
            <w:tcW w:w="9752" w:type="dxa"/>
            <w:gridSpan w:val="2"/>
          </w:tcPr>
          <w:p w:rsidR="00EE21B5" w:rsidRPr="00BB5969" w:rsidRDefault="00EE21B5" w:rsidP="00852AA9">
            <w:pPr>
              <w:keepNext/>
              <w:rPr>
                <w:lang w:val="fr-BE"/>
              </w:rPr>
            </w:pPr>
          </w:p>
        </w:tc>
      </w:tr>
      <w:tr w:rsidR="00412849" w:rsidTr="00852AA9">
        <w:trPr>
          <w:jc w:val="center"/>
        </w:trPr>
        <w:tc>
          <w:tcPr>
            <w:tcW w:w="4876" w:type="dxa"/>
          </w:tcPr>
          <w:p w:rsidR="00EE21B5" w:rsidRPr="00BB5969" w:rsidRDefault="00E24CAF" w:rsidP="00852AA9">
            <w:pPr>
              <w:pStyle w:val="ColumnHeading"/>
              <w:keepNext/>
            </w:pPr>
            <w:r>
              <w:t>Testo della Commissione</w:t>
            </w:r>
          </w:p>
        </w:tc>
        <w:tc>
          <w:tcPr>
            <w:tcW w:w="4876" w:type="dxa"/>
          </w:tcPr>
          <w:p w:rsidR="00EE21B5" w:rsidRPr="00BB5969" w:rsidRDefault="00E24CAF" w:rsidP="00852AA9">
            <w:pPr>
              <w:pStyle w:val="ColumnHeading"/>
              <w:keepNext/>
            </w:pPr>
            <w:r>
              <w:t>Emendamento</w:t>
            </w:r>
          </w:p>
        </w:tc>
      </w:tr>
      <w:tr w:rsidR="00412849" w:rsidTr="00852AA9">
        <w:trPr>
          <w:jc w:val="center"/>
        </w:trPr>
        <w:tc>
          <w:tcPr>
            <w:tcW w:w="4876" w:type="dxa"/>
          </w:tcPr>
          <w:p w:rsidR="00EE21B5" w:rsidRPr="00BB5969" w:rsidRDefault="00EE21B5" w:rsidP="00852AA9">
            <w:pPr>
              <w:pStyle w:val="Normal6"/>
              <w:jc w:val="center"/>
              <w:rPr>
                <w:b/>
                <w:bCs/>
                <w:i/>
                <w:iCs/>
              </w:rPr>
            </w:pPr>
          </w:p>
        </w:tc>
        <w:tc>
          <w:tcPr>
            <w:tcW w:w="4876" w:type="dxa"/>
          </w:tcPr>
          <w:p w:rsidR="00EE21B5" w:rsidRPr="00BB5969" w:rsidRDefault="00E24CAF" w:rsidP="00852AA9">
            <w:pPr>
              <w:pStyle w:val="Normal6"/>
              <w:jc w:val="center"/>
              <w:rPr>
                <w:b/>
                <w:bCs/>
                <w:i/>
                <w:iCs/>
              </w:rPr>
            </w:pPr>
            <w:r w:rsidRPr="00D4357C">
              <w:t>"</w:t>
            </w:r>
            <w:r>
              <w:rPr>
                <w:b/>
                <w:i/>
              </w:rPr>
              <w:t>Articolo 26</w:t>
            </w:r>
            <w:bookmarkStart w:id="1" w:name="_GoBack"/>
            <w:bookmarkEnd w:id="1"/>
          </w:p>
        </w:tc>
      </w:tr>
      <w:tr w:rsidR="00412849" w:rsidTr="00852AA9">
        <w:trPr>
          <w:jc w:val="center"/>
        </w:trPr>
        <w:tc>
          <w:tcPr>
            <w:tcW w:w="4876" w:type="dxa"/>
          </w:tcPr>
          <w:p w:rsidR="00EE21B5" w:rsidRPr="00BB5969" w:rsidRDefault="00E24CAF" w:rsidP="00852AA9">
            <w:pPr>
              <w:pStyle w:val="Normal6"/>
            </w:pPr>
            <w:r>
              <w:t xml:space="preserve">"Il </w:t>
            </w:r>
            <w:r>
              <w:rPr>
                <w:b/>
                <w:i/>
              </w:rPr>
              <w:t xml:space="preserve">controllo coordinato tra le autorità nazionali di </w:t>
            </w:r>
            <w:r>
              <w:rPr>
                <w:b/>
                <w:i/>
              </w:rPr>
              <w:t>controllo e il</w:t>
            </w:r>
            <w:r>
              <w:t xml:space="preserve"> Garante europeo della protezione dei dati </w:t>
            </w:r>
            <w:r>
              <w:rPr>
                <w:b/>
                <w:i/>
              </w:rPr>
              <w:t>è garantito</w:t>
            </w:r>
            <w:r>
              <w:t xml:space="preserve"> conformemente all'articolo 62 del regolamento (UE) 2018/1725."</w:t>
            </w:r>
          </w:p>
        </w:tc>
        <w:tc>
          <w:tcPr>
            <w:tcW w:w="4876" w:type="dxa"/>
          </w:tcPr>
          <w:p w:rsidR="00EE21B5" w:rsidRPr="00BB5969" w:rsidRDefault="00E24CAF" w:rsidP="00852AA9">
            <w:pPr>
              <w:pStyle w:val="Normal6"/>
              <w:rPr>
                <w:szCs w:val="24"/>
              </w:rPr>
            </w:pPr>
            <w:r>
              <w:rPr>
                <w:b/>
                <w:i/>
              </w:rPr>
              <w:t>1.</w:t>
            </w:r>
            <w:r>
              <w:t xml:space="preserve"> </w:t>
            </w:r>
            <w:r>
              <w:tab/>
              <w:t xml:space="preserve">Il Garante europeo della protezione dei dati </w:t>
            </w:r>
            <w:r>
              <w:rPr>
                <w:b/>
                <w:i/>
              </w:rPr>
              <w:t>ha il compito di monitorare il trattamento dei dati personali eseguito dall</w:t>
            </w:r>
            <w:r>
              <w:rPr>
                <w:b/>
                <w:i/>
              </w:rPr>
              <w:t>a Commissione a norma del presente regolamento e di assicurare che tale trattamento sia effettuato in conformità al presente regolamento. Si applicano di conseguenza i compiti e le competenze di cui agli articoli 57 e 58 del regolamento (UE) 2018/1725.</w:t>
            </w:r>
          </w:p>
        </w:tc>
      </w:tr>
      <w:tr w:rsidR="00412849" w:rsidTr="00852AA9">
        <w:trPr>
          <w:jc w:val="center"/>
        </w:trPr>
        <w:tc>
          <w:tcPr>
            <w:tcW w:w="4876" w:type="dxa"/>
          </w:tcPr>
          <w:p w:rsidR="00EE21B5" w:rsidRPr="00F10BD3" w:rsidRDefault="00EE21B5" w:rsidP="00852AA9">
            <w:pPr>
              <w:pStyle w:val="Normal6"/>
            </w:pPr>
          </w:p>
        </w:tc>
        <w:tc>
          <w:tcPr>
            <w:tcW w:w="4876" w:type="dxa"/>
          </w:tcPr>
          <w:p w:rsidR="00EE21B5" w:rsidRPr="00BB5969" w:rsidRDefault="00E24CAF" w:rsidP="00852AA9">
            <w:pPr>
              <w:pStyle w:val="Normal6"/>
              <w:rPr>
                <w:szCs w:val="24"/>
              </w:rPr>
            </w:pPr>
            <w:r>
              <w:rPr>
                <w:b/>
                <w:i/>
              </w:rPr>
              <w:t>2</w:t>
            </w:r>
            <w:r>
              <w:rPr>
                <w:b/>
                <w:i/>
              </w:rPr>
              <w:t xml:space="preserve">. </w:t>
            </w:r>
            <w:r>
              <w:tab/>
            </w:r>
            <w:r>
              <w:rPr>
                <w:b/>
                <w:i/>
              </w:rPr>
              <w:t xml:space="preserve">Almeno ogni tre anni il Garante europeo della protezione dei dati effettua un controllo del trattamento dei dati personali eseguito dalla Commissione a norma del presente regolamento, conformemente alle norme di revisione internazionali. Una relazione </w:t>
            </w:r>
            <w:r>
              <w:rPr>
                <w:b/>
                <w:i/>
              </w:rPr>
              <w:t xml:space="preserve">su tale controllo è trasmessa al Parlamento europeo, al Consiglio, alla Commissione e </w:t>
            </w:r>
            <w:r>
              <w:rPr>
                <w:b/>
                <w:i/>
              </w:rPr>
              <w:lastRenderedPageBreak/>
              <w:t>alle autorità nazionali di controllo.</w:t>
            </w:r>
          </w:p>
        </w:tc>
      </w:tr>
      <w:tr w:rsidR="00412849" w:rsidTr="00852AA9">
        <w:trPr>
          <w:jc w:val="center"/>
        </w:trPr>
        <w:tc>
          <w:tcPr>
            <w:tcW w:w="4876" w:type="dxa"/>
          </w:tcPr>
          <w:p w:rsidR="00EE21B5" w:rsidRPr="00F10BD3" w:rsidRDefault="00EE21B5" w:rsidP="00852AA9">
            <w:pPr>
              <w:pStyle w:val="Normal6"/>
            </w:pPr>
          </w:p>
        </w:tc>
        <w:tc>
          <w:tcPr>
            <w:tcW w:w="4876" w:type="dxa"/>
          </w:tcPr>
          <w:p w:rsidR="00EE21B5" w:rsidRPr="00BB5969" w:rsidRDefault="00E24CAF" w:rsidP="00852AA9">
            <w:pPr>
              <w:pStyle w:val="Normal6"/>
              <w:rPr>
                <w:szCs w:val="24"/>
              </w:rPr>
            </w:pPr>
            <w:r>
              <w:rPr>
                <w:b/>
                <w:i/>
              </w:rPr>
              <w:t xml:space="preserve">3. </w:t>
            </w:r>
            <w:r>
              <w:tab/>
            </w:r>
            <w:r>
              <w:rPr>
                <w:b/>
                <w:i/>
              </w:rPr>
              <w:t>Le autorità nazionali di controllo degli Stati membri e il Garante europeo della protezione dei dati, ciascuno nell'ambito del</w:t>
            </w:r>
            <w:r>
              <w:rPr>
                <w:b/>
                <w:i/>
              </w:rPr>
              <w:t>le proprie competenze, cooperano attivamente nel quadro delle rispettive responsabilità e assicurano il controllo coordinato</w:t>
            </w:r>
            <w:r>
              <w:t xml:space="preserve"> conformemente all'articolo 62 del regolamento (UE) 2018/1725."</w:t>
            </w:r>
          </w:p>
        </w:tc>
      </w:tr>
    </w:tbl>
    <w:p w:rsidR="00EE21B5" w:rsidRPr="00BB5969" w:rsidRDefault="00E24CAF" w:rsidP="00EE21B5">
      <w:pPr>
        <w:pStyle w:val="Olang"/>
        <w:rPr>
          <w:sz w:val="24"/>
          <w:szCs w:val="24"/>
        </w:rPr>
      </w:pPr>
      <w:r w:rsidRPr="00BB5969">
        <w:rPr>
          <w:sz w:val="24"/>
          <w:szCs w:val="24"/>
        </w:rPr>
        <w:t xml:space="preserve">Or. </w:t>
      </w:r>
      <w:r w:rsidRPr="00BB5969">
        <w:rPr>
          <w:rStyle w:val="HideTWBExt"/>
        </w:rPr>
        <w:t>&lt;Original&gt;</w:t>
      </w:r>
      <w:r w:rsidRPr="00BB5969">
        <w:rPr>
          <w:rStyle w:val="HideTWBInt"/>
          <w:sz w:val="24"/>
          <w:szCs w:val="24"/>
        </w:rPr>
        <w:t>{EN}</w:t>
      </w:r>
      <w:r w:rsidRPr="00BB5969">
        <w:rPr>
          <w:sz w:val="24"/>
          <w:szCs w:val="24"/>
        </w:rPr>
        <w:t>en</w:t>
      </w:r>
      <w:r w:rsidRPr="00BB5969">
        <w:rPr>
          <w:rStyle w:val="HideTWBExt"/>
        </w:rPr>
        <w:t>&lt;/Original&gt;</w:t>
      </w:r>
    </w:p>
    <w:p w:rsidR="00EE21B5" w:rsidRPr="00531669" w:rsidRDefault="00E24CAF" w:rsidP="00EE21B5">
      <w:pPr>
        <w:rPr>
          <w:rStyle w:val="HideTWBExt"/>
        </w:rPr>
      </w:pPr>
      <w:r>
        <w:rPr>
          <w:rStyle w:val="HideTWBExt"/>
        </w:rPr>
        <w:t>&lt;/Amend&gt;&lt;/RepeatBlock-Amend&gt;</w:t>
      </w:r>
    </w:p>
    <w:p w:rsidR="002669B6" w:rsidRPr="00733502" w:rsidRDefault="002669B6" w:rsidP="002669B6"/>
    <w:p w:rsidR="002669B6" w:rsidRPr="00733502" w:rsidRDefault="002669B6" w:rsidP="002669B6"/>
    <w:sectPr w:rsidR="002669B6" w:rsidRPr="00733502" w:rsidSect="0045574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24CAF">
      <w:r>
        <w:separator/>
      </w:r>
    </w:p>
  </w:endnote>
  <w:endnote w:type="continuationSeparator" w:id="0">
    <w:p w:rsidR="00000000" w:rsidRDefault="00E24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F10BD3" w:rsidRDefault="00E24CAF" w:rsidP="00F07062">
    <w:pPr>
      <w:pStyle w:val="EPFooter"/>
      <w:rPr>
        <w:lang w:val="fr-FR"/>
      </w:rPr>
    </w:pPr>
    <w:r w:rsidRPr="00F10BD3">
      <w:rPr>
        <w:lang w:val="fr-FR"/>
      </w:rPr>
      <w:t>PE</w:t>
    </w:r>
    <w:r w:rsidRPr="00F10BD3">
      <w:rPr>
        <w:rStyle w:val="HideTWBExt"/>
        <w:lang w:val="fr-FR"/>
      </w:rPr>
      <w:t>&lt;NoPE&gt;</w:t>
    </w:r>
    <w:r w:rsidR="00EE21B5" w:rsidRPr="00F10BD3">
      <w:rPr>
        <w:lang w:val="fr-FR"/>
      </w:rPr>
      <w:t>753.732</w:t>
    </w:r>
    <w:r w:rsidRPr="00F10BD3">
      <w:rPr>
        <w:rStyle w:val="HideTWBExt"/>
        <w:lang w:val="fr-FR"/>
      </w:rPr>
      <w:t>&lt;/NoPE&gt;&lt;Version&gt;</w:t>
    </w:r>
    <w:r w:rsidR="00733502" w:rsidRPr="00F10BD3">
      <w:rPr>
        <w:lang w:val="fr-FR"/>
      </w:rPr>
      <w:t>v</w:t>
    </w:r>
    <w:r w:rsidR="00EE21B5" w:rsidRPr="00F10BD3">
      <w:rPr>
        <w:lang w:val="fr-FR"/>
      </w:rPr>
      <w:t>01-00</w:t>
    </w:r>
    <w:r w:rsidRPr="00F10BD3">
      <w:rPr>
        <w:rStyle w:val="HideTWBExt"/>
        <w:lang w:val="fr-FR"/>
      </w:rPr>
      <w:t>&lt;/Version&gt;</w:t>
    </w:r>
    <w:r w:rsidRPr="00F10BD3">
      <w:rPr>
        <w:lang w:val="fr-FR"/>
      </w:rPr>
      <w:tab/>
    </w:r>
    <w:r w:rsidR="00914537" w:rsidRPr="00733502">
      <w:fldChar w:fldCharType="begin"/>
    </w:r>
    <w:r w:rsidR="00914537" w:rsidRPr="00F10BD3">
      <w:rPr>
        <w:lang w:val="fr-FR"/>
      </w:rPr>
      <w:instrText xml:space="preserve"> PAGE </w:instrText>
    </w:r>
    <w:r w:rsidR="00914537" w:rsidRPr="00733502">
      <w:fldChar w:fldCharType="separate"/>
    </w:r>
    <w:r>
      <w:rPr>
        <w:noProof/>
        <w:lang w:val="fr-FR"/>
      </w:rPr>
      <w:t>12</w:t>
    </w:r>
    <w:r w:rsidR="00914537" w:rsidRPr="00733502">
      <w:fldChar w:fldCharType="end"/>
    </w:r>
    <w:r w:rsidR="00914537" w:rsidRPr="00F10BD3">
      <w:rPr>
        <w:lang w:val="fr-FR"/>
      </w:rPr>
      <w:t>/</w:t>
    </w:r>
    <w:r w:rsidR="00914537" w:rsidRPr="00733502">
      <w:rPr>
        <w:rStyle w:val="PageNumber"/>
      </w:rPr>
      <w:fldChar w:fldCharType="begin"/>
    </w:r>
    <w:r w:rsidR="00914537" w:rsidRPr="00F10BD3">
      <w:rPr>
        <w:rStyle w:val="PageNumber"/>
        <w:lang w:val="fr-FR"/>
      </w:rPr>
      <w:instrText xml:space="preserve"> NUMPAGES </w:instrText>
    </w:r>
    <w:r w:rsidR="00914537" w:rsidRPr="00733502">
      <w:rPr>
        <w:rStyle w:val="PageNumber"/>
      </w:rPr>
      <w:fldChar w:fldCharType="separate"/>
    </w:r>
    <w:r>
      <w:rPr>
        <w:rStyle w:val="PageNumber"/>
        <w:noProof/>
        <w:lang w:val="fr-FR"/>
      </w:rPr>
      <w:t>13</w:t>
    </w:r>
    <w:r w:rsidR="00914537" w:rsidRPr="00733502">
      <w:rPr>
        <w:rStyle w:val="PageNumber"/>
      </w:rPr>
      <w:fldChar w:fldCharType="end"/>
    </w:r>
    <w:r w:rsidRPr="00F10BD3">
      <w:rPr>
        <w:lang w:val="fr-FR"/>
      </w:rPr>
      <w:tab/>
    </w:r>
    <w:r w:rsidRPr="00F10BD3">
      <w:rPr>
        <w:rStyle w:val="HideTWBExt"/>
        <w:lang w:val="fr-FR"/>
      </w:rPr>
      <w:t>&lt;PathFdR&gt;</w:t>
    </w:r>
    <w:r w:rsidR="00EE21B5" w:rsidRPr="00F10BD3">
      <w:rPr>
        <w:lang w:val="fr-FR"/>
      </w:rPr>
      <w:t>PR\1287064IT.docx</w:t>
    </w:r>
    <w:r w:rsidRPr="00F10BD3">
      <w:rPr>
        <w:rStyle w:val="HideTWBExt"/>
        <w:lang w:val="fr-FR"/>
      </w:rPr>
      <w:t>&lt;/PathFdR&gt;</w:t>
    </w:r>
  </w:p>
  <w:p w:rsidR="00FB52FE" w:rsidRPr="00733502" w:rsidRDefault="00E24CAF">
    <w:pPr>
      <w:pStyle w:val="EPFooter2"/>
    </w:pPr>
    <w:r w:rsidRPr="00733502">
      <w:fldChar w:fldCharType="begin"/>
    </w:r>
    <w:r w:rsidRPr="00733502">
      <w:instrText xml:space="preserve"> DOCPROPERTY "&lt;Extension&gt;" </w:instrText>
    </w:r>
    <w:r w:rsidRPr="00733502">
      <w:fldChar w:fldCharType="separate"/>
    </w:r>
    <w:r>
      <w:t>IT</w:t>
    </w:r>
    <w:r w:rsidRPr="0073350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F10BD3" w:rsidRDefault="00E24CAF" w:rsidP="00F07062">
    <w:pPr>
      <w:pStyle w:val="EPFooter"/>
      <w:rPr>
        <w:lang w:val="en-GB"/>
      </w:rPr>
    </w:pPr>
    <w:r w:rsidRPr="00F10BD3">
      <w:rPr>
        <w:rStyle w:val="HideTWBExt"/>
        <w:lang w:val="en-GB"/>
      </w:rPr>
      <w:t>&lt;PathFdR&gt;</w:t>
    </w:r>
    <w:r w:rsidR="00EE21B5" w:rsidRPr="00F10BD3">
      <w:rPr>
        <w:lang w:val="en-GB"/>
      </w:rPr>
      <w:t>PR\1287064IT.docx</w:t>
    </w:r>
    <w:r w:rsidRPr="00F10BD3">
      <w:rPr>
        <w:rStyle w:val="HideTWBExt"/>
        <w:lang w:val="en-GB"/>
      </w:rPr>
      <w:t>&lt;/PathFdR&gt;</w:t>
    </w:r>
    <w:r w:rsidRPr="00F10BD3">
      <w:rPr>
        <w:lang w:val="en-GB"/>
      </w:rPr>
      <w:tab/>
    </w:r>
    <w:r w:rsidR="00914537" w:rsidRPr="00733502">
      <w:fldChar w:fldCharType="begin"/>
    </w:r>
    <w:r w:rsidR="00914537" w:rsidRPr="00F10BD3">
      <w:rPr>
        <w:lang w:val="en-GB"/>
      </w:rPr>
      <w:instrText xml:space="preserve"> PAGE </w:instrText>
    </w:r>
    <w:r w:rsidR="00914537" w:rsidRPr="00733502">
      <w:fldChar w:fldCharType="separate"/>
    </w:r>
    <w:r>
      <w:rPr>
        <w:noProof/>
        <w:lang w:val="en-GB"/>
      </w:rPr>
      <w:t>13</w:t>
    </w:r>
    <w:r w:rsidR="00914537" w:rsidRPr="00733502">
      <w:fldChar w:fldCharType="end"/>
    </w:r>
    <w:r w:rsidR="00914537" w:rsidRPr="00F10BD3">
      <w:rPr>
        <w:lang w:val="en-GB"/>
      </w:rPr>
      <w:t>/</w:t>
    </w:r>
    <w:r w:rsidR="00914537" w:rsidRPr="00733502">
      <w:rPr>
        <w:rStyle w:val="PageNumber"/>
      </w:rPr>
      <w:fldChar w:fldCharType="begin"/>
    </w:r>
    <w:r w:rsidR="00914537" w:rsidRPr="00F10BD3">
      <w:rPr>
        <w:rStyle w:val="PageNumber"/>
        <w:lang w:val="en-GB"/>
      </w:rPr>
      <w:instrText xml:space="preserve"> NUMPAGES </w:instrText>
    </w:r>
    <w:r w:rsidR="00914537" w:rsidRPr="00733502">
      <w:rPr>
        <w:rStyle w:val="PageNumber"/>
      </w:rPr>
      <w:fldChar w:fldCharType="separate"/>
    </w:r>
    <w:r>
      <w:rPr>
        <w:rStyle w:val="PageNumber"/>
        <w:noProof/>
        <w:lang w:val="en-GB"/>
      </w:rPr>
      <w:t>13</w:t>
    </w:r>
    <w:r w:rsidR="00914537" w:rsidRPr="00733502">
      <w:rPr>
        <w:rStyle w:val="PageNumber"/>
      </w:rPr>
      <w:fldChar w:fldCharType="end"/>
    </w:r>
    <w:r w:rsidRPr="00F10BD3">
      <w:rPr>
        <w:lang w:val="en-GB"/>
      </w:rPr>
      <w:tab/>
      <w:t>PE</w:t>
    </w:r>
    <w:r w:rsidRPr="00F10BD3">
      <w:rPr>
        <w:rStyle w:val="HideTWBExt"/>
        <w:lang w:val="en-GB"/>
      </w:rPr>
      <w:t>&lt;NoPE&gt;</w:t>
    </w:r>
    <w:r w:rsidR="00EE21B5" w:rsidRPr="00F10BD3">
      <w:rPr>
        <w:lang w:val="en-GB"/>
      </w:rPr>
      <w:t>753.732</w:t>
    </w:r>
    <w:r w:rsidRPr="00F10BD3">
      <w:rPr>
        <w:rStyle w:val="HideTWBExt"/>
        <w:lang w:val="en-GB"/>
      </w:rPr>
      <w:t>&lt;/NoPE&gt;&lt;Version&gt;</w:t>
    </w:r>
    <w:r w:rsidR="00733502" w:rsidRPr="00F10BD3">
      <w:rPr>
        <w:lang w:val="en-GB"/>
      </w:rPr>
      <w:t>v</w:t>
    </w:r>
    <w:r w:rsidR="00EE21B5" w:rsidRPr="00F10BD3">
      <w:rPr>
        <w:lang w:val="en-GB"/>
      </w:rPr>
      <w:t>01-00</w:t>
    </w:r>
    <w:r w:rsidRPr="00F10BD3">
      <w:rPr>
        <w:rStyle w:val="HideTWBExt"/>
        <w:lang w:val="en-GB"/>
      </w:rPr>
      <w:t>&lt;/Version&gt;</w:t>
    </w:r>
  </w:p>
  <w:p w:rsidR="00FB52FE" w:rsidRPr="00F10BD3" w:rsidRDefault="00E24CAF">
    <w:pPr>
      <w:pStyle w:val="EPFooter2"/>
      <w:rPr>
        <w:lang w:val="en-GB"/>
      </w:rPr>
    </w:pPr>
    <w:r w:rsidRPr="00F10BD3">
      <w:rPr>
        <w:lang w:val="en-GB"/>
      </w:rPr>
      <w:tab/>
    </w:r>
    <w:r w:rsidRPr="00F10BD3">
      <w:rPr>
        <w:lang w:val="en-GB"/>
      </w:rPr>
      <w:tab/>
    </w:r>
    <w:r w:rsidR="00B13D6F" w:rsidRPr="00733502">
      <w:fldChar w:fldCharType="begin"/>
    </w:r>
    <w:r w:rsidR="00B13D6F" w:rsidRPr="00F10BD3">
      <w:rPr>
        <w:lang w:val="en-GB"/>
      </w:rPr>
      <w:instrText xml:space="preserve"> DOCPROPERTY "&lt;Extension&gt;" </w:instrText>
    </w:r>
    <w:r w:rsidR="00B13D6F" w:rsidRPr="00733502">
      <w:fldChar w:fldCharType="separate"/>
    </w:r>
    <w:r>
      <w:rPr>
        <w:lang w:val="en-GB"/>
      </w:rPr>
      <w:t>IT</w:t>
    </w:r>
    <w:r w:rsidR="00B13D6F" w:rsidRPr="0073350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733502" w:rsidRDefault="00E24CAF" w:rsidP="00F07062">
    <w:pPr>
      <w:pStyle w:val="EPFooter"/>
    </w:pPr>
    <w:r w:rsidRPr="00733502">
      <w:rPr>
        <w:rStyle w:val="HideTWBExt"/>
      </w:rPr>
      <w:t>&lt;PathFdR&gt;</w:t>
    </w:r>
    <w:r w:rsidR="00EE21B5" w:rsidRPr="00EE21B5">
      <w:t>PR\1287064IT.docx</w:t>
    </w:r>
    <w:r w:rsidRPr="00733502">
      <w:rPr>
        <w:rStyle w:val="HideTWBExt"/>
      </w:rPr>
      <w:t>&lt;/PathFdR&gt;</w:t>
    </w:r>
    <w:r w:rsidRPr="00733502">
      <w:tab/>
    </w:r>
    <w:r w:rsidRPr="00733502">
      <w:tab/>
      <w:t>PE</w:t>
    </w:r>
    <w:r w:rsidRPr="00733502">
      <w:rPr>
        <w:rStyle w:val="HideTWBExt"/>
      </w:rPr>
      <w:t>&lt;NoPE&gt;</w:t>
    </w:r>
    <w:r w:rsidR="00EE21B5" w:rsidRPr="00EE21B5">
      <w:t>753.732</w:t>
    </w:r>
    <w:r w:rsidRPr="00733502">
      <w:rPr>
        <w:rStyle w:val="HideTWBExt"/>
      </w:rPr>
      <w:t>&lt;/NoPE&gt;&lt;Version&gt;</w:t>
    </w:r>
    <w:r w:rsidR="00733502" w:rsidRPr="00733502">
      <w:t>v</w:t>
    </w:r>
    <w:r w:rsidR="00EE21B5" w:rsidRPr="00EE21B5">
      <w:t>01-00</w:t>
    </w:r>
    <w:r w:rsidRPr="00733502">
      <w:rPr>
        <w:rStyle w:val="HideTWBExt"/>
      </w:rPr>
      <w:t>&lt;/Version&gt;</w:t>
    </w:r>
  </w:p>
  <w:p w:rsidR="00FB52FE" w:rsidRPr="00733502" w:rsidRDefault="00E24CAF" w:rsidP="00461601">
    <w:pPr>
      <w:pStyle w:val="EPFooter2"/>
      <w:tabs>
        <w:tab w:val="clear" w:pos="4535"/>
        <w:tab w:val="center" w:pos="4536"/>
      </w:tabs>
    </w:pPr>
    <w:r w:rsidRPr="00733502">
      <w:fldChar w:fldCharType="begin"/>
    </w:r>
    <w:r w:rsidRPr="00733502">
      <w:instrText xml:space="preserve"> DOCPROPERTY "&lt;Extension&gt;" </w:instrText>
    </w:r>
    <w:r w:rsidRPr="00733502">
      <w:fldChar w:fldCharType="separate"/>
    </w:r>
    <w:r>
      <w:t>IT</w:t>
    </w:r>
    <w:r w:rsidRPr="00733502">
      <w:fldChar w:fldCharType="end"/>
    </w:r>
    <w:r w:rsidRPr="00733502">
      <w:tab/>
    </w:r>
    <w:r w:rsidR="00EE21B5">
      <w:rPr>
        <w:b w:val="0"/>
        <w:i/>
        <w:color w:val="C0C0C0"/>
        <w:sz w:val="22"/>
        <w:szCs w:val="22"/>
      </w:rPr>
      <w:t>Unita nella diversità</w:t>
    </w:r>
    <w:r w:rsidRPr="00733502">
      <w:tab/>
    </w:r>
    <w:r w:rsidRPr="00733502">
      <w:fldChar w:fldCharType="begin"/>
    </w:r>
    <w:r w:rsidRPr="00733502">
      <w:instrText xml:space="preserve"> DOCPROPERTY "&lt;Extension&gt;" </w:instrText>
    </w:r>
    <w:r w:rsidRPr="00733502">
      <w:fldChar w:fldCharType="separate"/>
    </w:r>
    <w:r>
      <w:t>IT</w:t>
    </w:r>
    <w:r w:rsidRPr="0073350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24CAF">
      <w:r>
        <w:separator/>
      </w:r>
    </w:p>
  </w:footnote>
  <w:footnote w:type="continuationSeparator" w:id="0">
    <w:p w:rsidR="00000000" w:rsidRDefault="00E24C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1B5" w:rsidRDefault="00EE21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1B5" w:rsidRDefault="00EE21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1B5" w:rsidRDefault="00EE21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1"/>
    <w:docVar w:name="CJMNU" w:val="1"/>
    <w:docVar w:name="COMKEY" w:val="LIBE"/>
    <w:docVar w:name="DOCMNU" w:val=" 1"/>
    <w:docVar w:name="EPSTATMNU" w:val=" 5"/>
    <w:docVar w:name="INSTITUTIONSMNU" w:val=" 2"/>
    <w:docVar w:name="JURI1MNU" w:val=" 2"/>
    <w:docVar w:name="JURI2MNU" w:val=" 2"/>
    <w:docVar w:name="LastEditedSection" w:val=" 1"/>
    <w:docVar w:name="OTHERSTATMNU" w:val=" 4"/>
    <w:docVar w:name="PARLIAMENTSMNU" w:val=" 2"/>
    <w:docVar w:name="RepeatBlock-Amend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0000000000000000000}Calibri;}_x000d__x000a_{\fbiminor\f31507\fbidi \fswiss\fcharset0\fprq2 DokChampa{\*\falt Leelawadee UI};}{\f296\fbidi \froman\fcharset238\fprq2 Times New Roman CE;}{\f297\fbidi \froman\fcharset204\fprq2 Times New Roman Cyr;}_x000d__x000a_{\f299\fbidi \froman\fcharset161\fprq2 Times New Roman Greek;}{\f300\fbidi \froman\fcharset162\fprq2 Times New Roman Tur;}{\f301\fbidi \froman\fcharset177\fprq2 Times New Roman (Hebrew);}{\f302\fbidi \froman\fcharset178\fprq2 Times New Roman (Arabic);}_x000d__x000a_{\f303\fbidi \froman\fcharset186\fprq2 Times New Roman Baltic;}{\f304\fbidi \froman\fcharset163\fprq2 Times New Roman (Vietnamese);}{\f306\fbidi \fswiss\fcharset238\fprq2 Arial CE;}{\f307\fbidi \fswiss\fcharset204\fprq2 Arial Cyr;}_x000d__x000a_{\f309\fbidi \fswiss\fcharset161\fprq2 Arial Greek;}{\f310\fbidi \fswiss\fcharset162\fprq2 Arial Tur;}{\f311\fbidi \fswiss\fcharset177\fprq2 Arial (Hebrew);}{\f312\fbidi \fswiss\fcharset178\fprq2 Arial (Arabic);}_x000d__x000a_{\f313\fbidi \fswiss\fcharset186\fprq2 Arial Baltic;}{\f314\fbidi \fswiss\fcharset163\fprq2 Arial (Vietnamese);}{\f636\fbidi \froman\fcharset238\fprq2 Cambria Math CE;}{\f637\fbidi \froman\fcharset204\fprq2 Cambria Math Cyr;}_x000d__x000a_{\f639\fbidi \froman\fcharset161\fprq2 Cambria Math Greek;}{\f640\fbidi \froman\fcharset162\fprq2 Cambria Math Tur;}{\f643\fbidi \froman\fcharset186\fprq2 Cambria Math Baltic;}{\f64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814789 HideTWBExt;}{\*\cs18 \additive \v\f1\fs20\cf15 _x000d__x000a_\spriority0 \styrsid11814789 HideTWBInt;}{\s19\ql \li0\ri0\sa120\nowidctlpar\wrapdefault\aspalpha\aspnum\faauto\adjustright\rin0\lin0\itap0 \rtlch\fcs1 \af0\afs20\alang1025 \ltrch\fcs0 \fs24\lang1040\langfe2057\cgrid\langnp1040\langfenp2057 _x000d__x000a_\sbasedon0 \snext19 \spriority0 \styrsid11814789 Normal6a;}{\s20\ql \li0\ri0\nowidctlpar\wrapdefault\aspalpha\aspnum\faauto\adjustright\rin0\lin0\itap0 \rtlch\fcs1 \af0\afs20\alang1025 \ltrch\fcs0 \b\fs24\lang1040\langfe2057\cgrid\langnp1040\langfenp2057 _x000d__x000a_\sbasedon0 \snext20 \spriority0 \styrsid11814789 NormalBold;}{\s21\ql \li0\ri0\sa240\nowidctlpar\wrapdefault\aspalpha\aspnum\faauto\adjustright\rin0\lin0\itap0 \rtlch\fcs1 \af0\afs20\alang1025 \ltrch\fcs0 _x000d__x000a_\i\fs24\lang1040\langfe2057\cgrid\langnp1040\langfenp2057 \sbasedon0 \snext21 \spriority0 \styrsid11814789 AmJustText;}{\s22\qc \li0\ri0\sb240\sa240\nowidctlpar\wrapdefault\aspalpha\aspnum\faauto\adjustright\rin0\lin0\itap0 \rtlch\fcs1 _x000d__x000a_\af0\afs20\alang1025 \ltrch\fcs0 \i\fs24\lang1040\langfe2057\cgrid\langnp1040\langfenp2057 \sbasedon0 \snext22 \spriority0 \styrsid11814789 AmCrossRef;}{_x000d__x000a_\s23\qc \li0\ri0\sb240\sa240\keepn\nowidctlpar\wrapdefault\aspalpha\aspnum\faauto\adjustright\rin0\lin0\itap0 \rtlch\fcs1 \af0\afs20\alang1025 \ltrch\fcs0 \i\fs24\lang1040\langfe2057\cgrid\langnp1040\langfenp2057 _x000d__x000a_\sbasedon0 \snext21 \spriority0 \styrsid11814789 AmJustTitle;}{\s24\qr \li0\ri0\sb240\sa240\nowidctlpar\wrapdefault\aspalpha\aspnum\faauto\adjustright\rin0\lin0\itap0 \rtlch\fcs1 \af0\afs20\alang1025 \ltrch\fcs0 _x000d__x000a_\fs24\lang1040\langfe2057\cgrid\langnp1040\langfenp2057 \sbasedon0 \snext24 \spriority0 \styrsid11814789 AmOrLang;}{\s25\qc \li0\ri0\sa240\nowidctlpar\wrapdefault\aspalpha\aspnum\faauto\adjustright\rin0\lin0\itap0 \rtlch\fcs1 \af0\afs20\alang1025 _x000d__x000a_\ltrch\fcs0 \i\fs24\lang1040\langfe2057\cgrid\langnp1040\langfenp2057 \sbasedon0 \snext25 \spriority0 \styrsid1181478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11814789 AmNumberTabs;}{\s27\ql \li0\ri0\sb240\nowidctlpar\wrapdefault\aspalpha\aspnum\faauto\adjustright\rin0\lin0\itap0 \rtlch\fcs1 _x000d__x000a_\af0\afs20\alang1025 \ltrch\fcs0 \b\fs24\lang1040\langfe2057\cgrid\langnp1040\langfenp2057 \sbasedon0 \snext27 \spriority0 \styrsid11814789 NormalBold12b;}}{\*\rsidtbl \rsid24658\rsid223860\rsid735077\rsid1718133\rsid2892074\rsid3565327\rsid4666813_x000d__x000a_\rsid6641733\rsid7823322\rsid9636012\rsid10377208\rsid11215221\rsid11342886\rsid11549030\rsid11814789\rsid12154954\rsid14382809\rsid14424199\rsid15204470\rsid15285974\rsid15950462\rsid16324206\rsid16662270}{\mmathPr\mmathFont34\mbrkBin0\mbrkBinSub0_x000d__x000a_\msmallFrac0\mdispDef1\mlMargin0\mrMargin0\mdefJc1\mwrapIndent1440\mintLim0\mnaryLim1}{\info{\author GRIFFINI Ivana}{\operator GRIFFINI Ivana}{\creatim\yr2023\mo10\dy6\hr10\min22}{\revtim\yr2023\mo10\dy6\hr10\min22}{\version1}{\edmins0}{\nofpages1}_x000d__x000a_{\nofwords103}{\nofchars606}{\nofcharsws70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814789\newtblstyruls\nogrowautofit\usenormstyforlist\noindnmbrts\felnbrelev\nocxsptable\indrlsweleven\noafcnsttbl\afelev\utinl\hwelev\spltpgpar\notcvasp\notbrkcnstfrctbl\notvatxbx\krnprsnet\cachedcolbal _x000d__x000a_\nouicompat \fet0{\*\wgrffmtfilter 013f}\nofeaturethrottle1\ilfomacatclnup0{\*\template C:\\Users\\IGRIFF~1\\AppData\\Local\\Temp\\Blank1.dotx}{\*\ftnsep \ltrpar \pard\plain \ltrpar_x000d__x000a_\ql \li0\ri0\widctlpar\wrapdefault\aspalpha\aspnum\faauto\adjustright\rin0\lin0\itap0 \rtlch\fcs1 \af0\afs20\alang1025 \ltrch\fcs0 \fs24\lang2057\langfe2057\cgrid\langnp2057\langfenp2057 {\rtlch\fcs1 \af0 \ltrch\fcs0 \insrsid11342886 \chftnsep _x000d__x000a_\par }}{\*\ftnsepc \ltrpar \pard\plain \ltrpar\ql \li0\ri0\widctlpar\wrapdefault\aspalpha\aspnum\faauto\adjustright\rin0\lin0\itap0 \rtlch\fcs1 \af0\afs20\alang1025 \ltrch\fcs0 \fs24\lang2057\langfe2057\cgrid\langnp2057\langfenp2057 {\rtlch\fcs1 \af0 _x000d__x000a_\ltrch\fcs0 \insrsid11342886 \chftnsepc _x000d__x000a_\par }}{\*\aftnsep \ltrpar \pard\plain \ltrpar\ql \li0\ri0\widctlpar\wrapdefault\aspalpha\aspnum\faauto\adjustright\rin0\lin0\itap0 \rtlch\fcs1 \af0\afs20\alang1025 \ltrch\fcs0 \fs24\lang2057\langfe2057\cgrid\langnp2057\langfenp2057 {\rtlch\fcs1 \af0 _x000d__x000a_\ltrch\fcs0 \insrsid11342886 \chftnsep _x000d__x000a_\par }}{\*\aftnsepc \ltrpar \pard\plain \ltrpar\ql \li0\ri0\widctlpar\wrapdefault\aspalpha\aspnum\faauto\adjustright\rin0\lin0\itap0 \rtlch\fcs1 \af0\afs20\alang1025 \ltrch\fcs0 \fs24\lang2057\langfe2057\cgrid\langnp2057\langfenp2057 {\rtlch\fcs1 \af0 _x000d__x000a_\ltrch\fcs0 \insrsid113428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814789 \rtlch\fcs1 _x000d__x000a_\af0\afs20\alang1025 \ltrch\fcs0 \b\fs24\lang1040\langfe2057\cgrid\langnp1040\langfenp2057 {\rtlch\fcs1 \af0 \ltrch\fcs0 \cs17\b0\v\fs20\cf9\lang1024\langfe1024\loch\af1\hich\af1\dbch\af31501\noproof\insrsid11814789\charrsid7550210 {\*\bkmkstart restart}_x000d__x000a_\hich\af1\dbch\af31501\loch\f1 &lt;Amend&gt;}{\rtlch\fcs1 \af0 \ltrch\fcs0 \insrsid11814789\charrsid7550210 Emendamento\tab \tab }{\rtlch\fcs1 \af0 \ltrch\fcs0 _x000d__x000a_\cs17\b0\v\fs20\cf9\lang1024\langfe1024\loch\af1\hich\af1\dbch\af31501\noproof\insrsid11814789\charrsid7550210 \hich\af1\dbch\af31501\loch\f1 &lt;NumAm&gt;}{\rtlch\fcs1 \af0 \ltrch\fcs0 \insrsid11814789\charrsid7550210 #}{\rtlch\fcs1 \af1 \ltrch\fcs0 _x000d__x000a_\cs18\v\f1\fs20\cf15\insrsid11814789\charrsid7550210 ENMIENDA@NRAM@}{\rtlch\fcs1 \af0 \ltrch\fcs0 \insrsid11814789\charrsid7550210 #}{\rtlch\fcs1 \af0 \ltrch\fcs0 _x000d__x000a_\cs17\b0\v\fs20\cf9\lang1024\langfe1024\loch\af1\hich\af1\dbch\af31501\noproof\insrsid11814789\charrsid7550210 \hich\af1\dbch\af31501\loch\f1 &lt;/NumAm&gt;}{\rtlch\fcs1 \af0 \ltrch\fcs0 \insrsid11814789\charrsid7550210 _x000d__x000a_\par }\pard\plain \ltrpar\s27\ql \li0\ri0\sb240\keepn\nowidctlpar\wrapdefault\aspalpha\aspnum\faauto\adjustright\rin0\lin0\itap0\pararsid11814789 \rtlch\fcs1 \af0\afs20\alang1025 \ltrch\fcs0 \b\fs24\lang1040\langfe2057\cgrid\langnp1040\langfenp2057 {_x000d__x000a_\rtlch\fcs1 \af0 \ltrch\fcs0 \cs17\b0\v\fs20\cf9\lang1024\langfe1024\loch\af1\hich\af1\dbch\af31501\noproof\insrsid11814789\charrsid7550210 \hich\af1\dbch\af31501\loch\f1 &lt;DocAmend&gt;}{\rtlch\fcs1 \af0 \ltrch\fcs0 \insrsid11814789\charrsid7550210 _x000d__x000a_Proposta di #}{\rtlch\fcs1 \af1 \ltrch\fcs0 \cs18\v\f1\fs20\cf15\insrsid11814789\charrsid7550210 MNU[DOC1][DOC2][DOC3]@DOCMSG@DOCMNU}{\rtlch\fcs1 \af0 \ltrch\fcs0 \insrsid11814789\charrsid7550210 ##}{\rtlch\fcs1 \af1 \ltrch\fcs0 _x000d__x000a_\cs18\v\f1\fs20\cf15\insrsid11814789\charrsid7550210 MNU[AMACTYES][NOTAPP]@CHOICE@AMACTMNU}{\rtlch\fcs1 \af0 \ltrch\fcs0 \insrsid11814789\charrsid7550210 #}{\rtlch\fcs1 \af0 \ltrch\fcs0 _x000d__x000a_\cs17\b0\v\fs20\cf9\lang1024\langfe1024\loch\af1\hich\af1\dbch\af31501\noproof\insrsid11814789\charrsid7550210 \hich\af1\dbch\af31501\loch\f1 &lt;/DocAmend&gt;}{\rtlch\fcs1 \af0 \ltrch\fcs0 \insrsid11814789\charrsid7550210 _x000d__x000a_\par }\pard\plain \ltrpar\s20\ql \li0\ri0\keepn\nowidctlpar\wrapdefault\aspalpha\aspnum\faauto\adjustright\rin0\lin0\itap0\pararsid11814789 \rtlch\fcs1 \af0\afs20\alang1025 \ltrch\fcs0 \b\fs24\lang1040\langfe2057\cgrid\langnp1040\langfenp2057 {\rtlch\fcs1 _x000d__x000a_\af0 \ltrch\fcs0 \cs17\b0\v\fs20\cf9\lang1024\langfe1024\loch\af1\hich\af1\dbch\af31501\noproof\insrsid11814789\charrsid7550210 \hich\af1\dbch\af31501\loch\f1 &lt;Article&gt;}{\rtlch\fcs1 \af0 \ltrch\fcs0 \insrsid11814789\charrsid7550210 #}{\rtlch\fcs1 \af1 _x000d__x000a_\ltrch\fcs0 \cs18\v\f1\fs20\cf15\insrsid11814789\charrsid7550210 MNU[AMACTPARTYES][AMACTPARTNO]@CHOICE@AMACTMNU}{\rtlch\fcs1 \af0 \ltrch\fcs0 \insrsid11814789\charrsid7550210 #}{\rtlch\fcs1 \af0 \ltrch\fcs0 _x000d__x000a_\cs17\b0\v\fs20\cf9\lang1024\langfe1024\loch\af1\hich\af1\dbch\af31501\noproof\insrsid11814789\charrsid7550210 \hich\af1\dbch\af31501\loch\f1 &lt;/Article&gt;}{\rtlch\fcs1 \af0 \ltrch\fcs0 \insrsid11814789\charrsid7550210 _x000d__x000a_\par }\pard\plain \ltrpar\ql \li0\ri0\keepn\widctlpar\wrapdefault\aspalpha\aspnum\faauto\adjustright\rin0\lin0\itap0\pararsid11814789 \rtlch\fcs1 \af0\afs20\alang1025 \ltrch\fcs0 \fs24\lang2057\langfe2057\cgrid\langnp2057\langfenp2057 {\rtlch\fcs1 \af0 _x000d__x000a_\ltrch\fcs0 \cs17\v\fs20\cf9\lang1024\langfe1024\loch\af1\hich\af1\dbch\af31501\noproof\langnp1040\insrsid11814789\charrsid7550210 \hich\af1\dbch\af31501\loch\f1 &lt;DocAmend2&gt;&lt;OptDel&gt;}{\rtlch\fcs1 \af0 \ltrch\fcs0 _x000d__x000a_\lang1040\langfe2057\langnp1040\insrsid11814789\charrsid7550210 #}{\rtlch\fcs1 \af1 \ltrch\fcs0 \cs18\v\f1\fs20\cf15\lang1040\langfe2057\langnp1040\insrsid11814789\charrsid7550210 MNU[OPTNRACTYES][NOTAPP]@CHOICE@AMACTMNU}{\rtlch\fcs1 \af0 \ltrch\fcs0 _x000d__x000a_\lang1040\langfe2057\langnp1040\insrsid11814789\charrsid7550210 #}{\rtlch\fcs1 \af0 \ltrch\fcs0 \cs17\v\fs20\cf9\lang1024\langfe1024\loch\af1\hich\af1\dbch\af31501\noproof\langnp1040\insrsid11814789\charrsid7550210 \hich\af1\dbch\af31501\loch\f1 _x000d__x000a_&lt;/OptDel&gt;&lt;/DocAmend2&gt;}{\rtlch\fcs1 \af0 \ltrch\fcs0 \lang1040\langfe2057\langnp1040\insrsid11814789\charrsid7550210 _x000d__x000a_\par }\pard \ltrpar\ql \li0\ri0\widctlpar\wrapdefault\aspalpha\aspnum\faauto\adjustright\rin0\lin0\itap0\pararsid11814789 {\rtlch\fcs1 \af0 \ltrch\fcs0 _x000d__x000a_\cs17\v\fs20\cf9\lang1024\langfe1024\loch\af1\hich\af1\dbch\af31501\noproof\langnp1040\insrsid11814789\charrsid7550210 \hich\af1\dbch\af31501\loch\f1 &lt;Article2&gt;&lt;OptDel&gt;}{\rtlch\fcs1 \af0 \ltrch\fcs0 _x000d__x000a_\lang1040\langfe2057\langnp1040\insrsid11814789\charrsid7550210 #}{\rtlch\fcs1 \af1 \ltrch\fcs0 \cs18\v\f1\fs20\cf15\lang1040\langfe2057\langnp1040\insrsid11814789\charrsid7550210 MNU[OPTACTPARTYES][NOTAPP]@CHOICE@AMACTMNU}{\rtlch\fcs1 \af0 \ltrch\fcs0 _x000d__x000a_\lang1040\langfe2057\langnp1040\insrsid11814789\charrsid7550210 #}{\rtlch\fcs1 \af0 \ltrch\fcs0 \cs17\v\fs20\cf9\lang1024\langfe1024\loch\af1\hich\af1\dbch\af31501\noproof\langnp1040\insrsid11814789\charrsid7550210 \hich\af1\dbch\af31501\loch\f1 _x000d__x000a_&lt;/OptDel&gt;&lt;/Article2&gt;}{\rtlch\fcs1 \af0 \ltrch\fcs0 \lang1040\langfe2057\langnp1040\insrsid11814789\charrsid7550210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40\langfe2057\langnp1040\insrsid11814789\charrsid7550210 \cell }\pard\plain \ltrpar_x000d__x000a_\ql \li0\ri0\widctlpar\intbl\wrapdefault\aspalpha\aspnum\faauto\adjustright\rin0\lin0 \rtlch\fcs1 \af0\afs20\alang1025 \ltrch\fcs0 \fs24\lang2057\langfe2057\cgrid\langnp2057\langfenp2057 {\rtlch\fcs1 \af0 \ltrch\fcs0 _x000d__x000a_\lang1040\langfe2057\langnp1040\insrsid11814789\charrsid7550210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40\langfe2057\cgrid\langnp1040\langfenp2057 {\rtlch\fcs1 \af0 \ltrch\fcs0 _x000d__x000a_\insrsid11814789\charrsid7550210 #}{\rtlch\fcs1 \af1 \ltrch\fcs0 \cs18\v\f1\fs20\cf15\insrsid11814789\charrsid7550210 MNU[OPTLEFTAMACT][LEFTPROP]@CHOICE@AMACTMNU}{\rtlch\fcs1 \af0 \ltrch\fcs0 \insrsid11814789\charrsid7550210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11814789\charrsid7550210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40\langfe2057\cgrid\langnp1040\langfenp2057 {\rtlch\fcs1 \af0 \ltrch\fcs0 _x000d__x000a_\insrsid11814789\charrsid7550210 #}{\rtlch\fcs1 \af1 \ltrch\fcs0 \cs18\v\f1\fs20\cf15\insrsid11814789\charrsid7550210 TESTO}{\rtlch\fcs1 \af0 \ltrch\fcs0 \insrsid11814789\charrsid7550210 #\cell #}{\rtlch\fcs1 \af1 \ltrch\fcs0 _x000d__x000a_\cs18\v\f1\fs20\cf15\insrsid11814789\charrsid7550210 TESTO}{\rtlch\fcs1 \af0 \ltrch\fcs0 \insrsid11814789\charrsid7550210 #}{\rtlch\fcs1 \af0\afs24 \ltrch\fcs0 \insrsid11814789\charrsid7550210 \cell }\pard\plain \ltrpar_x000d__x000a_\ql \li0\ri0\widctlpar\intbl\wrapdefault\aspalpha\aspnum\faauto\adjustright\rin0\lin0 \rtlch\fcs1 \af0\afs20\alang1025 \ltrch\fcs0 \fs24\lang2057\langfe2057\cgrid\langnp2057\langfenp2057 {\rtlch\fcs1 \af0 \ltrch\fcs0 _x000d__x000a_\lang1040\langfe2057\langnp1040\insrsid11814789\charrsid7550210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814789 \rtlch\fcs1 \af0\afs20\alang1025 \ltrch\fcs0 \fs24\lang1040\langfe2057\cgrid\langnp1040\langfenp2057 {\rtlch\fcs1 \af0 \ltrch\fcs0 _x000d__x000a_\insrsid11814789\charrsid7550210 Or. }{\rtlch\fcs1 \af0 \ltrch\fcs0 \cs17\v\fs20\cf9\lang1024\langfe1024\loch\af1\hich\af1\dbch\af31501\noproof\insrsid11814789\charrsid7550210 \hich\af1\dbch\af31501\loch\f1 &lt;Original&gt;}{\rtlch\fcs1 \af0 \ltrch\fcs0 _x000d__x000a_\insrsid11814789\charrsid7550210 #}{\rtlch\fcs1 \af1 \ltrch\fcs0 \cs18\v\f1\fs20\cf15\insrsid11814789\charrsid7550210 MNU[ORLANGONE][ORLANGMORE]@CHOICE@ORLANGMNU}{\rtlch\fcs1 \af0 \ltrch\fcs0 \insrsid11814789\charrsid7550210 #}{\rtlch\fcs1 \af0 _x000d__x000a_\ltrch\fcs0 \cs17\v\fs20\cf9\lang1024\langfe1024\loch\af1\hich\af1\dbch\af31501\noproof\insrsid11814789\charrsid7550210 \hich\af1\dbch\af31501\loch\f1 &lt;/Original&gt;}{\rtlch\fcs1 \af0 \ltrch\fcs0 \insrsid11814789\charrsid7550210 _x000d__x000a_\par }\pard\plain \ltrpar\s22\qc \li0\ri0\sb240\sa240\nowidctlpar\wrapdefault\aspalpha\aspnum\faauto\adjustright\rin0\lin0\itap0\pararsid11814789 \rtlch\fcs1 \af0\afs20\alang1025 \ltrch\fcs0 \i\fs24\lang1040\langfe2057\cgrid\langnp1040\langfenp2057 {_x000d__x000a_\rtlch\fcs1 \af0 \ltrch\fcs0 \cs17\i0\v\fs20\cf9\lang1024\langfe1024\loch\af1\hich\af1\dbch\af31501\noproof\insrsid11814789\charrsid7550210 \hich\af1\dbch\af31501\loch\f1 &lt;OptDel&gt;}{\rtlch\fcs1 \af0 \ltrch\fcs0 \insrsid11814789\charrsid7550210 #}{_x000d__x000a_\rtlch\fcs1 \af1 \ltrch\fcs0 \cs18\v\f1\fs20\cf15\insrsid11814789\charrsid7550210 MNU[CROSSREFNO][CROSSREFYES]@CHOICE@}{\rtlch\fcs1 \af0 \ltrch\fcs0 \insrsid11814789\charrsid7550210 #}{\rtlch\fcs1 \af0 \ltrch\fcs0 _x000d__x000a_\cs17\i0\v\fs20\cf9\lang1024\langfe1024\loch\af1\hich\af1\dbch\af31501\noproof\insrsid11814789\charrsid7550210 \hich\af1\dbch\af31501\loch\f1 &lt;/OptDel&gt;}{\rtlch\fcs1 \af0 \ltrch\fcs0 \insrsid11814789\charrsid7550210 _x000d__x000a_\par }\pard\plain \ltrpar\s23\qc \li0\ri0\sb240\sa240\keepn\nowidctlpar\wrapdefault\aspalpha\aspnum\faauto\adjustright\rin0\lin0\itap0\pararsid11814789 \rtlch\fcs1 \af0\afs20\alang1025 \ltrch\fcs0 \i\fs24\lang1040\langfe2057\cgrid\langnp1040\langfenp2057 {_x000d__x000a_\rtlch\fcs1 \af0 \ltrch\fcs0 \cs17\i0\v\fs20\cf9\lang1024\langfe1024\loch\af1\hich\af1\dbch\af31501\noproof\insrsid11814789\charrsid7550210 \hich\af1\dbch\af31501\loch\f1 &lt;TitreJust&gt;}{\rtlch\fcs1 \af0 \ltrch\fcs0 \insrsid11814789\charrsid7550210 _x000d__x000a_Motivazione}{\rtlch\fcs1 \af0 \ltrch\fcs0 \cs17\i0\v\fs20\cf9\lang1024\langfe1024\loch\af1\hich\af1\dbch\af31501\noproof\insrsid11814789\charrsid7550210 \hich\af1\dbch\af31501\loch\f1 &lt;/TitreJust&gt;}{\rtlch\fcs1 \af0 \ltrch\fcs0 _x000d__x000a_\insrsid11814789\charrsid7550210 _x000d__x000a_\par }\pard\plain \ltrpar\s21\ql \li0\ri0\sa240\nowidctlpar\wrapdefault\aspalpha\aspnum\faauto\adjustright\rin0\lin0\itap0\pararsid11814789 \rtlch\fcs1 \af0\afs20\alang1025 \ltrch\fcs0 \i\fs24\lang1040\langfe2057\cgrid\langnp1040\langfenp2057 {\rtlch\fcs1 _x000d__x000a_\af0 \ltrch\fcs0 \cs17\i0\v\fs20\cf9\lang1024\langfe1024\loch\af1\hich\af1\dbch\af31501\noproof\insrsid11814789\charrsid7550210 \hich\af1\dbch\af31501\loch\f1 &lt;OptDelPrev&gt;}{\rtlch\fcs1 \af0 \ltrch\fcs0 \insrsid11814789\charrsid7550210 #}{\rtlch\fcs1 \af1 _x000d__x000a_\ltrch\fcs0 \cs18\v\f1\fs20\cf15\insrsid11814789\charrsid7550210 MNU[TEXTJUSTYES][TEXTJUSTNO]@CHOICE@}{\rtlch\fcs1 \af0 \ltrch\fcs0 \insrsid11814789\charrsid7550210 #}{\rtlch\fcs1 \af0 \ltrch\fcs0 _x000d__x000a_\cs17\i0\v\fs20\cf9\lang1024\langfe1024\loch\af1\hich\af1\dbch\af31501\noproof\insrsid11814789\charrsid7550210 \hich\af1\dbch\af31501\loch\f1 &lt;/OptDelPrev&gt;}{\rtlch\fcs1 \af0 \ltrch\fcs0 \insrsid11814789\charrsid7550210 _x000d__x000a_\par }\pard\plain \ltrpar\ql \li0\ri0\widctlpar\wrapdefault\aspalpha\aspnum\faauto\adjustright\rin0\lin0\itap0\pararsid11814789 \rtlch\fcs1 \af0\afs20\alang1025 \ltrch\fcs0 \fs24\lang2057\langfe2057\cgrid\langnp2057\langfenp2057 {\rtlch\fcs1 \af0 \ltrch\fcs0 _x000d__x000a_\cs17\v\fs20\cf9\lang1024\langfe1024\loch\af1\hich\af1\dbch\af31501\noproof\langnp1040\insrsid11814789\charrsid755021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12_x000d__x000a_153f2ef8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7"/>
    <w:docVar w:name="TXTAUTHOR" w:val="Cornelia Ernst"/>
    <w:docVar w:name="TXTLANGUE" w:val="IT"/>
    <w:docVar w:name="TXTLANGUEMIN" w:val="it"/>
    <w:docVar w:name="TXTNRC" w:val="0170/2023"/>
    <w:docVar w:name="TXTNRCOD" w:val="2023/0143"/>
    <w:docVar w:name="TXTNRCOM" w:val="(2023)0244"/>
    <w:docVar w:name="TXTNRPE" w:val="753.732"/>
    <w:docVar w:name="TXTPEorAP" w:val="PE"/>
    <w:docVar w:name="TXTROUTE" w:val="PR\1287064IT.docx"/>
    <w:docVar w:name="TXTTITLE" w:val="che modifica la decisione 2009/917/GAI del Consiglio per quanto riguarda l'allineamento alle norme dell'Unione in materia di protezione dei dati personali"/>
    <w:docVar w:name="TXTVERSION" w:val="01-00"/>
  </w:docVars>
  <w:rsids>
    <w:rsidRoot w:val="00733502"/>
    <w:rsid w:val="00011AAB"/>
    <w:rsid w:val="00012351"/>
    <w:rsid w:val="000139E5"/>
    <w:rsid w:val="00084DD2"/>
    <w:rsid w:val="00084E89"/>
    <w:rsid w:val="000B7489"/>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75D31"/>
    <w:rsid w:val="00290BED"/>
    <w:rsid w:val="002D13EE"/>
    <w:rsid w:val="002E33EE"/>
    <w:rsid w:val="002F40BB"/>
    <w:rsid w:val="002F4B02"/>
    <w:rsid w:val="00323EF8"/>
    <w:rsid w:val="003316DD"/>
    <w:rsid w:val="00366A46"/>
    <w:rsid w:val="00370AC3"/>
    <w:rsid w:val="003824EE"/>
    <w:rsid w:val="003B4689"/>
    <w:rsid w:val="003C2068"/>
    <w:rsid w:val="003C37CF"/>
    <w:rsid w:val="004100B1"/>
    <w:rsid w:val="00412849"/>
    <w:rsid w:val="00426E47"/>
    <w:rsid w:val="00455743"/>
    <w:rsid w:val="00461601"/>
    <w:rsid w:val="004C0915"/>
    <w:rsid w:val="004D424E"/>
    <w:rsid w:val="004E42C8"/>
    <w:rsid w:val="004E733D"/>
    <w:rsid w:val="004F3FA5"/>
    <w:rsid w:val="0051271F"/>
    <w:rsid w:val="00521F46"/>
    <w:rsid w:val="00531669"/>
    <w:rsid w:val="00551111"/>
    <w:rsid w:val="00551123"/>
    <w:rsid w:val="00570A6A"/>
    <w:rsid w:val="00586E50"/>
    <w:rsid w:val="0059583D"/>
    <w:rsid w:val="005A42D9"/>
    <w:rsid w:val="005C2BEF"/>
    <w:rsid w:val="005D1A99"/>
    <w:rsid w:val="005D7609"/>
    <w:rsid w:val="005D7EE8"/>
    <w:rsid w:val="00642325"/>
    <w:rsid w:val="0069092A"/>
    <w:rsid w:val="006A2F5D"/>
    <w:rsid w:val="006F7907"/>
    <w:rsid w:val="0073251B"/>
    <w:rsid w:val="00733502"/>
    <w:rsid w:val="00743189"/>
    <w:rsid w:val="00743D33"/>
    <w:rsid w:val="007932B3"/>
    <w:rsid w:val="00793EA9"/>
    <w:rsid w:val="007D6F68"/>
    <w:rsid w:val="00817843"/>
    <w:rsid w:val="00823E6B"/>
    <w:rsid w:val="00826780"/>
    <w:rsid w:val="00837CCD"/>
    <w:rsid w:val="00852AA9"/>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D626C"/>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B5969"/>
    <w:rsid w:val="00BC6489"/>
    <w:rsid w:val="00BD480C"/>
    <w:rsid w:val="00C119BA"/>
    <w:rsid w:val="00C20954"/>
    <w:rsid w:val="00C23324"/>
    <w:rsid w:val="00C42A41"/>
    <w:rsid w:val="00C47E74"/>
    <w:rsid w:val="00C57A72"/>
    <w:rsid w:val="00C73602"/>
    <w:rsid w:val="00C85D0F"/>
    <w:rsid w:val="00CF60C8"/>
    <w:rsid w:val="00D30DE2"/>
    <w:rsid w:val="00D32924"/>
    <w:rsid w:val="00D4357C"/>
    <w:rsid w:val="00D503A3"/>
    <w:rsid w:val="00DA6ED0"/>
    <w:rsid w:val="00DC5011"/>
    <w:rsid w:val="00DE06A9"/>
    <w:rsid w:val="00E171B6"/>
    <w:rsid w:val="00E24CAF"/>
    <w:rsid w:val="00E72695"/>
    <w:rsid w:val="00EB1753"/>
    <w:rsid w:val="00EB6CFF"/>
    <w:rsid w:val="00EE21B5"/>
    <w:rsid w:val="00EE3996"/>
    <w:rsid w:val="00EF067B"/>
    <w:rsid w:val="00F07062"/>
    <w:rsid w:val="00F10BD3"/>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26BB13-1639-46BA-87F3-A0FD1BFE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EE21B5"/>
    <w:pPr>
      <w:tabs>
        <w:tab w:val="right" w:pos="454"/>
        <w:tab w:val="left" w:pos="737"/>
      </w:tabs>
      <w:ind w:left="737" w:hanging="737"/>
    </w:pPr>
    <w:rPr>
      <w:snapToGrid w:val="0"/>
      <w:sz w:val="18"/>
      <w:lang w:eastAsia="en-US"/>
    </w:rPr>
  </w:style>
  <w:style w:type="paragraph" w:customStyle="1" w:styleId="Lgendetitre">
    <w:name w:val="Légende titre"/>
    <w:basedOn w:val="Normal"/>
    <w:rsid w:val="00EE21B5"/>
    <w:pPr>
      <w:spacing w:before="240" w:after="240"/>
    </w:pPr>
    <w:rPr>
      <w:b/>
      <w:i/>
      <w:snapToGrid w:val="0"/>
      <w:lang w:eastAsia="en-US"/>
    </w:rPr>
  </w:style>
  <w:style w:type="paragraph" w:customStyle="1" w:styleId="Lgendestandard">
    <w:name w:val="Légende standard"/>
    <w:basedOn w:val="Normal"/>
    <w:rsid w:val="00EE21B5"/>
    <w:rPr>
      <w:sz w:val="18"/>
    </w:rPr>
  </w:style>
  <w:style w:type="paragraph" w:customStyle="1" w:styleId="Normal6">
    <w:name w:val="Normal6"/>
    <w:basedOn w:val="Normal"/>
    <w:link w:val="Normal6Char"/>
    <w:rsid w:val="00EE21B5"/>
    <w:pPr>
      <w:spacing w:after="120"/>
    </w:pPr>
  </w:style>
  <w:style w:type="paragraph" w:customStyle="1" w:styleId="Normal12Italic">
    <w:name w:val="Normal12Italic"/>
    <w:basedOn w:val="Normal"/>
    <w:rsid w:val="00EE21B5"/>
    <w:pPr>
      <w:spacing w:after="240"/>
    </w:pPr>
    <w:rPr>
      <w:i/>
      <w:noProof/>
    </w:rPr>
  </w:style>
  <w:style w:type="character" w:customStyle="1" w:styleId="NormalBoldChar">
    <w:name w:val="NormalBold Char"/>
    <w:basedOn w:val="DefaultParagraphFont"/>
    <w:link w:val="NormalBold"/>
    <w:rsid w:val="00EE21B5"/>
    <w:rPr>
      <w:b/>
      <w:sz w:val="24"/>
      <w:lang w:val="it-IT"/>
    </w:rPr>
  </w:style>
  <w:style w:type="paragraph" w:customStyle="1" w:styleId="JustificationTitle">
    <w:name w:val="JustificationTitle"/>
    <w:basedOn w:val="Normal"/>
    <w:next w:val="Normal"/>
    <w:rsid w:val="00EE21B5"/>
    <w:pPr>
      <w:keepNext/>
      <w:spacing w:before="240" w:after="240"/>
      <w:jc w:val="center"/>
    </w:pPr>
    <w:rPr>
      <w:i/>
      <w:noProof/>
    </w:rPr>
  </w:style>
  <w:style w:type="character" w:customStyle="1" w:styleId="Normal6Char">
    <w:name w:val="Normal6 Char"/>
    <w:basedOn w:val="DefaultParagraphFont"/>
    <w:link w:val="Normal6"/>
    <w:rsid w:val="00EE21B5"/>
    <w:rPr>
      <w:sz w:val="24"/>
      <w:lang w:val="it-IT"/>
    </w:rPr>
  </w:style>
  <w:style w:type="paragraph" w:customStyle="1" w:styleId="ColumnHeading">
    <w:name w:val="ColumnHeading"/>
    <w:basedOn w:val="Normal"/>
    <w:rsid w:val="00EE21B5"/>
    <w:pPr>
      <w:spacing w:after="240"/>
      <w:jc w:val="center"/>
    </w:pPr>
    <w:rPr>
      <w:i/>
    </w:rPr>
  </w:style>
  <w:style w:type="paragraph" w:customStyle="1" w:styleId="AMNumberTabs0">
    <w:name w:val="AMNumberTabs"/>
    <w:basedOn w:val="Normal"/>
    <w:rsid w:val="00EE21B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EE21B5"/>
    <w:pPr>
      <w:jc w:val="right"/>
    </w:pPr>
  </w:style>
  <w:style w:type="paragraph" w:styleId="Footer">
    <w:name w:val="footer"/>
    <w:basedOn w:val="Normal"/>
    <w:link w:val="FooterChar"/>
    <w:semiHidden/>
    <w:rsid w:val="00EE21B5"/>
    <w:pPr>
      <w:tabs>
        <w:tab w:val="center" w:pos="4513"/>
        <w:tab w:val="right" w:pos="9026"/>
      </w:tabs>
    </w:pPr>
  </w:style>
  <w:style w:type="character" w:customStyle="1" w:styleId="FooterChar">
    <w:name w:val="Footer Char"/>
    <w:basedOn w:val="DefaultParagraphFont"/>
    <w:link w:val="Footer"/>
    <w:semiHidden/>
    <w:rsid w:val="00EE21B5"/>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C9137-F2D6-4610-AA49-00794BB3A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2899</Words>
  <Characters>17253</Characters>
  <Application>Microsoft Office Word</Application>
  <DocSecurity>0</DocSecurity>
  <Lines>639</Lines>
  <Paragraphs>248</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GRIFFINI Ivana</dc:creator>
  <cp:lastModifiedBy>GUARRACINO Adele</cp:lastModifiedBy>
  <cp:revision>2</cp:revision>
  <cp:lastPrinted>2004-11-04T09:41:00Z</cp:lastPrinted>
  <dcterms:created xsi:type="dcterms:W3CDTF">2023-10-16T11:43:00Z</dcterms:created>
  <dcterms:modified xsi:type="dcterms:W3CDTF">2023-10-16T11:43:00Z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1287064</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\\eiciLUXpr1\pdocep$\DocEP\TRANSFIL\IT\PR_COD_1amCom.IT(29/06/2022 10:24:01)</vt:lpwstr>
  </property>
  <property fmtid="{D5CDD505-2E9C-101B-9397-08002B2CF9AE}" pid="7" name="&lt;Type&gt;">
    <vt:lpwstr>PR</vt:lpwstr>
  </property>
  <property fmtid="{D5CDD505-2E9C-101B-9397-08002B2CF9AE}" pid="8" name="Bookout">
    <vt:lpwstr>OK - 2023/10/16 13:43</vt:lpwstr>
  </property>
  <property fmtid="{D5CDD505-2E9C-101B-9397-08002B2CF9AE}" pid="9" name="Created with">
    <vt:lpwstr>9.16.1 Build [20230915]</vt:lpwstr>
  </property>
  <property fmtid="{D5CDD505-2E9C-101B-9397-08002B2CF9AE}" pid="10" name="FooterPath">
    <vt:lpwstr>PR\1287064IT.docx</vt:lpwstr>
  </property>
  <property fmtid="{D5CDD505-2E9C-101B-9397-08002B2CF9AE}" pid="11" name="LastEdited with">
    <vt:lpwstr>9.16.1 Build [20230915]</vt:lpwstr>
  </property>
  <property fmtid="{D5CDD505-2E9C-101B-9397-08002B2CF9AE}" pid="12" name="PE number">
    <vt:lpwstr>753.732</vt:lpwstr>
  </property>
  <property fmtid="{D5CDD505-2E9C-101B-9397-08002B2CF9AE}" pid="13" name="SDLStudio">
    <vt:lpwstr/>
  </property>
</Properties>
</file>