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A351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CF3FAA" w:rsidRDefault="00281709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B13D6F" w:rsidRPr="00CF3FAA" w:rsidRDefault="00281709" w:rsidP="00C57884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CF3FAA" w:rsidRDefault="00281709" w:rsidP="00C85D0F">
            <w:pPr>
              <w:pStyle w:val="EPLogo"/>
            </w:pPr>
            <w:r w:rsidRPr="00CF3F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CF3FAA" w:rsidRDefault="00461601" w:rsidP="00461601">
      <w:pPr>
        <w:pStyle w:val="LineTop"/>
      </w:pPr>
    </w:p>
    <w:p w:rsidR="00461601" w:rsidRPr="00CF3FAA" w:rsidRDefault="00281709" w:rsidP="00461601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{LIBE}</w:t>
      </w:r>
      <w:r>
        <w:t>Kumitat għal-Libertajiet Ċivili, il-Ġustizzja u l-Intern</w:t>
      </w:r>
      <w:r>
        <w:rPr>
          <w:rStyle w:val="HideTWBExt"/>
          <w:i w:val="0"/>
        </w:rPr>
        <w:t>&lt;/Commission&gt;</w:t>
      </w:r>
    </w:p>
    <w:p w:rsidR="00461601" w:rsidRPr="00CF3FAA" w:rsidRDefault="00461601" w:rsidP="00461601">
      <w:pPr>
        <w:pStyle w:val="LineBottom"/>
      </w:pPr>
    </w:p>
    <w:p w:rsidR="00793EA9" w:rsidRPr="00CF3FAA" w:rsidRDefault="00281709">
      <w:pPr>
        <w:pStyle w:val="CoverReference"/>
      </w:pPr>
      <w:r>
        <w:rPr>
          <w:rStyle w:val="HideTWBExt"/>
          <w:b w:val="0"/>
        </w:rPr>
        <w:t>&lt;RefProc&gt;</w:t>
      </w:r>
      <w:r>
        <w:t>2023/0143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CF3FAA" w:rsidRDefault="00281709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{03/10/2023}</w:t>
      </w:r>
      <w:r>
        <w:t>3.10.2023</w:t>
      </w:r>
      <w:r>
        <w:rPr>
          <w:rStyle w:val="HideTWBExt"/>
        </w:rPr>
        <w:t>&lt;/Date&gt;</w:t>
      </w:r>
    </w:p>
    <w:p w:rsidR="00793EA9" w:rsidRPr="00CF3FAA" w:rsidRDefault="00281709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CF3FAA" w:rsidRDefault="00281709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C57884" w:rsidRPr="00CF3FAA" w:rsidRDefault="00281709" w:rsidP="00C57884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li jemenda d-Deċiżjoni tal-Kunsill 2009/917/ĠAI, fir-rigward tal-allinjament tagħha mar-regoli tal-Unjoni dwar il-protezzjoni tad-data per</w:t>
      </w:r>
      <w:r>
        <w:t>sonali</w:t>
      </w:r>
      <w:r>
        <w:rPr>
          <w:rStyle w:val="HideTWBExt"/>
        </w:rPr>
        <w:t>&lt;/Titre&gt;</w:t>
      </w:r>
    </w:p>
    <w:p w:rsidR="00793EA9" w:rsidRPr="00CF3FAA" w:rsidRDefault="00281709" w:rsidP="00C57884">
      <w:pPr>
        <w:pStyle w:val="CoverNormal24a"/>
      </w:pPr>
      <w:r>
        <w:rPr>
          <w:rStyle w:val="HideTWBExt"/>
        </w:rPr>
        <w:t>&lt;DocRef&gt;</w:t>
      </w:r>
      <w:r>
        <w:t>(COM(2023)0244 – C9</w:t>
      </w:r>
      <w:r>
        <w:noBreakHyphen/>
        <w:t>0170/2023 – 2023/0143(COD))</w:t>
      </w:r>
      <w:r>
        <w:rPr>
          <w:rStyle w:val="HideTWBExt"/>
        </w:rPr>
        <w:t>&lt;/DocRef&gt;</w:t>
      </w:r>
    </w:p>
    <w:p w:rsidR="00793EA9" w:rsidRPr="00CF3FAA" w:rsidRDefault="00281709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:rsidR="00793EA9" w:rsidRPr="00CF3FAA" w:rsidRDefault="00281709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Cornelia Ernst</w:t>
      </w:r>
      <w:r>
        <w:rPr>
          <w:rStyle w:val="HideTWBExt"/>
        </w:rPr>
        <w:t>&lt;/Depute&gt;</w:t>
      </w:r>
    </w:p>
    <w:p w:rsidR="001C5B44" w:rsidRPr="00CF3FAA" w:rsidRDefault="001C5B44" w:rsidP="001C5B44">
      <w:pPr>
        <w:pStyle w:val="CoverNormal"/>
      </w:pPr>
    </w:p>
    <w:p w:rsidR="00C57884" w:rsidRPr="00CF3FAA" w:rsidRDefault="00281709" w:rsidP="00894923">
      <w:r>
        <w:br w:type="page"/>
      </w:r>
      <w:r w:rsidR="00442AB2">
        <w:lastRenderedPageBreak/>
        <w:fldChar w:fldCharType="begin"/>
      </w:r>
      <w:r>
        <w:instrText xml:space="preserve"> TITLE  \* MERGEFORMAT </w:instrText>
      </w:r>
      <w:r w:rsidR="00442AB2">
        <w:fldChar w:fldCharType="separate"/>
      </w:r>
      <w:r>
        <w:t>PR_COD_1amCom</w:t>
      </w:r>
      <w:r w:rsidR="00442AB2">
        <w:fldChar w:fldCharType="end"/>
      </w:r>
    </w:p>
    <w:p w:rsidR="00C57884" w:rsidRPr="00CF3FAA" w:rsidRDefault="00C57884" w:rsidP="00894923"/>
    <w:p w:rsidR="00C57884" w:rsidRPr="00CF3FAA" w:rsidRDefault="00C57884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AA3518">
        <w:tc>
          <w:tcPr>
            <w:tcW w:w="5811" w:type="dxa"/>
          </w:tcPr>
          <w:p w:rsidR="00C57884" w:rsidRPr="00CF3FAA" w:rsidRDefault="00281709" w:rsidP="00894923">
            <w:pPr>
              <w:pStyle w:val="Lgendetitre"/>
            </w:pPr>
            <w:r>
              <w:t>Tifsira tas-simboli użati</w:t>
            </w:r>
          </w:p>
        </w:tc>
      </w:tr>
      <w:tr w:rsidR="00AA3518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C57884" w:rsidRPr="00CF3FAA" w:rsidRDefault="00281709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:rsidR="00C57884" w:rsidRPr="00CF3FAA" w:rsidRDefault="00281709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C57884" w:rsidRPr="00CF3FAA" w:rsidRDefault="00281709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C57884" w:rsidRPr="00CF3FAA" w:rsidRDefault="00281709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C57884" w:rsidRPr="00CF3FAA" w:rsidRDefault="00281709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 xml:space="preserve">Proċedura leġiżlattiva ordinarja (it-tielet </w:t>
            </w:r>
            <w:r>
              <w:t>qari)</w:t>
            </w:r>
          </w:p>
          <w:p w:rsidR="00C57884" w:rsidRPr="00CF3FAA" w:rsidRDefault="00C57884" w:rsidP="001A03FF">
            <w:pPr>
              <w:pStyle w:val="Lgendestandard"/>
            </w:pPr>
          </w:p>
          <w:p w:rsidR="00C57884" w:rsidRPr="00CF3FAA" w:rsidRDefault="00281709" w:rsidP="001A03FF">
            <w:pPr>
              <w:pStyle w:val="Lgendestandard"/>
            </w:pPr>
            <w:r>
              <w:t>(It-tip ta’ proċedura jiddependi mill-bażi ġuridika proposta mill-abbozz ta’ att.)</w:t>
            </w:r>
          </w:p>
          <w:p w:rsidR="00C57884" w:rsidRPr="00CF3FAA" w:rsidRDefault="00C57884" w:rsidP="007F43F3">
            <w:pPr>
              <w:pStyle w:val="Lgendestandard"/>
            </w:pPr>
          </w:p>
        </w:tc>
      </w:tr>
    </w:tbl>
    <w:p w:rsidR="00C57884" w:rsidRPr="00CF3FAA" w:rsidRDefault="00C57884" w:rsidP="00894923"/>
    <w:p w:rsidR="00C57884" w:rsidRPr="00CF3FAA" w:rsidRDefault="00C57884" w:rsidP="00894923"/>
    <w:p w:rsidR="00C57884" w:rsidRPr="00CF3FAA" w:rsidRDefault="00C57884" w:rsidP="00894923"/>
    <w:p w:rsidR="00C57884" w:rsidRPr="00CF3FAA" w:rsidRDefault="00C57884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AA3518">
        <w:tc>
          <w:tcPr>
            <w:tcW w:w="5811" w:type="dxa"/>
          </w:tcPr>
          <w:p w:rsidR="00C57884" w:rsidRPr="00CF3FAA" w:rsidRDefault="00281709" w:rsidP="00894923">
            <w:pPr>
              <w:pStyle w:val="Lgendetitre"/>
            </w:pPr>
            <w:r>
              <w:t>Emendi għal abbozz ta’ att</w:t>
            </w:r>
          </w:p>
        </w:tc>
      </w:tr>
      <w:tr w:rsidR="00AA3518" w:rsidTr="0094769F">
        <w:trPr>
          <w:trHeight w:val="4638"/>
        </w:trPr>
        <w:tc>
          <w:tcPr>
            <w:tcW w:w="5811" w:type="dxa"/>
          </w:tcPr>
          <w:p w:rsidR="00C57884" w:rsidRPr="00CF3FAA" w:rsidRDefault="00281709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:rsidR="00C57884" w:rsidRPr="00CF3FAA" w:rsidRDefault="00C57884" w:rsidP="007F43F3">
            <w:pPr>
              <w:pStyle w:val="Lgendestandard"/>
              <w:rPr>
                <w:szCs w:val="24"/>
              </w:rPr>
            </w:pPr>
          </w:p>
          <w:p w:rsidR="00C57884" w:rsidRPr="00CF3FAA" w:rsidRDefault="00281709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</w:t>
            </w:r>
            <w:r>
              <w:t>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C57884" w:rsidRPr="00CF3FAA" w:rsidRDefault="00C57884" w:rsidP="007F43F3">
            <w:pPr>
              <w:pStyle w:val="Lgendestandard"/>
              <w:rPr>
                <w:szCs w:val="24"/>
              </w:rPr>
            </w:pPr>
          </w:p>
          <w:p w:rsidR="00C57884" w:rsidRPr="00CF3FAA" w:rsidRDefault="00281709" w:rsidP="007F43F3">
            <w:pPr>
              <w:pStyle w:val="Lgendestandard"/>
              <w:rPr>
                <w:szCs w:val="24"/>
              </w:rPr>
            </w:pPr>
            <w:r>
              <w:t>L-ewwel u t-tieni linji tal-intestatura ta’ kull emenda jidentifikaw il-parti tat-test ik</w:t>
            </w:r>
            <w:r>
              <w:t>konċernata fl-abbozz ta’ att inkwistjoni. Meta emenda tirrigwarda att eżistenti, li l-abbozz ta’ att ikollu l-ħsieb li jemenda, l-intestatura jkun fiha wkoll it-tielet u r-raba’ linji li jidentifikaw rispettivament l-att eżistenti u d-dispożizzjoni kkonċer</w:t>
            </w:r>
            <w:r>
              <w:t xml:space="preserve">nata f’dak l-att. </w:t>
            </w:r>
          </w:p>
          <w:p w:rsidR="00C57884" w:rsidRPr="00CF3FAA" w:rsidRDefault="00C57884" w:rsidP="007F43F3">
            <w:pPr>
              <w:pStyle w:val="Lgendestandard"/>
              <w:rPr>
                <w:szCs w:val="24"/>
              </w:rPr>
            </w:pPr>
          </w:p>
          <w:p w:rsidR="00C57884" w:rsidRPr="00CF3FAA" w:rsidRDefault="00281709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test konsolidat</w:t>
            </w:r>
          </w:p>
          <w:p w:rsidR="00C57884" w:rsidRPr="00CF3FAA" w:rsidRDefault="00C57884" w:rsidP="007F43F3">
            <w:pPr>
              <w:pStyle w:val="Lgendestandard"/>
              <w:rPr>
                <w:szCs w:val="24"/>
              </w:rPr>
            </w:pPr>
          </w:p>
          <w:p w:rsidR="00C57884" w:rsidRPr="00CF3FAA" w:rsidRDefault="00281709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</w:t>
            </w:r>
            <w:r>
              <w:t>joni tintwera billi jiġi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C57884" w:rsidRPr="00CF3FAA" w:rsidRDefault="00281709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</w:t>
            </w:r>
            <w:r>
              <w:t>wiex indikat.</w:t>
            </w:r>
          </w:p>
          <w:p w:rsidR="00C57884" w:rsidRPr="00CF3FAA" w:rsidRDefault="00C57884" w:rsidP="0069092A">
            <w:pPr>
              <w:pStyle w:val="Lgendestandard"/>
            </w:pPr>
          </w:p>
        </w:tc>
      </w:tr>
    </w:tbl>
    <w:p w:rsidR="00C57884" w:rsidRPr="00CF3FAA" w:rsidRDefault="00C57884" w:rsidP="00894923"/>
    <w:p w:rsidR="00793EA9" w:rsidRPr="00CF3FAA" w:rsidRDefault="00793EA9" w:rsidP="00012351">
      <w:pPr>
        <w:widowControl/>
        <w:tabs>
          <w:tab w:val="center" w:pos="4677"/>
        </w:tabs>
      </w:pPr>
    </w:p>
    <w:p w:rsidR="00793EA9" w:rsidRPr="00CF3FAA" w:rsidRDefault="00281709">
      <w:pPr>
        <w:pStyle w:val="TOCHeading"/>
      </w:pPr>
      <w:r>
        <w:br w:type="page"/>
      </w:r>
      <w:r>
        <w:lastRenderedPageBreak/>
        <w:t>WERREJ</w:t>
      </w:r>
    </w:p>
    <w:p w:rsidR="00793EA9" w:rsidRPr="00CF3FAA" w:rsidRDefault="00281709">
      <w:pPr>
        <w:pStyle w:val="TOCPage"/>
      </w:pPr>
      <w:r>
        <w:t>Paġna</w:t>
      </w:r>
    </w:p>
    <w:p w:rsidR="00281709" w:rsidRDefault="0028170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F3FAA">
        <w:rPr>
          <w:b/>
        </w:rPr>
        <w:fldChar w:fldCharType="begin"/>
      </w:r>
      <w:r w:rsidRPr="00CF3FAA">
        <w:rPr>
          <w:b/>
        </w:rPr>
        <w:instrText xml:space="preserve"> TOC \t "PageHeading</w:instrText>
      </w:r>
      <w:r w:rsidR="00C57884" w:rsidRPr="00CF3FAA">
        <w:rPr>
          <w:b/>
        </w:rPr>
        <w:instrText>;</w:instrText>
      </w:r>
      <w:r w:rsidRPr="00CF3FAA">
        <w:rPr>
          <w:b/>
        </w:rPr>
        <w:instrText xml:space="preserve">1" </w:instrText>
      </w:r>
      <w:r w:rsidRPr="00CF3FAA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_Toc147935240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CF3FAA" w:rsidRDefault="00281709" w:rsidP="00C23324">
      <w:r w:rsidRPr="00CF3FAA">
        <w:rPr>
          <w:b/>
        </w:rPr>
        <w:fldChar w:fldCharType="end"/>
      </w:r>
    </w:p>
    <w:p w:rsidR="00793EA9" w:rsidRPr="00CF3FAA" w:rsidRDefault="00281709">
      <w:pPr>
        <w:pStyle w:val="PageHeading"/>
      </w:pPr>
      <w:r>
        <w:br w:type="page"/>
      </w:r>
      <w:r>
        <w:lastRenderedPageBreak/>
        <w:br w:type="page"/>
      </w:r>
      <w:bookmarkStart w:id="1" w:name="_Toc147935240"/>
      <w:r>
        <w:lastRenderedPageBreak/>
        <w:t xml:space="preserve">ABBOZZ TA’ RIŻOLUZZJONI LEĠIŻLATTIVA </w:t>
      </w:r>
      <w:r>
        <w:t>TAL-PARLAMENT EWROPEW</w:t>
      </w:r>
      <w:bookmarkEnd w:id="1"/>
    </w:p>
    <w:p w:rsidR="00C57884" w:rsidRPr="00CF3FAA" w:rsidRDefault="00281709" w:rsidP="00C57884">
      <w:pPr>
        <w:pStyle w:val="NormalBold"/>
      </w:pPr>
      <w:r>
        <w:t>dwar il-proposta għal regolament tal-Parlament Ewropew u tal-Kunsill li jemenda d-Deċiżjoni tal-Kunsill 2009/917/ĠAI, fir-rigward tal-allinjament tagħha mar-regoli tal-Unjoni dwar il-protezzjoni tad-data personali</w:t>
      </w:r>
    </w:p>
    <w:p w:rsidR="00793EA9" w:rsidRPr="00CF3FAA" w:rsidRDefault="00281709" w:rsidP="00C57884">
      <w:pPr>
        <w:pStyle w:val="NormalBold12a"/>
      </w:pPr>
      <w:r>
        <w:t>(COM(2023)0244 – C9</w:t>
      </w:r>
      <w:r>
        <w:noBreakHyphen/>
      </w:r>
      <w:r>
        <w:t>0170/2023 – 2023/0143(COD))</w:t>
      </w:r>
      <w:bookmarkStart w:id="2" w:name="DocEPLastPosition"/>
      <w:bookmarkEnd w:id="2"/>
    </w:p>
    <w:p w:rsidR="00793EA9" w:rsidRPr="00CF3FAA" w:rsidRDefault="00281709" w:rsidP="00A910C9">
      <w:pPr>
        <w:pStyle w:val="NormalBold"/>
      </w:pPr>
      <w:r>
        <w:t>(Proċedura leġiżlattiva ordinarja: l-ewwel qari)</w:t>
      </w:r>
    </w:p>
    <w:p w:rsidR="00793EA9" w:rsidRPr="00CF3FAA" w:rsidRDefault="00281709" w:rsidP="00A910C9">
      <w:pPr>
        <w:pStyle w:val="EPComma"/>
      </w:pPr>
      <w:r>
        <w:rPr>
          <w:i/>
        </w:rPr>
        <w:t>Il-Parlament Ewropew</w:t>
      </w:r>
      <w:r>
        <w:t>,</w:t>
      </w:r>
    </w:p>
    <w:p w:rsidR="00C57884" w:rsidRPr="00CF3FAA" w:rsidRDefault="00281709" w:rsidP="00C57884">
      <w:pPr>
        <w:pStyle w:val="NormalHanging12a"/>
      </w:pPr>
      <w:r>
        <w:t>–</w:t>
      </w:r>
      <w:r>
        <w:tab/>
        <w:t>wara li kkunsidra l-proposta tal-Kummissjoni lill-Parlament Ewropew u lill-Kunsill (COM(2023)0244),</w:t>
      </w:r>
    </w:p>
    <w:p w:rsidR="00C57884" w:rsidRPr="00CF3FAA" w:rsidRDefault="00281709" w:rsidP="00C57884">
      <w:pPr>
        <w:pStyle w:val="NormalHanging12a"/>
      </w:pPr>
      <w:r>
        <w:t>–</w:t>
      </w:r>
      <w:r>
        <w:tab/>
        <w:t>wara li kkunsidra l-Artikolu 294(2) u l-Artikolu 16(2</w:t>
      </w:r>
      <w:r>
        <w:t>) tat-Trattat dwar il-Funzjonament tal-Unjoni Ewropea, skont liema artikoli l-Kummissjoni ppreżentat il-proposta lill-Parlament (C9</w:t>
      </w:r>
      <w:r>
        <w:noBreakHyphen/>
        <w:t>0170/2023),</w:t>
      </w:r>
    </w:p>
    <w:p w:rsidR="00C57884" w:rsidRPr="00CF3FAA" w:rsidRDefault="00281709" w:rsidP="00C57884">
      <w:pPr>
        <w:pStyle w:val="NormalHanging12a"/>
      </w:pPr>
      <w:r>
        <w:t>–</w:t>
      </w:r>
      <w:r>
        <w:tab/>
        <w:t>wara li kkunsidra l-Artikolu 294(3) tat-Trattat dwar il-Funzjonament tal-Unjoni Ewropea,</w:t>
      </w:r>
    </w:p>
    <w:p w:rsidR="00C57884" w:rsidRPr="00CF3FAA" w:rsidRDefault="00281709" w:rsidP="00C57884">
      <w:pPr>
        <w:pStyle w:val="NormalHanging12a"/>
      </w:pPr>
      <w:r>
        <w:t>–</w:t>
      </w:r>
      <w:r>
        <w:tab/>
        <w:t>wara li kkunsidra l</w:t>
      </w:r>
      <w:r>
        <w:t>-Artikolu 59 tar-Regoli ta’ Proċedura tiegħu,</w:t>
      </w:r>
    </w:p>
    <w:p w:rsidR="00C57884" w:rsidRPr="00CF3FAA" w:rsidRDefault="00281709" w:rsidP="00C57884">
      <w:pPr>
        <w:pStyle w:val="NormalHanging12a"/>
      </w:pPr>
      <w:r>
        <w:t>–</w:t>
      </w:r>
      <w:r>
        <w:tab/>
        <w:t>wara li kkunsidra r-rapport tal-Kumitat għal-Libertajiet Ċivili, il-Ġustizzja u l-Intern (A9</w:t>
      </w:r>
      <w:r>
        <w:noBreakHyphen/>
        <w:t>0000/2023),</w:t>
      </w:r>
    </w:p>
    <w:p w:rsidR="00C57884" w:rsidRPr="00CF3FAA" w:rsidRDefault="00281709" w:rsidP="00C57884">
      <w:pPr>
        <w:pStyle w:val="NormalHanging12a"/>
      </w:pPr>
      <w:r>
        <w:t>1.</w:t>
      </w:r>
      <w:r>
        <w:tab/>
        <w:t>Jadotta l-pożizzjoni fl-ewwel qari li tidher hawn taħt;</w:t>
      </w:r>
    </w:p>
    <w:p w:rsidR="00C57884" w:rsidRPr="00CF3FAA" w:rsidRDefault="00281709" w:rsidP="00C57884">
      <w:pPr>
        <w:pStyle w:val="NormalHanging12a"/>
      </w:pPr>
      <w:r>
        <w:t>2.</w:t>
      </w:r>
      <w:r>
        <w:tab/>
        <w:t xml:space="preserve">Jitlob lill-Kummissjoni terġa' tirreferi </w:t>
      </w:r>
      <w:r>
        <w:t>l-kwistjoni lill-Parlament jekk tibdel il-proposta tagħha, temendaha b'mod sustanzjali jew ikollha l-ħsieb li temendaha b'mod sustanzjali;</w:t>
      </w:r>
    </w:p>
    <w:p w:rsidR="00C57884" w:rsidRPr="00CF3FAA" w:rsidRDefault="00281709" w:rsidP="00C57884">
      <w:pPr>
        <w:pStyle w:val="NormalHanging12a"/>
      </w:pPr>
      <w:r>
        <w:t>3.</w:t>
      </w:r>
      <w:r>
        <w:tab/>
        <w:t>Jagħti istruzzjonijiet lill-President tiegħu biex tgħaddi l-pożizzjoni tal-Parlament lill-Kunsill u lill-Kummissjo</w:t>
      </w:r>
      <w:r>
        <w:t>ni kif ukoll lill-parlamenti nazzjonali.</w:t>
      </w:r>
    </w:p>
    <w:p w:rsidR="00C57884" w:rsidRPr="00CF3FAA" w:rsidRDefault="00C57884" w:rsidP="00C57884"/>
    <w:p w:rsidR="00C57884" w:rsidRPr="00CF3FAA" w:rsidRDefault="00C57884" w:rsidP="00C57884"/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&lt;RepeatBlock-Amend&gt;&lt;Amend&gt;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Premessa 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(2)</w:t>
            </w:r>
            <w:r>
              <w:tab/>
              <w:t>Id-Deċiżjoni tal-Kunsill 2009/917/ĠAI</w:t>
            </w:r>
            <w:r>
              <w:rPr>
                <w:vertAlign w:val="superscript"/>
              </w:rPr>
              <w:t>10</w:t>
            </w:r>
            <w:r>
              <w:t xml:space="preserve"> dwar l-użu tat-teknoloġija tal-informazzjoni għal finijiet doganali tistabbilixxi s-Sistema ta’ Informazzjoni Doganali (CIS) biex tassisti fil-</w:t>
            </w:r>
            <w:r>
              <w:lastRenderedPageBreak/>
              <w:t>prevenzjoni, l-investigazzjoni u l-prosekuzzjoni ta’ ksur serju tal-liġijiet nazzjonali billi tipprovdi informaz</w:t>
            </w:r>
            <w:r>
              <w:t>zjoni aktar malajr u żżid l-effettività tal-amministrazzjonijiet doganali. Sabiex jiġi żgurat approċċ konsistenti għall-protezzjoni tad-data personali fl-Unjoni, jenħtieġ li dik id-Deċiżjoni tiġi emendata biex tiġi allinjata mad-Direttiva (UE) 2016/680. B’</w:t>
            </w:r>
            <w:r>
              <w:t xml:space="preserve">mod partikolari, ir-regoli dwar il-protezzjoni tad-data personali jenħtieġ li jirrispettaw il-prinċipju </w:t>
            </w:r>
            <w:r>
              <w:rPr>
                <w:b/>
                <w:i/>
              </w:rPr>
              <w:t>tal-ispeċifikazzjoni</w:t>
            </w:r>
            <w:r>
              <w:t xml:space="preserve"> tal-iskop, ikunu limitati għal kategoriji speċifikati ta’ suġġetti ta’ data u kategoriji ta’ data personali, jirrispettaw ir-rekwiż</w:t>
            </w:r>
            <w:r>
              <w:t>iti tas-sigurtà tad-data, jinkludu protezzjoni addizzjonali għal kategoriji speċjali ta’ data personali u jirrispettaw il-kundizzjonijiet għall-ipproċessar sussegwenti. Barra minn hekk, jenħtieġ li tiġi inkluża dispożizzjoni dwar il-mudell ta’ superviżjoni</w:t>
            </w:r>
            <w:r>
              <w:t xml:space="preserve"> koordinata kif ġie introdott mill-Artikolu 62 tar-Regolament (UE) 2018/1725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lastRenderedPageBreak/>
              <w:t>(2)</w:t>
            </w:r>
            <w:r>
              <w:tab/>
              <w:t>Id-Deċiżjoni tal-Kunsill 2009/917/ĠAI</w:t>
            </w:r>
            <w:r>
              <w:rPr>
                <w:vertAlign w:val="superscript"/>
              </w:rPr>
              <w:t>10</w:t>
            </w:r>
            <w:r>
              <w:t xml:space="preserve"> dwar l-użu tat-teknoloġija tal-informazzjoni għal finijiet doganali tistabbilixxi s-Sistema ta’ Informazzjoni Doganali (CIS) biex ta</w:t>
            </w:r>
            <w:r>
              <w:t>ssisti fil-</w:t>
            </w:r>
            <w:r>
              <w:lastRenderedPageBreak/>
              <w:t>prevenzjoni, l-investigazzjoni u l-prosekuzzjoni ta’ ksur serju tal-liġijiet nazzjonali billi tipprovdi informazzjoni aktar malajr u żżid l-effettività tal-amministrazzjonijiet doganali. Sabiex jiġi żgurat approċċ konsistenti għall-protezzjoni t</w:t>
            </w:r>
            <w:r>
              <w:t xml:space="preserve">ad-data personali fl-Unjoni, jenħtieġ li dik id-Deċiżjoni tiġi emendata biex tiġi allinjata mad-Direttiva (UE) 2016/680. B’mod partikolari, ir-regoli dwar il-protezzjoni tad-data personali jenħtieġ li jirrispettaw il-prinċipju </w:t>
            </w:r>
            <w:r>
              <w:rPr>
                <w:b/>
                <w:i/>
              </w:rPr>
              <w:t>tal-limitazzjoni</w:t>
            </w:r>
            <w:r>
              <w:t xml:space="preserve"> tal-iskop, i</w:t>
            </w:r>
            <w:r>
              <w:t>kunu limitati għal kategoriji speċifikati ta’ suġġetti ta’ data u kategoriji ta’ data personali, jirrispettaw ir-rekwiżiti tas-sigurtà tad-data, jinkludu protezzjoni addizzjonali għal kategoriji speċjali ta’ data personali u jirrispettaw il-kundizzjonijiet</w:t>
            </w:r>
            <w:r>
              <w:t xml:space="preserve"> għall-ipproċessar sussegwenti. Barra minn hekk, jenħtieġ li tiġi inkluża dispożizzjoni dwar il-mudell ta’ superviżjoni koordinata kif ġie introdott mill-Artikolu 62 tar-Regolament (UE) 2018/1725</w:t>
            </w:r>
            <w:r>
              <w:rPr>
                <w:vertAlign w:val="superscript"/>
              </w:rPr>
              <w:t>11</w:t>
            </w:r>
            <w:r>
              <w:t>.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lastRenderedPageBreak/>
              <w:t>__________________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__________________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rPr>
                <w:vertAlign w:val="superscript"/>
              </w:rPr>
              <w:t>10</w:t>
            </w:r>
            <w:r>
              <w:t xml:space="preserve"> Id-Deċiżjoni t</w:t>
            </w:r>
            <w:r>
              <w:t>al-Kunsill 2009/917/ĠAI dwar l-użu tat-teknoloġija tal-informatika għall-finijiet doganali (ĠU L 323, 10.12.2009, p. 20).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10</w:t>
            </w:r>
            <w:r>
              <w:t xml:space="preserve"> Id-Deċiżjoni tal-Kunsill 2009/917/ĠAI dwar l-użu tat-teknoloġija tal-informatika għall-finijiet doganali (ĠU L 323, 10.12.2009, p. </w:t>
            </w:r>
            <w:r>
              <w:t>20).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rPr>
                <w:vertAlign w:val="superscript"/>
              </w:rPr>
              <w:t>11</w:t>
            </w:r>
            <w:r>
              <w:t xml:space="preserve"> Ir-Regolament (UE) 2018/1725 tal-Parlament Ewropew u tal-Kunsill tat-23 ta’ Ottubru 2018 dwar il-protezzjoni ta’ persuni fiżiċi fir-rigward tal-ipproċessar ta’ data personali mill-istituzzjonijiet, korpi, uffiċċji u aġenziji tal-Unjoni u dwar il-m</w:t>
            </w:r>
            <w:r>
              <w:t>oviment liberu ta’ tali data, u li jħassar ir-Regolament (KE) Nru 45/2001 u d-Deċiżjoni Nru 1247/2002/KE (ĠU L 295, 21.11.2018, p. 39).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rPr>
                <w:vertAlign w:val="superscript"/>
              </w:rPr>
              <w:t>11</w:t>
            </w:r>
            <w:r>
              <w:t xml:space="preserve"> Ir-Regolament (UE) 2018/1725 tal-Parlament Ewropew u tal-Kunsill tat-23 ta’ Ottubru 2018 dwar il-protezzjoni ta’ persuni fiżiċi fir-rigward tal-ipproċessar ta’ data personali mill-istituzzjonijiet, korpi, uffiċċji u aġenziji tal-Unjoni u dwar il-moviment </w:t>
            </w:r>
            <w:r>
              <w:t>liberu ta’ tali data, u li jħassar ir-Regolament (KE) Nru 45/2001 u d-Deċiżjoni Nru 1247/2002/KE (ĠU L 295, 21.11.2018, p. 39).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Premessa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(5)</w:t>
            </w:r>
            <w:r>
              <w:tab/>
              <w:t>Sabiex tiġi żgurata l-aħjar preservazzjoni tad-data filwaqt li jitnaqqas il-piż amministrattiv għall-awtoritajiet kompetenti, il-proċedura li tirregola ż-żamma tad-data personali fis</w:t>
            </w:r>
            <w:r>
              <w:t xml:space="preserve">-CIS jenħtieġ li tiġi ssimplifikata billi jitneħħa l-obbligu li d-data tiġi rieżaminata kull sena u billi jiġi stabbilit perjodu massimu ta’ żamma ta’ </w:t>
            </w:r>
            <w:r>
              <w:rPr>
                <w:b/>
                <w:i/>
              </w:rPr>
              <w:t>ħames</w:t>
            </w:r>
            <w:r>
              <w:t xml:space="preserve"> snin li jista’ jiżdied, soġġett għal ġustifikazzjoni, b’perjodu addizzjonali ta’ sentejn. Dak il-pe</w:t>
            </w:r>
            <w:r>
              <w:t>rjodu ta’ żamma huwa meħtieġ u proporzjonat fid-dawl tat-tul tipiku tal-proċedimenti kriminali u l-ħtieġa tad-data biex isiru operazzjonijiet doganali konġunti u investigazzjonijiet.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(5)</w:t>
            </w:r>
            <w:r>
              <w:tab/>
              <w:t>Sabiex tiġi żgurata l-aħjar preservazzjoni tad-data filwaqt li jitnaq</w:t>
            </w:r>
            <w:r>
              <w:t>qas il-piż amministrattiv għall-awtoritajiet kompetenti, il-proċedura li tirregola ż-żamma tad-data personali fis-CIS jenħtieġ li tiġi ssimplifikata billi jitneħħa l-obbligu li d-data tiġi rieżaminata kull sena u billi jiġi stabbilit perjodu massimu ta’ ża</w:t>
            </w:r>
            <w:r>
              <w:t xml:space="preserve">mma ta’ </w:t>
            </w:r>
            <w:r>
              <w:rPr>
                <w:b/>
                <w:i/>
              </w:rPr>
              <w:t>tliet</w:t>
            </w:r>
            <w:r>
              <w:t xml:space="preserve"> snin li jista’ jiżdied, soġġett għal ġustifikazzjoni, b’perjodu addizzjonali ta’ sentejn. Dak il-perjodu ta’ żamma huwa meħtieġ u proporzjonat fid-dawl tat-tul tipiku tal-proċedimenti kriminali u l-ħtieġa tad-data biex isiru operazzjonijiet d</w:t>
            </w:r>
            <w:r>
              <w:t>oganali konġunti u investigazzjonijiet.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2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pStyle w:val="NormalBold"/>
        <w:rPr>
          <w:b w:val="0"/>
        </w:rPr>
      </w:pPr>
      <w:r>
        <w:rPr>
          <w:rStyle w:val="HideTWBExt"/>
          <w:b w:val="0"/>
        </w:rPr>
        <w:t>&lt;DocAmend2&gt;</w:t>
      </w:r>
      <w:r>
        <w:rPr>
          <w:b w:val="0"/>
        </w:rPr>
        <w:t xml:space="preserve">Deċiżjoni tal-Kunsill </w:t>
      </w:r>
      <w:r>
        <w:rPr>
          <w:b w:val="0"/>
        </w:rPr>
        <w:t>2009/917/ĠAI</w:t>
      </w:r>
      <w:r>
        <w:rPr>
          <w:rStyle w:val="HideTWBExt"/>
          <w:b w:val="0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2 – paragrafu 1 – punt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(2)</w:t>
            </w:r>
            <w:r>
              <w:tab/>
            </w:r>
            <w:r>
              <w:rPr>
                <w:b/>
                <w:i/>
              </w:rPr>
              <w:t>Il-Paragrafu</w:t>
            </w:r>
            <w:r>
              <w:t xml:space="preserve"> 2</w:t>
            </w:r>
            <w:r>
              <w:rPr>
                <w:b/>
                <w:i/>
              </w:rPr>
              <w:t xml:space="preserve"> tal-Artikolu</w:t>
            </w:r>
            <w:r>
              <w:t xml:space="preserve"> 2</w:t>
            </w:r>
            <w:r>
              <w:rPr>
                <w:b/>
                <w:i/>
              </w:rPr>
              <w:t xml:space="preserve"> jitħassar b’dan.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</w:r>
            <w:r>
              <w:rPr>
                <w:b/>
                <w:i/>
              </w:rPr>
              <w:t>L-Artikolu</w:t>
            </w:r>
            <w:r>
              <w:t xml:space="preserve"> 2</w:t>
            </w:r>
            <w:r>
              <w:rPr>
                <w:b/>
                <w:i/>
              </w:rPr>
              <w:t>, il-punt</w:t>
            </w:r>
            <w:r>
              <w:t xml:space="preserve"> 2</w:t>
            </w:r>
            <w:r>
              <w:rPr>
                <w:b/>
                <w:i/>
              </w:rPr>
              <w:t>, huwa sostitwit b'dan li ġej: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C57884" w:rsidP="004A3606">
            <w:pPr>
              <w:pStyle w:val="Normal6"/>
            </w:pP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 xml:space="preserve">“data personali” </w:t>
            </w:r>
            <w:r>
              <w:rPr>
                <w:b/>
                <w:i/>
              </w:rPr>
              <w:t>tfisser data personali kif definita fl-Artikolu 3, il-punt (1), tad-Direttiva (UE) 2016/680.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3</w:t>
      </w:r>
      <w:r>
        <w:rPr>
          <w:rStyle w:val="HideTWBExt"/>
          <w:b w:val="0"/>
        </w:rPr>
        <w:t>&lt;</w:t>
      </w:r>
      <w:r>
        <w:rPr>
          <w:rStyle w:val="HideTWBExt"/>
          <w:b w:val="0"/>
        </w:rPr>
        <w:t>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3 -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 xml:space="preserve">Fir-rigward tal-ipproċessar ta’ data </w:t>
            </w:r>
            <w:r>
              <w:lastRenderedPageBreak/>
              <w:t xml:space="preserve">personali fis-Sistema ta’ Informazzjoni Doganali, il-Kummissjoni </w:t>
            </w:r>
            <w:r>
              <w:t>għandha titqies bħala l-proċessur, skont it-tifsira tal-punt (12) tal-Artikolu 3 tar-Regolament (UE) 2018/1725, li taġixxi f’isem l-awtoritajiet nazzjonali maħtura minn kull Stat Membru, li għandhom jitqiesu bħala l-kontrolluri tad-data personali.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lastRenderedPageBreak/>
              <w:t>Fir-rigw</w:t>
            </w:r>
            <w:r>
              <w:t xml:space="preserve">ard tal-ipproċessar ta’ data </w:t>
            </w:r>
            <w:r>
              <w:lastRenderedPageBreak/>
              <w:t>personali fis-Sistema ta’ Informazzjoni Doganali, il-Kummissjoni għandha titqies bħala l-proċessur, skont it-tifsira tal-punt (12) tal-Artikolu 3 tar-Regolament (UE) 2018/1725, li taġixxi</w:t>
            </w:r>
            <w:r>
              <w:rPr>
                <w:b/>
                <w:i/>
              </w:rPr>
              <w:t>, f’konformità mal-Artikolu 29 ta’ dak i</w:t>
            </w:r>
            <w:r>
              <w:rPr>
                <w:b/>
                <w:i/>
              </w:rPr>
              <w:t>r-Regolament,</w:t>
            </w:r>
            <w:r>
              <w:t xml:space="preserve"> f’isem l-awtoritajiet nazzjonali maħtura minn kull Stat Membru, li għandhom jitqiesu bħala l-kontrolluri tad-data personali.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lastRenderedPageBreak/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</w:t>
      </w:r>
      <w:r>
        <w:rPr>
          <w:rStyle w:val="HideTWBExt"/>
          <w:b w:val="0"/>
        </w:rPr>
        <w:t>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5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5 – paragrafu 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2.</w:t>
            </w:r>
            <w:r>
              <w:tab/>
              <w:t xml:space="preserve">Għall-fini tal-azzjonijiet </w:t>
            </w:r>
            <w:r>
              <w:rPr>
                <w:b/>
                <w:i/>
              </w:rPr>
              <w:t>msemmijin</w:t>
            </w:r>
            <w:r>
              <w:t xml:space="preserve"> fil-paragrafu 1, id-data personali li taqa’ fi kwalunkwe waħda mill-kategoriji msemmijin fl-Artikolu 3(1) tista’ tiddaħħal fis-Sistema ta’ Informazzjoni Doganali biss jekk ikun hemm bażi raġonevoli, b’mod partikolari abbażi ta’ attivitajiet illegali preċe</w:t>
            </w:r>
            <w:r>
              <w:t>denti, li jissuġġerixxu li l-persuna kkonċernata wettqet, qiegħda twettaq, jew se twettaq ksur serju tal-liġijiet nazzjonali.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2.</w:t>
            </w:r>
            <w:r>
              <w:tab/>
              <w:t xml:space="preserve">Għall-fini tal-azzjonijiet </w:t>
            </w:r>
            <w:r>
              <w:rPr>
                <w:b/>
                <w:i/>
              </w:rPr>
              <w:t>imsemmijin</w:t>
            </w:r>
            <w:r>
              <w:t xml:space="preserve"> fil-paragrafu 1, id-data personali li taqa’ fi kwalunkwe waħda mill-kategoriji msemmijin </w:t>
            </w:r>
            <w:r>
              <w:t>fl-Artikolu 3(1) tista’ tiddaħħal fis-Sistema ta’ Informazzjoni Doganali biss jekk ikun hemm bażi raġonevoli</w:t>
            </w:r>
            <w:r>
              <w:rPr>
                <w:b/>
                <w:i/>
              </w:rPr>
              <w:t xml:space="preserve"> u oġġettiva</w:t>
            </w:r>
            <w:r>
              <w:t>, b’mod partikolari abbażi ta’ attivitajiet illegali preċedenti, li jissuġġerixxu li l-persuna kkonċernata wettqet, qiegħda twettaq, jew</w:t>
            </w:r>
            <w:r>
              <w:t xml:space="preserve"> se twettaq ksur serju tal-liġijiet nazzjonali.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&lt;Article&gt;</w:t>
      </w:r>
      <w:r>
        <w:t>Artikolu 1 – paragrafu 1 – punt 6 – parti introduttorja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7 – paragrafu 3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(6)</w:t>
            </w:r>
            <w:r>
              <w:tab/>
            </w:r>
            <w:r>
              <w:rPr>
                <w:b/>
                <w:i/>
              </w:rPr>
              <w:t>Il-paragrafu 3 tal-Artikolu</w:t>
            </w:r>
            <w:r>
              <w:t xml:space="preserve"> 7</w:t>
            </w:r>
            <w:r>
              <w:rPr>
                <w:b/>
                <w:i/>
              </w:rPr>
              <w:t xml:space="preserve"> huwa sostitwit b’dan li ġej: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</w:r>
            <w:r>
              <w:rPr>
                <w:b/>
                <w:i/>
              </w:rPr>
              <w:t>L-Artikolu</w:t>
            </w:r>
            <w:r>
              <w:t xml:space="preserve"> 7</w:t>
            </w:r>
            <w:r>
              <w:rPr>
                <w:b/>
                <w:i/>
              </w:rPr>
              <w:t>, il-paragrafu 3, huwa mħassar.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“3.</w:t>
            </w:r>
            <w:r>
              <w:rPr>
                <w:b/>
                <w:i/>
              </w:rPr>
              <w:tab/>
              <w:t>Minkejj</w:t>
            </w:r>
            <w:r>
              <w:rPr>
                <w:b/>
                <w:i/>
              </w:rPr>
              <w:t xml:space="preserve">a l-paragrafi 1 u 2, b’mod </w:t>
            </w:r>
            <w:r>
              <w:rPr>
                <w:b/>
                <w:i/>
              </w:rPr>
              <w:lastRenderedPageBreak/>
              <w:t>eċċezzjonali l-Kunsill jista’, b’deċiżjoni unanima u wara konsultazzjoni mal-Bord Ewropew għall-Protezzjoni tad-Data, jippermetti aċċess għas-Sistema ta’ Informazzjoni Doganali minn organizzazzjonijiet internazzjonali jew reġjona</w:t>
            </w:r>
            <w:r>
              <w:rPr>
                <w:b/>
                <w:i/>
              </w:rPr>
              <w:t>li, dment li jintlaħqu ż-żewġ kundizzjonijiet li ġejjin:</w:t>
            </w:r>
          </w:p>
        </w:tc>
        <w:tc>
          <w:tcPr>
            <w:tcW w:w="4876" w:type="dxa"/>
          </w:tcPr>
          <w:p w:rsidR="00C57884" w:rsidRPr="00CF3FAA" w:rsidRDefault="00C57884" w:rsidP="004A3606">
            <w:pPr>
              <w:pStyle w:val="Normal6"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  <w:t>l-aċċess jikkonforma mal-prinċipji ġenerali għat-trasferimenti ta’ data personali stabbiliti fl-Artikolu 35 jew, fejn applikabbli, l-Artikolu 39 tad-Direttiva (UE) 2016/680;</w:t>
            </w:r>
          </w:p>
        </w:tc>
        <w:tc>
          <w:tcPr>
            <w:tcW w:w="4876" w:type="dxa"/>
          </w:tcPr>
          <w:p w:rsidR="00C57884" w:rsidRPr="00CF3FAA" w:rsidRDefault="00C57884" w:rsidP="004A3606">
            <w:pPr>
              <w:pStyle w:val="Normal6"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>l-aċċess ikun</w:t>
            </w:r>
            <w:r>
              <w:rPr>
                <w:b/>
                <w:i/>
              </w:rPr>
              <w:t xml:space="preserve"> ibbażat jew fuq deċiżjoni ta’ adegwatezza adottata skont l-Artikolu 36 ta’ dik id-Direttiva jew ikun soġġett għal salvagwardji xierqa skont l-Artikolu 37 tagħha.”</w:t>
            </w:r>
          </w:p>
        </w:tc>
        <w:tc>
          <w:tcPr>
            <w:tcW w:w="4876" w:type="dxa"/>
          </w:tcPr>
          <w:p w:rsidR="00C57884" w:rsidRPr="00CF3FAA" w:rsidRDefault="00C57884" w:rsidP="004A3606">
            <w:pPr>
              <w:pStyle w:val="Normal6"/>
            </w:pP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7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8 – paragrafu 1 – subparagrafu 1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 xml:space="preserve">L-Istati Membri, il-Europol u l-Eurojust jistgħu jipproċessaw data personali miksuba mis-Sistema ta’ Informazzjoni Doganali biss f’dawk il-każi biex jintlaħaq l-għan iddikjarat fl-Artikolu 1(2), f’konformità mar-regoli applikabbli tal-liġi tal-Unjoni dwar </w:t>
            </w:r>
            <w:r>
              <w:rPr>
                <w:b/>
                <w:i/>
              </w:rPr>
              <w:t>l-ipproċessar</w:t>
            </w:r>
            <w:r>
              <w:t xml:space="preserve"> ta’ data personali.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L-Istati Membri, il-Europol u l-Eurojust jistgħu jipproċessaw data personali miksuba mis-Sistema ta’ Informazzjoni Doganali biss f’dawk il-każi biex jintlaħaq l-għan iddikjarat fl-Artikolu 1(2), f’konformità mar-regoli app</w:t>
            </w:r>
            <w:r>
              <w:t xml:space="preserve">likabbli tal-liġi tal-Unjoni dwar </w:t>
            </w:r>
            <w:r>
              <w:rPr>
                <w:b/>
                <w:i/>
              </w:rPr>
              <w:t>il-protezzjoni</w:t>
            </w:r>
            <w:r>
              <w:t xml:space="preserve"> ta’ data personali.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7a (ġdid)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 8 – paragrafu 2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C57884" w:rsidP="004A3606">
            <w:pPr>
              <w:pStyle w:val="Normal6"/>
            </w:pP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(7a)</w:t>
            </w:r>
            <w:r>
              <w:rPr>
                <w:b/>
                <w:i/>
              </w:rPr>
              <w:tab/>
              <w:t xml:space="preserve">L-Artikolu 8, il-paragrafu 2, huwa sostitwit b’dan li ġej: 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 xml:space="preserve">2. </w:t>
            </w:r>
            <w:r>
              <w:rPr>
                <w:b/>
                <w:i/>
              </w:rPr>
              <w:tab/>
            </w:r>
            <w:r>
              <w:t xml:space="preserve">Mingħajr preġudizzju għall-paragrafi 1 u 4 ta’ dan l-Artikolu, </w:t>
            </w:r>
            <w:r>
              <w:rPr>
                <w:b/>
                <w:i/>
              </w:rPr>
              <w:t xml:space="preserve">tal-Artikolu 7(3) </w:t>
            </w:r>
            <w:r>
              <w:t xml:space="preserve">u </w:t>
            </w:r>
            <w:r>
              <w:rPr>
                <w:b/>
                <w:i/>
              </w:rPr>
              <w:t>tal-Artikoli</w:t>
            </w:r>
            <w:r>
              <w:t xml:space="preserve"> 11 u 12, id-data miksuba mis-Sistema ta’ Informazzjoni Doganali għandha tintuża biss mill-awtoritajiet nazzjonali f’kull Stat Membru nominat mill-Istat Membru i</w:t>
            </w:r>
            <w:r>
              <w:t>n kwistjoni, li huma kompetenti, skont il-liġijiet, ir-regolamenti u l-proċeduri ta’ dak l-Istat Membru, biex jaġixxu biex jinkiseb l-objettiv imsemmi fl-Artikolu 1(2).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 xml:space="preserve">2. </w:t>
            </w:r>
            <w:r>
              <w:tab/>
              <w:t xml:space="preserve">Mingħajr preġudizzju għall-paragrafi 1 u 4 ta’ dan l-Artikolu, u </w:t>
            </w:r>
            <w:r>
              <w:rPr>
                <w:b/>
                <w:i/>
              </w:rPr>
              <w:t>għall-Artikoli</w:t>
            </w:r>
            <w:r>
              <w:t xml:space="preserve"> 11 </w:t>
            </w:r>
            <w:r>
              <w:t>u 12, id-data miksuba mis-Sistema ta’ Informazzjoni Doganali għandha tintuża biss mill-awtoritajiet nazzjonali f’kull Stat Membru nominat mill-Istat Membru in kwistjoni, li huma kompetenti, skont il-liġijiet, ir-regolamenti u l-proċeduri ta’ dak l-Istat Me</w:t>
            </w:r>
            <w:r>
              <w:t xml:space="preserve">mbru, biex jaġixxu biex jinkiseb l-objettiv imsemmi fl-Artikolu 1(2). 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C57884" w:rsidRPr="00CF3FAA" w:rsidRDefault="00281709" w:rsidP="00C57884">
      <w:pPr>
        <w:pStyle w:val="Normal12Italic"/>
        <w:rPr>
          <w:noProof w:val="0"/>
        </w:rPr>
      </w:pPr>
      <w:r>
        <w:t>It-tneħħija ta’ referenza għall-Artikolu 7(3) bħala konsegwenza tat-tħassir tagħna ta’ dak il-paragrafu.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8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8 – paragrafu 4 – subparagrafu 1 – punt a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(a)</w:t>
            </w:r>
            <w:r>
              <w:tab/>
              <w:t xml:space="preserve">tintbagħat lil, u tkompli tiġi pproċessata minn, awtoritajiet nazzjonali minbarra dawk maħtura skont il-paragrafu 2, f’konformità mar-regoli applikabbli tal-liġi tal-Unjoni dwar </w:t>
            </w:r>
            <w:r>
              <w:rPr>
                <w:b/>
                <w:i/>
              </w:rPr>
              <w:t>l-ipproċessar</w:t>
            </w:r>
            <w:r>
              <w:t xml:space="preserve"> ta’ data personali; jew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  <w:t xml:space="preserve">tintbagħat lil, u tkompli tiġi pproċessata minn, awtoritajiet nazzjonali minbarra dawk maħtura skont il-paragrafu 2, f’konformità mar-regoli applikabbli tal-liġi tal-Unjoni dwar </w:t>
            </w:r>
            <w:r>
              <w:rPr>
                <w:b/>
                <w:i/>
              </w:rPr>
              <w:t>il-protezzjoni</w:t>
            </w:r>
            <w:r>
              <w:t xml:space="preserve"> ta’ data personali; jew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</w:t>
      </w:r>
      <w:r w:rsidRPr="00CF3FAA">
        <w:rPr>
          <w:rStyle w:val="HideTWBExt"/>
        </w:rPr>
        <w:t>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8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8 – paragrafu 4</w:t>
      </w:r>
      <w:r>
        <w:t xml:space="preserve"> – subparagrafu 1 – punt b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(b)</w:t>
            </w:r>
            <w:r>
              <w:tab/>
            </w:r>
            <w:r>
              <w:t xml:space="preserve">trasferita lill-awtoritajiet kompetenti ta’ pajjiżi terzi u organizzazzjonijiet internazzjonali jew reġjonali, u pproċessat ulterjorment minnhom f’konformità mal-Kapitolu V tad-Direttiva (UE) 2016/680 u, fejn rilevanti, </w:t>
            </w:r>
            <w:r>
              <w:rPr>
                <w:b/>
                <w:i/>
              </w:rPr>
              <w:t>mal-Kapitolu</w:t>
            </w:r>
            <w:r>
              <w:t xml:space="preserve"> V tar-Regolament (UE) 2018/1725.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  <w:t>trasferita lill-awtoritajiet kompetenti ta’ pajjiżi terzi u organizzazzjonijiet internazzjonali jew reġjonali, u pproċessat ulterjorment minnhom f’konformità mal-Kapitolu V tad-Direttiva (UE) 2016/680 u, fejn rilevanti</w:t>
            </w:r>
            <w:r>
              <w:t xml:space="preserve">, </w:t>
            </w:r>
            <w:r>
              <w:rPr>
                <w:b/>
                <w:i/>
              </w:rPr>
              <w:t>mal-Kapitoli</w:t>
            </w:r>
            <w:r>
              <w:t xml:space="preserve"> V</w:t>
            </w:r>
            <w:r>
              <w:rPr>
                <w:b/>
                <w:i/>
              </w:rPr>
              <w:t xml:space="preserve"> u IX</w:t>
            </w:r>
            <w:r>
              <w:t xml:space="preserve"> tar-Regolament (UE) 2018/1725.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C57884" w:rsidRPr="00CF3FAA" w:rsidRDefault="00281709" w:rsidP="00C57884">
      <w:pPr>
        <w:pStyle w:val="Normal12Italic"/>
        <w:rPr>
          <w:noProof w:val="0"/>
        </w:rPr>
      </w:pPr>
      <w:r>
        <w:t>L-Artikolu 94 fil-Kapitolu IX għandu regoli speċifiċi għat-trasferiment ta’ data personali operazzjonali lejn pajjiżi terzi, u, għa</w:t>
      </w:r>
      <w:r>
        <w:t>l raġunijiet ta’ kompletezza, għandu jiżdied hawnhekk bħala referenza.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9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</w:t>
      </w:r>
      <w:r>
        <w:t>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14</w:t>
      </w:r>
      <w:r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C57884" w:rsidP="004A3606">
            <w:pPr>
              <w:pStyle w:val="Normal6"/>
              <w:jc w:val="center"/>
            </w:pP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Artikolu 14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 xml:space="preserve">Id-data </w:t>
            </w:r>
            <w:r>
              <w:rPr>
                <w:b/>
                <w:i/>
              </w:rPr>
              <w:t xml:space="preserve">personali </w:t>
            </w:r>
            <w:r>
              <w:t>mdaħħla fis-Sistema ta’ Informazzjoni Doganali għandha tinżamm biss għaż-żmien meħtieġ biex jintlaħaq l-għan imsemmi fl-Artikolu 1(2)</w:t>
            </w:r>
            <w:r>
              <w:rPr>
                <w:b/>
                <w:i/>
              </w:rPr>
              <w:t xml:space="preserve"> u ma tistax tinżamm għal aktar minn ħames</w:t>
            </w:r>
            <w:r>
              <w:t xml:space="preserve"> snin. Madankollu, b’mod eċċezzjonali, dik id-data tista’ tinżamm għal perjodu addizzjonali ta’ mhux aktar minn sentejn, fejn u sa fejn dan ikun meħtieġ biex jintlaħaq dak l-għan hija stabbilita f’każ individwali.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>Id-data mdaħħla fis-Sistema ta’ Informazzjoni Doganali għandha tinżamm biss għaż-żmien meħtieġ biex jintlaħaq l-għan imsemmi fl-Artikolu 1(2)</w:t>
            </w:r>
            <w:r>
              <w:rPr>
                <w:b/>
                <w:i/>
              </w:rPr>
              <w:t>. Il-ħtieġa għaż-żamma tagħha għandha tkun riveduta mill-inqas darba kull tliet</w:t>
            </w:r>
            <w:r>
              <w:t xml:space="preserve"> snin. Madankollu, b’mod eċċezzjonal</w:t>
            </w:r>
            <w:r>
              <w:t>i, dik id-data tista’ tinżamm għal perjodu addizzjonali ta’ mhux aktar minn sentejn, fejn u sa fejn dan ikun</w:t>
            </w:r>
            <w:r>
              <w:rPr>
                <w:b/>
                <w:i/>
              </w:rPr>
              <w:t xml:space="preserve"> strettament</w:t>
            </w:r>
            <w:r>
              <w:t xml:space="preserve"> meħtieġ biex jintlaħaq dak l-għan hija stabbilita f’każ individwali.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11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 20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t>Id-Direttiva (UE</w:t>
            </w:r>
            <w:r>
              <w:t xml:space="preserve">) 2016/680 </w:t>
            </w:r>
            <w:r>
              <w:rPr>
                <w:b/>
                <w:i/>
              </w:rPr>
              <w:t>għandha tapplika</w:t>
            </w:r>
            <w:r>
              <w:t xml:space="preserve"> għall-ipproċessar ta’ data personali skont din id-Deċiżjoni.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t xml:space="preserve">Id-Direttiva (UE) 2016/680 </w:t>
            </w:r>
            <w:r>
              <w:rPr>
                <w:b/>
                <w:i/>
              </w:rPr>
              <w:t>u r-Regolament  (UE) 2018/1725 għandhom japplikaw</w:t>
            </w:r>
            <w:r>
              <w:t xml:space="preserve"> għall-ipproċessar ta’ data personali skont din id-Deċiżjoni.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C57884" w:rsidRPr="00CF3FAA" w:rsidRDefault="00281709" w:rsidP="00C57884">
      <w:pPr>
        <w:pStyle w:val="Normal12Italic"/>
        <w:rPr>
          <w:noProof w:val="0"/>
        </w:rPr>
      </w:pPr>
      <w:r>
        <w:t>Iż-żieda ta’ referenza għall-EUDPR għall-kompletezza, minħabba li xi operazzjonijiet ta’ pproċessar jitwettqu mill-EUI.</w:t>
      </w:r>
    </w:p>
    <w:p w:rsidR="00C57884" w:rsidRPr="00CF3FAA" w:rsidRDefault="00281709" w:rsidP="00C57884">
      <w:r>
        <w:rPr>
          <w:rStyle w:val="HideTWBExt"/>
        </w:rPr>
        <w:t>&lt;/Amend&gt;</w:t>
      </w:r>
    </w:p>
    <w:p w:rsidR="00C57884" w:rsidRPr="00CF3FAA" w:rsidRDefault="00281709" w:rsidP="00C57884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:rsidR="00C57884" w:rsidRPr="00CF3FAA" w:rsidRDefault="00281709" w:rsidP="00C5788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&lt;/DocAmend&gt;</w:t>
      </w:r>
    </w:p>
    <w:p w:rsidR="00C57884" w:rsidRPr="00CF3FAA" w:rsidRDefault="00281709" w:rsidP="00C57884">
      <w:pPr>
        <w:pStyle w:val="NormalBold"/>
      </w:pPr>
      <w:r>
        <w:rPr>
          <w:rStyle w:val="HideTWBExt"/>
          <w:b w:val="0"/>
        </w:rPr>
        <w:t>&lt;Article&gt;</w:t>
      </w:r>
      <w:r>
        <w:t>Artikolu 1 – paragrafu 1 – punt 13</w:t>
      </w:r>
      <w:r>
        <w:rPr>
          <w:rStyle w:val="HideTWBExt"/>
          <w:b w:val="0"/>
        </w:rPr>
        <w:t>&lt;/Article&gt;</w:t>
      </w:r>
    </w:p>
    <w:p w:rsidR="00C57884" w:rsidRPr="00CF3FAA" w:rsidRDefault="00281709" w:rsidP="00C57884">
      <w:pPr>
        <w:keepNext/>
      </w:pPr>
      <w:r>
        <w:rPr>
          <w:rStyle w:val="HideTWBExt"/>
        </w:rPr>
        <w:t>&lt;DocAmend2&gt;</w:t>
      </w:r>
      <w:r>
        <w:t>Deċiżjoni tal-Kunsill 2009/917/ĠAI</w:t>
      </w:r>
      <w:r>
        <w:rPr>
          <w:rStyle w:val="HideTWBExt"/>
        </w:rPr>
        <w:t>&lt;/DocAmend2&gt;</w:t>
      </w:r>
    </w:p>
    <w:p w:rsidR="00C57884" w:rsidRPr="00CF3FAA" w:rsidRDefault="00281709" w:rsidP="00C57884">
      <w:r>
        <w:rPr>
          <w:rStyle w:val="HideTWBExt"/>
        </w:rPr>
        <w:t>&lt;Article2&gt;</w:t>
      </w:r>
      <w:r>
        <w:t>Artikolu 26</w:t>
      </w:r>
      <w:r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A3518" w:rsidTr="004A3606">
        <w:trPr>
          <w:jc w:val="center"/>
        </w:trPr>
        <w:tc>
          <w:tcPr>
            <w:tcW w:w="9752" w:type="dxa"/>
            <w:gridSpan w:val="2"/>
          </w:tcPr>
          <w:p w:rsidR="00C57884" w:rsidRPr="00CF3FAA" w:rsidRDefault="00C57884" w:rsidP="004A3606">
            <w:pPr>
              <w:keepNext/>
            </w:pP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ColumnHeading"/>
              <w:keepNext/>
            </w:pPr>
            <w:r>
              <w:t>Emenda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C57884" w:rsidP="004A3606">
            <w:pPr>
              <w:pStyle w:val="Normal6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Artikolu 26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281709" w:rsidP="004A3606">
            <w:pPr>
              <w:pStyle w:val="Normal6"/>
            </w:pPr>
            <w:r>
              <w:rPr>
                <w:b/>
                <w:i/>
              </w:rPr>
              <w:t xml:space="preserve">Għandha tiġi żgurata superviżjoni koordinata </w:t>
            </w:r>
            <w:r>
              <w:rPr>
                <w:b/>
                <w:i/>
              </w:rPr>
              <w:t>fost l-awtoritajiet superviżorji nazzjonali</w:t>
            </w:r>
            <w:r>
              <w:t xml:space="preserve"> </w:t>
            </w:r>
            <w:r>
              <w:rPr>
                <w:b/>
                <w:i/>
              </w:rPr>
              <w:t>u l-Kontrollur</w:t>
            </w:r>
            <w:r>
              <w:t xml:space="preserve"> Ewropew għall-Protezzjoni tad-Data f’konformità mal-Artikolu 62 tar-Regolament (UE) 2018/1725.</w:t>
            </w: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“1.</w:t>
            </w:r>
            <w:r>
              <w:t xml:space="preserve"> </w:t>
            </w:r>
            <w:r>
              <w:tab/>
            </w:r>
            <w:r>
              <w:rPr>
                <w:b/>
                <w:i/>
              </w:rPr>
              <w:t>Il-Kontrollur</w:t>
            </w:r>
            <w:r>
              <w:t xml:space="preserve"> Ewropew għall-Protezzjoni tad-Data </w:t>
            </w:r>
            <w:r>
              <w:rPr>
                <w:b/>
                <w:i/>
              </w:rPr>
              <w:t>għandu jkun responsabbli biex jimmonitorja l-ipp</w:t>
            </w:r>
            <w:r>
              <w:rPr>
                <w:b/>
                <w:i/>
              </w:rPr>
              <w:t>roċessar ta' data personali mill-Kummissjoni skont dan ir-Regolament u</w:t>
            </w:r>
            <w:r>
              <w:t xml:space="preserve"> </w:t>
            </w:r>
            <w:r>
              <w:rPr>
                <w:b/>
                <w:i/>
              </w:rPr>
              <w:t>biex jiżgura li dan jitwettaq f'konformità ma' dan ir-Regolament. Il-kompiti u s-setgħat imsemmija fl-Artikoli 57 u 58 tar-Regolament (UE) 2018/1725 għandhom japplikaw kif xieraq.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C57884" w:rsidP="004A3606">
            <w:pPr>
              <w:pStyle w:val="Normal6"/>
            </w:pP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2. </w:t>
            </w:r>
            <w:r>
              <w:tab/>
            </w:r>
            <w:r>
              <w:rPr>
                <w:b/>
                <w:i/>
              </w:rPr>
              <w:t xml:space="preserve">Il-Kontrollur Ewropew għall-Protezzjoni tad-Data għandu jwettaq awditu tal-ipproċessar ta' data personali mill-Kummissjoni skont dan ir-Regolament f'konformità mal-istandards internazzjonali tal-awditjar mill-inqas kull </w:t>
            </w:r>
            <w:r>
              <w:rPr>
                <w:b/>
                <w:i/>
              </w:rPr>
              <w:lastRenderedPageBreak/>
              <w:t>tliet snin. Rapport ta’ dak l-awdit</w:t>
            </w:r>
            <w:r>
              <w:rPr>
                <w:b/>
                <w:i/>
              </w:rPr>
              <w:t>u għandu jintbagħat lill-Parlament Ewropew, lill-Kunsill, lill-Kummissjoni u lill-awtoritajiet ta’ sorveljanza nazzjonali.</w:t>
            </w:r>
          </w:p>
        </w:tc>
      </w:tr>
      <w:tr w:rsidR="00AA3518" w:rsidTr="004A3606">
        <w:trPr>
          <w:jc w:val="center"/>
        </w:trPr>
        <w:tc>
          <w:tcPr>
            <w:tcW w:w="4876" w:type="dxa"/>
          </w:tcPr>
          <w:p w:rsidR="00C57884" w:rsidRPr="00CF3FAA" w:rsidRDefault="00C57884" w:rsidP="004A3606">
            <w:pPr>
              <w:pStyle w:val="Normal6"/>
            </w:pPr>
          </w:p>
        </w:tc>
        <w:tc>
          <w:tcPr>
            <w:tcW w:w="4876" w:type="dxa"/>
          </w:tcPr>
          <w:p w:rsidR="00C57884" w:rsidRPr="00CF3FAA" w:rsidRDefault="00281709" w:rsidP="004A3606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3. </w:t>
            </w:r>
            <w:r>
              <w:tab/>
            </w:r>
            <w:r>
              <w:rPr>
                <w:b/>
                <w:i/>
              </w:rPr>
              <w:t>L-awtoritajiet ta’ sorveljanza nazzjonali tal-Istati Membri u l-Kontrollur Ewropew għall-Protezzjoni tad-Data, li kull wieħed m</w:t>
            </w:r>
            <w:r>
              <w:rPr>
                <w:b/>
                <w:i/>
              </w:rPr>
              <w:t>innhom jaġixxi fil-kamp ta’ applikazzjoni tal-kompetenzi rispettivi tiegħu, għandhom jikkooperaw b’mod attiv fil-qafas tar-responsabbiltajiet tagħhom u għandhom jiżguraw superviżjoni koordinata</w:t>
            </w:r>
            <w:r>
              <w:t xml:space="preserve"> f’konformità mal-Artikolu 62 tar-Regolament (UE) 2018/1725.</w:t>
            </w:r>
            <w:r>
              <w:rPr>
                <w:b/>
                <w:i/>
              </w:rPr>
              <w:t>”</w:t>
            </w:r>
          </w:p>
        </w:tc>
      </w:tr>
    </w:tbl>
    <w:p w:rsidR="00C57884" w:rsidRPr="00CF3FAA" w:rsidRDefault="00281709" w:rsidP="00C57884">
      <w:pPr>
        <w:pStyle w:val="Olang"/>
        <w:rPr>
          <w:sz w:val="24"/>
          <w:szCs w:val="24"/>
        </w:rPr>
      </w:pPr>
      <w:r w:rsidRPr="00CF3FAA">
        <w:rPr>
          <w:sz w:val="24"/>
          <w:szCs w:val="24"/>
        </w:rPr>
        <w:t xml:space="preserve">Or. </w:t>
      </w:r>
      <w:r w:rsidRPr="00CF3FAA">
        <w:rPr>
          <w:rStyle w:val="HideTWBExt"/>
        </w:rPr>
        <w:t>&lt;Original&gt;</w:t>
      </w:r>
      <w:r w:rsidRPr="00CF3FAA">
        <w:rPr>
          <w:rStyle w:val="HideTWBInt"/>
        </w:rPr>
        <w:t>{EN}</w:t>
      </w:r>
      <w:r w:rsidRPr="00CF3FAA">
        <w:rPr>
          <w:sz w:val="24"/>
          <w:szCs w:val="24"/>
        </w:rPr>
        <w:t>en</w:t>
      </w:r>
      <w:r w:rsidRPr="00CF3FAA">
        <w:rPr>
          <w:rStyle w:val="HideTWBExt"/>
        </w:rPr>
        <w:t>&lt;/Original&gt;</w:t>
      </w:r>
    </w:p>
    <w:p w:rsidR="00C57884" w:rsidRPr="00CF3FAA" w:rsidRDefault="00281709" w:rsidP="00C57884">
      <w:pPr>
        <w:rPr>
          <w:rStyle w:val="HideTWBExt"/>
        </w:rPr>
      </w:pPr>
      <w:r>
        <w:rPr>
          <w:rStyle w:val="HideTWBExt"/>
        </w:rPr>
        <w:t>&lt;/Amend&gt;&lt;/RepeatBlock-Amend&gt;</w:t>
      </w:r>
    </w:p>
    <w:p w:rsidR="002669B6" w:rsidRPr="00CF3FAA" w:rsidRDefault="002669B6" w:rsidP="00C57884">
      <w:pPr>
        <w:pStyle w:val="NormalHanging12a"/>
      </w:pPr>
    </w:p>
    <w:sectPr w:rsidR="002669B6" w:rsidRPr="00CF3FAA" w:rsidSect="00CF3F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81709">
      <w:r>
        <w:separator/>
      </w:r>
    </w:p>
  </w:endnote>
  <w:endnote w:type="continuationSeparator" w:id="0">
    <w:p w:rsidR="00000000" w:rsidRDefault="00281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FAA" w:rsidRPr="00CF3FAA" w:rsidRDefault="00281709" w:rsidP="00CF3FAA">
    <w:pPr>
      <w:pStyle w:val="EPFooter"/>
    </w:pPr>
    <w:r w:rsidRPr="00CF3FAA">
      <w:t>PE</w:t>
    </w:r>
    <w:r w:rsidRPr="00CF3FAA">
      <w:rPr>
        <w:rStyle w:val="HideTWBExt"/>
      </w:rPr>
      <w:t>&lt;NoPE&gt;</w:t>
    </w:r>
    <w:r w:rsidRPr="00CF3FAA">
      <w:t>753.732</w:t>
    </w:r>
    <w:r w:rsidRPr="00CF3FAA">
      <w:rPr>
        <w:rStyle w:val="HideTWBExt"/>
      </w:rPr>
      <w:t>&lt;/NoPE&gt;&lt;Version&gt;</w:t>
    </w:r>
    <w:r w:rsidRPr="00CF3FAA">
      <w:t>v01-00</w:t>
    </w:r>
    <w:r w:rsidRPr="00CF3FAA">
      <w:rPr>
        <w:rStyle w:val="HideTWBExt"/>
      </w:rPr>
      <w:t>&lt;/Version&gt;</w:t>
    </w:r>
    <w:r w:rsidRPr="00CF3FAA">
      <w:tab/>
    </w:r>
    <w:r w:rsidRPr="00CF3FAA">
      <w:fldChar w:fldCharType="begin"/>
    </w:r>
    <w:r w:rsidRPr="00CF3FAA">
      <w:instrText xml:space="preserve"> PAGE  \* MERGEFORMAT </w:instrText>
    </w:r>
    <w:r w:rsidRPr="00CF3FAA">
      <w:fldChar w:fldCharType="separate"/>
    </w:r>
    <w:r>
      <w:rPr>
        <w:noProof/>
      </w:rPr>
      <w:t>2</w:t>
    </w:r>
    <w:r w:rsidRPr="00CF3FAA">
      <w:fldChar w:fldCharType="end"/>
    </w:r>
    <w:r w:rsidRPr="00CF3FAA">
      <w:t>/</w:t>
    </w:r>
    <w:r w:rsidR="00442AB2">
      <w:fldChar w:fldCharType="begin"/>
    </w:r>
    <w:r>
      <w:instrText xml:space="preserve"> NUMPAGES  \* MERGEFORMAT </w:instrText>
    </w:r>
    <w:r w:rsidR="00442AB2">
      <w:fldChar w:fldCharType="separate"/>
    </w:r>
    <w:r>
      <w:rPr>
        <w:noProof/>
      </w:rPr>
      <w:t>13</w:t>
    </w:r>
    <w:r w:rsidR="00442AB2">
      <w:rPr>
        <w:noProof/>
      </w:rPr>
      <w:fldChar w:fldCharType="end"/>
    </w:r>
    <w:r w:rsidRPr="00CF3FAA">
      <w:tab/>
    </w:r>
    <w:r w:rsidRPr="00CF3FAA">
      <w:rPr>
        <w:rStyle w:val="HideTWBExt"/>
      </w:rPr>
      <w:t>&lt;PathFdR&gt;</w:t>
    </w:r>
    <w:r w:rsidRPr="00CF3FAA">
      <w:t>PR\12</w:t>
    </w:r>
    <w:r w:rsidRPr="00CF3FAA">
      <w:t>87064MT.docx</w:t>
    </w:r>
    <w:r w:rsidRPr="00CF3FAA">
      <w:rPr>
        <w:rStyle w:val="HideTWBExt"/>
      </w:rPr>
      <w:t>&lt;/PathFdR&gt;</w:t>
    </w:r>
  </w:p>
  <w:p w:rsidR="00FB52FE" w:rsidRPr="00CF3FAA" w:rsidRDefault="00281709" w:rsidP="00CF3FAA">
    <w:pPr>
      <w:pStyle w:val="EPFooter2"/>
    </w:pPr>
    <w:r w:rsidRPr="00CF3FA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FAA" w:rsidRPr="00CF3FAA" w:rsidRDefault="00281709" w:rsidP="00CF3FAA">
    <w:pPr>
      <w:pStyle w:val="EPFooter"/>
    </w:pPr>
    <w:r w:rsidRPr="00CF3FAA">
      <w:rPr>
        <w:rStyle w:val="HideTWBExt"/>
      </w:rPr>
      <w:t>&lt;PathFdR&gt;</w:t>
    </w:r>
    <w:r w:rsidRPr="00CF3FAA">
      <w:t>PR\1287064MT.docx</w:t>
    </w:r>
    <w:r w:rsidRPr="00CF3FAA">
      <w:rPr>
        <w:rStyle w:val="HideTWBExt"/>
      </w:rPr>
      <w:t>&lt;/PathFdR&gt;</w:t>
    </w:r>
    <w:r w:rsidRPr="00CF3FAA">
      <w:tab/>
    </w:r>
    <w:r w:rsidRPr="00CF3FAA">
      <w:fldChar w:fldCharType="begin"/>
    </w:r>
    <w:r w:rsidRPr="00CF3FAA">
      <w:instrText xml:space="preserve"> PAGE  \* MERGEFORMAT </w:instrText>
    </w:r>
    <w:r w:rsidRPr="00CF3FAA">
      <w:fldChar w:fldCharType="separate"/>
    </w:r>
    <w:r>
      <w:rPr>
        <w:noProof/>
      </w:rPr>
      <w:t>13</w:t>
    </w:r>
    <w:r w:rsidRPr="00CF3FAA">
      <w:fldChar w:fldCharType="end"/>
    </w:r>
    <w:r w:rsidRPr="00CF3FAA">
      <w:t>/</w:t>
    </w:r>
    <w:r w:rsidR="00442AB2">
      <w:fldChar w:fldCharType="begin"/>
    </w:r>
    <w:r>
      <w:instrText xml:space="preserve"> NUMPAGES  \* MERGEFORMAT </w:instrText>
    </w:r>
    <w:r w:rsidR="00442AB2">
      <w:fldChar w:fldCharType="separate"/>
    </w:r>
    <w:r>
      <w:rPr>
        <w:noProof/>
      </w:rPr>
      <w:t>13</w:t>
    </w:r>
    <w:r w:rsidR="00442AB2">
      <w:rPr>
        <w:noProof/>
      </w:rPr>
      <w:fldChar w:fldCharType="end"/>
    </w:r>
    <w:r w:rsidRPr="00CF3FAA">
      <w:tab/>
      <w:t>PE</w:t>
    </w:r>
    <w:r w:rsidRPr="00CF3FAA">
      <w:rPr>
        <w:rStyle w:val="HideTWBExt"/>
      </w:rPr>
      <w:t>&lt;NoPE&gt;</w:t>
    </w:r>
    <w:r w:rsidRPr="00CF3FAA">
      <w:t>753.732</w:t>
    </w:r>
    <w:r w:rsidRPr="00CF3FAA">
      <w:rPr>
        <w:rStyle w:val="HideTWBExt"/>
      </w:rPr>
      <w:t>&lt;/NoPE&gt;&lt;Version&gt;</w:t>
    </w:r>
    <w:r w:rsidRPr="00CF3FAA">
      <w:t>v01-00</w:t>
    </w:r>
    <w:r w:rsidRPr="00CF3FAA">
      <w:rPr>
        <w:rStyle w:val="HideTWBExt"/>
      </w:rPr>
      <w:t>&lt;/Version&gt;</w:t>
    </w:r>
  </w:p>
  <w:p w:rsidR="00FB52FE" w:rsidRPr="00CF3FAA" w:rsidRDefault="00281709" w:rsidP="00CF3FAA">
    <w:pPr>
      <w:pStyle w:val="EPFooter2"/>
    </w:pPr>
    <w:r w:rsidRPr="00CF3FAA">
      <w:tab/>
    </w:r>
    <w:r w:rsidRPr="00CF3FA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FAA" w:rsidRPr="00CF3FAA" w:rsidRDefault="00281709" w:rsidP="00CF3FAA">
    <w:pPr>
      <w:pStyle w:val="EPFooter"/>
    </w:pPr>
    <w:r w:rsidRPr="00CF3FAA">
      <w:rPr>
        <w:rStyle w:val="HideTWBExt"/>
      </w:rPr>
      <w:t>&lt;PathFdR&gt;</w:t>
    </w:r>
    <w:r w:rsidRPr="00CF3FAA">
      <w:t>PR\1287064MT.docx</w:t>
    </w:r>
    <w:r w:rsidRPr="00CF3FAA">
      <w:rPr>
        <w:rStyle w:val="HideTWBExt"/>
      </w:rPr>
      <w:t>&lt;/PathFdR&gt;</w:t>
    </w:r>
    <w:r w:rsidRPr="00CF3FAA">
      <w:tab/>
    </w:r>
    <w:r w:rsidRPr="00CF3FAA">
      <w:tab/>
      <w:t>PE</w:t>
    </w:r>
    <w:r w:rsidRPr="00CF3FAA">
      <w:rPr>
        <w:rStyle w:val="HideTWBExt"/>
      </w:rPr>
      <w:t>&lt;NoPE&gt;</w:t>
    </w:r>
    <w:r w:rsidRPr="00CF3FAA">
      <w:t>753.732</w:t>
    </w:r>
    <w:r w:rsidRPr="00CF3FAA">
      <w:rPr>
        <w:rStyle w:val="HideTWBExt"/>
      </w:rPr>
      <w:t>&lt;/NoPE&gt;&lt;Version&gt;</w:t>
    </w:r>
    <w:r w:rsidRPr="00CF3FAA">
      <w:t>v01-00</w:t>
    </w:r>
    <w:r w:rsidRPr="00CF3FAA">
      <w:rPr>
        <w:rStyle w:val="HideTWBExt"/>
      </w:rPr>
      <w:t>&lt;/Version&gt;</w:t>
    </w:r>
  </w:p>
  <w:p w:rsidR="00FB52FE" w:rsidRPr="00CF3FAA" w:rsidRDefault="00281709" w:rsidP="00CF3FAA">
    <w:pPr>
      <w:pStyle w:val="EPFooter2"/>
    </w:pPr>
    <w:r w:rsidRPr="00CF3FAA">
      <w:t>MT</w:t>
    </w:r>
    <w:r w:rsidRPr="00CF3FAA">
      <w:tab/>
    </w:r>
    <w:r w:rsidRPr="00CF3FAA">
      <w:rPr>
        <w:b w:val="0"/>
        <w:i/>
        <w:color w:val="C0C0C0"/>
        <w:sz w:val="22"/>
      </w:rPr>
      <w:t>Magħquda fid-diversità</w:t>
    </w:r>
    <w:r w:rsidRPr="00CF3FAA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81709">
      <w:r>
        <w:separator/>
      </w:r>
    </w:p>
  </w:footnote>
  <w:footnote w:type="continuationSeparator" w:id="0">
    <w:p w:rsidR="00000000" w:rsidRDefault="00281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AB2" w:rsidRDefault="00442A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AB2" w:rsidRDefault="00442A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AB2" w:rsidRDefault="00442A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6\fbidi \froman\fcharset238\fprq2 Times New Roman CE;}{\f297\fbidi \froman\fcharset204\fprq2 Times New Roman Cyr;}_x000d__x000a_{\f299\fbidi \froman\fcharset161\fprq2 Times New Roman Greek;}{\f300\fbidi \froman\fcharset162\fprq2 Times New Roman Tur;}{\f301\fbidi \froman\fcharset177\fprq2 Times New Roman (Hebrew);}{\f302\fbidi \froman\fcharset178\fprq2 Times New Roman (Arabic);}_x000d__x000a_{\f303\fbidi \froman\fcharset186\fprq2 Times New Roman Baltic;}{\f304\fbidi \froman\fcharset163\fprq2 Times New Roman (Vietnamese);}{\f306\fbidi \fswiss\fcharset238\fprq2 Arial CE;}{\f307\fbidi \fswiss\fcharset204\fprq2 Arial Cyr;}_x000d__x000a_{\f309\fbidi \fswiss\fcharset161\fprq2 Arial Greek;}{\f310\fbidi \fswiss\fcharset162\fprq2 Arial Tur;}{\f311\fbidi \fswiss\fcharset177\fprq2 Arial (Hebrew);}{\f312\fbidi \fswiss\fcharset178\fprq2 Arial (Arabic);}_x000d__x000a_{\f313\fbidi \fswiss\fcharset186\fprq2 Arial Baltic;}{\f314\fbidi \fswiss\fcharset163\fprq2 Arial (Vietnamese);}{\f636\fbidi \froman\fcharset238\fprq2 Cambria Math CE;}{\f637\fbidi \froman\fcharset204\fprq2 Cambria Math Cyr;}_x000d__x000a_{\f639\fbidi \froman\fcharset161\fprq2 Cambria Math Greek;}{\f640\fbidi \froman\fcharset162\fprq2 Cambria Math Tur;}{\f643\fbidi \froman\fcharset186\fprq2 Cambria Math Baltic;}{\f64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628539 HideTWBExt;}{\*\cs18 \additive \v\f1\fs20\cf15 _x000d__x000a_\spriority0 \styrsid6628539 HideTWBInt;}{\s19\ql \li0\ri0\sa120\nowidctlpar\wrapdefault\aspalpha\aspnum\faauto\adjustright\rin0\lin0\itap0 \rtlch\fcs1 \af0\afs20\alang1025 \ltrch\fcs0 \fs24\lang1082\langfe2057\cgrid\langnp1082\langfenp2057 _x000d__x000a_\sbasedon0 \snext19 \spriority0 \styrsid6628539 Normal6a;}{\s20\ql \li0\ri0\nowidctlpar\wrapdefault\aspalpha\aspnum\faauto\adjustright\rin0\lin0\itap0 \rtlch\fcs1 \af0\afs20\alang1025 \ltrch\fcs0 \b\fs24\lang1082\langfe2057\cgrid\langnp1082\langfenp2057 _x000d__x000a_\sbasedon0 \snext20 \spriority0 \styrsid6628539 NormalBold;}{\s21\ql \li0\ri0\sa240\nowidctlpar\wrapdefault\aspalpha\aspnum\faauto\adjustright\rin0\lin0\itap0 \rtlch\fcs1 \af0\afs20\alang1025 \ltrch\fcs0 _x000d__x000a_\i\fs24\lang1082\langfe2057\cgrid\langnp1082\langfenp2057 \sbasedon0 \snext21 \spriority0 \styrsid6628539 AmJustText;}{\s22\qc \li0\ri0\sb240\sa240\nowidctlpar\wrapdefault\aspalpha\aspnum\faauto\adjustright\rin0\lin0\itap0 \rtlch\fcs1 _x000d__x000a_\af0\afs20\alang1025 \ltrch\fcs0 \i\fs24\lang1082\langfe2057\cgrid\langnp1082\langfenp2057 \sbasedon0 \snext22 \spriority0 \styrsid6628539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6628539 AmJustTitle;}{\s24\qr \li0\ri0\sb240\sa240\nowidctlpar\wrapdefault\aspalpha\aspnum\faauto\adjustright\rin0\lin0\itap0 \rtlch\fcs1 \af0\afs20\alang1025 \ltrch\fcs0 _x000d__x000a_\fs24\lang1082\langfe2057\cgrid\langnp1082\langfenp2057 \sbasedon0 \snext24 \spriority0 \styrsid6628539 AmOrLang;}{\s25\qc \li0\ri0\sa240\nowidctlpar\wrapdefault\aspalpha\aspnum\faauto\adjustright\rin0\lin0\itap0 \rtlch\fcs1 \af0\afs20\alang1025 _x000d__x000a_\ltrch\fcs0 \i\fs24\lang1082\langfe2057\cgrid\langnp1082\langfenp2057 \sbasedon0 \snext25 \spriority0 \styrsid662853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6628539 AmNumberTabs;}{\s27\ql \li0\ri0\sb240\nowidctlpar\wrapdefault\aspalpha\aspnum\faauto\adjustright\rin0\lin0\itap0 \rtlch\fcs1 _x000d__x000a_\af0\afs20\alang1025 \ltrch\fcs0 \b\fs24\lang1082\langfe2057\cgrid\langnp1082\langfenp2057 \sbasedon0 \snext27 \spriority0 \styrsid6628539 NormalBold12b;}}{\*\rsidtbl \rsid24658\rsid223860\rsid735077\rsid1718133\rsid2892074\rsid3565327\rsid4666813_x000d__x000a_\rsid6507097\rsid6628539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VELLA George}{\operator VELLA George}{\creatim\yr2023\mo10\dy5\hr10\min27}{\revtim\yr2023\mo10\dy5\hr10\min27}{\version1}{\edmins0}{\nofpages1}_x000d__x000a_{\nofwords103}{\nofchars592}{\nofcharsws69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62853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50709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50709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50709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50709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628539 \rtlch\fcs1 _x000d__x000a_\af0\afs20\alang1025 \ltrch\fcs0 \b\fs24\lang1082\langfe2057\cgrid\langnp1082\langfenp2057 {\rtlch\fcs1 \af0 \ltrch\fcs0 \cs17\b0\v\fs20\cf9\lang1024\langfe1024\loch\af1\hich\af1\dbch\af31501\noproof\insrsid6628539\charrsid6570641 {\*\bkmkstart restart}_x000d__x000a_\hich\af1\dbch\af31501\loch\f1 &lt;Amend&gt;}{\rtlch\fcs1 \af0 \ltrch\fcs0 \insrsid6628539\charrsid6570641 Emenda\tab \tab }{\rtlch\fcs1 \af0 \ltrch\fcs0 _x000d__x000a_\cs17\b0\v\fs20\cf9\lang1024\langfe1024\loch\af1\hich\af1\dbch\af31501\noproof\insrsid6628539\charrsid6570641 \hich\af1\dbch\af31501\loch\f1 &lt;NumAm&gt;}{\rtlch\fcs1 \af0 \ltrch\fcs0 \insrsid6628539\charrsid6570641 #}{\rtlch\fcs1 \af1 \ltrch\fcs0 _x000d__x000a_\cs18\v\f1\fs20\cf15\insrsid6628539\charrsid6570641 ENMIENDA@NRAM@}{\rtlch\fcs1 \af0 \ltrch\fcs0 \insrsid6628539\charrsid6570641 #}{\rtlch\fcs1 \af0 \ltrch\fcs0 _x000d__x000a_\cs17\b0\v\fs20\cf9\lang1024\langfe1024\loch\af1\hich\af1\dbch\af31501\noproof\insrsid6628539\charrsid6570641 \hich\af1\dbch\af31501\loch\f1 &lt;/NumAm&gt;}{\rtlch\fcs1 \af0 \ltrch\fcs0 \insrsid6628539\charrsid6570641 _x000d__x000a_\par }\pard\plain \ltrpar\s27\ql \li0\ri0\sb240\keepn\nowidctlpar\wrapdefault\aspalpha\aspnum\faauto\adjustright\rin0\lin0\itap0\pararsid6628539 \rtlch\fcs1 \af0\afs20\alang1025 \ltrch\fcs0 \b\fs24\lang1082\langfe2057\cgrid\langnp1082\langfenp2057 {_x000d__x000a_\rtlch\fcs1 \af0 \ltrch\fcs0 \cs17\b0\v\fs20\cf9\lang1024\langfe1024\loch\af1\hich\af1\dbch\af31501\noproof\insrsid6628539\charrsid6570641 \hich\af1\dbch\af31501\loch\f1 &lt;DocAmend&gt;}{\rtlch\fcs1 \af0 \ltrch\fcs0 \insrsid6628539\charrsid6570641 Proposta g_x000d__x000a_\u295\'68al #}{\rtlch\fcs1 \af1 \ltrch\fcs0 \cs18\v\f1\fs20\cf15\insrsid6628539\charrsid6570641 MNU[DOC1][DOC2][DOC3]@DOCMSG@DOCMNU}{\rtlch\fcs1 \af0 \ltrch\fcs0 \insrsid6628539\charrsid6570641 ##}{\rtlch\fcs1 \af1 \ltrch\fcs0 _x000d__x000a_\cs18\v\f1\fs20\cf15\insrsid6628539\charrsid6570641 MNU[AMACTYES][NOTAPP]@CHOICE@AMACTMNU}{\rtlch\fcs1 \af0 \ltrch\fcs0 \insrsid6628539\charrsid6570641 #}{\rtlch\fcs1 \af0 \ltrch\fcs0 _x000d__x000a_\cs17\b0\v\fs20\cf9\lang1024\langfe1024\loch\af1\hich\af1\dbch\af31501\noproof\insrsid6628539\charrsid6570641 \hich\af1\dbch\af31501\loch\f1 &lt;/DocAmend&gt;}{\rtlch\fcs1 \af0 \ltrch\fcs0 \insrsid6628539\charrsid6570641 _x000d__x000a_\par }\pard\plain \ltrpar\s20\ql \li0\ri0\keepn\nowidctlpar\wrapdefault\aspalpha\aspnum\faauto\adjustright\rin0\lin0\itap0\pararsid6628539 \rtlch\fcs1 \af0\afs20\alang1025 \ltrch\fcs0 \b\fs24\lang1082\langfe2057\cgrid\langnp1082\langfenp2057 {\rtlch\fcs1 \af0 _x000d__x000a_\ltrch\fcs0 \cs17\b0\v\fs20\cf9\lang1024\langfe1024\loch\af1\hich\af1\dbch\af31501\noproof\insrsid6628539\charrsid6570641 \hich\af1\dbch\af31501\loch\f1 &lt;Article&gt;}{\rtlch\fcs1 \af0 \ltrch\fcs0 \insrsid6628539\charrsid6570641 #}{\rtlch\fcs1 \af1 _x000d__x000a_\ltrch\fcs0 \cs18\v\f1\fs20\cf15\insrsid6628539\charrsid6570641 MNU[AMACTPARTYES][AMACTPARTNO]@CHOICE@AMACTMNU}{\rtlch\fcs1 \af0 \ltrch\fcs0 \insrsid6628539\charrsid6570641 #}{\rtlch\fcs1 \af0 \ltrch\fcs0 _x000d__x000a_\cs17\b0\v\fs20\cf9\lang1024\langfe1024\loch\af1\hich\af1\dbch\af31501\noproof\insrsid6628539\charrsid6570641 \hich\af1\dbch\af31501\loch\f1 &lt;/Article&gt;}{\rtlch\fcs1 \af0 \ltrch\fcs0 \insrsid6628539\charrsid6570641 _x000d__x000a_\par }\pard\plain \ltrpar\ql \li0\ri0\keepn\widctlpar\wrapdefault\aspalpha\aspnum\faauto\adjustright\rin0\lin0\itap0\pararsid6628539 \rtlch\fcs1 \af0\afs20\alang1025 \ltrch\fcs0 \fs24\lang2057\langfe2057\cgrid\langnp2057\langfenp2057 {\rtlch\fcs1 \af0 _x000d__x000a_\ltrch\fcs0 \cs17\v\fs20\cf9\lang1024\langfe1024\loch\af1\hich\af1\dbch\af31501\noproof\langnp1082\insrsid6628539\charrsid6570641 \hich\af1\dbch\af31501\loch\f1 &lt;DocAmend2&gt;&lt;OptDel&gt;}{\rtlch\fcs1 \af0 \ltrch\fcs0 _x000d__x000a_\lang1082\langfe2057\langnp1082\insrsid6628539\charrsid6570641 #}{\rtlch\fcs1 \af1 \ltrch\fcs0 \cs18\v\f1\fs20\cf15\lang1082\langfe2057\langnp1082\insrsid6628539\charrsid6570641 MNU[OPTNRACTYES][NOTAPP]@CHOICE@AMACTMNU}{\rtlch\fcs1 \af0 \ltrch\fcs0 _x000d__x000a_\lang1082\langfe2057\langnp1082\insrsid6628539\charrsid6570641 #}{\rtlch\fcs1 \af0 \ltrch\fcs0 \cs17\v\fs20\cf9\lang1024\langfe1024\loch\af1\hich\af1\dbch\af31501\noproof\langnp1082\insrsid6628539\charrsid6570641 \hich\af1\dbch\af31501\loch\f1 _x000d__x000a_&lt;/OptDel&gt;&lt;/DocAmend2&gt;}{\rtlch\fcs1 \af0 \ltrch\fcs0 \lang1082\langfe2057\langnp1082\insrsid6628539\charrsid6570641 _x000d__x000a_\par }\pard \ltrpar\ql \li0\ri0\widctlpar\wrapdefault\aspalpha\aspnum\faauto\adjustright\rin0\lin0\itap0\pararsid6628539 {\rtlch\fcs1 \af0 \ltrch\fcs0 _x000d__x000a_\cs17\v\fs20\cf9\lang1024\langfe1024\loch\af1\hich\af1\dbch\af31501\noproof\langnp1082\insrsid6628539\charrsid6570641 \hich\af1\dbch\af31501\loch\f1 &lt;Article2&gt;&lt;OptDel&gt;}{\rtlch\fcs1 \af0 \ltrch\fcs0 _x000d__x000a_\lang1082\langfe2057\langnp1082\insrsid6628539\charrsid6570641 #}{\rtlch\fcs1 \af1 \ltrch\fcs0 \cs18\v\f1\fs20\cf15\lang1082\langfe2057\langnp1082\insrsid6628539\charrsid6570641 MNU[OPTACTPARTYES][NOTAPP]@CHOICE@AMACTMNU}{\rtlch\fcs1 \af0 \ltrch\fcs0 _x000d__x000a_\lang1082\langfe2057\langnp1082\insrsid6628539\charrsid6570641 #}{\rtlch\fcs1 \af0 \ltrch\fcs0 \cs17\v\fs20\cf9\lang1024\langfe1024\loch\af1\hich\af1\dbch\af31501\noproof\langnp1082\insrsid6628539\charrsid6570641 \hich\af1\dbch\af31501\loch\f1 _x000d__x000a_&lt;/OptDel&gt;&lt;/Article2&gt;}{\rtlch\fcs1 \af0 \ltrch\fcs0 \lang1082\langfe2057\langnp1082\insrsid6628539\charrsid6570641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6628539\charrsid657064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6628539\charrsid6570641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6628539\charrsid6570641 #}{\rtlch\fcs1 \af1 \ltrch\fcs0 \cs18\v\f1\fs20\cf15\insrsid6628539\charrsid6570641 MNU[OPTLEFTAMACT][LEFTPROP]@CHOICE@AMACTMNU}{\rtlch\fcs1 \af0 \ltrch\fcs0 \insrsid6628539\charrsid6570641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6628539\charrsid6570641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6628539\charrsid6570641 ##\cell ##}{\rtlch\fcs1 \af0\afs24 \ltrch\fcs0 \insrsid6628539\charrsid6570641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6628539\charrsid6570641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6628539 \rtlch\fcs1 \af0\afs20\alang1025 \ltrch\fcs0 \fs24\lang1082\langfe2057\cgrid\langnp1082\langfenp2057 {\rtlch\fcs1 \af0 \ltrch\fcs0 _x000d__x000a_\insrsid6628539\charrsid6570641 Or. }{\rtlch\fcs1 \af0 \ltrch\fcs0 \cs17\v\fs20\cf9\lang1024\langfe1024\loch\af1\hich\af1\dbch\af31501\noproof\insrsid6628539\charrsid6570641 \hich\af1\dbch\af31501\loch\f1 &lt;Original&gt;}{\rtlch\fcs1 \af0 \ltrch\fcs0 _x000d__x000a_\insrsid6628539\charrsid6570641 #}{\rtlch\fcs1 \af1 \ltrch\fcs0 \cs18\v\f1\fs20\cf15\insrsid6628539\charrsid6570641 MNU[ORLANGONE][ORLANGMORE]@CHOICE@ORLANGMNU}{\rtlch\fcs1 \af0 \ltrch\fcs0 \insrsid6628539\charrsid6570641 #}{\rtlch\fcs1 \af0 \ltrch\fcs0 _x000d__x000a_\cs17\v\fs20\cf9\lang1024\langfe1024\loch\af1\hich\af1\dbch\af31501\noproof\insrsid6628539\charrsid6570641 \hich\af1\dbch\af31501\loch\f1 &lt;/Original&gt;}{\rtlch\fcs1 \af0 \ltrch\fcs0 \insrsid6628539\charrsid6570641 _x000d__x000a_\par }\pard\plain \ltrpar\s22\qc \li0\ri0\sb240\sa240\nowidctlpar\wrapdefault\aspalpha\aspnum\faauto\adjustright\rin0\lin0\itap0\pararsid6628539 \rtlch\fcs1 \af0\afs20\alang1025 \ltrch\fcs0 \i\fs24\lang1082\langfe2057\cgrid\langnp1082\langfenp2057 {_x000d__x000a_\rtlch\fcs1 \af0 \ltrch\fcs0 \cs17\i0\v\fs20\cf9\lang1024\langfe1024\loch\af1\hich\af1\dbch\af31501\noproof\insrsid6628539\charrsid6570641 \hich\af1\dbch\af31501\loch\f1 &lt;OptDel&gt;}{\rtlch\fcs1 \af0 \ltrch\fcs0 \insrsid6628539\charrsid6570641 #}{_x000d__x000a_\rtlch\fcs1 \af1 \ltrch\fcs0 \cs18\v\f1\fs20\cf15\insrsid6628539\charrsid6570641 MNU[CROSSREFNO][CROSSREFYES]@CHOICE@}{\rtlch\fcs1 \af0 \ltrch\fcs0 \insrsid6628539\charrsid6570641 #}{\rtlch\fcs1 \af0 \ltrch\fcs0 _x000d__x000a_\cs17\i0\v\fs20\cf9\lang1024\langfe1024\loch\af1\hich\af1\dbch\af31501\noproof\insrsid6628539\charrsid6570641 \hich\af1\dbch\af31501\loch\f1 &lt;/OptDel&gt;}{\rtlch\fcs1 \af0 \ltrch\fcs0 \insrsid6628539\charrsid6570641 _x000d__x000a_\par }\pard\plain \ltrpar\s23\qc \li0\ri0\sb240\sa240\keepn\nowidctlpar\wrapdefault\aspalpha\aspnum\faauto\adjustright\rin0\lin0\itap0\pararsid6628539 \rtlch\fcs1 \af0\afs20\alang1025 \ltrch\fcs0 \i\fs24\lang1082\langfe2057\cgrid\langnp1082\langfenp2057 {_x000d__x000a_\rtlch\fcs1 \af0 \ltrch\fcs0 \cs17\i0\v\fs20\cf9\lang1024\langfe1024\loch\af1\hich\af1\dbch\af31501\noproof\insrsid6628539\charrsid6570641 \hich\af1\dbch\af31501\loch\f1 &lt;TitreJust&gt;}{\rtlch\fcs1 \af0 \ltrch\fcs0 \insrsid6628539\charrsid6570641 \u288\'47_x000d__x000a_ustifikazzjoni}{\rtlch\fcs1 \af0 \ltrch\fcs0 \cs17\i0\v\fs20\cf9\lang1024\langfe1024\loch\af1\hich\af1\dbch\af31501\noproof\insrsid6628539\charrsid6570641 \hich\af1\dbch\af31501\loch\f1 &lt;/TitreJust&gt;}{\rtlch\fcs1 \af0 \ltrch\fcs0 _x000d__x000a_\insrsid6628539\charrsid6570641 _x000d__x000a_\par }\pard\plain \ltrpar\s21\ql \li0\ri0\sa240\nowidctlpar\wrapdefault\aspalpha\aspnum\faauto\adjustright\rin0\lin0\itap0\pararsid6628539 \rtlch\fcs1 \af0\afs20\alang1025 \ltrch\fcs0 \i\fs24\lang1082\langfe2057\cgrid\langnp1082\langfenp2057 {\rtlch\fcs1 \af0 _x000d__x000a_\ltrch\fcs0 \cs17\i0\v\fs20\cf9\lang1024\langfe1024\loch\af1\hich\af1\dbch\af31501\noproof\insrsid6628539\charrsid6570641 \hich\af1\dbch\af31501\loch\f1 &lt;OptDelPrev&gt;}{\rtlch\fcs1 \af0 \ltrch\fcs0 \insrsid6628539\charrsid6570641 #}{\rtlch\fcs1 \af1 _x000d__x000a_\ltrch\fcs0 \cs18\v\f1\fs20\cf15\insrsid6628539\charrsid6570641 MNU[TEXTJUSTYES][TEXTJUSTNO]@CHOICE@}{\rtlch\fcs1 \af0 \ltrch\fcs0 \insrsid6628539\charrsid6570641 #}{\rtlch\fcs1 \af0 \ltrch\fcs0 _x000d__x000a_\cs17\i0\v\fs20\cf9\lang1024\langfe1024\loch\af1\hich\af1\dbch\af31501\noproof\insrsid6628539\charrsid6570641 \hich\af1\dbch\af31501\loch\f1 &lt;/OptDelPrev&gt;}{\rtlch\fcs1 \af0 \ltrch\fcs0 \insrsid6628539\charrsid6570641 _x000d__x000a_\par }\pard\plain \ltrpar\ql \li0\ri0\widctlpar\wrapdefault\aspalpha\aspnum\faauto\adjustright\rin0\lin0\itap0\pararsid6628539 \rtlch\fcs1 \af0\afs20\alang1025 \ltrch\fcs0 \fs24\lang2057\langfe2057\cgrid\langnp2057\langfenp2057 {\rtlch\fcs1 \af0 \ltrch\fcs0 _x000d__x000a_\cs17\v\fs20\cf9\lang1024\langfe1024\loch\af1\hich\af1\dbch\af31501\noproof\langnp1082\insrsid6628539\charrsid6570641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a_x000d__x000a_f8b865f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7"/>
    <w:docVar w:name="TXTAUTHOR" w:val="Cornelia Ernst"/>
    <w:docVar w:name="TXTLANGUE" w:val="MT"/>
    <w:docVar w:name="TXTLANGUEMIN" w:val="mt"/>
    <w:docVar w:name="TXTNRCOD" w:val="2023/0143"/>
    <w:docVar w:name="TXTNRPE" w:val="753.732"/>
    <w:docVar w:name="TXTPEorAP" w:val="PE"/>
    <w:docVar w:name="TXTROUTE" w:val="PR\1287064MT.docx"/>
    <w:docVar w:name="TXTVERSION" w:val="01-00"/>
  </w:docVars>
  <w:rsids>
    <w:rsidRoot w:val="00750357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81709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42AB2"/>
    <w:rsid w:val="00455743"/>
    <w:rsid w:val="00461601"/>
    <w:rsid w:val="004A3606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9742B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50357"/>
    <w:rsid w:val="007932B3"/>
    <w:rsid w:val="00793EA9"/>
    <w:rsid w:val="007D6F68"/>
    <w:rsid w:val="007F43F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18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884"/>
    <w:rsid w:val="00C57A72"/>
    <w:rsid w:val="00C73602"/>
    <w:rsid w:val="00C85D0F"/>
    <w:rsid w:val="00CF3FAA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B249E-7D01-4A52-9E92-40C81612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C5788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5788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57884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C57884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rsid w:val="00C57884"/>
    <w:pPr>
      <w:spacing w:after="120"/>
    </w:pPr>
  </w:style>
  <w:style w:type="paragraph" w:customStyle="1" w:styleId="Normal12Italic">
    <w:name w:val="Normal12Italic"/>
    <w:basedOn w:val="Normal"/>
    <w:rsid w:val="00C5788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C57884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C57884"/>
    <w:rPr>
      <w:sz w:val="24"/>
      <w:lang w:val="mt-MT"/>
    </w:rPr>
  </w:style>
  <w:style w:type="paragraph" w:customStyle="1" w:styleId="ColumnHeading">
    <w:name w:val="ColumnHeading"/>
    <w:basedOn w:val="Normal"/>
    <w:rsid w:val="00C5788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788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57884"/>
    <w:pPr>
      <w:jc w:val="right"/>
    </w:pPr>
  </w:style>
  <w:style w:type="paragraph" w:styleId="Footer">
    <w:name w:val="footer"/>
    <w:basedOn w:val="Normal"/>
    <w:link w:val="FooterChar"/>
    <w:semiHidden/>
    <w:rsid w:val="002817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8170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ella\AppData\Local\Temp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4B905-9C11-4791-B3CA-031815C10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13</Pages>
  <Words>2490</Words>
  <Characters>18003</Characters>
  <Application>Microsoft Office Word</Application>
  <DocSecurity>0</DocSecurity>
  <Lines>642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20252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VELLA George</dc:creator>
  <cp:lastModifiedBy>VELLA George</cp:lastModifiedBy>
  <cp:revision>2</cp:revision>
  <cp:lastPrinted>2004-11-04T09:41:00Z</cp:lastPrinted>
  <dcterms:created xsi:type="dcterms:W3CDTF">2023-10-11T14:47:00Z</dcterms:created>
  <dcterms:modified xsi:type="dcterms:W3CDTF">2023-10-11T14:47:00Z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1287064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\\eiciBRUpr1\pdocep$\DocEP\DOCS\General\PR\PR_Leg\COD\COD_1st\PR_COD_1amCom.dotx(17/04/2020 19:27:09)</vt:lpwstr>
  </property>
  <property fmtid="{D5CDD505-2E9C-101B-9397-08002B2CF9AE}" pid="6" name="&lt;ModelTra&gt;">
    <vt:lpwstr>\\eiciBRUpr1\pdocep$\DocEP\TRANSFIL\MT\PR_COD_1amCom.MT(25/05/2023 16:04:04)</vt:lpwstr>
  </property>
  <property fmtid="{D5CDD505-2E9C-101B-9397-08002B2CF9AE}" pid="7" name="&lt;Type&gt;">
    <vt:lpwstr>PR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PR\1287064MT.docx</vt:lpwstr>
  </property>
  <property fmtid="{D5CDD505-2E9C-101B-9397-08002B2CF9AE}" pid="10" name="LastEdited with">
    <vt:lpwstr>9.16.1 Build [20230915]</vt:lpwstr>
  </property>
  <property fmtid="{D5CDD505-2E9C-101B-9397-08002B2CF9AE}" pid="11" name="PE number">
    <vt:lpwstr>753.732</vt:lpwstr>
  </property>
  <property fmtid="{D5CDD505-2E9C-101B-9397-08002B2CF9AE}" pid="12" name="SDLStudio">
    <vt:lpwstr/>
  </property>
  <property fmtid="{D5CDD505-2E9C-101B-9397-08002B2CF9AE}" pid="13" name="Bookout">
    <vt:lpwstr>OK - 2023/10/11 16:47</vt:lpwstr>
  </property>
</Properties>
</file>