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811F48" w:rsidTr="00C85D0F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:rsidR="00B13D6F" w:rsidRPr="00C36599" w:rsidRDefault="00E02315" w:rsidP="00C85D0F">
            <w:pPr>
              <w:pStyle w:val="EPName"/>
            </w:pPr>
            <w:r>
              <w:t>Parlament Europejski</w:t>
            </w:r>
          </w:p>
          <w:p w:rsidR="00B13D6F" w:rsidRPr="00C36599" w:rsidRDefault="00E02315" w:rsidP="00F741C3">
            <w:pPr>
              <w:pStyle w:val="EPTerm"/>
            </w:pPr>
            <w:r>
              <w:t>2019-2024</w:t>
            </w:r>
          </w:p>
        </w:tc>
        <w:tc>
          <w:tcPr>
            <w:tcW w:w="2268" w:type="dxa"/>
            <w:shd w:val="clear" w:color="auto" w:fill="auto"/>
          </w:tcPr>
          <w:p w:rsidR="00B13D6F" w:rsidRPr="00C36599" w:rsidRDefault="00E02315" w:rsidP="00C85D0F">
            <w:pPr>
              <w:pStyle w:val="EPLogo"/>
            </w:pPr>
            <w:r w:rsidRPr="00C36599">
              <w:rPr>
                <w:noProof/>
                <w:lang w:eastAsia="pl-PL"/>
              </w:rPr>
              <w:drawing>
                <wp:inline distT="0" distB="0" distL="0" distR="0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61601" w:rsidRPr="00C36599" w:rsidRDefault="00461601" w:rsidP="00461601">
      <w:pPr>
        <w:pStyle w:val="LineTop"/>
      </w:pPr>
    </w:p>
    <w:p w:rsidR="00461601" w:rsidRPr="004B3064" w:rsidRDefault="00E02315" w:rsidP="00461601">
      <w:pPr>
        <w:pStyle w:val="EPBody"/>
      </w:pPr>
      <w:r w:rsidRPr="00E02315">
        <w:rPr>
          <w:rStyle w:val="HideTWBExt"/>
        </w:rPr>
        <w:t>&lt;</w:t>
      </w:r>
      <w:r w:rsidRPr="00E02315">
        <w:rPr>
          <w:rStyle w:val="HideTWBExt"/>
          <w:i w:val="0"/>
        </w:rPr>
        <w:t>Commission</w:t>
      </w:r>
      <w:r w:rsidRPr="00E02315">
        <w:rPr>
          <w:rStyle w:val="HideTWBExt"/>
        </w:rPr>
        <w:t>&gt;</w:t>
      </w:r>
      <w:r w:rsidRPr="00E02315">
        <w:rPr>
          <w:rStyle w:val="HideTWBInt"/>
          <w:color w:val="auto"/>
        </w:rPr>
        <w:t>{LIBE}</w:t>
      </w:r>
      <w:r>
        <w:t>Komisja Wolności Obywatelskich, Sprawiedliwości i Spraw Wewnętrznych</w:t>
      </w:r>
      <w:r w:rsidRPr="00E02315">
        <w:rPr>
          <w:rStyle w:val="HideTWBExt"/>
        </w:rPr>
        <w:t>&lt;/</w:t>
      </w:r>
      <w:r w:rsidRPr="00E02315">
        <w:rPr>
          <w:rStyle w:val="HideTWBExt"/>
          <w:i w:val="0"/>
        </w:rPr>
        <w:t>Commission</w:t>
      </w:r>
      <w:r w:rsidRPr="00E02315">
        <w:rPr>
          <w:rStyle w:val="HideTWBExt"/>
        </w:rPr>
        <w:t>&gt;</w:t>
      </w:r>
    </w:p>
    <w:p w:rsidR="00461601" w:rsidRPr="00E02315" w:rsidRDefault="00461601" w:rsidP="00461601">
      <w:pPr>
        <w:pStyle w:val="LineBottom"/>
      </w:pPr>
    </w:p>
    <w:p w:rsidR="00793EA9" w:rsidRPr="004B3064" w:rsidRDefault="00E02315">
      <w:pPr>
        <w:pStyle w:val="CoverReference"/>
      </w:pPr>
      <w:r w:rsidRPr="00E02315">
        <w:rPr>
          <w:rStyle w:val="HideTWBExt"/>
          <w:b w:val="0"/>
        </w:rPr>
        <w:t>&lt;RefProc&gt;</w:t>
      </w:r>
      <w:r>
        <w:t>2023/0143</w:t>
      </w:r>
      <w:r w:rsidRPr="00E02315">
        <w:rPr>
          <w:rStyle w:val="HideTWBExt"/>
          <w:b w:val="0"/>
        </w:rPr>
        <w:t>&lt;/RefProc&gt;&lt;RefTypeProc&gt;</w:t>
      </w:r>
      <w:r>
        <w:t>(COD)</w:t>
      </w:r>
      <w:r w:rsidRPr="00E02315">
        <w:rPr>
          <w:rStyle w:val="HideTWBExt"/>
          <w:b w:val="0"/>
        </w:rPr>
        <w:t>&lt;/RefTypeProc&gt;</w:t>
      </w:r>
    </w:p>
    <w:p w:rsidR="00793EA9" w:rsidRPr="004B3064" w:rsidRDefault="00E02315">
      <w:pPr>
        <w:pStyle w:val="CoverDate"/>
      </w:pPr>
      <w:r w:rsidRPr="00E02315">
        <w:rPr>
          <w:rStyle w:val="HideTWBExt"/>
        </w:rPr>
        <w:t>&lt;Date&gt;</w:t>
      </w:r>
      <w:r w:rsidRPr="00E02315">
        <w:rPr>
          <w:rStyle w:val="HideTWBInt"/>
          <w:color w:val="auto"/>
        </w:rPr>
        <w:t>{03/10/2023}</w:t>
      </w:r>
      <w:r>
        <w:t>3.10.2023</w:t>
      </w:r>
      <w:r w:rsidRPr="00E02315">
        <w:rPr>
          <w:rStyle w:val="HideTWBExt"/>
        </w:rPr>
        <w:t>&lt;/Date&gt;</w:t>
      </w:r>
    </w:p>
    <w:p w:rsidR="00793EA9" w:rsidRPr="004B3064" w:rsidRDefault="00E02315">
      <w:pPr>
        <w:pStyle w:val="CoverDocType"/>
      </w:pPr>
      <w:r w:rsidRPr="00E02315">
        <w:rPr>
          <w:rStyle w:val="HideTWBExt"/>
          <w:b w:val="0"/>
        </w:rPr>
        <w:t>&lt;RefProcLect&gt;</w:t>
      </w:r>
      <w:r>
        <w:t>***I</w:t>
      </w:r>
      <w:r w:rsidRPr="00E02315">
        <w:rPr>
          <w:rStyle w:val="HideTWBExt"/>
          <w:b w:val="0"/>
        </w:rPr>
        <w:t>&lt;/RefProcLect&gt;</w:t>
      </w:r>
    </w:p>
    <w:p w:rsidR="00793EA9" w:rsidRPr="004B3064" w:rsidRDefault="00E02315">
      <w:pPr>
        <w:pStyle w:val="CoverDocType24a"/>
      </w:pPr>
      <w:r w:rsidRPr="00E02315">
        <w:rPr>
          <w:rStyle w:val="HideTWBExt"/>
          <w:b w:val="0"/>
        </w:rPr>
        <w:t>&lt;TitreType&gt;</w:t>
      </w:r>
      <w:r>
        <w:t>PROJEKT SPRAWOZDANIA</w:t>
      </w:r>
      <w:r w:rsidRPr="00E02315">
        <w:rPr>
          <w:rStyle w:val="HideTWBExt"/>
          <w:b w:val="0"/>
        </w:rPr>
        <w:t>&lt;/TitreType&gt;</w:t>
      </w:r>
    </w:p>
    <w:p w:rsidR="00793EA9" w:rsidRPr="004B3064" w:rsidRDefault="00E02315">
      <w:pPr>
        <w:pStyle w:val="CoverNormal"/>
      </w:pPr>
      <w:r w:rsidRPr="00E02315">
        <w:rPr>
          <w:rStyle w:val="HideTWBExt"/>
        </w:rPr>
        <w:t>&lt;Titre&gt;</w:t>
      </w:r>
      <w:r>
        <w:t>w sprawie wniosku dotyczącego rozporządzenia Parlamentu Europejskiego i Rady zmieniającego decyzję Rady 2009/917/WSiSW w odniesieniu do jej dostosowania do przepisów unijnych dotyczących och</w:t>
      </w:r>
      <w:r>
        <w:t>rony danych osobowych</w:t>
      </w:r>
      <w:r w:rsidRPr="00E02315">
        <w:rPr>
          <w:rStyle w:val="HideTWBExt"/>
        </w:rPr>
        <w:t>&lt;/Titre&gt;</w:t>
      </w:r>
    </w:p>
    <w:p w:rsidR="00793EA9" w:rsidRPr="00E02315" w:rsidRDefault="00E02315">
      <w:pPr>
        <w:pStyle w:val="CoverNormal24a"/>
        <w:rPr>
          <w:lang w:val="pt-PT"/>
        </w:rPr>
      </w:pPr>
      <w:r w:rsidRPr="00E02315">
        <w:rPr>
          <w:rStyle w:val="HideTWBExt"/>
          <w:lang w:val="pt-PT"/>
        </w:rPr>
        <w:t>&lt;DocRef&gt;</w:t>
      </w:r>
      <w:r w:rsidRPr="00E02315">
        <w:rPr>
          <w:lang w:val="pt-PT"/>
        </w:rPr>
        <w:t>(COM(2023)0244 – C9</w:t>
      </w:r>
      <w:r w:rsidRPr="00E02315">
        <w:rPr>
          <w:lang w:val="pt-PT"/>
        </w:rPr>
        <w:noBreakHyphen/>
        <w:t>0170/2023 – 2023/0143(COD))</w:t>
      </w:r>
      <w:r w:rsidRPr="00E02315">
        <w:rPr>
          <w:rStyle w:val="HideTWBExt"/>
          <w:lang w:val="pt-PT"/>
        </w:rPr>
        <w:t>&lt;/DocRef&gt;</w:t>
      </w:r>
    </w:p>
    <w:p w:rsidR="00793EA9" w:rsidRPr="004B3064" w:rsidRDefault="00E02315">
      <w:pPr>
        <w:pStyle w:val="CoverNormal24a"/>
      </w:pPr>
      <w:r w:rsidRPr="00E02315">
        <w:rPr>
          <w:rStyle w:val="HideTWBExt"/>
        </w:rPr>
        <w:t>&lt;Commission&gt;</w:t>
      </w:r>
      <w:r w:rsidRPr="00E02315">
        <w:rPr>
          <w:rStyle w:val="HideTWBInt"/>
          <w:color w:val="auto"/>
        </w:rPr>
        <w:t>{LIBE}</w:t>
      </w:r>
      <w:r>
        <w:t>Komisja Wolności Obywatelskich, Sprawiedliwości i Spraw Wewnętrznych</w:t>
      </w:r>
      <w:r w:rsidRPr="00E02315">
        <w:rPr>
          <w:rStyle w:val="HideTWBExt"/>
        </w:rPr>
        <w:t>&lt;/Commission&gt;</w:t>
      </w:r>
    </w:p>
    <w:p w:rsidR="00793EA9" w:rsidRPr="004B3064" w:rsidRDefault="00E02315">
      <w:pPr>
        <w:pStyle w:val="CoverNormal24a"/>
      </w:pPr>
      <w:r>
        <w:t xml:space="preserve">Sprawozdawczyni: </w:t>
      </w:r>
      <w:r w:rsidRPr="00E02315">
        <w:rPr>
          <w:rStyle w:val="HideTWBExt"/>
        </w:rPr>
        <w:t>&lt;Depute&gt;</w:t>
      </w:r>
      <w:r>
        <w:t>Cornelia Ernst</w:t>
      </w:r>
      <w:r w:rsidRPr="00E02315">
        <w:rPr>
          <w:rStyle w:val="HideTWBExt"/>
        </w:rPr>
        <w:t>&lt;/Depute&gt;</w:t>
      </w:r>
    </w:p>
    <w:p w:rsidR="001C5B44" w:rsidRPr="00E02315" w:rsidRDefault="001C5B44" w:rsidP="001C5B44">
      <w:pPr>
        <w:pStyle w:val="CoverNormal"/>
      </w:pPr>
    </w:p>
    <w:p w:rsidR="00913869" w:rsidRPr="004B3064" w:rsidRDefault="00E02315" w:rsidP="00894923">
      <w:r>
        <w:br w:type="page"/>
      </w:r>
      <w:r w:rsidRPr="00C36599">
        <w:lastRenderedPageBreak/>
        <w:fldChar w:fldCharType="begin"/>
      </w:r>
      <w:r w:rsidRPr="004B3064">
        <w:instrText xml:space="preserve"> TITLE  \* MERGEFORMAT </w:instrText>
      </w:r>
      <w:r w:rsidRPr="00C36599">
        <w:fldChar w:fldCharType="separate"/>
      </w:r>
      <w:r w:rsidRPr="00E02315">
        <w:rPr>
          <w:lang w:val="fr-FR"/>
        </w:rPr>
        <w:t>PR_COD_1amCom</w:t>
      </w:r>
      <w:r w:rsidRPr="00C36599">
        <w:fldChar w:fldCharType="end"/>
      </w:r>
    </w:p>
    <w:p w:rsidR="00913869" w:rsidRPr="004B3064" w:rsidRDefault="00913869" w:rsidP="00894923">
      <w:pPr>
        <w:rPr>
          <w:lang w:val="fr-FR"/>
        </w:rPr>
      </w:pPr>
    </w:p>
    <w:p w:rsidR="00913869" w:rsidRPr="004B3064" w:rsidRDefault="00913869" w:rsidP="00894923">
      <w:pPr>
        <w:rPr>
          <w:lang w:val="fr-FR"/>
        </w:rPr>
      </w:pPr>
    </w:p>
    <w:tbl>
      <w:tblPr>
        <w:tblW w:w="5811" w:type="dxa"/>
        <w:tblInd w:w="1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811"/>
      </w:tblGrid>
      <w:tr w:rsidR="00811F48" w:rsidTr="004B3064">
        <w:tc>
          <w:tcPr>
            <w:tcW w:w="5811" w:type="dxa"/>
          </w:tcPr>
          <w:p w:rsidR="004B3064" w:rsidRPr="00C36599" w:rsidRDefault="00E02315" w:rsidP="004B3064">
            <w:pPr>
              <w:pStyle w:val="Lgendetitre"/>
            </w:pPr>
            <w:r>
              <w:t>Objaśnienie używanych znaków</w:t>
            </w:r>
          </w:p>
        </w:tc>
      </w:tr>
      <w:tr w:rsidR="00811F48" w:rsidTr="004B3064">
        <w:trPr>
          <w:cantSplit/>
          <w:trHeight w:val="1807"/>
        </w:trPr>
        <w:tc>
          <w:tcPr>
            <w:tcW w:w="5811" w:type="dxa"/>
            <w:tcBorders>
              <w:bottom w:val="single" w:sz="4" w:space="0" w:color="auto"/>
            </w:tcBorders>
          </w:tcPr>
          <w:p w:rsidR="004B3064" w:rsidRPr="003A6B29" w:rsidRDefault="00E02315" w:rsidP="004B3064">
            <w:pPr>
              <w:pStyle w:val="Lgendesigne"/>
              <w:rPr>
                <w:szCs w:val="24"/>
              </w:rPr>
            </w:pPr>
            <w:r>
              <w:tab/>
              <w:t>*</w:t>
            </w:r>
            <w:r>
              <w:tab/>
              <w:t>Procedura konsultacji</w:t>
            </w:r>
          </w:p>
          <w:p w:rsidR="004B3064" w:rsidRPr="003A6B29" w:rsidRDefault="00E02315" w:rsidP="004B3064">
            <w:pPr>
              <w:pStyle w:val="Lgendesigne"/>
              <w:rPr>
                <w:szCs w:val="24"/>
              </w:rPr>
            </w:pPr>
            <w:r>
              <w:tab/>
              <w:t>***</w:t>
            </w:r>
            <w:r>
              <w:tab/>
              <w:t>Procedura zgody</w:t>
            </w:r>
          </w:p>
          <w:p w:rsidR="004B3064" w:rsidRPr="003A6B29" w:rsidRDefault="00E02315" w:rsidP="004B3064">
            <w:pPr>
              <w:pStyle w:val="Lgendesigne"/>
              <w:rPr>
                <w:szCs w:val="24"/>
              </w:rPr>
            </w:pPr>
            <w:r>
              <w:tab/>
              <w:t>***I</w:t>
            </w:r>
            <w:r>
              <w:tab/>
              <w:t>Zwykła procedura ustawodawcza (pierwsze czytanie)</w:t>
            </w:r>
          </w:p>
          <w:p w:rsidR="004B3064" w:rsidRPr="003A6B29" w:rsidRDefault="00E02315" w:rsidP="004B3064">
            <w:pPr>
              <w:pStyle w:val="Lgendesigne"/>
              <w:rPr>
                <w:szCs w:val="24"/>
              </w:rPr>
            </w:pPr>
            <w:r>
              <w:tab/>
              <w:t>***II</w:t>
            </w:r>
            <w:r>
              <w:tab/>
              <w:t>Zwykła procedura ustawodawcza (drugie czytanie)</w:t>
            </w:r>
          </w:p>
          <w:p w:rsidR="004B3064" w:rsidRPr="003A6B29" w:rsidRDefault="00E02315" w:rsidP="004B3064">
            <w:pPr>
              <w:pStyle w:val="Lgendesigne"/>
              <w:rPr>
                <w:szCs w:val="24"/>
              </w:rPr>
            </w:pPr>
            <w:r>
              <w:tab/>
              <w:t>***III</w:t>
            </w:r>
            <w:r>
              <w:tab/>
              <w:t>Zwykła procedura us</w:t>
            </w:r>
            <w:r>
              <w:t>tawodawcza (trzecie czytanie)</w:t>
            </w:r>
          </w:p>
          <w:p w:rsidR="004B3064" w:rsidRPr="003A6B29" w:rsidRDefault="004B3064" w:rsidP="004B3064">
            <w:pPr>
              <w:pStyle w:val="Lgendestandard"/>
            </w:pPr>
          </w:p>
          <w:p w:rsidR="004B3064" w:rsidRPr="003A6B29" w:rsidRDefault="00E02315" w:rsidP="004B3064">
            <w:pPr>
              <w:pStyle w:val="Lgendestandard"/>
            </w:pPr>
            <w:r>
              <w:t>(Wskazana procedura opiera się na podstawie prawnej zaproponowanej w projekcie aktu)</w:t>
            </w:r>
          </w:p>
          <w:p w:rsidR="004B3064" w:rsidRPr="004B3064" w:rsidRDefault="004B3064" w:rsidP="004B3064">
            <w:pPr>
              <w:pStyle w:val="Lgendesigne"/>
            </w:pPr>
          </w:p>
        </w:tc>
      </w:tr>
    </w:tbl>
    <w:p w:rsidR="00913869" w:rsidRPr="00E02315" w:rsidRDefault="00913869" w:rsidP="00894923"/>
    <w:p w:rsidR="00913869" w:rsidRPr="00E02315" w:rsidRDefault="00913869" w:rsidP="00894923"/>
    <w:p w:rsidR="00913869" w:rsidRPr="00E02315" w:rsidRDefault="00913869" w:rsidP="00894923"/>
    <w:p w:rsidR="00913869" w:rsidRPr="00E02315" w:rsidRDefault="00913869" w:rsidP="00894923"/>
    <w:tbl>
      <w:tblPr>
        <w:tblW w:w="5811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11"/>
      </w:tblGrid>
      <w:tr w:rsidR="00811F48" w:rsidTr="004B3064">
        <w:tc>
          <w:tcPr>
            <w:tcW w:w="5811" w:type="dxa"/>
          </w:tcPr>
          <w:p w:rsidR="004B3064" w:rsidRPr="004B3064" w:rsidRDefault="00E02315" w:rsidP="004B3064">
            <w:pPr>
              <w:pStyle w:val="Lgendetitre"/>
            </w:pPr>
            <w:r>
              <w:t>Poprawki do projektu aktu</w:t>
            </w:r>
          </w:p>
        </w:tc>
      </w:tr>
      <w:tr w:rsidR="00811F48" w:rsidTr="004B3064">
        <w:trPr>
          <w:trHeight w:val="4496"/>
        </w:trPr>
        <w:tc>
          <w:tcPr>
            <w:tcW w:w="5811" w:type="dxa"/>
          </w:tcPr>
          <w:p w:rsidR="004B3064" w:rsidRPr="003A6B29" w:rsidRDefault="00E02315" w:rsidP="004B3064">
            <w:pPr>
              <w:pStyle w:val="Lgendestandard"/>
              <w:rPr>
                <w:szCs w:val="24"/>
              </w:rPr>
            </w:pPr>
            <w:r>
              <w:rPr>
                <w:b/>
              </w:rPr>
              <w:t>Poprawki Parlamentu w postaci dwóch kolumn</w:t>
            </w:r>
          </w:p>
          <w:p w:rsidR="004B3064" w:rsidRPr="003A6B29" w:rsidRDefault="004B3064" w:rsidP="004B3064">
            <w:pPr>
              <w:pStyle w:val="Lgendestandard"/>
              <w:rPr>
                <w:szCs w:val="24"/>
              </w:rPr>
            </w:pPr>
          </w:p>
          <w:p w:rsidR="004B3064" w:rsidRPr="003A6B29" w:rsidRDefault="00E02315" w:rsidP="004B3064">
            <w:pPr>
              <w:pStyle w:val="Lgendestandard"/>
              <w:rPr>
                <w:szCs w:val="24"/>
              </w:rPr>
            </w:pPr>
            <w:r>
              <w:t xml:space="preserve">Skreślenia zaznacza się </w:t>
            </w:r>
            <w:r>
              <w:rPr>
                <w:b/>
                <w:i/>
              </w:rPr>
              <w:t>wytłuszczonym drukiem i kursywą</w:t>
            </w:r>
            <w:r>
              <w:t xml:space="preserve"> w lewej kolumnie. Zmianę brzmienia zaznacza się </w:t>
            </w:r>
            <w:r>
              <w:rPr>
                <w:b/>
                <w:i/>
              </w:rPr>
              <w:t>wytłuszczonym drukiem i kursywą</w:t>
            </w:r>
            <w:r>
              <w:t xml:space="preserve"> w obu kolumnach. Nowy tekst zaznacza się </w:t>
            </w:r>
            <w:r>
              <w:rPr>
                <w:b/>
                <w:i/>
              </w:rPr>
              <w:t>wytłuszczonym drukiem i kursywą</w:t>
            </w:r>
            <w:r>
              <w:t xml:space="preserve"> w prawej kolumnie.</w:t>
            </w:r>
          </w:p>
          <w:p w:rsidR="004B3064" w:rsidRPr="003A6B29" w:rsidRDefault="004B3064" w:rsidP="004B3064">
            <w:pPr>
              <w:pStyle w:val="Lgendestandard"/>
              <w:rPr>
                <w:szCs w:val="24"/>
              </w:rPr>
            </w:pPr>
          </w:p>
          <w:p w:rsidR="004B3064" w:rsidRPr="003A6B29" w:rsidRDefault="00E02315" w:rsidP="004B3064">
            <w:pPr>
              <w:pStyle w:val="Lgendestandard"/>
              <w:rPr>
                <w:szCs w:val="24"/>
              </w:rPr>
            </w:pPr>
            <w:r>
              <w:t xml:space="preserve">Pierwszy i drugi wiersz nagłówka każdej poprawki wskazuje element rozpatrywanego </w:t>
            </w:r>
            <w:r>
              <w:t>projektu aktu, którego dotyczy poprawka. Jeżeli poprawka odnosi się do obowiązującego aktu, do którego zmiany zmierza projekt aktu, nagłówek zawiera dodatkowo trzeci wiersz, w którym wskazuje się odpowiednio obowiązujący akt i przepis, którego dotyczy popr</w:t>
            </w:r>
            <w:r>
              <w:t xml:space="preserve">awka. </w:t>
            </w:r>
          </w:p>
          <w:p w:rsidR="004B3064" w:rsidRPr="003A6B29" w:rsidRDefault="004B3064" w:rsidP="004B3064">
            <w:pPr>
              <w:pStyle w:val="Lgendestandard"/>
              <w:rPr>
                <w:szCs w:val="24"/>
              </w:rPr>
            </w:pPr>
          </w:p>
          <w:p w:rsidR="004B3064" w:rsidRPr="003A6B29" w:rsidRDefault="00E02315" w:rsidP="004B3064">
            <w:pPr>
              <w:pStyle w:val="Lgendestandard"/>
              <w:rPr>
                <w:b/>
                <w:szCs w:val="24"/>
              </w:rPr>
            </w:pPr>
            <w:r>
              <w:rPr>
                <w:b/>
              </w:rPr>
              <w:t>Poprawki Parlamentu w postaci tekstu skonsolidowanego</w:t>
            </w:r>
          </w:p>
          <w:p w:rsidR="004B3064" w:rsidRPr="003A6B29" w:rsidRDefault="004B3064" w:rsidP="004B3064">
            <w:pPr>
              <w:pStyle w:val="Lgendestandard"/>
              <w:rPr>
                <w:szCs w:val="24"/>
              </w:rPr>
            </w:pPr>
          </w:p>
          <w:p w:rsidR="004B3064" w:rsidRPr="003A6B29" w:rsidRDefault="00E02315" w:rsidP="004B3064">
            <w:pPr>
              <w:pStyle w:val="Lgendestandard"/>
              <w:rPr>
                <w:szCs w:val="24"/>
              </w:rPr>
            </w:pPr>
            <w:r>
              <w:t xml:space="preserve">Nowe fragmenty tekstu zaznacza się </w:t>
            </w:r>
            <w:r>
              <w:rPr>
                <w:b/>
                <w:i/>
              </w:rPr>
              <w:t>wytłuszczonym drukiem i kursywą</w:t>
            </w:r>
            <w:r>
              <w:t>. Fragmenty tekstu, które zostały skreślone, zaznacza się za pomocą symbolu ▌ lub przekreśla. Zmianę brzmienia zaznacza się prz</w:t>
            </w:r>
            <w:r>
              <w:t xml:space="preserve">ez wyróżnienie nowego tekstu </w:t>
            </w:r>
            <w:r>
              <w:rPr>
                <w:b/>
                <w:i/>
              </w:rPr>
              <w:t>wytłuszczonym drukiem i kursywą</w:t>
            </w:r>
            <w:r>
              <w:t xml:space="preserve"> i usunięcie lub przekreślenie zastąpionego tekstu. </w:t>
            </w:r>
          </w:p>
          <w:p w:rsidR="004B3064" w:rsidRPr="003A6B29" w:rsidRDefault="00E02315" w:rsidP="004B3064">
            <w:pPr>
              <w:pStyle w:val="Lgendestandard"/>
            </w:pPr>
            <w:r>
              <w:t>Tytułem wyjątku nie zaznacza się zmian o charakterze ściśle technicznym wprowadzonych przez służby w celu opracowania końcowej wersji tekstu.</w:t>
            </w:r>
          </w:p>
          <w:p w:rsidR="004B3064" w:rsidRPr="004B3064" w:rsidRDefault="004B3064" w:rsidP="004B3064">
            <w:pPr>
              <w:pStyle w:val="Lgendestandard"/>
              <w:rPr>
                <w:b/>
                <w:szCs w:val="24"/>
              </w:rPr>
            </w:pPr>
          </w:p>
        </w:tc>
      </w:tr>
    </w:tbl>
    <w:p w:rsidR="00913869" w:rsidRPr="00E02315" w:rsidRDefault="00913869" w:rsidP="00894923"/>
    <w:p w:rsidR="00793EA9" w:rsidRPr="00E02315" w:rsidRDefault="00793EA9" w:rsidP="00012351">
      <w:pPr>
        <w:widowControl/>
        <w:tabs>
          <w:tab w:val="center" w:pos="4677"/>
        </w:tabs>
      </w:pPr>
    </w:p>
    <w:p w:rsidR="00793EA9" w:rsidRPr="004B3064" w:rsidRDefault="00E02315">
      <w:pPr>
        <w:pStyle w:val="TOCHeading"/>
      </w:pPr>
      <w:r>
        <w:br w:type="page"/>
      </w:r>
      <w:r>
        <w:lastRenderedPageBreak/>
        <w:t>SPIS TREŚCI</w:t>
      </w:r>
    </w:p>
    <w:p w:rsidR="00793EA9" w:rsidRPr="004B3064" w:rsidRDefault="00E02315">
      <w:pPr>
        <w:pStyle w:val="TOCPage"/>
      </w:pPr>
      <w:r>
        <w:t>Strona</w:t>
      </w:r>
    </w:p>
    <w:p w:rsidR="00E02315" w:rsidRDefault="00E02315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eastAsia="pl-PL"/>
        </w:rPr>
      </w:pPr>
      <w:r w:rsidRPr="00C36599">
        <w:rPr>
          <w:b/>
        </w:rPr>
        <w:fldChar w:fldCharType="begin"/>
      </w:r>
      <w:r w:rsidRPr="004B3064">
        <w:rPr>
          <w:b/>
        </w:rPr>
        <w:instrText xml:space="preserve"> TOC \t "PageHeading</w:instrText>
      </w:r>
      <w:r w:rsidR="006429E4" w:rsidRPr="004B3064">
        <w:rPr>
          <w:b/>
        </w:rPr>
        <w:instrText>;</w:instrText>
      </w:r>
      <w:r w:rsidRPr="004B3064">
        <w:rPr>
          <w:b/>
        </w:rPr>
        <w:instrText xml:space="preserve">1" </w:instrText>
      </w:r>
      <w:r w:rsidRPr="00C36599">
        <w:rPr>
          <w:b/>
        </w:rPr>
        <w:fldChar w:fldCharType="separate"/>
      </w:r>
      <w:r>
        <w:rPr>
          <w:noProof/>
        </w:rPr>
        <w:t>PROJEKT REZOLUCJI USTAWODAWCZEJ PARLAMENTU EUROPEJSKIEGO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_Toc148453964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2346B0" w:rsidRPr="004B3064" w:rsidRDefault="00E02315" w:rsidP="00C23324">
      <w:r w:rsidRPr="00C36599">
        <w:rPr>
          <w:b/>
        </w:rPr>
        <w:fldChar w:fldCharType="end"/>
      </w:r>
    </w:p>
    <w:p w:rsidR="00793EA9" w:rsidRPr="004B3064" w:rsidRDefault="00E02315">
      <w:pPr>
        <w:pStyle w:val="PageHeading"/>
      </w:pPr>
      <w:r>
        <w:br w:type="page"/>
      </w:r>
      <w:r>
        <w:lastRenderedPageBreak/>
        <w:br w:type="page"/>
      </w:r>
      <w:bookmarkStart w:id="0" w:name="_Toc148453964"/>
      <w:r>
        <w:lastRenderedPageBreak/>
        <w:t>PROJEKT REZOLUCJI USTAWODAWCZEJ PARLAMENTU EUROPEJSKIEGO</w:t>
      </w:r>
      <w:bookmarkEnd w:id="0"/>
    </w:p>
    <w:p w:rsidR="00793EA9" w:rsidRPr="004B3064" w:rsidRDefault="00E02315">
      <w:pPr>
        <w:pStyle w:val="NormalBold"/>
      </w:pPr>
      <w:r>
        <w:t>w sprawie wniosku dotyczącego rozporządzenia Parlamentu Europejskiego i Rady zmieniającego decyzję Rady 2009/917/WSiSW w odniesi</w:t>
      </w:r>
      <w:r>
        <w:t>eniu do jej dostosowania do przepisów unijnych dotyczących ochrony danych osobowych</w:t>
      </w:r>
    </w:p>
    <w:p w:rsidR="00793EA9" w:rsidRPr="004B3064" w:rsidRDefault="00E02315">
      <w:pPr>
        <w:pStyle w:val="NormalBold12a"/>
      </w:pPr>
      <w:r>
        <w:t>(COM(2023)0244 – C9</w:t>
      </w:r>
      <w:r>
        <w:noBreakHyphen/>
        <w:t>0170/2023 – 2023/0143(COD))</w:t>
      </w:r>
    </w:p>
    <w:p w:rsidR="00793EA9" w:rsidRPr="004B3064" w:rsidRDefault="00E02315" w:rsidP="00A910C9">
      <w:pPr>
        <w:pStyle w:val="NormalBold"/>
      </w:pPr>
      <w:r>
        <w:t>(Zwykła procedura ustawodawcza: pierwsze czytanie)</w:t>
      </w:r>
    </w:p>
    <w:p w:rsidR="00793EA9" w:rsidRPr="004B3064" w:rsidRDefault="00E02315" w:rsidP="00A910C9">
      <w:pPr>
        <w:pStyle w:val="EPComma"/>
      </w:pPr>
      <w:r>
        <w:rPr>
          <w:i/>
        </w:rPr>
        <w:t>Parlament Europejski</w:t>
      </w:r>
      <w:r>
        <w:t>,</w:t>
      </w:r>
    </w:p>
    <w:p w:rsidR="00793EA9" w:rsidRPr="004B3064" w:rsidRDefault="00E02315">
      <w:pPr>
        <w:pStyle w:val="NormalHanging12a"/>
      </w:pPr>
      <w:r>
        <w:t>–</w:t>
      </w:r>
      <w:r>
        <w:tab/>
        <w:t xml:space="preserve">uwzględniając wniosek Komisji przedstawiony </w:t>
      </w:r>
      <w:r>
        <w:t>Parlamentowi Europejskiemu i Radzie (COM(2023)0244),</w:t>
      </w:r>
    </w:p>
    <w:p w:rsidR="00793EA9" w:rsidRPr="004B3064" w:rsidRDefault="00E02315">
      <w:pPr>
        <w:pStyle w:val="NormalHanging12a"/>
      </w:pPr>
      <w:r>
        <w:t>–</w:t>
      </w:r>
      <w:r>
        <w:tab/>
        <w:t>uwzględniając art. 294 ust. 2 i art. 16 ust. 2 Traktatu o funkcjonowaniu Unii Europejskiej, zgodnie z którymi wniosek został przedstawiony Parlamentowi przez Komisję (C9</w:t>
      </w:r>
      <w:r>
        <w:noBreakHyphen/>
        <w:t>0170/2023),</w:t>
      </w:r>
    </w:p>
    <w:p w:rsidR="00A26F46" w:rsidRPr="004B3064" w:rsidRDefault="00E02315" w:rsidP="00A26F46">
      <w:pPr>
        <w:pStyle w:val="NormalHanging12a"/>
      </w:pPr>
      <w:r>
        <w:t>–</w:t>
      </w:r>
      <w:r>
        <w:tab/>
        <w:t>uwzględniając art</w:t>
      </w:r>
      <w:r>
        <w:t>. 294 ust. 3 Traktatu o funkcjonowaniu Unii Europejskiej,</w:t>
      </w:r>
    </w:p>
    <w:p w:rsidR="00793EA9" w:rsidRPr="004B3064" w:rsidRDefault="00E02315">
      <w:pPr>
        <w:pStyle w:val="NormalHanging12a"/>
      </w:pPr>
      <w:r>
        <w:t>–</w:t>
      </w:r>
      <w:r>
        <w:tab/>
        <w:t>uwzględniając art. 59 Regulaminu,</w:t>
      </w:r>
    </w:p>
    <w:p w:rsidR="006A2F5D" w:rsidRPr="004B3064" w:rsidRDefault="00E02315" w:rsidP="006A2F5D">
      <w:pPr>
        <w:pStyle w:val="NormalHanging12a"/>
      </w:pPr>
      <w:r>
        <w:t>–</w:t>
      </w:r>
      <w:r>
        <w:tab/>
        <w:t>uwzględniając sprawozdanie Komisji Wolności Obywatelskich, Sprawiedliwości i Spraw Wewnętrznych (A9</w:t>
      </w:r>
      <w:r>
        <w:noBreakHyphen/>
        <w:t>0000/2023),</w:t>
      </w:r>
    </w:p>
    <w:p w:rsidR="009F6C2F" w:rsidRPr="004B3064" w:rsidRDefault="00E02315" w:rsidP="009F6C2F">
      <w:pPr>
        <w:pStyle w:val="NormalHanging12a"/>
      </w:pPr>
      <w:r>
        <w:t>1.</w:t>
      </w:r>
      <w:r>
        <w:tab/>
        <w:t>przyjmuje poniższe stanowisko w pierwszym czy</w:t>
      </w:r>
      <w:r>
        <w:t>taniu;</w:t>
      </w:r>
    </w:p>
    <w:p w:rsidR="003416CE" w:rsidRPr="004B3064" w:rsidRDefault="00E02315" w:rsidP="009F6C2F">
      <w:pPr>
        <w:pStyle w:val="NormalHanging12a"/>
      </w:pPr>
      <w:r>
        <w:t>2.</w:t>
      </w:r>
      <w:r>
        <w:tab/>
        <w:t>zwraca się do Komisji o ponowne przekazanie mu sprawy, jeśli zastąpi ona pierwotny wniosek, wprowadzi w nim istotne zmiany lub planuje ich wprowadzenie;</w:t>
      </w:r>
    </w:p>
    <w:p w:rsidR="009F6C2F" w:rsidRPr="004B3064" w:rsidRDefault="00E02315" w:rsidP="009F6C2F">
      <w:pPr>
        <w:pStyle w:val="NormalHanging12a"/>
      </w:pPr>
      <w:r>
        <w:t>3.</w:t>
      </w:r>
      <w:r>
        <w:tab/>
        <w:t>zobowiązuje swoją przewodniczącą do przekazania stanowiska Parlamentu Radzie i Komisji ora</w:t>
      </w:r>
      <w:r>
        <w:t>z parlamentom narodowym.</w:t>
      </w:r>
    </w:p>
    <w:p w:rsidR="00D30DE2" w:rsidRPr="00E02315" w:rsidRDefault="00D30DE2" w:rsidP="00D30DE2"/>
    <w:p w:rsidR="002669B6" w:rsidRPr="00E02315" w:rsidRDefault="002669B6" w:rsidP="002669B6"/>
    <w:p w:rsidR="00913869" w:rsidRPr="004B3064" w:rsidRDefault="00E02315" w:rsidP="00913869">
      <w:pPr>
        <w:pStyle w:val="AMNumberTabs0"/>
        <w:keepNext/>
      </w:pPr>
      <w:r w:rsidRPr="00E02315">
        <w:rPr>
          <w:rStyle w:val="HideTWBExt"/>
          <w:b w:val="0"/>
        </w:rPr>
        <w:t>&lt;RepeatBlock-Amend&gt;&lt;Amend&gt;</w:t>
      </w:r>
      <w:r>
        <w:t>Poprawka</w:t>
      </w:r>
      <w:r>
        <w:tab/>
      </w:r>
      <w:r>
        <w:tab/>
      </w:r>
      <w:r w:rsidRPr="00E02315">
        <w:rPr>
          <w:rStyle w:val="HideTWBExt"/>
          <w:b w:val="0"/>
        </w:rPr>
        <w:t>&lt;NumAm&gt;</w:t>
      </w:r>
      <w:r>
        <w:t>1</w:t>
      </w:r>
      <w:r w:rsidRPr="00E02315">
        <w:rPr>
          <w:rStyle w:val="HideTWBExt"/>
          <w:b w:val="0"/>
        </w:rPr>
        <w:t>&lt;/NumAm&gt;</w:t>
      </w:r>
    </w:p>
    <w:p w:rsidR="00913869" w:rsidRPr="004B3064" w:rsidRDefault="00E02315" w:rsidP="00913869">
      <w:pPr>
        <w:pStyle w:val="NormalBold12b"/>
        <w:keepNext/>
      </w:pPr>
      <w:r w:rsidRPr="00E02315">
        <w:rPr>
          <w:rStyle w:val="HideTWBExt"/>
          <w:b w:val="0"/>
        </w:rPr>
        <w:t>&lt;DocAmend&gt;</w:t>
      </w:r>
      <w:r>
        <w:t>Wniosek dotyczący rozporządzenia</w:t>
      </w:r>
      <w:r w:rsidRPr="00E02315">
        <w:rPr>
          <w:rStyle w:val="HideTWBExt"/>
          <w:b w:val="0"/>
        </w:rPr>
        <w:t>&lt;/DocAmend&gt;</w:t>
      </w:r>
    </w:p>
    <w:p w:rsidR="00913869" w:rsidRPr="00C36599" w:rsidRDefault="00E02315" w:rsidP="00913869">
      <w:pPr>
        <w:pStyle w:val="NormalBold"/>
      </w:pPr>
      <w:r>
        <w:rPr>
          <w:rStyle w:val="HideTWBExt"/>
          <w:b w:val="0"/>
        </w:rPr>
        <w:t>&lt;Article&gt;</w:t>
      </w:r>
      <w:r>
        <w:t>Motyw 2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811F48" w:rsidTr="00DE2933">
        <w:trPr>
          <w:jc w:val="center"/>
        </w:trPr>
        <w:tc>
          <w:tcPr>
            <w:tcW w:w="9752" w:type="dxa"/>
            <w:gridSpan w:val="2"/>
          </w:tcPr>
          <w:p w:rsidR="00913869" w:rsidRPr="00C36599" w:rsidRDefault="00913869" w:rsidP="00DE2933">
            <w:pPr>
              <w:keepNext/>
            </w:pPr>
          </w:p>
        </w:tc>
      </w:tr>
      <w:tr w:rsidR="00811F48" w:rsidTr="00DE2933">
        <w:trPr>
          <w:jc w:val="center"/>
        </w:trPr>
        <w:tc>
          <w:tcPr>
            <w:tcW w:w="4876" w:type="dxa"/>
          </w:tcPr>
          <w:p w:rsidR="00913869" w:rsidRPr="004B3064" w:rsidRDefault="00E02315" w:rsidP="00DE2933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913869" w:rsidRPr="00C36599" w:rsidRDefault="00E02315" w:rsidP="00DE2933">
            <w:pPr>
              <w:pStyle w:val="ColumnHeading"/>
              <w:keepNext/>
            </w:pPr>
            <w:r>
              <w:t>Poprawka</w:t>
            </w:r>
          </w:p>
        </w:tc>
      </w:tr>
      <w:tr w:rsidR="00811F48" w:rsidTr="00DE2933">
        <w:trPr>
          <w:jc w:val="center"/>
        </w:trPr>
        <w:tc>
          <w:tcPr>
            <w:tcW w:w="4876" w:type="dxa"/>
          </w:tcPr>
          <w:p w:rsidR="00913869" w:rsidRPr="004B3064" w:rsidRDefault="00E02315" w:rsidP="00DE2933">
            <w:pPr>
              <w:pStyle w:val="Normal6"/>
            </w:pPr>
            <w:r>
              <w:t>(2)</w:t>
            </w:r>
            <w:r>
              <w:tab/>
              <w:t>Decyzja Rady 2009/917/WSiSW</w:t>
            </w:r>
            <w:r>
              <w:rPr>
                <w:vertAlign w:val="superscript"/>
              </w:rPr>
              <w:t xml:space="preserve">10 </w:t>
            </w:r>
            <w:r>
              <w:t xml:space="preserve">w sprawie </w:t>
            </w:r>
            <w:r>
              <w:t xml:space="preserve">stosowania technologii informatycznej do potrzeb celnych ustanawia system informacji celnej (CIS), który ma pomagać w zapobieganiu poważnym naruszeniom przepisów </w:t>
            </w:r>
            <w:r>
              <w:lastRenderedPageBreak/>
              <w:t>krajowych, w prowadzeniu dochodzeń w sprawie tych naruszeń i w ich ściganiu przez szybkie udos</w:t>
            </w:r>
            <w:r>
              <w:t>tępnianie informacji oraz poprawiać skuteczność administracji celnych. Aby zapewnić spójne podejście do ochrony danych osobowych w Unii, należy zmienić tę decyzję w celu dostosowania jej do dyrektywy (UE) 2016/680. Przepisy o ochronie danych osobowych powi</w:t>
            </w:r>
            <w:r>
              <w:t xml:space="preserve">nny być w szczególności zgodne z zasadą </w:t>
            </w:r>
            <w:r>
              <w:rPr>
                <w:b/>
                <w:i/>
              </w:rPr>
              <w:t>ograniczonego</w:t>
            </w:r>
            <w:r>
              <w:t xml:space="preserve"> celu</w:t>
            </w:r>
            <w:r>
              <w:rPr>
                <w:b/>
                <w:i/>
              </w:rPr>
              <w:t xml:space="preserve"> przetwarzania</w:t>
            </w:r>
            <w:r>
              <w:t>, ograniczać się do określonych kategorii osób, których dane dotyczą, i określonych kategorii danych osobowych, być zgodne z wymogami w zakresie bezpieczeństwa danych, obejmować dodatk</w:t>
            </w:r>
            <w:r>
              <w:t>ową ochronę szczególnych kategorii danych osobowych i być zgodne z warunkami dalszego przetwarzania. Ponadto należy przewidzieć model skoordynowanego nadzoru wprowadzony na mocy art. 62 rozporządzenia (UE) 2018/1725</w:t>
            </w:r>
            <w:r>
              <w:rPr>
                <w:vertAlign w:val="superscript"/>
              </w:rPr>
              <w:t>11</w:t>
            </w:r>
            <w:r>
              <w:t>.</w:t>
            </w:r>
          </w:p>
        </w:tc>
        <w:tc>
          <w:tcPr>
            <w:tcW w:w="4876" w:type="dxa"/>
          </w:tcPr>
          <w:p w:rsidR="00913869" w:rsidRPr="004B3064" w:rsidRDefault="00E02315" w:rsidP="00DE2933">
            <w:pPr>
              <w:pStyle w:val="Normal6"/>
              <w:rPr>
                <w:szCs w:val="24"/>
              </w:rPr>
            </w:pPr>
            <w:r>
              <w:lastRenderedPageBreak/>
              <w:t>(2)</w:t>
            </w:r>
            <w:r>
              <w:tab/>
              <w:t>Decyzja Rady 2009/917/WSiSW</w:t>
            </w:r>
            <w:r>
              <w:rPr>
                <w:vertAlign w:val="superscript"/>
              </w:rPr>
              <w:t xml:space="preserve">10 </w:t>
            </w:r>
            <w:r>
              <w:t>w sp</w:t>
            </w:r>
            <w:r>
              <w:t xml:space="preserve">rawie stosowania technologii informatycznej do potrzeb celnych ustanawia system informacji celnej (CIS), który ma pomagać w zapobieganiu poważnym naruszeniom przepisów </w:t>
            </w:r>
            <w:r>
              <w:lastRenderedPageBreak/>
              <w:t>krajowych, w prowadzeniu dochodzeń w sprawie tych naruszeń i w ich ściganiu przez szybki</w:t>
            </w:r>
            <w:r>
              <w:t>e udostępnianie informacji oraz poprawiać skuteczność administracji celnych. Aby zapewnić spójne podejście do ochrony danych osobowych w Unii, należy zmienić tę decyzję w celu dostosowania jej do dyrektywy (UE) 2016/680. Przepisy o ochronie danych osobowyc</w:t>
            </w:r>
            <w:r>
              <w:t xml:space="preserve">h powinny być w szczególności zgodne z zasadą </w:t>
            </w:r>
            <w:r>
              <w:rPr>
                <w:b/>
                <w:i/>
              </w:rPr>
              <w:t>ograniczenia</w:t>
            </w:r>
            <w:r>
              <w:t xml:space="preserve"> celu, ograniczać się do określonych kategorii osób, których dane dotyczą, i określonych kategorii danych osobowych, być zgodne z wymogami w zakresie bezpieczeństwa danych, obejmować dodatkową ochro</w:t>
            </w:r>
            <w:r>
              <w:t>nę szczególnych kategorii danych osobowych i być zgodne z warunkami dalszego przetwarzania. Ponadto należy przewidzieć model skoordynowanego nadzoru wprowadzony na mocy art. 62 rozporządzenia (UE) 2018/1725</w:t>
            </w:r>
            <w:r>
              <w:rPr>
                <w:vertAlign w:val="superscript"/>
              </w:rPr>
              <w:t>11</w:t>
            </w:r>
            <w:r>
              <w:t>.</w:t>
            </w:r>
          </w:p>
        </w:tc>
      </w:tr>
      <w:tr w:rsidR="00811F48" w:rsidTr="00DE2933">
        <w:trPr>
          <w:jc w:val="center"/>
        </w:trPr>
        <w:tc>
          <w:tcPr>
            <w:tcW w:w="4876" w:type="dxa"/>
          </w:tcPr>
          <w:p w:rsidR="00913869" w:rsidRPr="00C36599" w:rsidRDefault="00E02315" w:rsidP="00DE2933">
            <w:pPr>
              <w:pStyle w:val="Normal6"/>
            </w:pPr>
            <w:r>
              <w:lastRenderedPageBreak/>
              <w:t>__________________</w:t>
            </w:r>
          </w:p>
        </w:tc>
        <w:tc>
          <w:tcPr>
            <w:tcW w:w="4876" w:type="dxa"/>
          </w:tcPr>
          <w:p w:rsidR="00913869" w:rsidRPr="00C36599" w:rsidRDefault="00E02315" w:rsidP="00DE2933">
            <w:pPr>
              <w:pStyle w:val="Normal6"/>
              <w:rPr>
                <w:szCs w:val="24"/>
              </w:rPr>
            </w:pPr>
            <w:r>
              <w:t>__________________</w:t>
            </w:r>
          </w:p>
        </w:tc>
      </w:tr>
      <w:tr w:rsidR="00811F48" w:rsidTr="00DE2933">
        <w:trPr>
          <w:jc w:val="center"/>
        </w:trPr>
        <w:tc>
          <w:tcPr>
            <w:tcW w:w="4876" w:type="dxa"/>
          </w:tcPr>
          <w:p w:rsidR="00913869" w:rsidRPr="004B3064" w:rsidRDefault="00E02315" w:rsidP="00DE2933">
            <w:pPr>
              <w:pStyle w:val="Normal6"/>
            </w:pPr>
            <w:r>
              <w:rPr>
                <w:vertAlign w:val="superscript"/>
              </w:rPr>
              <w:t xml:space="preserve">10 </w:t>
            </w:r>
            <w:r>
              <w:t>Dec</w:t>
            </w:r>
            <w:r>
              <w:t>yzja Rady 2009/917/WSiSW w sprawie stosowania technologii informatycznej do potrzeb celnych (Dz.U. L 323 z 10.12.2009, s. 20).</w:t>
            </w:r>
          </w:p>
        </w:tc>
        <w:tc>
          <w:tcPr>
            <w:tcW w:w="4876" w:type="dxa"/>
          </w:tcPr>
          <w:p w:rsidR="00913869" w:rsidRPr="004B3064" w:rsidRDefault="00E02315" w:rsidP="00DE2933">
            <w:pPr>
              <w:pStyle w:val="Normal6"/>
              <w:rPr>
                <w:szCs w:val="24"/>
              </w:rPr>
            </w:pPr>
            <w:r>
              <w:rPr>
                <w:vertAlign w:val="superscript"/>
              </w:rPr>
              <w:t>10</w:t>
            </w:r>
            <w:r>
              <w:t xml:space="preserve"> Decyzja Rady 2009/917/WSiSW w sprawie stosowania technologii informatycznej do potrzeb celnych (Dz.U. L 323 z 10.12.2009, s. 2</w:t>
            </w:r>
            <w:r>
              <w:t>0).</w:t>
            </w:r>
          </w:p>
        </w:tc>
      </w:tr>
      <w:tr w:rsidR="00811F48" w:rsidTr="00DE2933">
        <w:trPr>
          <w:jc w:val="center"/>
        </w:trPr>
        <w:tc>
          <w:tcPr>
            <w:tcW w:w="4876" w:type="dxa"/>
          </w:tcPr>
          <w:p w:rsidR="00913869" w:rsidRPr="004B3064" w:rsidRDefault="00E02315" w:rsidP="00DE2933">
            <w:pPr>
              <w:pStyle w:val="Normal6"/>
            </w:pPr>
            <w:r>
              <w:rPr>
                <w:vertAlign w:val="superscript"/>
              </w:rPr>
              <w:t>11</w:t>
            </w:r>
            <w:r>
              <w:t xml:space="preserve"> Rozporządzenie Parlamentu Europejskiego i Rady (UE) 2018/1725 z dnia 23 października 2018 r. w sprawie ochrony osób fizycznych w związku z przetwarzaniem danych osobowych przez instytucje, organy i jednostki organizacyjne Unii i swobodnego przepływ</w:t>
            </w:r>
            <w:r>
              <w:t>u takich danych oraz uchylenia rozporządzenia (WE) nr 45/2001 i decyzji nr 1247/2002/WE (Dz.U. L 295 z 21.11.2018, s. 39).</w:t>
            </w:r>
          </w:p>
        </w:tc>
        <w:tc>
          <w:tcPr>
            <w:tcW w:w="4876" w:type="dxa"/>
          </w:tcPr>
          <w:p w:rsidR="00913869" w:rsidRPr="004B3064" w:rsidRDefault="00E02315" w:rsidP="00DE2933">
            <w:pPr>
              <w:pStyle w:val="Normal6"/>
              <w:rPr>
                <w:szCs w:val="24"/>
              </w:rPr>
            </w:pPr>
            <w:r>
              <w:rPr>
                <w:vertAlign w:val="superscript"/>
              </w:rPr>
              <w:t>11</w:t>
            </w:r>
            <w:r>
              <w:t xml:space="preserve"> Rozporządzenie Parlamentu Europejskiego i Rady (UE) 2018/1725 z dnia 23 października 2018 r. w sprawie ochrony osób fizycznych w z</w:t>
            </w:r>
            <w:r>
              <w:t>wiązku z przetwarzaniem danych osobowych przez instytucje, organy i jednostki organizacyjne Unii i swobodnego przepływu takich danych oraz uchylenia rozporządzenia (WE) nr 45/2001 i decyzji nr 1247/2002/WE (Dz.U. L 295 z 21.11.2018, s. 39).</w:t>
            </w:r>
          </w:p>
        </w:tc>
      </w:tr>
    </w:tbl>
    <w:p w:rsidR="00913869" w:rsidRPr="00E02315" w:rsidRDefault="00E02315" w:rsidP="00913869">
      <w:pPr>
        <w:pStyle w:val="Olang"/>
        <w:rPr>
          <w:sz w:val="24"/>
          <w:szCs w:val="24"/>
          <w:lang w:val="en-GB"/>
        </w:rPr>
      </w:pPr>
      <w:r w:rsidRPr="00E02315">
        <w:rPr>
          <w:sz w:val="24"/>
          <w:szCs w:val="24"/>
          <w:lang w:val="en-GB"/>
        </w:rPr>
        <w:t xml:space="preserve">Or. </w:t>
      </w:r>
      <w:r w:rsidRPr="00E02315">
        <w:rPr>
          <w:rStyle w:val="HideTWBExt"/>
          <w:lang w:val="en-GB"/>
        </w:rPr>
        <w:t>&lt;Original&gt;</w:t>
      </w:r>
      <w:r w:rsidRPr="00E02315">
        <w:rPr>
          <w:rStyle w:val="HideTWBInt"/>
          <w:sz w:val="24"/>
          <w:szCs w:val="24"/>
          <w:lang w:val="en-GB"/>
        </w:rPr>
        <w:t>{EN}</w:t>
      </w:r>
      <w:r w:rsidRPr="00E02315">
        <w:rPr>
          <w:sz w:val="24"/>
          <w:szCs w:val="24"/>
          <w:lang w:val="en-GB"/>
        </w:rPr>
        <w:t>en</w:t>
      </w:r>
      <w:r w:rsidRPr="00E02315">
        <w:rPr>
          <w:rStyle w:val="HideTWBExt"/>
          <w:lang w:val="en-GB"/>
        </w:rPr>
        <w:t>&lt;/Original&gt;</w:t>
      </w:r>
    </w:p>
    <w:p w:rsidR="00913869" w:rsidRPr="00E02315" w:rsidRDefault="00E02315" w:rsidP="00913869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913869" w:rsidRPr="004B3064" w:rsidRDefault="00E02315" w:rsidP="00913869">
      <w:pPr>
        <w:pStyle w:val="AMNumberTabs0"/>
        <w:keepNext/>
      </w:pPr>
      <w:r w:rsidRPr="00E02315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E02315">
        <w:rPr>
          <w:rStyle w:val="HideTWBExt"/>
          <w:b w:val="0"/>
        </w:rPr>
        <w:t>&lt;NumAm&gt;</w:t>
      </w:r>
      <w:r>
        <w:t>2</w:t>
      </w:r>
      <w:r w:rsidRPr="00E02315">
        <w:rPr>
          <w:rStyle w:val="HideTWBExt"/>
          <w:b w:val="0"/>
        </w:rPr>
        <w:t>&lt;/NumAm&gt;</w:t>
      </w:r>
    </w:p>
    <w:p w:rsidR="00913869" w:rsidRPr="004B3064" w:rsidRDefault="00E02315" w:rsidP="00913869">
      <w:pPr>
        <w:pStyle w:val="NormalBold12b"/>
        <w:keepNext/>
      </w:pPr>
      <w:r w:rsidRPr="00E02315">
        <w:rPr>
          <w:rStyle w:val="HideTWBExt"/>
          <w:b w:val="0"/>
        </w:rPr>
        <w:t>&lt;DocAmend&gt;</w:t>
      </w:r>
      <w:r>
        <w:t>Wniosek dotyczący rozporządzenia</w:t>
      </w:r>
      <w:r w:rsidRPr="00E02315">
        <w:rPr>
          <w:rStyle w:val="HideTWBExt"/>
          <w:b w:val="0"/>
        </w:rPr>
        <w:t>&lt;/DocAmend&gt;</w:t>
      </w:r>
    </w:p>
    <w:p w:rsidR="00913869" w:rsidRPr="00C36599" w:rsidRDefault="00E02315" w:rsidP="00913869">
      <w:pPr>
        <w:pStyle w:val="NormalBold"/>
      </w:pPr>
      <w:r>
        <w:rPr>
          <w:rStyle w:val="HideTWBExt"/>
          <w:b w:val="0"/>
        </w:rPr>
        <w:t>&lt;Article&gt;</w:t>
      </w:r>
      <w:r>
        <w:t>Motyw 5</w:t>
      </w:r>
      <w:r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811F48" w:rsidTr="00DE2933">
        <w:trPr>
          <w:jc w:val="center"/>
        </w:trPr>
        <w:tc>
          <w:tcPr>
            <w:tcW w:w="9752" w:type="dxa"/>
            <w:gridSpan w:val="2"/>
          </w:tcPr>
          <w:p w:rsidR="00913869" w:rsidRPr="00C36599" w:rsidRDefault="00913869" w:rsidP="00DE2933">
            <w:pPr>
              <w:keepNext/>
            </w:pPr>
          </w:p>
        </w:tc>
      </w:tr>
      <w:tr w:rsidR="00811F48" w:rsidTr="00DE2933">
        <w:trPr>
          <w:jc w:val="center"/>
        </w:trPr>
        <w:tc>
          <w:tcPr>
            <w:tcW w:w="4876" w:type="dxa"/>
          </w:tcPr>
          <w:p w:rsidR="00913869" w:rsidRPr="004B3064" w:rsidRDefault="00E02315" w:rsidP="00DE2933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913869" w:rsidRPr="00C36599" w:rsidRDefault="00E02315" w:rsidP="00DE2933">
            <w:pPr>
              <w:pStyle w:val="ColumnHeading"/>
              <w:keepNext/>
            </w:pPr>
            <w:r>
              <w:t>Poprawka</w:t>
            </w:r>
          </w:p>
        </w:tc>
      </w:tr>
      <w:tr w:rsidR="00811F48" w:rsidTr="00DE2933">
        <w:trPr>
          <w:jc w:val="center"/>
        </w:trPr>
        <w:tc>
          <w:tcPr>
            <w:tcW w:w="4876" w:type="dxa"/>
          </w:tcPr>
          <w:p w:rsidR="00913869" w:rsidRPr="004B3064" w:rsidRDefault="00E02315" w:rsidP="00DE2933">
            <w:pPr>
              <w:pStyle w:val="Normal6"/>
            </w:pPr>
            <w:r>
              <w:t>(5)</w:t>
            </w:r>
            <w:r>
              <w:tab/>
            </w:r>
            <w:r>
              <w:t>Aby zapewnić optymalne przechowywanie danych przy jednoczesnym zmniejszeniu obciążeń administracyjnych dla właściwych organów, należy uprościć procedurę zatrzymywania danych osobowych w systemie CIS przez zniesienie obowiązku corocznego przeglądu danych or</w:t>
            </w:r>
            <w:r>
              <w:t xml:space="preserve">az określenie maksymalnego </w:t>
            </w:r>
            <w:r>
              <w:rPr>
                <w:b/>
                <w:i/>
              </w:rPr>
              <w:t>pięcioletniego</w:t>
            </w:r>
            <w:r>
              <w:t xml:space="preserve"> okresu zatrzymywania, który może zostać wydłużony w uzasadnionych przypadkach o okres dodatkowych dwóch lat. Ten okres zatrzymywania jest konieczny i proporcjonalny ze względu na typowy czas trwania postępowania ka</w:t>
            </w:r>
            <w:r>
              <w:t>rnego i konieczność dostępu do danych w celu prowadzenia wspólnych operacji celnych i dochodzeń.</w:t>
            </w:r>
          </w:p>
        </w:tc>
        <w:tc>
          <w:tcPr>
            <w:tcW w:w="4876" w:type="dxa"/>
          </w:tcPr>
          <w:p w:rsidR="00913869" w:rsidRPr="004B3064" w:rsidRDefault="00E02315" w:rsidP="00DE2933">
            <w:pPr>
              <w:pStyle w:val="Normal6"/>
              <w:rPr>
                <w:szCs w:val="24"/>
              </w:rPr>
            </w:pPr>
            <w:r>
              <w:t>(5)</w:t>
            </w:r>
            <w:r>
              <w:tab/>
              <w:t>Aby zapewnić optymalne przechowywanie danych przy jednoczesnym zmniejszeniu obciążeń administracyjnych dla właściwych organów, należy uprościć procedurę za</w:t>
            </w:r>
            <w:r>
              <w:t xml:space="preserve">trzymywania danych osobowych w systemie CIS przez zniesienie obowiązku corocznego przeglądu danych oraz określenie maksymalnego </w:t>
            </w:r>
            <w:r>
              <w:rPr>
                <w:b/>
                <w:i/>
              </w:rPr>
              <w:t>trzyletniego</w:t>
            </w:r>
            <w:r>
              <w:t xml:space="preserve"> okresu zatrzymywania, który może zostać wydłużony w uzasadnionych przypadkach o okres dodatkowych dwóch lat. Ten ok</w:t>
            </w:r>
            <w:r>
              <w:t>res zatrzymywania jest konieczny i proporcjonalny ze względu na typowy czas trwania postępowania karnego i konieczność dostępu do danych w celu prowadzenia wspólnych operacji celnych i dochodzeń.</w:t>
            </w:r>
          </w:p>
        </w:tc>
      </w:tr>
    </w:tbl>
    <w:p w:rsidR="00913869" w:rsidRPr="00E02315" w:rsidRDefault="00E02315" w:rsidP="00913869">
      <w:pPr>
        <w:pStyle w:val="Olang"/>
        <w:rPr>
          <w:sz w:val="24"/>
          <w:szCs w:val="24"/>
          <w:lang w:val="en-GB"/>
        </w:rPr>
      </w:pPr>
      <w:r w:rsidRPr="00E02315">
        <w:rPr>
          <w:sz w:val="24"/>
          <w:szCs w:val="24"/>
          <w:lang w:val="en-GB"/>
        </w:rPr>
        <w:t xml:space="preserve">Or. </w:t>
      </w:r>
      <w:r w:rsidRPr="00E02315">
        <w:rPr>
          <w:rStyle w:val="HideTWBExt"/>
          <w:lang w:val="en-GB"/>
        </w:rPr>
        <w:t>&lt;Original&gt;</w:t>
      </w:r>
      <w:r w:rsidRPr="00E02315">
        <w:rPr>
          <w:rStyle w:val="HideTWBInt"/>
          <w:sz w:val="24"/>
          <w:szCs w:val="24"/>
          <w:lang w:val="en-GB"/>
        </w:rPr>
        <w:t>{EN}</w:t>
      </w:r>
      <w:r w:rsidRPr="00E02315">
        <w:rPr>
          <w:sz w:val="24"/>
          <w:szCs w:val="24"/>
          <w:lang w:val="en-GB"/>
        </w:rPr>
        <w:t>en</w:t>
      </w:r>
      <w:r w:rsidRPr="00E02315">
        <w:rPr>
          <w:rStyle w:val="HideTWBExt"/>
          <w:lang w:val="en-GB"/>
        </w:rPr>
        <w:t>&lt;/Original&gt;</w:t>
      </w:r>
    </w:p>
    <w:p w:rsidR="00913869" w:rsidRPr="00E02315" w:rsidRDefault="00E02315" w:rsidP="00913869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913869" w:rsidRPr="004B3064" w:rsidRDefault="00E02315" w:rsidP="00913869">
      <w:pPr>
        <w:pStyle w:val="AMNumberTabs0"/>
        <w:keepNext/>
      </w:pPr>
      <w:r w:rsidRPr="00E02315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E02315">
        <w:rPr>
          <w:rStyle w:val="HideTWBExt"/>
          <w:b w:val="0"/>
        </w:rPr>
        <w:t>&lt;NumAm&gt;</w:t>
      </w:r>
      <w:r>
        <w:t>3</w:t>
      </w:r>
      <w:r w:rsidRPr="00E02315">
        <w:rPr>
          <w:rStyle w:val="HideTWBExt"/>
          <w:b w:val="0"/>
        </w:rPr>
        <w:t>&lt;/NumAm&gt;</w:t>
      </w:r>
    </w:p>
    <w:p w:rsidR="00913869" w:rsidRPr="004B3064" w:rsidRDefault="00E02315" w:rsidP="00913869">
      <w:pPr>
        <w:pStyle w:val="NormalBold12b"/>
        <w:keepNext/>
      </w:pPr>
      <w:r w:rsidRPr="00E02315">
        <w:rPr>
          <w:rStyle w:val="HideTWBExt"/>
          <w:b w:val="0"/>
        </w:rPr>
        <w:t>&lt;DocAmend&gt;</w:t>
      </w:r>
      <w:r>
        <w:t>Wniosek dotyczący rozporządzenia</w:t>
      </w:r>
      <w:r w:rsidRPr="00E02315">
        <w:rPr>
          <w:rStyle w:val="HideTWBExt"/>
          <w:b w:val="0"/>
        </w:rPr>
        <w:t>&lt;/DocAmend&gt;</w:t>
      </w:r>
    </w:p>
    <w:p w:rsidR="00B82CF4" w:rsidRPr="00E02315" w:rsidRDefault="00E02315" w:rsidP="00531669">
      <w:pPr>
        <w:pStyle w:val="NormalBold"/>
        <w:rPr>
          <w:lang w:val="fr-FR"/>
        </w:rPr>
      </w:pPr>
      <w:r>
        <w:rPr>
          <w:rStyle w:val="HideTWBExt"/>
          <w:b w:val="0"/>
          <w:lang w:val="fr-FR"/>
        </w:rPr>
        <w:t>&lt;Article&gt;</w:t>
      </w:r>
      <w:r w:rsidRPr="00E02315">
        <w:rPr>
          <w:lang w:val="fr-FR"/>
        </w:rPr>
        <w:t>Artykuł 1 – akapit 1 – punkt 2</w:t>
      </w:r>
      <w:r>
        <w:rPr>
          <w:rStyle w:val="HideTWBExt"/>
          <w:b w:val="0"/>
          <w:lang w:val="fr-FR"/>
        </w:rPr>
        <w:t>&lt;/Article&gt;</w:t>
      </w:r>
    </w:p>
    <w:p w:rsidR="00E36F9D" w:rsidRPr="004B3064" w:rsidRDefault="00E02315" w:rsidP="00B82CF4">
      <w:pPr>
        <w:pStyle w:val="NormalBold"/>
        <w:rPr>
          <w:b w:val="0"/>
        </w:rPr>
      </w:pPr>
      <w:r w:rsidRPr="00E02315">
        <w:rPr>
          <w:rStyle w:val="HideTWBExt"/>
          <w:b w:val="0"/>
        </w:rPr>
        <w:t>&lt;DocAmend2&gt;</w:t>
      </w:r>
      <w:r>
        <w:rPr>
          <w:b w:val="0"/>
        </w:rPr>
        <w:t>Decyzja Rady 2009/917/WSiSW</w:t>
      </w:r>
      <w:r w:rsidRPr="00E02315">
        <w:rPr>
          <w:rStyle w:val="HideTWBExt"/>
          <w:b w:val="0"/>
        </w:rPr>
        <w:t>&lt;/DocAmend2&gt;</w:t>
      </w:r>
    </w:p>
    <w:p w:rsidR="00E36F9D" w:rsidRPr="00E02315" w:rsidRDefault="00E02315" w:rsidP="00BB5969">
      <w:pPr>
        <w:rPr>
          <w:lang w:val="fr-FR"/>
        </w:rPr>
      </w:pPr>
      <w:r>
        <w:rPr>
          <w:rStyle w:val="HideTWBExt"/>
          <w:lang w:val="fr-FR"/>
        </w:rPr>
        <w:t>&lt;Article2&gt;</w:t>
      </w:r>
      <w:r w:rsidRPr="00E02315">
        <w:rPr>
          <w:lang w:val="fr-FR"/>
        </w:rPr>
        <w:t>Artykuł 2 – akapit 1 – punkt 2</w:t>
      </w:r>
      <w:r>
        <w:rPr>
          <w:rStyle w:val="HideTWBExt"/>
          <w:lang w:val="fr-FR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811F48" w:rsidRPr="00E02315" w:rsidTr="00DE2933">
        <w:trPr>
          <w:jc w:val="center"/>
        </w:trPr>
        <w:tc>
          <w:tcPr>
            <w:tcW w:w="9752" w:type="dxa"/>
            <w:gridSpan w:val="2"/>
          </w:tcPr>
          <w:p w:rsidR="00913869" w:rsidRPr="004B3064" w:rsidRDefault="00913869" w:rsidP="00DE2933">
            <w:pPr>
              <w:keepNext/>
              <w:rPr>
                <w:lang w:val="fr-FR"/>
              </w:rPr>
            </w:pPr>
          </w:p>
        </w:tc>
      </w:tr>
      <w:tr w:rsidR="00811F48" w:rsidTr="00DE2933">
        <w:trPr>
          <w:jc w:val="center"/>
        </w:trPr>
        <w:tc>
          <w:tcPr>
            <w:tcW w:w="4876" w:type="dxa"/>
          </w:tcPr>
          <w:p w:rsidR="00913869" w:rsidRPr="004B3064" w:rsidRDefault="00E02315" w:rsidP="00DE2933">
            <w:pPr>
              <w:pStyle w:val="ColumnHeading"/>
              <w:keepNext/>
            </w:pPr>
            <w:r>
              <w:t xml:space="preserve">Tekst proponowany przez </w:t>
            </w:r>
            <w:r>
              <w:t>Komisję</w:t>
            </w:r>
          </w:p>
        </w:tc>
        <w:tc>
          <w:tcPr>
            <w:tcW w:w="4876" w:type="dxa"/>
          </w:tcPr>
          <w:p w:rsidR="00913869" w:rsidRPr="00C36599" w:rsidRDefault="00E02315" w:rsidP="00DE2933">
            <w:pPr>
              <w:pStyle w:val="ColumnHeading"/>
              <w:keepNext/>
            </w:pPr>
            <w:r>
              <w:t>Poprawka</w:t>
            </w:r>
          </w:p>
        </w:tc>
      </w:tr>
      <w:tr w:rsidR="00811F48" w:rsidTr="00DE2933">
        <w:trPr>
          <w:jc w:val="center"/>
        </w:trPr>
        <w:tc>
          <w:tcPr>
            <w:tcW w:w="4876" w:type="dxa"/>
          </w:tcPr>
          <w:p w:rsidR="00913869" w:rsidRPr="004B3064" w:rsidRDefault="00E02315" w:rsidP="00DE2933">
            <w:pPr>
              <w:pStyle w:val="Normal6"/>
            </w:pPr>
            <w:r>
              <w:t>(2)</w:t>
            </w:r>
            <w:r>
              <w:tab/>
            </w:r>
            <w:r>
              <w:rPr>
                <w:b/>
                <w:i/>
              </w:rPr>
              <w:t>w</w:t>
            </w:r>
            <w:r>
              <w:t xml:space="preserve"> art.</w:t>
            </w:r>
            <w:r>
              <w:rPr>
                <w:b/>
                <w:i/>
              </w:rPr>
              <w:t> </w:t>
            </w:r>
            <w:r>
              <w:t xml:space="preserve">2 </w:t>
            </w:r>
            <w:r>
              <w:rPr>
                <w:b/>
                <w:i/>
              </w:rPr>
              <w:t>uchyla się punkt 2;</w:t>
            </w:r>
          </w:p>
        </w:tc>
        <w:tc>
          <w:tcPr>
            <w:tcW w:w="4876" w:type="dxa"/>
          </w:tcPr>
          <w:p w:rsidR="00913869" w:rsidRPr="004B3064" w:rsidRDefault="00E02315" w:rsidP="00745BC2">
            <w:pPr>
              <w:pStyle w:val="Normal6"/>
              <w:rPr>
                <w:szCs w:val="24"/>
              </w:rPr>
            </w:pPr>
            <w:r>
              <w:t>(2)</w:t>
            </w:r>
            <w:r>
              <w:tab/>
              <w:t>art.</w:t>
            </w:r>
            <w:r>
              <w:rPr>
                <w:b/>
                <w:i/>
              </w:rPr>
              <w:t xml:space="preserve"> </w:t>
            </w:r>
            <w:r>
              <w:t xml:space="preserve">2 </w:t>
            </w:r>
            <w:r>
              <w:rPr>
                <w:b/>
                <w:i/>
              </w:rPr>
              <w:t>pkt 2 otrzymuje brzmienie:</w:t>
            </w:r>
          </w:p>
        </w:tc>
      </w:tr>
      <w:tr w:rsidR="00811F48" w:rsidTr="00DE2933">
        <w:trPr>
          <w:jc w:val="center"/>
        </w:trPr>
        <w:tc>
          <w:tcPr>
            <w:tcW w:w="4876" w:type="dxa"/>
          </w:tcPr>
          <w:p w:rsidR="00913869" w:rsidRPr="004B3064" w:rsidRDefault="00913869" w:rsidP="00DE2933">
            <w:pPr>
              <w:pStyle w:val="Normal6"/>
              <w:rPr>
                <w:lang w:val="en-GB"/>
              </w:rPr>
            </w:pPr>
          </w:p>
        </w:tc>
        <w:tc>
          <w:tcPr>
            <w:tcW w:w="4876" w:type="dxa"/>
          </w:tcPr>
          <w:p w:rsidR="00913869" w:rsidRPr="004B3064" w:rsidRDefault="00E02315" w:rsidP="00FE6435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2.</w:t>
            </w:r>
            <w:r>
              <w:tab/>
            </w:r>
            <w:r>
              <w:rPr>
                <w:b/>
                <w:i/>
              </w:rPr>
              <w:t>„»dane osobowe«” oznaczają dane osobowe zdefiniowane w art. 3 pkt 1 dyrektywy (UE) 2016/680.”;</w:t>
            </w:r>
          </w:p>
        </w:tc>
      </w:tr>
    </w:tbl>
    <w:p w:rsidR="00913869" w:rsidRPr="00E02315" w:rsidRDefault="00E02315" w:rsidP="00913869">
      <w:pPr>
        <w:pStyle w:val="Olang"/>
        <w:rPr>
          <w:sz w:val="24"/>
          <w:szCs w:val="24"/>
          <w:lang w:val="en-GB"/>
        </w:rPr>
      </w:pPr>
      <w:r w:rsidRPr="00E02315">
        <w:rPr>
          <w:sz w:val="24"/>
          <w:szCs w:val="24"/>
          <w:lang w:val="en-GB"/>
        </w:rPr>
        <w:t xml:space="preserve">Or. </w:t>
      </w:r>
      <w:r w:rsidRPr="00E02315">
        <w:rPr>
          <w:rStyle w:val="HideTWBExt"/>
          <w:lang w:val="en-GB"/>
        </w:rPr>
        <w:t>&lt;Original&gt;</w:t>
      </w:r>
      <w:r w:rsidRPr="00E02315">
        <w:rPr>
          <w:rStyle w:val="HideTWBInt"/>
          <w:sz w:val="24"/>
          <w:szCs w:val="24"/>
          <w:lang w:val="en-GB"/>
        </w:rPr>
        <w:t>{EN}</w:t>
      </w:r>
      <w:r w:rsidRPr="00E02315">
        <w:rPr>
          <w:sz w:val="24"/>
          <w:szCs w:val="24"/>
          <w:lang w:val="en-GB"/>
        </w:rPr>
        <w:t>en</w:t>
      </w:r>
      <w:r w:rsidRPr="00E02315">
        <w:rPr>
          <w:rStyle w:val="HideTWBExt"/>
          <w:lang w:val="en-GB"/>
        </w:rPr>
        <w:t>&lt;/Original&gt;</w:t>
      </w:r>
    </w:p>
    <w:p w:rsidR="00913869" w:rsidRPr="00E02315" w:rsidRDefault="00E02315" w:rsidP="00913869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913869" w:rsidRPr="004B3064" w:rsidRDefault="00E02315" w:rsidP="00913869">
      <w:pPr>
        <w:pStyle w:val="AMNumberTabs0"/>
        <w:keepNext/>
      </w:pPr>
      <w:r w:rsidRPr="00E02315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E02315">
        <w:rPr>
          <w:rStyle w:val="HideTWBExt"/>
          <w:b w:val="0"/>
        </w:rPr>
        <w:t>&lt;NumAm&gt;</w:t>
      </w:r>
      <w:r>
        <w:t>4</w:t>
      </w:r>
      <w:r w:rsidRPr="00E02315">
        <w:rPr>
          <w:rStyle w:val="HideTWBExt"/>
          <w:b w:val="0"/>
        </w:rPr>
        <w:t>&lt;/NumAm&gt;</w:t>
      </w:r>
    </w:p>
    <w:p w:rsidR="00913869" w:rsidRPr="004B3064" w:rsidRDefault="00E02315" w:rsidP="00913869">
      <w:pPr>
        <w:pStyle w:val="NormalBold12b"/>
        <w:keepNext/>
      </w:pPr>
      <w:r w:rsidRPr="00E02315">
        <w:rPr>
          <w:rStyle w:val="HideTWBExt"/>
          <w:b w:val="0"/>
        </w:rPr>
        <w:t>&lt;DocAmend&gt;</w:t>
      </w:r>
      <w:r>
        <w:t>Wniosek dotyczący rozporządzenia</w:t>
      </w:r>
      <w:r w:rsidRPr="00E02315">
        <w:rPr>
          <w:rStyle w:val="HideTWBExt"/>
          <w:b w:val="0"/>
        </w:rPr>
        <w:t>&lt;/DocAmend&gt;</w:t>
      </w:r>
    </w:p>
    <w:p w:rsidR="00913869" w:rsidRPr="00E02315" w:rsidRDefault="00E02315" w:rsidP="00913869">
      <w:pPr>
        <w:pStyle w:val="NormalBold"/>
        <w:rPr>
          <w:lang w:val="fr-FR"/>
        </w:rPr>
      </w:pPr>
      <w:r>
        <w:rPr>
          <w:rStyle w:val="HideTWBExt"/>
          <w:b w:val="0"/>
          <w:lang w:val="fr-FR"/>
        </w:rPr>
        <w:t>&lt;Article&gt;</w:t>
      </w:r>
      <w:r w:rsidRPr="00E02315">
        <w:rPr>
          <w:lang w:val="fr-FR"/>
        </w:rPr>
        <w:t>Artykuł 1 – akapit 1 – punkt 3</w:t>
      </w:r>
      <w:r>
        <w:rPr>
          <w:rStyle w:val="HideTWBExt"/>
          <w:b w:val="0"/>
          <w:lang w:val="fr-FR"/>
        </w:rPr>
        <w:t>&lt;/Article&gt;</w:t>
      </w:r>
    </w:p>
    <w:p w:rsidR="00913869" w:rsidRPr="004B3064" w:rsidRDefault="00E02315" w:rsidP="00913869">
      <w:pPr>
        <w:keepNext/>
      </w:pPr>
      <w:r w:rsidRPr="00E02315">
        <w:rPr>
          <w:rStyle w:val="HideTWBExt"/>
        </w:rPr>
        <w:t>&lt;DocAmend2&gt;</w:t>
      </w:r>
      <w:r>
        <w:t>Decyzja Rady 2009/917/WSiSW</w:t>
      </w:r>
      <w:r w:rsidRPr="00E02315">
        <w:rPr>
          <w:rStyle w:val="HideTWBExt"/>
        </w:rPr>
        <w:t>&lt;/DocAmend2&gt;</w:t>
      </w:r>
    </w:p>
    <w:p w:rsidR="00913869" w:rsidRPr="004B3064" w:rsidRDefault="00E02315" w:rsidP="00913869">
      <w:r>
        <w:rPr>
          <w:rStyle w:val="HideTWBExt"/>
          <w:lang w:val="fr-FR"/>
        </w:rPr>
        <w:t>&lt;Article2&gt;</w:t>
      </w:r>
      <w:r>
        <w:t>Artykuł 3 – akapit 2</w:t>
      </w:r>
      <w:r>
        <w:rPr>
          <w:rStyle w:val="HideTWBExt"/>
          <w:lang w:val="fr-FR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811F48" w:rsidTr="00DE2933">
        <w:trPr>
          <w:jc w:val="center"/>
        </w:trPr>
        <w:tc>
          <w:tcPr>
            <w:tcW w:w="9752" w:type="dxa"/>
            <w:gridSpan w:val="2"/>
          </w:tcPr>
          <w:p w:rsidR="00913869" w:rsidRPr="004B3064" w:rsidRDefault="00913869" w:rsidP="00DE2933">
            <w:pPr>
              <w:keepNext/>
              <w:rPr>
                <w:lang w:val="fr-FR"/>
              </w:rPr>
            </w:pPr>
          </w:p>
        </w:tc>
      </w:tr>
      <w:tr w:rsidR="00811F48" w:rsidTr="00DE2933">
        <w:trPr>
          <w:jc w:val="center"/>
        </w:trPr>
        <w:tc>
          <w:tcPr>
            <w:tcW w:w="4876" w:type="dxa"/>
          </w:tcPr>
          <w:p w:rsidR="00913869" w:rsidRPr="004B3064" w:rsidRDefault="00E02315" w:rsidP="00DE2933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913869" w:rsidRPr="00C36599" w:rsidRDefault="00E02315" w:rsidP="00DE2933">
            <w:pPr>
              <w:pStyle w:val="ColumnHeading"/>
              <w:keepNext/>
            </w:pPr>
            <w:r>
              <w:t>Poprawka</w:t>
            </w:r>
          </w:p>
        </w:tc>
      </w:tr>
      <w:tr w:rsidR="00811F48" w:rsidTr="00DE2933">
        <w:trPr>
          <w:jc w:val="center"/>
        </w:trPr>
        <w:tc>
          <w:tcPr>
            <w:tcW w:w="4876" w:type="dxa"/>
          </w:tcPr>
          <w:p w:rsidR="00913869" w:rsidRPr="004B3064" w:rsidRDefault="00E02315" w:rsidP="00DE2933">
            <w:pPr>
              <w:pStyle w:val="Normal6"/>
            </w:pPr>
            <w:r>
              <w:t xml:space="preserve">„W </w:t>
            </w:r>
            <w:r>
              <w:t>odniesieniu do przetwarzania danych osobowych w systemie informacji celnej Komisję uznaje się za podmiot przetwarzający w rozumieniu art. 3 pkt 12 rozporządzenia (UE) 2018/1725, działający w imieniu organów krajowych wyznaczonych przez każde państwo członk</w:t>
            </w:r>
            <w:r>
              <w:t>owskie, które uznaje się za administratorów danych osobowych.”;</w:t>
            </w:r>
          </w:p>
        </w:tc>
        <w:tc>
          <w:tcPr>
            <w:tcW w:w="4876" w:type="dxa"/>
          </w:tcPr>
          <w:p w:rsidR="00913869" w:rsidRPr="004B3064" w:rsidRDefault="00E02315" w:rsidP="00DE2933">
            <w:pPr>
              <w:pStyle w:val="Normal6"/>
              <w:rPr>
                <w:szCs w:val="24"/>
              </w:rPr>
            </w:pPr>
            <w:r>
              <w:t>„W odniesieniu do przetwarzania danych osobowych w systemie informacji celnej Komisję uznaje się za podmiot przetwarzający w rozumieniu art. 3 pkt 12 rozporządzenia (UE) 2018/1725, działający</w:t>
            </w:r>
            <w:r>
              <w:rPr>
                <w:b/>
                <w:i/>
              </w:rPr>
              <w:t>,</w:t>
            </w:r>
            <w:r>
              <w:rPr>
                <w:b/>
                <w:i/>
              </w:rPr>
              <w:t xml:space="preserve"> zgodnie z art. 29 tego rozporządzenia,</w:t>
            </w:r>
            <w:r>
              <w:t xml:space="preserve"> w imieniu organów krajowych wyznaczonych przez każde państwo członkowskie, które uznaje się za administratorów danych osobowych.”;</w:t>
            </w:r>
          </w:p>
        </w:tc>
      </w:tr>
    </w:tbl>
    <w:p w:rsidR="00913869" w:rsidRPr="00E02315" w:rsidRDefault="00E02315" w:rsidP="00913869">
      <w:pPr>
        <w:pStyle w:val="Olang"/>
        <w:rPr>
          <w:sz w:val="24"/>
          <w:szCs w:val="24"/>
          <w:lang w:val="en-GB"/>
        </w:rPr>
      </w:pPr>
      <w:r w:rsidRPr="00E02315">
        <w:rPr>
          <w:sz w:val="24"/>
          <w:szCs w:val="24"/>
          <w:lang w:val="en-GB"/>
        </w:rPr>
        <w:t xml:space="preserve">Or. </w:t>
      </w:r>
      <w:r w:rsidRPr="00E02315">
        <w:rPr>
          <w:rStyle w:val="HideTWBExt"/>
          <w:lang w:val="en-GB"/>
        </w:rPr>
        <w:t>&lt;Original&gt;</w:t>
      </w:r>
      <w:r w:rsidRPr="00E02315">
        <w:rPr>
          <w:rStyle w:val="HideTWBInt"/>
          <w:sz w:val="24"/>
          <w:szCs w:val="24"/>
          <w:lang w:val="en-GB"/>
        </w:rPr>
        <w:t>{EN}</w:t>
      </w:r>
      <w:r w:rsidRPr="00E02315">
        <w:rPr>
          <w:sz w:val="24"/>
          <w:szCs w:val="24"/>
          <w:lang w:val="en-GB"/>
        </w:rPr>
        <w:t>en</w:t>
      </w:r>
      <w:r w:rsidRPr="00E02315">
        <w:rPr>
          <w:rStyle w:val="HideTWBExt"/>
          <w:lang w:val="en-GB"/>
        </w:rPr>
        <w:t>&lt;/Original&gt;</w:t>
      </w:r>
    </w:p>
    <w:p w:rsidR="00913869" w:rsidRPr="00E02315" w:rsidRDefault="00E02315" w:rsidP="00913869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913869" w:rsidRPr="004B3064" w:rsidRDefault="00E02315" w:rsidP="00913869">
      <w:pPr>
        <w:pStyle w:val="AMNumberTabs0"/>
        <w:keepNext/>
      </w:pPr>
      <w:r w:rsidRPr="00E02315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E02315">
        <w:rPr>
          <w:rStyle w:val="HideTWBExt"/>
          <w:b w:val="0"/>
        </w:rPr>
        <w:t>&lt;NumAm&gt;</w:t>
      </w:r>
      <w:r>
        <w:t>5</w:t>
      </w:r>
      <w:r w:rsidRPr="00E02315">
        <w:rPr>
          <w:rStyle w:val="HideTWBExt"/>
          <w:b w:val="0"/>
        </w:rPr>
        <w:t>&lt;/NumAm&gt;</w:t>
      </w:r>
    </w:p>
    <w:p w:rsidR="00913869" w:rsidRPr="004B3064" w:rsidRDefault="00E02315" w:rsidP="00913869">
      <w:pPr>
        <w:pStyle w:val="NormalBold12b"/>
        <w:keepNext/>
      </w:pPr>
      <w:r w:rsidRPr="00E02315">
        <w:rPr>
          <w:rStyle w:val="HideTWBExt"/>
          <w:b w:val="0"/>
        </w:rPr>
        <w:t>&lt;DocAmend</w:t>
      </w:r>
      <w:r w:rsidRPr="00E02315">
        <w:rPr>
          <w:rStyle w:val="HideTWBExt"/>
          <w:b w:val="0"/>
        </w:rPr>
        <w:t>&gt;</w:t>
      </w:r>
      <w:r>
        <w:t>Wniosek dotyczący rozporządzenia</w:t>
      </w:r>
      <w:r w:rsidRPr="00E02315">
        <w:rPr>
          <w:rStyle w:val="HideTWBExt"/>
          <w:b w:val="0"/>
        </w:rPr>
        <w:t>&lt;/DocAmend&gt;</w:t>
      </w:r>
    </w:p>
    <w:p w:rsidR="00913869" w:rsidRPr="00E02315" w:rsidRDefault="00E02315" w:rsidP="00913869">
      <w:pPr>
        <w:pStyle w:val="NormalBold"/>
        <w:rPr>
          <w:lang w:val="fr-FR"/>
        </w:rPr>
      </w:pPr>
      <w:r>
        <w:rPr>
          <w:rStyle w:val="HideTWBExt"/>
          <w:b w:val="0"/>
          <w:lang w:val="fr-FR"/>
        </w:rPr>
        <w:t>&lt;Article&gt;</w:t>
      </w:r>
      <w:r w:rsidRPr="00E02315">
        <w:rPr>
          <w:lang w:val="fr-FR"/>
        </w:rPr>
        <w:t>Artykuł 1 – akapit 1 – punkt 5</w:t>
      </w:r>
      <w:r>
        <w:rPr>
          <w:rStyle w:val="HideTWBExt"/>
          <w:b w:val="0"/>
          <w:lang w:val="fr-FR"/>
        </w:rPr>
        <w:t>&lt;/Article&gt;</w:t>
      </w:r>
    </w:p>
    <w:p w:rsidR="00913869" w:rsidRPr="004B3064" w:rsidRDefault="00E02315" w:rsidP="00913869">
      <w:pPr>
        <w:keepNext/>
      </w:pPr>
      <w:r w:rsidRPr="00E02315">
        <w:rPr>
          <w:rStyle w:val="HideTWBExt"/>
        </w:rPr>
        <w:t>&lt;DocAmend2&gt;</w:t>
      </w:r>
      <w:r>
        <w:t>Decyzja Rady 2009/917/WSiSW</w:t>
      </w:r>
      <w:r w:rsidRPr="00E02315">
        <w:rPr>
          <w:rStyle w:val="HideTWBExt"/>
        </w:rPr>
        <w:t>&lt;/DocAmend2&gt;</w:t>
      </w:r>
    </w:p>
    <w:p w:rsidR="00913869" w:rsidRPr="004B3064" w:rsidRDefault="00E02315" w:rsidP="00913869">
      <w:r>
        <w:rPr>
          <w:rStyle w:val="HideTWBExt"/>
          <w:lang w:val="fr-FR"/>
        </w:rPr>
        <w:t>&lt;Article2&gt;</w:t>
      </w:r>
      <w:r>
        <w:t>Artykuł 5 – akapit 2</w:t>
      </w:r>
      <w:r>
        <w:rPr>
          <w:rStyle w:val="HideTWBExt"/>
          <w:lang w:val="fr-FR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811F48" w:rsidTr="00DE2933">
        <w:trPr>
          <w:jc w:val="center"/>
        </w:trPr>
        <w:tc>
          <w:tcPr>
            <w:tcW w:w="9752" w:type="dxa"/>
            <w:gridSpan w:val="2"/>
          </w:tcPr>
          <w:p w:rsidR="00913869" w:rsidRPr="004B3064" w:rsidRDefault="00913869" w:rsidP="00DE2933">
            <w:pPr>
              <w:keepNext/>
              <w:rPr>
                <w:lang w:val="fr-FR"/>
              </w:rPr>
            </w:pPr>
          </w:p>
        </w:tc>
      </w:tr>
      <w:tr w:rsidR="00811F48" w:rsidTr="00DE2933">
        <w:trPr>
          <w:jc w:val="center"/>
        </w:trPr>
        <w:tc>
          <w:tcPr>
            <w:tcW w:w="4876" w:type="dxa"/>
          </w:tcPr>
          <w:p w:rsidR="00913869" w:rsidRPr="004B3064" w:rsidRDefault="00E02315" w:rsidP="00DE2933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913869" w:rsidRPr="00C36599" w:rsidRDefault="00E02315" w:rsidP="00DE2933">
            <w:pPr>
              <w:pStyle w:val="ColumnHeading"/>
              <w:keepNext/>
            </w:pPr>
            <w:r>
              <w:t>Poprawka</w:t>
            </w:r>
          </w:p>
        </w:tc>
      </w:tr>
      <w:tr w:rsidR="00811F48" w:rsidTr="00DE2933">
        <w:trPr>
          <w:jc w:val="center"/>
        </w:trPr>
        <w:tc>
          <w:tcPr>
            <w:tcW w:w="4876" w:type="dxa"/>
          </w:tcPr>
          <w:p w:rsidR="00913869" w:rsidRPr="004B3064" w:rsidRDefault="00E02315" w:rsidP="00DE2933">
            <w:pPr>
              <w:pStyle w:val="Normal6"/>
            </w:pPr>
            <w:r>
              <w:t>2.</w:t>
            </w:r>
            <w:r>
              <w:tab/>
              <w:t xml:space="preserve">Na potrzeby działań, </w:t>
            </w:r>
            <w:r>
              <w:t>o których mowa w ust. 1, dane osobowe wchodzące w zakres kategorii wymienionych w art. 3 ust. 1 mogą zostać wprowadzone do systemu informacji celnej jedynie wtedy, gdy istnieją uzasadnione powody pozwalające domniemywać, w szczególności na podstawie wcześn</w:t>
            </w:r>
            <w:r>
              <w:t>iejszych nielegalnych działań, że dana osoba dopuściła się, dopuszcza się lub dopuści się czynów zabronionych w prawie krajowym.”;</w:t>
            </w:r>
          </w:p>
        </w:tc>
        <w:tc>
          <w:tcPr>
            <w:tcW w:w="4876" w:type="dxa"/>
          </w:tcPr>
          <w:p w:rsidR="00913869" w:rsidRPr="004B3064" w:rsidRDefault="00E02315" w:rsidP="00DE2933">
            <w:pPr>
              <w:pStyle w:val="Normal6"/>
              <w:rPr>
                <w:szCs w:val="24"/>
              </w:rPr>
            </w:pPr>
            <w:r>
              <w:t>2.</w:t>
            </w:r>
            <w:r>
              <w:tab/>
              <w:t xml:space="preserve">Na potrzeby działań, o których mowa w ust. 1, dane osobowe wchodzące w zakres kategorii wymienionych w art. 3 ust. 1 mogą </w:t>
            </w:r>
            <w:r>
              <w:t xml:space="preserve">zostać wprowadzone do systemu informacji celnej jedynie wtedy, gdy istnieją uzasadnione </w:t>
            </w:r>
            <w:r>
              <w:rPr>
                <w:b/>
                <w:i/>
              </w:rPr>
              <w:t xml:space="preserve">i obiektywne </w:t>
            </w:r>
            <w:r>
              <w:t>powody pozwalające domniemywać, w szczególności na podstawie wcześniejszych nielegalnych działań, że dana osoba dopuściła się, dopuszcza się lub dopuści si</w:t>
            </w:r>
            <w:r>
              <w:t>ę czynów zabronionych w prawie krajowym.”;</w:t>
            </w:r>
          </w:p>
        </w:tc>
      </w:tr>
    </w:tbl>
    <w:p w:rsidR="00913869" w:rsidRPr="00E02315" w:rsidRDefault="00E02315" w:rsidP="00913869">
      <w:pPr>
        <w:pStyle w:val="Olang"/>
        <w:rPr>
          <w:sz w:val="24"/>
          <w:szCs w:val="24"/>
          <w:lang w:val="en-GB"/>
        </w:rPr>
      </w:pPr>
      <w:r w:rsidRPr="00E02315">
        <w:rPr>
          <w:sz w:val="24"/>
          <w:szCs w:val="24"/>
          <w:lang w:val="en-GB"/>
        </w:rPr>
        <w:t xml:space="preserve">Or. </w:t>
      </w:r>
      <w:r w:rsidRPr="00E02315">
        <w:rPr>
          <w:rStyle w:val="HideTWBExt"/>
          <w:lang w:val="en-GB"/>
        </w:rPr>
        <w:t>&lt;Original&gt;</w:t>
      </w:r>
      <w:r w:rsidRPr="00E02315">
        <w:rPr>
          <w:rStyle w:val="HideTWBInt"/>
          <w:sz w:val="24"/>
          <w:szCs w:val="24"/>
          <w:lang w:val="en-GB"/>
        </w:rPr>
        <w:t>{EN}</w:t>
      </w:r>
      <w:r w:rsidRPr="00E02315">
        <w:rPr>
          <w:sz w:val="24"/>
          <w:szCs w:val="24"/>
          <w:lang w:val="en-GB"/>
        </w:rPr>
        <w:t>en</w:t>
      </w:r>
      <w:r w:rsidRPr="00E02315">
        <w:rPr>
          <w:rStyle w:val="HideTWBExt"/>
          <w:lang w:val="en-GB"/>
        </w:rPr>
        <w:t>&lt;/Original&gt;</w:t>
      </w:r>
    </w:p>
    <w:p w:rsidR="00913869" w:rsidRPr="00E02315" w:rsidRDefault="00E02315" w:rsidP="00913869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913869" w:rsidRPr="004B3064" w:rsidRDefault="00E02315" w:rsidP="00913869">
      <w:pPr>
        <w:pStyle w:val="AMNumberTabs0"/>
        <w:keepNext/>
      </w:pPr>
      <w:r w:rsidRPr="00E02315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E02315">
        <w:rPr>
          <w:rStyle w:val="HideTWBExt"/>
          <w:b w:val="0"/>
        </w:rPr>
        <w:t>&lt;NumAm&gt;</w:t>
      </w:r>
      <w:r>
        <w:t>6</w:t>
      </w:r>
      <w:r w:rsidRPr="00E02315">
        <w:rPr>
          <w:rStyle w:val="HideTWBExt"/>
          <w:b w:val="0"/>
        </w:rPr>
        <w:t>&lt;/NumAm&gt;</w:t>
      </w:r>
    </w:p>
    <w:p w:rsidR="00913869" w:rsidRPr="004B3064" w:rsidRDefault="00E02315" w:rsidP="00913869">
      <w:pPr>
        <w:pStyle w:val="NormalBold12b"/>
        <w:keepNext/>
      </w:pPr>
      <w:r w:rsidRPr="00E02315">
        <w:rPr>
          <w:rStyle w:val="HideTWBExt"/>
          <w:b w:val="0"/>
        </w:rPr>
        <w:t>&lt;DocAmend&gt;</w:t>
      </w:r>
      <w:r>
        <w:t>Wniosek dotyczący rozporządzenia</w:t>
      </w:r>
      <w:r w:rsidRPr="00E02315">
        <w:rPr>
          <w:rStyle w:val="HideTWBExt"/>
          <w:b w:val="0"/>
        </w:rPr>
        <w:t>&lt;/DocAmend&gt;</w:t>
      </w:r>
    </w:p>
    <w:p w:rsidR="00B82CF4" w:rsidRPr="00C36599" w:rsidRDefault="00E02315" w:rsidP="00B82CF4">
      <w:pPr>
        <w:pStyle w:val="NormalBold12b"/>
        <w:keepNext/>
      </w:pPr>
      <w:r>
        <w:rPr>
          <w:rStyle w:val="HideTWBExt"/>
          <w:b w:val="0"/>
        </w:rPr>
        <w:t>&lt;Article&gt;</w:t>
      </w:r>
      <w:r>
        <w:t>Artykuł 1 – akapit 1 – punkt 6 – wprowadzenie</w:t>
      </w:r>
      <w:r>
        <w:rPr>
          <w:rStyle w:val="HideTWBExt"/>
          <w:b w:val="0"/>
        </w:rPr>
        <w:t>&lt;/Article&gt;</w:t>
      </w:r>
    </w:p>
    <w:p w:rsidR="00E36F9D" w:rsidRPr="00C36599" w:rsidRDefault="00E02315" w:rsidP="00E36F9D">
      <w:pPr>
        <w:keepNext/>
      </w:pPr>
      <w:r>
        <w:rPr>
          <w:rStyle w:val="HideTWBExt"/>
        </w:rPr>
        <w:t>&lt;DocAmend2&gt;</w:t>
      </w:r>
      <w:r>
        <w:t>Decyzja</w:t>
      </w:r>
      <w:r>
        <w:t xml:space="preserve"> Rady 2009/917/WSiSW</w:t>
      </w:r>
      <w:r>
        <w:rPr>
          <w:rStyle w:val="HideTWBExt"/>
        </w:rPr>
        <w:t>&lt;/DocAmend2&gt;</w:t>
      </w:r>
    </w:p>
    <w:p w:rsidR="00E36F9D" w:rsidRPr="00C36599" w:rsidRDefault="00E02315" w:rsidP="00BB5969">
      <w:r>
        <w:rPr>
          <w:rStyle w:val="HideTWBExt"/>
        </w:rPr>
        <w:t>&lt;Article2&gt;</w:t>
      </w:r>
      <w:r>
        <w:t>Artykuł 7 – akapit 3</w:t>
      </w:r>
      <w:r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811F48" w:rsidTr="00DE2933">
        <w:trPr>
          <w:jc w:val="center"/>
        </w:trPr>
        <w:tc>
          <w:tcPr>
            <w:tcW w:w="9752" w:type="dxa"/>
            <w:gridSpan w:val="2"/>
          </w:tcPr>
          <w:p w:rsidR="00913869" w:rsidRPr="00C36599" w:rsidRDefault="00913869" w:rsidP="00DE2933">
            <w:pPr>
              <w:keepNext/>
            </w:pPr>
          </w:p>
        </w:tc>
      </w:tr>
      <w:tr w:rsidR="00811F48" w:rsidTr="00DE2933">
        <w:trPr>
          <w:jc w:val="center"/>
        </w:trPr>
        <w:tc>
          <w:tcPr>
            <w:tcW w:w="4876" w:type="dxa"/>
          </w:tcPr>
          <w:p w:rsidR="00913869" w:rsidRPr="004B3064" w:rsidRDefault="00E02315" w:rsidP="00DE2933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913869" w:rsidRPr="00C36599" w:rsidRDefault="00E02315" w:rsidP="00DE2933">
            <w:pPr>
              <w:pStyle w:val="ColumnHeading"/>
              <w:keepNext/>
            </w:pPr>
            <w:r>
              <w:t>Poprawka</w:t>
            </w:r>
          </w:p>
        </w:tc>
      </w:tr>
      <w:tr w:rsidR="00811F48" w:rsidTr="00DE2933">
        <w:trPr>
          <w:jc w:val="center"/>
        </w:trPr>
        <w:tc>
          <w:tcPr>
            <w:tcW w:w="4876" w:type="dxa"/>
          </w:tcPr>
          <w:p w:rsidR="00913869" w:rsidRPr="004B3064" w:rsidRDefault="00E02315" w:rsidP="00DE2933">
            <w:pPr>
              <w:pStyle w:val="Normal6"/>
            </w:pPr>
            <w:r>
              <w:t>(6)</w:t>
            </w:r>
            <w:r>
              <w:tab/>
              <w:t>art.</w:t>
            </w:r>
            <w:r>
              <w:rPr>
                <w:b/>
                <w:i/>
              </w:rPr>
              <w:t xml:space="preserve"> </w:t>
            </w:r>
            <w:r>
              <w:t>7 ust.</w:t>
            </w:r>
            <w:r>
              <w:rPr>
                <w:b/>
                <w:i/>
              </w:rPr>
              <w:t xml:space="preserve"> </w:t>
            </w:r>
            <w:r>
              <w:t>3</w:t>
            </w:r>
            <w:r>
              <w:rPr>
                <w:b/>
                <w:i/>
              </w:rPr>
              <w:t xml:space="preserve"> otrzymuje brzmienie:</w:t>
            </w:r>
          </w:p>
        </w:tc>
        <w:tc>
          <w:tcPr>
            <w:tcW w:w="4876" w:type="dxa"/>
          </w:tcPr>
          <w:p w:rsidR="00913869" w:rsidRPr="004B3064" w:rsidRDefault="00E02315" w:rsidP="00DE2933">
            <w:pPr>
              <w:pStyle w:val="Normal6"/>
              <w:rPr>
                <w:szCs w:val="24"/>
              </w:rPr>
            </w:pPr>
            <w:r>
              <w:t>(6)</w:t>
            </w:r>
            <w:r>
              <w:tab/>
            </w:r>
            <w:r>
              <w:rPr>
                <w:b/>
                <w:i/>
              </w:rPr>
              <w:t>w </w:t>
            </w:r>
            <w:r>
              <w:t>art.</w:t>
            </w:r>
            <w:r>
              <w:rPr>
                <w:b/>
                <w:i/>
              </w:rPr>
              <w:t> </w:t>
            </w:r>
            <w:r>
              <w:t>7</w:t>
            </w:r>
            <w:r>
              <w:rPr>
                <w:b/>
                <w:i/>
              </w:rPr>
              <w:t xml:space="preserve"> skreśla się</w:t>
            </w:r>
            <w:r>
              <w:t xml:space="preserve"> ust.</w:t>
            </w:r>
            <w:r>
              <w:rPr>
                <w:b/>
                <w:i/>
              </w:rPr>
              <w:t> </w:t>
            </w:r>
            <w:r>
              <w:t>3</w:t>
            </w:r>
            <w:r>
              <w:rPr>
                <w:b/>
                <w:i/>
              </w:rPr>
              <w:t>.</w:t>
            </w:r>
          </w:p>
        </w:tc>
      </w:tr>
      <w:tr w:rsidR="00811F48" w:rsidTr="00DE2933">
        <w:trPr>
          <w:jc w:val="center"/>
        </w:trPr>
        <w:tc>
          <w:tcPr>
            <w:tcW w:w="4876" w:type="dxa"/>
          </w:tcPr>
          <w:p w:rsidR="00E36F9D" w:rsidRPr="004B3064" w:rsidRDefault="00E02315" w:rsidP="00DE2933">
            <w:pPr>
              <w:pStyle w:val="Normal6"/>
              <w:rPr>
                <w:b/>
                <w:i/>
              </w:rPr>
            </w:pPr>
            <w:r>
              <w:rPr>
                <w:b/>
                <w:i/>
              </w:rPr>
              <w:t>„3.</w:t>
            </w:r>
            <w:r>
              <w:rPr>
                <w:b/>
                <w:i/>
              </w:rPr>
              <w:tab/>
              <w:t xml:space="preserve">Niezależnie od przepisów ust. 1 i 2 Rada może wyjątkowo, </w:t>
            </w:r>
            <w:r>
              <w:rPr>
                <w:b/>
                <w:i/>
              </w:rPr>
              <w:t>w drodze jednogłośnej decyzji i po konsultacji z Europejską Radą Ochrony Danych, zezwolić organizacjom międzynarodowym lub regionalnym na dostęp do systemu informacji celnej, o ile spełnione są oba następujące warunki:</w:t>
            </w:r>
          </w:p>
        </w:tc>
        <w:tc>
          <w:tcPr>
            <w:tcW w:w="4876" w:type="dxa"/>
          </w:tcPr>
          <w:p w:rsidR="00E36F9D" w:rsidRPr="00E02315" w:rsidRDefault="00E36F9D" w:rsidP="00DE2933">
            <w:pPr>
              <w:pStyle w:val="Normal6"/>
            </w:pPr>
          </w:p>
        </w:tc>
      </w:tr>
      <w:tr w:rsidR="00811F48" w:rsidTr="00DE2933">
        <w:trPr>
          <w:jc w:val="center"/>
        </w:trPr>
        <w:tc>
          <w:tcPr>
            <w:tcW w:w="4876" w:type="dxa"/>
          </w:tcPr>
          <w:p w:rsidR="00E36F9D" w:rsidRPr="004B3064" w:rsidRDefault="00E02315" w:rsidP="00DE2933">
            <w:pPr>
              <w:pStyle w:val="Normal6"/>
              <w:rPr>
                <w:b/>
                <w:i/>
              </w:rPr>
            </w:pPr>
            <w:r>
              <w:rPr>
                <w:b/>
                <w:i/>
              </w:rPr>
              <w:t>a)</w:t>
            </w:r>
            <w:r>
              <w:rPr>
                <w:b/>
                <w:i/>
              </w:rPr>
              <w:tab/>
              <w:t xml:space="preserve">dostęp jest zgodny z ogólnymi </w:t>
            </w:r>
            <w:r>
              <w:rPr>
                <w:b/>
                <w:i/>
              </w:rPr>
              <w:t>zasadami przekazywania danych osobowych określonymi w art. 35 lub, w stosownych przypadkach, w art. 39 dyrektywy (UE) 2016/680;</w:t>
            </w:r>
          </w:p>
        </w:tc>
        <w:tc>
          <w:tcPr>
            <w:tcW w:w="4876" w:type="dxa"/>
          </w:tcPr>
          <w:p w:rsidR="00E36F9D" w:rsidRPr="00E02315" w:rsidRDefault="00E36F9D" w:rsidP="00DE2933">
            <w:pPr>
              <w:pStyle w:val="Normal6"/>
            </w:pPr>
          </w:p>
        </w:tc>
      </w:tr>
      <w:tr w:rsidR="00811F48" w:rsidTr="00DE2933">
        <w:trPr>
          <w:jc w:val="center"/>
        </w:trPr>
        <w:tc>
          <w:tcPr>
            <w:tcW w:w="4876" w:type="dxa"/>
          </w:tcPr>
          <w:p w:rsidR="00E36F9D" w:rsidRPr="004B3064" w:rsidRDefault="00E02315" w:rsidP="00DE2933">
            <w:pPr>
              <w:pStyle w:val="Normal6"/>
              <w:rPr>
                <w:b/>
                <w:i/>
              </w:rPr>
            </w:pPr>
            <w:r>
              <w:rPr>
                <w:b/>
                <w:i/>
              </w:rPr>
              <w:t>b)</w:t>
            </w:r>
            <w:r>
              <w:rPr>
                <w:b/>
                <w:i/>
              </w:rPr>
              <w:tab/>
              <w:t>dostęp opiera się na decyzji stwierdzającej odpowiedni stopień ochrony przyjętej na podstawie art. 36 tej dyrektywy lub jes</w:t>
            </w:r>
            <w:r>
              <w:rPr>
                <w:b/>
                <w:i/>
              </w:rPr>
              <w:t>t objęty odpowiednimi zabezpieczeniami na mocy jej art. 37.”;</w:t>
            </w:r>
          </w:p>
        </w:tc>
        <w:tc>
          <w:tcPr>
            <w:tcW w:w="4876" w:type="dxa"/>
          </w:tcPr>
          <w:p w:rsidR="00E36F9D" w:rsidRPr="00E02315" w:rsidRDefault="00E36F9D" w:rsidP="00DE2933">
            <w:pPr>
              <w:pStyle w:val="Normal6"/>
            </w:pPr>
          </w:p>
        </w:tc>
      </w:tr>
    </w:tbl>
    <w:p w:rsidR="00913869" w:rsidRPr="00E02315" w:rsidRDefault="00E02315" w:rsidP="00913869">
      <w:pPr>
        <w:pStyle w:val="Olang"/>
        <w:rPr>
          <w:sz w:val="24"/>
          <w:szCs w:val="24"/>
          <w:lang w:val="en-GB"/>
        </w:rPr>
      </w:pPr>
      <w:r w:rsidRPr="00E02315">
        <w:rPr>
          <w:sz w:val="24"/>
          <w:szCs w:val="24"/>
          <w:lang w:val="en-GB"/>
        </w:rPr>
        <w:t xml:space="preserve">Or. </w:t>
      </w:r>
      <w:r w:rsidRPr="00E02315">
        <w:rPr>
          <w:rStyle w:val="HideTWBExt"/>
          <w:lang w:val="en-GB"/>
        </w:rPr>
        <w:t>&lt;Original&gt;</w:t>
      </w:r>
      <w:r w:rsidRPr="00E02315">
        <w:rPr>
          <w:rStyle w:val="HideTWBInt"/>
          <w:sz w:val="24"/>
          <w:szCs w:val="24"/>
          <w:lang w:val="en-GB"/>
        </w:rPr>
        <w:t>{EN}</w:t>
      </w:r>
      <w:r w:rsidRPr="00E02315">
        <w:rPr>
          <w:sz w:val="24"/>
          <w:szCs w:val="24"/>
          <w:lang w:val="en-GB"/>
        </w:rPr>
        <w:t>en</w:t>
      </w:r>
      <w:r w:rsidRPr="00E02315">
        <w:rPr>
          <w:rStyle w:val="HideTWBExt"/>
          <w:lang w:val="en-GB"/>
        </w:rPr>
        <w:t>&lt;/Original&gt;</w:t>
      </w:r>
    </w:p>
    <w:p w:rsidR="00913869" w:rsidRPr="00E02315" w:rsidRDefault="00E02315" w:rsidP="00913869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913869" w:rsidRPr="004B3064" w:rsidRDefault="00E02315" w:rsidP="00913869">
      <w:pPr>
        <w:pStyle w:val="AMNumberTabs0"/>
        <w:keepNext/>
      </w:pPr>
      <w:r w:rsidRPr="00E02315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E02315">
        <w:rPr>
          <w:rStyle w:val="HideTWBExt"/>
          <w:b w:val="0"/>
        </w:rPr>
        <w:t>&lt;NumAm&gt;</w:t>
      </w:r>
      <w:r>
        <w:t>7</w:t>
      </w:r>
      <w:r w:rsidRPr="00E02315">
        <w:rPr>
          <w:rStyle w:val="HideTWBExt"/>
          <w:b w:val="0"/>
        </w:rPr>
        <w:t>&lt;/NumAm&gt;</w:t>
      </w:r>
    </w:p>
    <w:p w:rsidR="00913869" w:rsidRPr="004B3064" w:rsidRDefault="00E02315" w:rsidP="00913869">
      <w:pPr>
        <w:pStyle w:val="NormalBold12b"/>
        <w:keepNext/>
      </w:pPr>
      <w:r w:rsidRPr="00E02315">
        <w:rPr>
          <w:rStyle w:val="HideTWBExt"/>
          <w:b w:val="0"/>
        </w:rPr>
        <w:t>&lt;DocAmend&gt;</w:t>
      </w:r>
      <w:r>
        <w:t>Wniosek dotyczący rozporządzenia</w:t>
      </w:r>
      <w:r w:rsidRPr="00E02315">
        <w:rPr>
          <w:rStyle w:val="HideTWBExt"/>
          <w:b w:val="0"/>
        </w:rPr>
        <w:t>&lt;/DocAmend&gt;</w:t>
      </w:r>
    </w:p>
    <w:p w:rsidR="00913869" w:rsidRPr="00E02315" w:rsidRDefault="00E02315" w:rsidP="00913869">
      <w:pPr>
        <w:pStyle w:val="NormalBold"/>
        <w:rPr>
          <w:lang w:val="fr-FR"/>
        </w:rPr>
      </w:pPr>
      <w:r>
        <w:rPr>
          <w:rStyle w:val="HideTWBExt"/>
          <w:b w:val="0"/>
          <w:lang w:val="fr-FR"/>
        </w:rPr>
        <w:t>&lt;Article&gt;</w:t>
      </w:r>
      <w:r w:rsidRPr="00E02315">
        <w:rPr>
          <w:lang w:val="fr-FR"/>
        </w:rPr>
        <w:t>Artykuł 1 – akapit 1 – punkt 7</w:t>
      </w:r>
      <w:r>
        <w:rPr>
          <w:rStyle w:val="HideTWBExt"/>
          <w:b w:val="0"/>
          <w:lang w:val="fr-FR"/>
        </w:rPr>
        <w:t>&lt;/Article&gt;</w:t>
      </w:r>
    </w:p>
    <w:p w:rsidR="00913869" w:rsidRPr="004B3064" w:rsidRDefault="00E02315" w:rsidP="00913869">
      <w:pPr>
        <w:keepNext/>
      </w:pPr>
      <w:r w:rsidRPr="00E02315">
        <w:rPr>
          <w:rStyle w:val="HideTWBExt"/>
        </w:rPr>
        <w:t>&lt;DocAmend2&gt;</w:t>
      </w:r>
      <w:r>
        <w:t>Decyzja Rady 2009/917/WSiSW</w:t>
      </w:r>
      <w:r w:rsidRPr="00E02315">
        <w:rPr>
          <w:rStyle w:val="HideTWBExt"/>
        </w:rPr>
        <w:t>&lt;/DocAmend2&gt;</w:t>
      </w:r>
    </w:p>
    <w:p w:rsidR="00913869" w:rsidRPr="00E02315" w:rsidRDefault="00E02315" w:rsidP="00913869">
      <w:pPr>
        <w:rPr>
          <w:lang w:val="fr-FR"/>
        </w:rPr>
      </w:pPr>
      <w:r>
        <w:rPr>
          <w:rStyle w:val="HideTWBExt"/>
          <w:lang w:val="fr-FR"/>
        </w:rPr>
        <w:t>&lt;Article2&gt;</w:t>
      </w:r>
      <w:r w:rsidRPr="00E02315">
        <w:rPr>
          <w:lang w:val="fr-FR"/>
        </w:rPr>
        <w:t>Artykuł 8 – ustęp 1 – akapit 1</w:t>
      </w:r>
      <w:r>
        <w:rPr>
          <w:rStyle w:val="HideTWBExt"/>
          <w:lang w:val="fr-FR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811F48" w:rsidRPr="00E02315" w:rsidTr="00DE2933">
        <w:trPr>
          <w:jc w:val="center"/>
        </w:trPr>
        <w:tc>
          <w:tcPr>
            <w:tcW w:w="9752" w:type="dxa"/>
            <w:gridSpan w:val="2"/>
          </w:tcPr>
          <w:p w:rsidR="00913869" w:rsidRPr="004B3064" w:rsidRDefault="00913869" w:rsidP="00DE2933">
            <w:pPr>
              <w:keepNext/>
              <w:rPr>
                <w:lang w:val="fr-FR"/>
              </w:rPr>
            </w:pPr>
          </w:p>
        </w:tc>
      </w:tr>
      <w:tr w:rsidR="00811F48" w:rsidTr="00DE2933">
        <w:trPr>
          <w:jc w:val="center"/>
        </w:trPr>
        <w:tc>
          <w:tcPr>
            <w:tcW w:w="4876" w:type="dxa"/>
          </w:tcPr>
          <w:p w:rsidR="00913869" w:rsidRPr="004B3064" w:rsidRDefault="00E02315" w:rsidP="00DE2933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913869" w:rsidRPr="00C36599" w:rsidRDefault="00E02315" w:rsidP="00DE2933">
            <w:pPr>
              <w:pStyle w:val="ColumnHeading"/>
              <w:keepNext/>
            </w:pPr>
            <w:r>
              <w:t>Poprawka</w:t>
            </w:r>
          </w:p>
        </w:tc>
      </w:tr>
      <w:tr w:rsidR="00811F48" w:rsidTr="00DE2933">
        <w:trPr>
          <w:jc w:val="center"/>
        </w:trPr>
        <w:tc>
          <w:tcPr>
            <w:tcW w:w="4876" w:type="dxa"/>
          </w:tcPr>
          <w:p w:rsidR="00913869" w:rsidRPr="004B3064" w:rsidRDefault="00E02315" w:rsidP="00DE2933">
            <w:pPr>
              <w:pStyle w:val="Normal6"/>
            </w:pPr>
            <w:r>
              <w:t xml:space="preserve">Państwa członkowskie, Europol i Eurojust mogą przetwarzać dane osobowe z systemu informacji celnej jedynie w celu określonym w art. 1 ust. 2, zgodnie z mającymi zastosowanie przepisami prawa Unii dotyczącymi </w:t>
            </w:r>
            <w:r>
              <w:rPr>
                <w:b/>
                <w:i/>
              </w:rPr>
              <w:t>przetwarzania</w:t>
            </w:r>
            <w:r>
              <w:t xml:space="preserve"> danych osobowych.</w:t>
            </w:r>
          </w:p>
        </w:tc>
        <w:tc>
          <w:tcPr>
            <w:tcW w:w="4876" w:type="dxa"/>
          </w:tcPr>
          <w:p w:rsidR="00913869" w:rsidRPr="004B3064" w:rsidRDefault="00E02315" w:rsidP="00DE2933">
            <w:pPr>
              <w:pStyle w:val="Normal6"/>
              <w:rPr>
                <w:szCs w:val="24"/>
              </w:rPr>
            </w:pPr>
            <w:r>
              <w:t>Państwa członkow</w:t>
            </w:r>
            <w:r>
              <w:t xml:space="preserve">skie, Europol i Eurojust mogą przetwarzać dane osobowe z systemu informacji celnej jedynie w celu określonym w art. 1 ust. 2, zgodnie z mającymi zastosowanie przepisami prawa Unii dotyczącymi </w:t>
            </w:r>
            <w:r>
              <w:rPr>
                <w:b/>
                <w:i/>
              </w:rPr>
              <w:t>ochrony</w:t>
            </w:r>
            <w:r>
              <w:t xml:space="preserve"> danych osobowych.</w:t>
            </w:r>
          </w:p>
        </w:tc>
      </w:tr>
    </w:tbl>
    <w:p w:rsidR="00913869" w:rsidRPr="00E02315" w:rsidRDefault="00E02315" w:rsidP="00913869">
      <w:pPr>
        <w:pStyle w:val="Olang"/>
        <w:rPr>
          <w:sz w:val="24"/>
          <w:szCs w:val="24"/>
          <w:lang w:val="en-GB"/>
        </w:rPr>
      </w:pPr>
      <w:r w:rsidRPr="00E02315">
        <w:rPr>
          <w:sz w:val="24"/>
          <w:szCs w:val="24"/>
          <w:lang w:val="en-GB"/>
        </w:rPr>
        <w:t xml:space="preserve">Or. </w:t>
      </w:r>
      <w:r w:rsidRPr="00E02315">
        <w:rPr>
          <w:rStyle w:val="HideTWBExt"/>
          <w:lang w:val="en-GB"/>
        </w:rPr>
        <w:t>&lt;Original&gt;</w:t>
      </w:r>
      <w:r w:rsidRPr="00E02315">
        <w:rPr>
          <w:rStyle w:val="HideTWBInt"/>
          <w:sz w:val="24"/>
          <w:szCs w:val="24"/>
          <w:lang w:val="en-GB"/>
        </w:rPr>
        <w:t>{EN}</w:t>
      </w:r>
      <w:r w:rsidRPr="00E02315">
        <w:rPr>
          <w:sz w:val="24"/>
          <w:szCs w:val="24"/>
          <w:lang w:val="en-GB"/>
        </w:rPr>
        <w:t>en</w:t>
      </w:r>
      <w:r w:rsidRPr="00E02315">
        <w:rPr>
          <w:rStyle w:val="HideTWBExt"/>
          <w:lang w:val="en-GB"/>
        </w:rPr>
        <w:t>&lt;/Original&gt;</w:t>
      </w:r>
    </w:p>
    <w:p w:rsidR="00913869" w:rsidRPr="00E02315" w:rsidRDefault="00E02315" w:rsidP="00913869">
      <w:pPr>
        <w:rPr>
          <w:lang w:val="en-GB"/>
        </w:rPr>
      </w:pPr>
      <w:r>
        <w:rPr>
          <w:rStyle w:val="HideTWBExt"/>
          <w:lang w:val="en-GB"/>
        </w:rPr>
        <w:t>&lt;/Ame</w:t>
      </w:r>
      <w:r>
        <w:rPr>
          <w:rStyle w:val="HideTWBExt"/>
          <w:lang w:val="en-GB"/>
        </w:rPr>
        <w:t>nd&gt;</w:t>
      </w:r>
    </w:p>
    <w:p w:rsidR="00913869" w:rsidRPr="004B3064" w:rsidRDefault="00E02315" w:rsidP="00913869">
      <w:pPr>
        <w:pStyle w:val="AMNumberTabs0"/>
        <w:keepNext/>
      </w:pPr>
      <w:r w:rsidRPr="00E02315">
        <w:rPr>
          <w:rStyle w:val="HideTWBExt"/>
          <w:b w:val="0"/>
        </w:rPr>
        <w:lastRenderedPageBreak/>
        <w:t>&lt;Amend&gt;</w:t>
      </w:r>
      <w:r>
        <w:t>Poprawka</w:t>
      </w:r>
      <w:r>
        <w:tab/>
      </w:r>
      <w:r>
        <w:tab/>
      </w:r>
      <w:r w:rsidRPr="00E02315">
        <w:rPr>
          <w:rStyle w:val="HideTWBExt"/>
          <w:b w:val="0"/>
        </w:rPr>
        <w:t>&lt;NumAm&gt;</w:t>
      </w:r>
      <w:r>
        <w:t>8</w:t>
      </w:r>
      <w:r w:rsidRPr="00E02315">
        <w:rPr>
          <w:rStyle w:val="HideTWBExt"/>
          <w:b w:val="0"/>
        </w:rPr>
        <w:t>&lt;/NumAm&gt;</w:t>
      </w:r>
    </w:p>
    <w:p w:rsidR="00913869" w:rsidRPr="004B3064" w:rsidRDefault="00E02315" w:rsidP="00913869">
      <w:pPr>
        <w:pStyle w:val="NormalBold12b"/>
        <w:keepNext/>
      </w:pPr>
      <w:r w:rsidRPr="00E02315">
        <w:rPr>
          <w:rStyle w:val="HideTWBExt"/>
          <w:b w:val="0"/>
        </w:rPr>
        <w:t>&lt;DocAmend&gt;</w:t>
      </w:r>
      <w:r>
        <w:t>Wniosek dotyczący rozporządzenia</w:t>
      </w:r>
      <w:r w:rsidRPr="00E02315">
        <w:rPr>
          <w:rStyle w:val="HideTWBExt"/>
          <w:b w:val="0"/>
        </w:rPr>
        <w:t>&lt;/DocAmend&gt;</w:t>
      </w:r>
    </w:p>
    <w:p w:rsidR="00913869" w:rsidRPr="004B3064" w:rsidRDefault="00E02315" w:rsidP="00913869">
      <w:pPr>
        <w:pStyle w:val="NormalBold"/>
      </w:pPr>
      <w:r w:rsidRPr="00E02315">
        <w:rPr>
          <w:rStyle w:val="HideTWBExt"/>
          <w:b w:val="0"/>
        </w:rPr>
        <w:t>&lt;Article&gt;</w:t>
      </w:r>
      <w:r>
        <w:t>Artykuł 1 – akapit 1 – punkt 7 a (nowy)</w:t>
      </w:r>
      <w:r w:rsidRPr="00E02315">
        <w:rPr>
          <w:rStyle w:val="HideTWBExt"/>
          <w:b w:val="0"/>
        </w:rPr>
        <w:t>&lt;/Article&gt;</w:t>
      </w:r>
    </w:p>
    <w:p w:rsidR="00913869" w:rsidRPr="00C36599" w:rsidRDefault="00E02315" w:rsidP="00913869">
      <w:pPr>
        <w:keepNext/>
      </w:pPr>
      <w:r>
        <w:rPr>
          <w:rStyle w:val="HideTWBExt"/>
        </w:rPr>
        <w:t>&lt;DocAmend2&gt;</w:t>
      </w:r>
      <w:r>
        <w:t>Decyzja Rady 2009/917/WSiSW</w:t>
      </w:r>
      <w:r>
        <w:rPr>
          <w:rStyle w:val="HideTWBExt"/>
        </w:rPr>
        <w:t>&lt;/DocAmend2&gt;</w:t>
      </w:r>
    </w:p>
    <w:p w:rsidR="00913869" w:rsidRPr="00C36599" w:rsidRDefault="00E02315" w:rsidP="00913869">
      <w:r>
        <w:rPr>
          <w:rStyle w:val="HideTWBExt"/>
        </w:rPr>
        <w:t>&lt;Article2&gt;</w:t>
      </w:r>
      <w:r>
        <w:t xml:space="preserve">Artykuł 8 – ustęp 2 </w:t>
      </w:r>
      <w:r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811F48" w:rsidTr="00DE2933">
        <w:trPr>
          <w:jc w:val="center"/>
        </w:trPr>
        <w:tc>
          <w:tcPr>
            <w:tcW w:w="9752" w:type="dxa"/>
            <w:gridSpan w:val="2"/>
          </w:tcPr>
          <w:p w:rsidR="00913869" w:rsidRPr="00C36599" w:rsidRDefault="00913869" w:rsidP="00DE2933">
            <w:pPr>
              <w:keepNext/>
            </w:pPr>
          </w:p>
        </w:tc>
      </w:tr>
      <w:tr w:rsidR="00811F48" w:rsidTr="00DE2933">
        <w:trPr>
          <w:jc w:val="center"/>
        </w:trPr>
        <w:tc>
          <w:tcPr>
            <w:tcW w:w="4876" w:type="dxa"/>
          </w:tcPr>
          <w:p w:rsidR="00913869" w:rsidRPr="00C36599" w:rsidRDefault="00E02315" w:rsidP="003B48F1">
            <w:pPr>
              <w:pStyle w:val="ColumnHeading"/>
              <w:keepNext/>
            </w:pPr>
            <w:r>
              <w:t xml:space="preserve">Tekst </w:t>
            </w:r>
            <w:r>
              <w:t>obowiązujący</w:t>
            </w:r>
          </w:p>
        </w:tc>
        <w:tc>
          <w:tcPr>
            <w:tcW w:w="4876" w:type="dxa"/>
          </w:tcPr>
          <w:p w:rsidR="00913869" w:rsidRPr="00C36599" w:rsidRDefault="00E02315" w:rsidP="00DE2933">
            <w:pPr>
              <w:pStyle w:val="ColumnHeading"/>
              <w:keepNext/>
            </w:pPr>
            <w:r>
              <w:t>Poprawka</w:t>
            </w:r>
          </w:p>
        </w:tc>
      </w:tr>
      <w:tr w:rsidR="00811F48" w:rsidTr="00DE2933">
        <w:trPr>
          <w:jc w:val="center"/>
        </w:trPr>
        <w:tc>
          <w:tcPr>
            <w:tcW w:w="4876" w:type="dxa"/>
          </w:tcPr>
          <w:p w:rsidR="00913869" w:rsidRPr="00C36599" w:rsidRDefault="00913869" w:rsidP="00DE2933">
            <w:pPr>
              <w:pStyle w:val="Normal6"/>
            </w:pPr>
          </w:p>
        </w:tc>
        <w:tc>
          <w:tcPr>
            <w:tcW w:w="4876" w:type="dxa"/>
          </w:tcPr>
          <w:p w:rsidR="00913869" w:rsidRPr="004B3064" w:rsidRDefault="00E02315" w:rsidP="00DE2933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7a)</w:t>
            </w:r>
            <w:r>
              <w:rPr>
                <w:b/>
                <w:i/>
              </w:rPr>
              <w:tab/>
              <w:t xml:space="preserve">art. 8 ust. 2 otrzymuje brzmienie: </w:t>
            </w:r>
          </w:p>
        </w:tc>
      </w:tr>
      <w:tr w:rsidR="00811F48" w:rsidTr="00DE2933">
        <w:trPr>
          <w:jc w:val="center"/>
        </w:trPr>
        <w:tc>
          <w:tcPr>
            <w:tcW w:w="4876" w:type="dxa"/>
          </w:tcPr>
          <w:p w:rsidR="00913869" w:rsidRPr="004B3064" w:rsidRDefault="00E02315" w:rsidP="00E36F9D">
            <w:pPr>
              <w:pStyle w:val="Normal6"/>
            </w:pPr>
            <w:r>
              <w:t xml:space="preserve">2. </w:t>
            </w:r>
            <w:r>
              <w:rPr>
                <w:b/>
                <w:i/>
              </w:rPr>
              <w:tab/>
            </w:r>
            <w:r>
              <w:t>Bez uszczerbku dla przepisów ust. 1 i 4 niniejszego artykułu</w:t>
            </w:r>
            <w:r>
              <w:rPr>
                <w:b/>
                <w:i/>
              </w:rPr>
              <w:t>, art. 7 ust. 3</w:t>
            </w:r>
            <w:r>
              <w:t xml:space="preserve"> oraz art. 11 i 12, dane z systemu informacji celnej mogą być wykorzystywane jedynie przez krajowe organy, które</w:t>
            </w:r>
            <w:r>
              <w:t xml:space="preserve"> w każdym państwie członkowskim zostały wyznaczone przez to państwo członkowskie i są – w świetle przepisów ustawowych, wykonawczych i procedur tego państwa członkowskiego – organami właściwymi do podejmowania działań w celu określonym w art. 1 ust. 2.</w:t>
            </w:r>
          </w:p>
        </w:tc>
        <w:tc>
          <w:tcPr>
            <w:tcW w:w="4876" w:type="dxa"/>
          </w:tcPr>
          <w:p w:rsidR="00913869" w:rsidRPr="004B3064" w:rsidRDefault="00E02315" w:rsidP="00DE2933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„2.</w:t>
            </w:r>
            <w:r>
              <w:t xml:space="preserve"> </w:t>
            </w:r>
            <w:r>
              <w:tab/>
              <w:t>Bez uszczerbku dla przepisów ust. 1 i 4 niniejszego artykułu oraz art. 11 i 12, dane z systemu informacji celnej mogą być wykorzystywane jedynie przez krajowe organy, które w każdym państwie członkowskim zostały wyznaczone przez to państwo członkowskie i</w:t>
            </w:r>
            <w:r>
              <w:t xml:space="preserve"> są – w świetle przepisów ustawowych, wykonawczych i procedur tego państwa członkowskiego – organami właściwymi do podejmowania działań w celu określonym w art. 1 ust. 2. </w:t>
            </w:r>
          </w:p>
        </w:tc>
      </w:tr>
    </w:tbl>
    <w:p w:rsidR="00913869" w:rsidRPr="004B3064" w:rsidRDefault="00E02315" w:rsidP="00913869">
      <w:pPr>
        <w:pStyle w:val="Olang"/>
        <w:rPr>
          <w:sz w:val="24"/>
          <w:szCs w:val="24"/>
        </w:rPr>
      </w:pPr>
      <w:r w:rsidRPr="004B3064">
        <w:rPr>
          <w:sz w:val="24"/>
          <w:szCs w:val="24"/>
        </w:rPr>
        <w:t xml:space="preserve">Or. </w:t>
      </w:r>
      <w:r w:rsidRPr="004B3064">
        <w:rPr>
          <w:rStyle w:val="HideTWBExt"/>
        </w:rPr>
        <w:t>&lt;Original&gt;</w:t>
      </w:r>
      <w:r w:rsidRPr="004B3064">
        <w:rPr>
          <w:rStyle w:val="HideTWBInt"/>
          <w:sz w:val="24"/>
          <w:szCs w:val="24"/>
        </w:rPr>
        <w:t>{EN}</w:t>
      </w:r>
      <w:r w:rsidRPr="004B3064">
        <w:rPr>
          <w:sz w:val="24"/>
          <w:szCs w:val="24"/>
        </w:rPr>
        <w:t>en</w:t>
      </w:r>
      <w:r w:rsidRPr="004B3064">
        <w:rPr>
          <w:rStyle w:val="HideTWBExt"/>
        </w:rPr>
        <w:t>&lt;/Original&gt;</w:t>
      </w:r>
    </w:p>
    <w:p w:rsidR="00913869" w:rsidRPr="004B3064" w:rsidRDefault="00E02315" w:rsidP="00913869">
      <w:pPr>
        <w:pStyle w:val="JustificationTitle"/>
        <w:rPr>
          <w:noProof w:val="0"/>
        </w:rPr>
      </w:pPr>
      <w:r w:rsidRPr="00E02315">
        <w:rPr>
          <w:rStyle w:val="HideTWBExt"/>
          <w:i w:val="0"/>
        </w:rPr>
        <w:t>&lt;TitreJust&gt;</w:t>
      </w:r>
      <w:r>
        <w:t>Uzasadnienie</w:t>
      </w:r>
      <w:r w:rsidRPr="00E02315">
        <w:rPr>
          <w:rStyle w:val="HideTWBExt"/>
          <w:i w:val="0"/>
        </w:rPr>
        <w:t>&lt;/TitreJust&gt;</w:t>
      </w:r>
    </w:p>
    <w:p w:rsidR="00913869" w:rsidRPr="004B3064" w:rsidRDefault="00E02315" w:rsidP="00913869">
      <w:pPr>
        <w:pStyle w:val="Normal12Italic"/>
        <w:rPr>
          <w:noProof w:val="0"/>
        </w:rPr>
      </w:pPr>
      <w:r>
        <w:t xml:space="preserve">Usunięcie </w:t>
      </w:r>
      <w:r>
        <w:t>odniesienia do art. 7 ust. 3 spowodowane skreśleniem tego ustępu.</w:t>
      </w:r>
    </w:p>
    <w:p w:rsidR="00913869" w:rsidRPr="004B3064" w:rsidRDefault="00E02315" w:rsidP="00913869">
      <w:r w:rsidRPr="00E02315">
        <w:rPr>
          <w:rStyle w:val="HideTWBExt"/>
        </w:rPr>
        <w:t>&lt;/Amend&gt;</w:t>
      </w:r>
    </w:p>
    <w:p w:rsidR="00913869" w:rsidRPr="004B3064" w:rsidRDefault="00E02315" w:rsidP="00913869">
      <w:pPr>
        <w:pStyle w:val="AMNumberTabs0"/>
        <w:keepNext/>
      </w:pPr>
      <w:r w:rsidRPr="00E02315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E02315">
        <w:rPr>
          <w:rStyle w:val="HideTWBExt"/>
          <w:b w:val="0"/>
        </w:rPr>
        <w:t>&lt;NumAm&gt;</w:t>
      </w:r>
      <w:r>
        <w:t>9</w:t>
      </w:r>
      <w:r w:rsidRPr="00E02315">
        <w:rPr>
          <w:rStyle w:val="HideTWBExt"/>
          <w:b w:val="0"/>
        </w:rPr>
        <w:t>&lt;/NumAm&gt;</w:t>
      </w:r>
    </w:p>
    <w:p w:rsidR="00913869" w:rsidRPr="004B3064" w:rsidRDefault="00E02315" w:rsidP="00913869">
      <w:pPr>
        <w:pStyle w:val="NormalBold12b"/>
        <w:keepNext/>
      </w:pPr>
      <w:r w:rsidRPr="00E02315">
        <w:rPr>
          <w:rStyle w:val="HideTWBExt"/>
          <w:b w:val="0"/>
        </w:rPr>
        <w:t>&lt;DocAmend&gt;</w:t>
      </w:r>
      <w:r>
        <w:t>Wniosek dotyczący rozporządzenia</w:t>
      </w:r>
      <w:r w:rsidRPr="00E02315">
        <w:rPr>
          <w:rStyle w:val="HideTWBExt"/>
          <w:b w:val="0"/>
        </w:rPr>
        <w:t>&lt;/DocAmend&gt;</w:t>
      </w:r>
    </w:p>
    <w:p w:rsidR="00913869" w:rsidRPr="00E02315" w:rsidRDefault="00E02315" w:rsidP="00913869">
      <w:pPr>
        <w:pStyle w:val="NormalBold"/>
        <w:rPr>
          <w:lang w:val="fr-FR"/>
        </w:rPr>
      </w:pPr>
      <w:r>
        <w:rPr>
          <w:rStyle w:val="HideTWBExt"/>
          <w:b w:val="0"/>
          <w:lang w:val="fr-FR"/>
        </w:rPr>
        <w:t>&lt;Article&gt;</w:t>
      </w:r>
      <w:r w:rsidRPr="00E02315">
        <w:rPr>
          <w:lang w:val="fr-FR"/>
        </w:rPr>
        <w:t>Artykuł 1 – akapit 1 – punkt 8</w:t>
      </w:r>
      <w:r>
        <w:rPr>
          <w:rStyle w:val="HideTWBExt"/>
          <w:b w:val="0"/>
          <w:lang w:val="fr-FR"/>
        </w:rPr>
        <w:t>&lt;/Article&gt;</w:t>
      </w:r>
    </w:p>
    <w:p w:rsidR="00913869" w:rsidRPr="004B3064" w:rsidRDefault="00E02315" w:rsidP="00913869">
      <w:pPr>
        <w:keepNext/>
      </w:pPr>
      <w:r w:rsidRPr="00E02315">
        <w:rPr>
          <w:rStyle w:val="HideTWBExt"/>
        </w:rPr>
        <w:t>&lt;DocAmend2&gt;</w:t>
      </w:r>
      <w:r>
        <w:t>Decyzja Rady 2009/917/WSiSW</w:t>
      </w:r>
      <w:r w:rsidRPr="00E02315">
        <w:rPr>
          <w:rStyle w:val="HideTWBExt"/>
        </w:rPr>
        <w:t>&lt;/DocAmend2&gt;</w:t>
      </w:r>
    </w:p>
    <w:p w:rsidR="00913869" w:rsidRPr="00E02315" w:rsidRDefault="00E02315" w:rsidP="00913869">
      <w:pPr>
        <w:rPr>
          <w:lang w:val="fr-FR"/>
        </w:rPr>
      </w:pPr>
      <w:r>
        <w:rPr>
          <w:rStyle w:val="HideTWBExt"/>
          <w:lang w:val="fr-FR"/>
        </w:rPr>
        <w:t>&lt;Article2&gt;</w:t>
      </w:r>
      <w:r w:rsidRPr="00E02315">
        <w:rPr>
          <w:lang w:val="fr-FR"/>
        </w:rPr>
        <w:t>Artykuł 8 – ustęp 4 – akapit 1– litera a</w:t>
      </w:r>
      <w:r>
        <w:rPr>
          <w:rStyle w:val="HideTWBExt"/>
          <w:lang w:val="fr-FR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811F48" w:rsidRPr="00E02315" w:rsidTr="00DE2933">
        <w:trPr>
          <w:jc w:val="center"/>
        </w:trPr>
        <w:tc>
          <w:tcPr>
            <w:tcW w:w="9752" w:type="dxa"/>
            <w:gridSpan w:val="2"/>
          </w:tcPr>
          <w:p w:rsidR="00913869" w:rsidRPr="004B3064" w:rsidRDefault="00913869" w:rsidP="00DE2933">
            <w:pPr>
              <w:keepNext/>
              <w:rPr>
                <w:lang w:val="fr-FR"/>
              </w:rPr>
            </w:pPr>
          </w:p>
        </w:tc>
      </w:tr>
      <w:tr w:rsidR="00811F48" w:rsidTr="00DE2933">
        <w:trPr>
          <w:jc w:val="center"/>
        </w:trPr>
        <w:tc>
          <w:tcPr>
            <w:tcW w:w="4876" w:type="dxa"/>
          </w:tcPr>
          <w:p w:rsidR="00913869" w:rsidRPr="004B3064" w:rsidRDefault="00E02315" w:rsidP="00DE2933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913869" w:rsidRPr="00C36599" w:rsidRDefault="00E02315" w:rsidP="00DE2933">
            <w:pPr>
              <w:pStyle w:val="ColumnHeading"/>
              <w:keepNext/>
            </w:pPr>
            <w:r>
              <w:t>Poprawka</w:t>
            </w:r>
          </w:p>
        </w:tc>
      </w:tr>
      <w:tr w:rsidR="00811F48" w:rsidTr="00DE2933">
        <w:trPr>
          <w:jc w:val="center"/>
        </w:trPr>
        <w:tc>
          <w:tcPr>
            <w:tcW w:w="4876" w:type="dxa"/>
          </w:tcPr>
          <w:p w:rsidR="00913869" w:rsidRPr="004B3064" w:rsidRDefault="00E02315" w:rsidP="00DE2933">
            <w:pPr>
              <w:pStyle w:val="Normal6"/>
            </w:pPr>
            <w:r>
              <w:t>a)</w:t>
            </w:r>
            <w:r>
              <w:tab/>
            </w:r>
            <w:r>
              <w:t xml:space="preserve">przekazywane organom krajowym innym niż organy wyznaczone na podstawie ust. 2 i dalej przetwarzane przez te organy, zgodnie z mającymi zastosowanie przepisami prawa Unii dotyczącymi </w:t>
            </w:r>
            <w:r>
              <w:rPr>
                <w:b/>
                <w:i/>
              </w:rPr>
              <w:t>przetwarzania</w:t>
            </w:r>
            <w:r>
              <w:t xml:space="preserve"> danych osobowych lub</w:t>
            </w:r>
          </w:p>
        </w:tc>
        <w:tc>
          <w:tcPr>
            <w:tcW w:w="4876" w:type="dxa"/>
          </w:tcPr>
          <w:p w:rsidR="00913869" w:rsidRPr="004B3064" w:rsidRDefault="00E02315" w:rsidP="00DE2933">
            <w:pPr>
              <w:pStyle w:val="Normal6"/>
              <w:rPr>
                <w:szCs w:val="24"/>
              </w:rPr>
            </w:pPr>
            <w:r>
              <w:t>a)</w:t>
            </w:r>
            <w:r>
              <w:tab/>
              <w:t xml:space="preserve">przekazywane organom krajowym innym </w:t>
            </w:r>
            <w:r>
              <w:t xml:space="preserve">niż organy wyznaczone na podstawie ust. 2 i dalej przetwarzane przez te organy, zgodnie z mającymi zastosowanie przepisami prawa Unii dotyczącymi </w:t>
            </w:r>
            <w:r>
              <w:rPr>
                <w:b/>
                <w:i/>
              </w:rPr>
              <w:t>ochrony</w:t>
            </w:r>
            <w:r>
              <w:t xml:space="preserve"> danych osobowych </w:t>
            </w:r>
            <w:r>
              <w:rPr>
                <w:b/>
                <w:i/>
              </w:rPr>
              <w:t>lub</w:t>
            </w:r>
          </w:p>
        </w:tc>
      </w:tr>
    </w:tbl>
    <w:p w:rsidR="00913869" w:rsidRPr="00E02315" w:rsidRDefault="00E02315" w:rsidP="00913869">
      <w:pPr>
        <w:pStyle w:val="Olang"/>
        <w:rPr>
          <w:sz w:val="24"/>
          <w:szCs w:val="24"/>
          <w:lang w:val="en-GB"/>
        </w:rPr>
      </w:pPr>
      <w:r w:rsidRPr="00E02315">
        <w:rPr>
          <w:sz w:val="24"/>
          <w:szCs w:val="24"/>
          <w:lang w:val="en-GB"/>
        </w:rPr>
        <w:t xml:space="preserve">Or. </w:t>
      </w:r>
      <w:r w:rsidRPr="00E02315">
        <w:rPr>
          <w:rStyle w:val="HideTWBExt"/>
          <w:lang w:val="en-GB"/>
        </w:rPr>
        <w:t>&lt;Original&gt;</w:t>
      </w:r>
      <w:r w:rsidRPr="00E02315">
        <w:rPr>
          <w:rStyle w:val="HideTWBInt"/>
          <w:sz w:val="24"/>
          <w:szCs w:val="24"/>
          <w:lang w:val="en-GB"/>
        </w:rPr>
        <w:t>{EN}</w:t>
      </w:r>
      <w:r w:rsidRPr="00E02315">
        <w:rPr>
          <w:sz w:val="24"/>
          <w:szCs w:val="24"/>
          <w:lang w:val="en-GB"/>
        </w:rPr>
        <w:t>en</w:t>
      </w:r>
      <w:r w:rsidRPr="00E02315">
        <w:rPr>
          <w:rStyle w:val="HideTWBExt"/>
          <w:lang w:val="en-GB"/>
        </w:rPr>
        <w:t>&lt;/Original&gt;</w:t>
      </w:r>
    </w:p>
    <w:p w:rsidR="00913869" w:rsidRPr="00E02315" w:rsidRDefault="00E02315" w:rsidP="00913869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913869" w:rsidRPr="004B3064" w:rsidRDefault="00E02315" w:rsidP="00913869">
      <w:pPr>
        <w:pStyle w:val="AMNumberTabs0"/>
        <w:keepNext/>
      </w:pPr>
      <w:r w:rsidRPr="00E02315">
        <w:rPr>
          <w:rStyle w:val="HideTWBExt"/>
          <w:b w:val="0"/>
        </w:rPr>
        <w:lastRenderedPageBreak/>
        <w:t>&lt;Amend&gt;</w:t>
      </w:r>
      <w:r>
        <w:t>Poprawka</w:t>
      </w:r>
      <w:r>
        <w:tab/>
      </w:r>
      <w:r>
        <w:tab/>
      </w:r>
      <w:r w:rsidRPr="00E02315">
        <w:rPr>
          <w:rStyle w:val="HideTWBExt"/>
          <w:b w:val="0"/>
        </w:rPr>
        <w:t>&lt;NumAm&gt;</w:t>
      </w:r>
      <w:r>
        <w:t>10</w:t>
      </w:r>
      <w:r w:rsidRPr="00E02315">
        <w:rPr>
          <w:rStyle w:val="HideTWBExt"/>
          <w:b w:val="0"/>
        </w:rPr>
        <w:t>&lt;/NumAm&gt;</w:t>
      </w:r>
    </w:p>
    <w:p w:rsidR="00913869" w:rsidRPr="004B3064" w:rsidRDefault="00E02315" w:rsidP="00913869">
      <w:pPr>
        <w:pStyle w:val="NormalBold12b"/>
        <w:keepNext/>
      </w:pPr>
      <w:r w:rsidRPr="00E02315">
        <w:rPr>
          <w:rStyle w:val="HideTWBExt"/>
          <w:b w:val="0"/>
        </w:rPr>
        <w:t>&lt;Doc</w:t>
      </w:r>
      <w:r w:rsidRPr="00E02315">
        <w:rPr>
          <w:rStyle w:val="HideTWBExt"/>
          <w:b w:val="0"/>
        </w:rPr>
        <w:t>Amend&gt;</w:t>
      </w:r>
      <w:r>
        <w:t>Wniosek dotyczący rozporządzenia</w:t>
      </w:r>
      <w:r w:rsidRPr="00E02315">
        <w:rPr>
          <w:rStyle w:val="HideTWBExt"/>
          <w:b w:val="0"/>
        </w:rPr>
        <w:t>&lt;/DocAmend&gt;</w:t>
      </w:r>
    </w:p>
    <w:p w:rsidR="00913869" w:rsidRPr="00E02315" w:rsidRDefault="00E02315" w:rsidP="00913869">
      <w:pPr>
        <w:pStyle w:val="NormalBold"/>
        <w:rPr>
          <w:lang w:val="fr-FR"/>
        </w:rPr>
      </w:pPr>
      <w:r>
        <w:rPr>
          <w:rStyle w:val="HideTWBExt"/>
          <w:b w:val="0"/>
          <w:lang w:val="fr-FR"/>
        </w:rPr>
        <w:t>&lt;Article&gt;</w:t>
      </w:r>
      <w:r w:rsidRPr="00E02315">
        <w:rPr>
          <w:lang w:val="fr-FR"/>
        </w:rPr>
        <w:t>Artykuł 1 – akapit 1 – punkt 8</w:t>
      </w:r>
      <w:r>
        <w:rPr>
          <w:rStyle w:val="HideTWBExt"/>
          <w:b w:val="0"/>
          <w:lang w:val="fr-FR"/>
        </w:rPr>
        <w:t>&lt;/Article&gt;</w:t>
      </w:r>
    </w:p>
    <w:p w:rsidR="00913869" w:rsidRPr="004B3064" w:rsidRDefault="00E02315" w:rsidP="00913869">
      <w:pPr>
        <w:keepNext/>
      </w:pPr>
      <w:r w:rsidRPr="00E02315">
        <w:rPr>
          <w:rStyle w:val="HideTWBExt"/>
        </w:rPr>
        <w:t>&lt;DocAmend2&gt;</w:t>
      </w:r>
      <w:r>
        <w:t>Decyzja Rady 2009/917/WSiSW</w:t>
      </w:r>
      <w:r w:rsidRPr="00E02315">
        <w:rPr>
          <w:rStyle w:val="HideTWBExt"/>
        </w:rPr>
        <w:t>&lt;/DocAmend2&gt;</w:t>
      </w:r>
    </w:p>
    <w:p w:rsidR="00913869" w:rsidRPr="00E02315" w:rsidRDefault="00E02315" w:rsidP="00913869">
      <w:pPr>
        <w:rPr>
          <w:lang w:val="fr-FR"/>
        </w:rPr>
      </w:pPr>
      <w:r>
        <w:rPr>
          <w:rStyle w:val="HideTWBExt"/>
          <w:lang w:val="fr-FR"/>
        </w:rPr>
        <w:t>&lt;Article2&gt;</w:t>
      </w:r>
      <w:r w:rsidRPr="00E02315">
        <w:rPr>
          <w:lang w:val="fr-FR"/>
        </w:rPr>
        <w:t>Artykuł 8 – ustęp 4 – akapit 1– litera b</w:t>
      </w:r>
      <w:r>
        <w:rPr>
          <w:rStyle w:val="HideTWBExt"/>
          <w:lang w:val="fr-FR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811F48" w:rsidRPr="00E02315" w:rsidTr="00DE2933">
        <w:trPr>
          <w:jc w:val="center"/>
        </w:trPr>
        <w:tc>
          <w:tcPr>
            <w:tcW w:w="9752" w:type="dxa"/>
            <w:gridSpan w:val="2"/>
          </w:tcPr>
          <w:p w:rsidR="00913869" w:rsidRPr="004B3064" w:rsidRDefault="00913869" w:rsidP="00DE2933">
            <w:pPr>
              <w:keepNext/>
              <w:rPr>
                <w:lang w:val="fr-FR"/>
              </w:rPr>
            </w:pPr>
          </w:p>
        </w:tc>
      </w:tr>
      <w:tr w:rsidR="00811F48" w:rsidTr="00DE2933">
        <w:trPr>
          <w:jc w:val="center"/>
        </w:trPr>
        <w:tc>
          <w:tcPr>
            <w:tcW w:w="4876" w:type="dxa"/>
          </w:tcPr>
          <w:p w:rsidR="00913869" w:rsidRPr="004B3064" w:rsidRDefault="00E02315" w:rsidP="00DE2933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913869" w:rsidRPr="00C36599" w:rsidRDefault="00E02315" w:rsidP="00DE2933">
            <w:pPr>
              <w:pStyle w:val="ColumnHeading"/>
              <w:keepNext/>
            </w:pPr>
            <w:r>
              <w:t>Poprawka</w:t>
            </w:r>
          </w:p>
        </w:tc>
      </w:tr>
      <w:tr w:rsidR="00811F48" w:rsidTr="00DE2933">
        <w:trPr>
          <w:jc w:val="center"/>
        </w:trPr>
        <w:tc>
          <w:tcPr>
            <w:tcW w:w="4876" w:type="dxa"/>
          </w:tcPr>
          <w:p w:rsidR="00913869" w:rsidRPr="004B3064" w:rsidRDefault="00E02315" w:rsidP="00DE2933">
            <w:pPr>
              <w:pStyle w:val="Normal6"/>
            </w:pPr>
            <w:r>
              <w:t>b)</w:t>
            </w:r>
            <w:r>
              <w:tab/>
              <w:t>przekazywane właściwym organom państw trzecich oraz organizacji międzynarodowych i regionalnych i dalej przetwarzane przez te organy, zgodnie z rozdziałem V dyrektywy (UE) 2016/680 oraz, w stosownych przypadkach, z </w:t>
            </w:r>
            <w:r>
              <w:rPr>
                <w:b/>
                <w:i/>
              </w:rPr>
              <w:t>rozdziałem</w:t>
            </w:r>
            <w:r>
              <w:t xml:space="preserve"> V rozporządzenia (UE) 2018</w:t>
            </w:r>
            <w:r>
              <w:t>/1725.</w:t>
            </w:r>
          </w:p>
        </w:tc>
        <w:tc>
          <w:tcPr>
            <w:tcW w:w="4876" w:type="dxa"/>
          </w:tcPr>
          <w:p w:rsidR="00913869" w:rsidRPr="004B3064" w:rsidRDefault="00E02315" w:rsidP="00DE2933">
            <w:pPr>
              <w:pStyle w:val="Normal6"/>
              <w:rPr>
                <w:szCs w:val="24"/>
              </w:rPr>
            </w:pPr>
            <w:r>
              <w:t>b)</w:t>
            </w:r>
            <w:r>
              <w:tab/>
              <w:t>przekazywane właściwym organom państw trzecich oraz organizacji międzynarodowych i regionalnych i dalej przetwarzane przez te organy, zgodnie z rozdziałem V dyrektywy (UE) 2016/680 oraz, w stosownych przypadkach, z </w:t>
            </w:r>
            <w:r>
              <w:rPr>
                <w:b/>
                <w:i/>
              </w:rPr>
              <w:t>rozdziałami</w:t>
            </w:r>
            <w:r>
              <w:t xml:space="preserve"> V</w:t>
            </w:r>
            <w:r>
              <w:rPr>
                <w:b/>
                <w:i/>
              </w:rPr>
              <w:t xml:space="preserve"> i IX</w:t>
            </w:r>
            <w:r>
              <w:t xml:space="preserve"> rozporządzen</w:t>
            </w:r>
            <w:r>
              <w:t>ia (UE) 2018/1725.</w:t>
            </w:r>
          </w:p>
        </w:tc>
      </w:tr>
    </w:tbl>
    <w:p w:rsidR="00913869" w:rsidRPr="004B3064" w:rsidRDefault="00E02315" w:rsidP="00913869">
      <w:pPr>
        <w:pStyle w:val="Olang"/>
        <w:rPr>
          <w:sz w:val="24"/>
          <w:szCs w:val="24"/>
        </w:rPr>
      </w:pPr>
      <w:r w:rsidRPr="004B3064">
        <w:rPr>
          <w:sz w:val="24"/>
          <w:szCs w:val="24"/>
        </w:rPr>
        <w:t xml:space="preserve">Or. </w:t>
      </w:r>
      <w:r w:rsidRPr="004B3064">
        <w:rPr>
          <w:rStyle w:val="HideTWBExt"/>
        </w:rPr>
        <w:t>&lt;Original&gt;</w:t>
      </w:r>
      <w:r w:rsidRPr="004B3064">
        <w:rPr>
          <w:rStyle w:val="HideTWBInt"/>
          <w:sz w:val="24"/>
          <w:szCs w:val="24"/>
        </w:rPr>
        <w:t>{EN}</w:t>
      </w:r>
      <w:r w:rsidRPr="004B3064">
        <w:rPr>
          <w:sz w:val="24"/>
          <w:szCs w:val="24"/>
        </w:rPr>
        <w:t>en</w:t>
      </w:r>
      <w:r w:rsidRPr="004B3064">
        <w:rPr>
          <w:rStyle w:val="HideTWBExt"/>
        </w:rPr>
        <w:t>&lt;/Original&gt;</w:t>
      </w:r>
    </w:p>
    <w:p w:rsidR="00913869" w:rsidRPr="004B3064" w:rsidRDefault="00E02315" w:rsidP="00913869">
      <w:pPr>
        <w:pStyle w:val="JustificationTitle"/>
        <w:rPr>
          <w:noProof w:val="0"/>
        </w:rPr>
      </w:pPr>
      <w:r w:rsidRPr="00E02315">
        <w:rPr>
          <w:rStyle w:val="HideTWBExt"/>
          <w:i w:val="0"/>
        </w:rPr>
        <w:t>&lt;TitreJust&gt;</w:t>
      </w:r>
      <w:r>
        <w:t>Uzasadnienie</w:t>
      </w:r>
      <w:r w:rsidRPr="00E02315">
        <w:rPr>
          <w:rStyle w:val="HideTWBExt"/>
          <w:i w:val="0"/>
        </w:rPr>
        <w:t>&lt;/TitreJust&gt;</w:t>
      </w:r>
    </w:p>
    <w:p w:rsidR="00913869" w:rsidRPr="004B3064" w:rsidRDefault="00E02315" w:rsidP="00913869">
      <w:pPr>
        <w:pStyle w:val="Normal12Italic"/>
        <w:rPr>
          <w:noProof w:val="0"/>
        </w:rPr>
      </w:pPr>
      <w:r>
        <w:t>Art. 94 rozdziału IX zawiera szczegółowe zasady przekazywania operacyjnych danych osobowych do państw trzecich i należy go dodać jako odniesienie w tym miejscu, aby zap</w:t>
      </w:r>
      <w:r>
        <w:t>ewnić kompletność.</w:t>
      </w:r>
    </w:p>
    <w:p w:rsidR="00913869" w:rsidRPr="004B3064" w:rsidRDefault="00E02315" w:rsidP="00913869">
      <w:r w:rsidRPr="00E02315">
        <w:rPr>
          <w:rStyle w:val="HideTWBExt"/>
        </w:rPr>
        <w:t>&lt;/Amend&gt;</w:t>
      </w:r>
    </w:p>
    <w:p w:rsidR="00913869" w:rsidRPr="004B3064" w:rsidRDefault="00E02315" w:rsidP="00913869">
      <w:pPr>
        <w:pStyle w:val="AMNumberTabs0"/>
        <w:keepNext/>
      </w:pPr>
      <w:r w:rsidRPr="00E02315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E02315">
        <w:rPr>
          <w:rStyle w:val="HideTWBExt"/>
          <w:b w:val="0"/>
        </w:rPr>
        <w:t>&lt;NumAm&gt;</w:t>
      </w:r>
      <w:r>
        <w:t>11</w:t>
      </w:r>
      <w:r w:rsidRPr="00E02315">
        <w:rPr>
          <w:rStyle w:val="HideTWBExt"/>
          <w:b w:val="0"/>
        </w:rPr>
        <w:t>&lt;/NumAm&gt;</w:t>
      </w:r>
    </w:p>
    <w:p w:rsidR="00913869" w:rsidRPr="004B3064" w:rsidRDefault="00E02315" w:rsidP="00913869">
      <w:pPr>
        <w:pStyle w:val="NormalBold12b"/>
        <w:keepNext/>
      </w:pPr>
      <w:r w:rsidRPr="00E02315">
        <w:rPr>
          <w:rStyle w:val="HideTWBExt"/>
          <w:b w:val="0"/>
        </w:rPr>
        <w:t>&lt;DocAmend&gt;</w:t>
      </w:r>
      <w:r>
        <w:t>Wniosek dotyczący rozporządzenia</w:t>
      </w:r>
      <w:r w:rsidRPr="00E02315">
        <w:rPr>
          <w:rStyle w:val="HideTWBExt"/>
          <w:b w:val="0"/>
        </w:rPr>
        <w:t>&lt;/DocAmend&gt;</w:t>
      </w:r>
    </w:p>
    <w:p w:rsidR="00913869" w:rsidRPr="00E02315" w:rsidRDefault="00E02315" w:rsidP="00913869">
      <w:pPr>
        <w:pStyle w:val="NormalBold"/>
        <w:rPr>
          <w:lang w:val="fr-FR"/>
        </w:rPr>
      </w:pPr>
      <w:r w:rsidRPr="00E02315">
        <w:rPr>
          <w:rStyle w:val="HideTWBExt"/>
          <w:b w:val="0"/>
          <w:lang w:val="fr-FR"/>
        </w:rPr>
        <w:t>&lt;Article&gt;</w:t>
      </w:r>
      <w:r w:rsidRPr="00E02315">
        <w:rPr>
          <w:lang w:val="fr-FR"/>
        </w:rPr>
        <w:t>Artykuł 1 – akapit 1 – punkt 9</w:t>
      </w:r>
      <w:r w:rsidRPr="00E02315">
        <w:rPr>
          <w:rStyle w:val="HideTWBExt"/>
          <w:b w:val="0"/>
          <w:lang w:val="fr-FR"/>
        </w:rPr>
        <w:t>&lt;/Article&gt;</w:t>
      </w:r>
    </w:p>
    <w:p w:rsidR="00913869" w:rsidRPr="00C36599" w:rsidRDefault="00E02315" w:rsidP="00913869">
      <w:pPr>
        <w:keepNext/>
      </w:pPr>
      <w:r>
        <w:rPr>
          <w:rStyle w:val="HideTWBExt"/>
        </w:rPr>
        <w:t>&lt;DocAmend2&gt;</w:t>
      </w:r>
      <w:r>
        <w:t>Decyzja Rady 2009/917/WSiSW</w:t>
      </w:r>
      <w:r>
        <w:rPr>
          <w:rStyle w:val="HideTWBExt"/>
        </w:rPr>
        <w:t>&lt;/DocAmend2&gt;</w:t>
      </w:r>
    </w:p>
    <w:p w:rsidR="00913869" w:rsidRPr="00C36599" w:rsidRDefault="00E02315" w:rsidP="00913869">
      <w:r>
        <w:rPr>
          <w:rStyle w:val="HideTWBExt"/>
        </w:rPr>
        <w:t>&lt;Article2&gt;</w:t>
      </w:r>
      <w:r>
        <w:t>Artykuł 14</w:t>
      </w:r>
      <w:r>
        <w:rPr>
          <w:rStyle w:val="HideTWBExt"/>
        </w:rPr>
        <w:t>&lt;/Article2&gt;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811F48" w:rsidTr="00BB5969">
        <w:trPr>
          <w:jc w:val="center"/>
        </w:trPr>
        <w:tc>
          <w:tcPr>
            <w:tcW w:w="9752" w:type="dxa"/>
            <w:gridSpan w:val="2"/>
          </w:tcPr>
          <w:p w:rsidR="00913869" w:rsidRPr="00C36599" w:rsidRDefault="00913869" w:rsidP="00DE2933">
            <w:pPr>
              <w:keepNext/>
            </w:pPr>
          </w:p>
        </w:tc>
      </w:tr>
      <w:tr w:rsidR="00811F48" w:rsidTr="00BB5969">
        <w:trPr>
          <w:jc w:val="center"/>
        </w:trPr>
        <w:tc>
          <w:tcPr>
            <w:tcW w:w="4876" w:type="dxa"/>
          </w:tcPr>
          <w:p w:rsidR="00913869" w:rsidRPr="004B3064" w:rsidRDefault="00E02315" w:rsidP="00DE2933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913869" w:rsidRPr="00C36599" w:rsidRDefault="00E02315" w:rsidP="00DE2933">
            <w:pPr>
              <w:pStyle w:val="ColumnHeading"/>
              <w:keepNext/>
            </w:pPr>
            <w:r>
              <w:t>Poprawka</w:t>
            </w:r>
          </w:p>
        </w:tc>
      </w:tr>
      <w:tr w:rsidR="00811F48" w:rsidTr="00BB5969">
        <w:trPr>
          <w:jc w:val="center"/>
        </w:trPr>
        <w:tc>
          <w:tcPr>
            <w:tcW w:w="4876" w:type="dxa"/>
          </w:tcPr>
          <w:p w:rsidR="003E101F" w:rsidRPr="00C36599" w:rsidRDefault="003E101F" w:rsidP="00BB5969">
            <w:pPr>
              <w:pStyle w:val="Normal6"/>
              <w:jc w:val="center"/>
            </w:pPr>
          </w:p>
        </w:tc>
        <w:tc>
          <w:tcPr>
            <w:tcW w:w="4876" w:type="dxa"/>
          </w:tcPr>
          <w:p w:rsidR="003E101F" w:rsidRPr="00C36599" w:rsidRDefault="00E02315" w:rsidP="00BB5969">
            <w:pPr>
              <w:pStyle w:val="Normal6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Artykuł 14</w:t>
            </w:r>
          </w:p>
        </w:tc>
      </w:tr>
      <w:tr w:rsidR="00811F48" w:rsidTr="00BB5969">
        <w:trPr>
          <w:jc w:val="center"/>
        </w:trPr>
        <w:tc>
          <w:tcPr>
            <w:tcW w:w="4876" w:type="dxa"/>
          </w:tcPr>
          <w:p w:rsidR="00913869" w:rsidRPr="004B3064" w:rsidRDefault="00E02315" w:rsidP="00DE2933">
            <w:pPr>
              <w:pStyle w:val="Normal6"/>
            </w:pPr>
            <w:r>
              <w:t xml:space="preserve">Dane osobowe wprowadzone do systemu informacji celnej </w:t>
            </w:r>
            <w:r>
              <w:rPr>
                <w:b/>
                <w:i/>
              </w:rPr>
              <w:t xml:space="preserve">są </w:t>
            </w:r>
            <w:r>
              <w:t>zatrzymywane jedynie przez okres konieczny do osiągnięcia celu określonego w art. 1 ust. 2</w:t>
            </w:r>
            <w:r>
              <w:rPr>
                <w:b/>
                <w:i/>
              </w:rPr>
              <w:t xml:space="preserve"> i nie mogą być zatrzymywane przez okres dłuższy niż p</w:t>
            </w:r>
            <w:r>
              <w:rPr>
                <w:b/>
                <w:i/>
              </w:rPr>
              <w:t>ięć lat</w:t>
            </w:r>
            <w:r>
              <w:t xml:space="preserve">. Jednakże w wyjątkowych przypadkach dane te mogą być przechowywane przez dodatkowy okres co najwyżej dwóch lat, jeżeli, i tylko w takim zakresie jak, w indywidualnym przypadku </w:t>
            </w:r>
            <w:r>
              <w:rPr>
                <w:b/>
                <w:i/>
              </w:rPr>
              <w:t>określona zostanie</w:t>
            </w:r>
            <w:r>
              <w:t xml:space="preserve"> bezwzględna potrzeba </w:t>
            </w:r>
            <w:r>
              <w:lastRenderedPageBreak/>
              <w:t>warunkująca osiągnięcie tego cel</w:t>
            </w:r>
            <w:r>
              <w:t>u.”;</w:t>
            </w:r>
          </w:p>
        </w:tc>
        <w:tc>
          <w:tcPr>
            <w:tcW w:w="4876" w:type="dxa"/>
          </w:tcPr>
          <w:p w:rsidR="00913869" w:rsidRPr="004B3064" w:rsidRDefault="00E02315" w:rsidP="00DE2933">
            <w:pPr>
              <w:pStyle w:val="Normal6"/>
              <w:rPr>
                <w:szCs w:val="24"/>
              </w:rPr>
            </w:pPr>
            <w:r>
              <w:lastRenderedPageBreak/>
              <w:t>Dane osobowe wprowadzone do systemu informacji celnej zatrzymywane</w:t>
            </w:r>
            <w:r>
              <w:rPr>
                <w:b/>
                <w:i/>
              </w:rPr>
              <w:t xml:space="preserve"> są</w:t>
            </w:r>
            <w:r>
              <w:t xml:space="preserve"> jedynie przez okres konieczny do osiągnięcia celu określonego w art. 1 ust. 2</w:t>
            </w:r>
            <w:r>
              <w:rPr>
                <w:b/>
                <w:i/>
              </w:rPr>
              <w:t>. Ocenę pod względem konieczności ich zatrzymywania przeprowadza się co najmniej raz na trzy lata</w:t>
            </w:r>
            <w:r>
              <w:t xml:space="preserve">. </w:t>
            </w:r>
            <w:r>
              <w:t xml:space="preserve">Jednakże w wyjątkowych przypadkach dane te mogą być przechowywane przez dodatkowy okres co najwyżej dwóch lat, jeżeli, i tylko w takim zakresie jak, w indywidualnym przypadku </w:t>
            </w:r>
            <w:r>
              <w:rPr>
                <w:b/>
                <w:i/>
              </w:rPr>
              <w:t>zachodzi</w:t>
            </w:r>
            <w:r>
              <w:t xml:space="preserve"> bezwzględna potrzeba </w:t>
            </w:r>
            <w:r>
              <w:lastRenderedPageBreak/>
              <w:t>warunkująca osiągnięcie tego celu.”;</w:t>
            </w:r>
          </w:p>
        </w:tc>
      </w:tr>
    </w:tbl>
    <w:p w:rsidR="00913869" w:rsidRPr="00E02315" w:rsidRDefault="00E02315" w:rsidP="00913869">
      <w:pPr>
        <w:pStyle w:val="Olang"/>
        <w:rPr>
          <w:sz w:val="24"/>
          <w:szCs w:val="24"/>
          <w:lang w:val="en-GB"/>
        </w:rPr>
      </w:pPr>
      <w:r w:rsidRPr="00E02315">
        <w:rPr>
          <w:sz w:val="24"/>
          <w:szCs w:val="24"/>
          <w:lang w:val="en-GB"/>
        </w:rPr>
        <w:lastRenderedPageBreak/>
        <w:t xml:space="preserve">Or. </w:t>
      </w:r>
      <w:r w:rsidRPr="00E02315">
        <w:rPr>
          <w:rStyle w:val="HideTWBExt"/>
          <w:lang w:val="en-GB"/>
        </w:rPr>
        <w:t>&lt;Original</w:t>
      </w:r>
      <w:r w:rsidRPr="00E02315">
        <w:rPr>
          <w:rStyle w:val="HideTWBExt"/>
          <w:lang w:val="en-GB"/>
        </w:rPr>
        <w:t>&gt;</w:t>
      </w:r>
      <w:r w:rsidRPr="00E02315">
        <w:rPr>
          <w:rStyle w:val="HideTWBInt"/>
          <w:sz w:val="24"/>
          <w:szCs w:val="24"/>
          <w:lang w:val="en-GB"/>
        </w:rPr>
        <w:t>{EN}</w:t>
      </w:r>
      <w:r w:rsidRPr="00E02315">
        <w:rPr>
          <w:sz w:val="24"/>
          <w:szCs w:val="24"/>
          <w:lang w:val="en-GB"/>
        </w:rPr>
        <w:t>en</w:t>
      </w:r>
      <w:r w:rsidRPr="00E02315">
        <w:rPr>
          <w:rStyle w:val="HideTWBExt"/>
          <w:lang w:val="en-GB"/>
        </w:rPr>
        <w:t>&lt;/Original&gt;</w:t>
      </w:r>
    </w:p>
    <w:p w:rsidR="00913869" w:rsidRPr="00E02315" w:rsidRDefault="00E02315" w:rsidP="00913869">
      <w:pPr>
        <w:rPr>
          <w:lang w:val="en-GB"/>
        </w:rPr>
      </w:pPr>
      <w:r>
        <w:rPr>
          <w:rStyle w:val="HideTWBExt"/>
          <w:lang w:val="en-GB"/>
        </w:rPr>
        <w:t>&lt;/Amend&gt;</w:t>
      </w:r>
    </w:p>
    <w:p w:rsidR="00913869" w:rsidRPr="004B3064" w:rsidRDefault="00E02315" w:rsidP="00913869">
      <w:pPr>
        <w:pStyle w:val="AMNumberTabs0"/>
        <w:keepNext/>
      </w:pPr>
      <w:r w:rsidRPr="00E02315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E02315">
        <w:rPr>
          <w:rStyle w:val="HideTWBExt"/>
          <w:b w:val="0"/>
        </w:rPr>
        <w:t>&lt;NumAm&gt;</w:t>
      </w:r>
      <w:r>
        <w:t>12</w:t>
      </w:r>
      <w:r w:rsidRPr="00E02315">
        <w:rPr>
          <w:rStyle w:val="HideTWBExt"/>
          <w:b w:val="0"/>
        </w:rPr>
        <w:t>&lt;/NumAm&gt;</w:t>
      </w:r>
    </w:p>
    <w:p w:rsidR="00913869" w:rsidRPr="004B3064" w:rsidRDefault="00E02315" w:rsidP="00913869">
      <w:pPr>
        <w:pStyle w:val="NormalBold12b"/>
        <w:keepNext/>
      </w:pPr>
      <w:r w:rsidRPr="00E02315">
        <w:rPr>
          <w:rStyle w:val="HideTWBExt"/>
          <w:b w:val="0"/>
        </w:rPr>
        <w:t>&lt;DocAmend&gt;</w:t>
      </w:r>
      <w:r>
        <w:t>Wniosek dotyczący rozporządzenia</w:t>
      </w:r>
      <w:r w:rsidRPr="00E02315">
        <w:rPr>
          <w:rStyle w:val="HideTWBExt"/>
          <w:b w:val="0"/>
        </w:rPr>
        <w:t>&lt;/DocAmend&gt;</w:t>
      </w:r>
    </w:p>
    <w:p w:rsidR="00913869" w:rsidRPr="00E02315" w:rsidRDefault="00E02315" w:rsidP="00913869">
      <w:pPr>
        <w:pStyle w:val="NormalBold"/>
        <w:rPr>
          <w:lang w:val="fr-FR"/>
        </w:rPr>
      </w:pPr>
      <w:r w:rsidRPr="00E02315">
        <w:rPr>
          <w:rStyle w:val="HideTWBExt"/>
          <w:b w:val="0"/>
          <w:lang w:val="fr-FR"/>
        </w:rPr>
        <w:t>&lt;Article&gt;</w:t>
      </w:r>
      <w:r w:rsidRPr="00E02315">
        <w:rPr>
          <w:lang w:val="fr-FR"/>
        </w:rPr>
        <w:t>Artykuł 1 – akapit 1 – punkt 11</w:t>
      </w:r>
      <w:r w:rsidRPr="00E02315">
        <w:rPr>
          <w:rStyle w:val="HideTWBExt"/>
          <w:b w:val="0"/>
          <w:lang w:val="fr-FR"/>
        </w:rPr>
        <w:t>&lt;/Article&gt;</w:t>
      </w:r>
    </w:p>
    <w:p w:rsidR="00913869" w:rsidRPr="00C36599" w:rsidRDefault="00E02315" w:rsidP="00913869">
      <w:pPr>
        <w:keepNext/>
      </w:pPr>
      <w:r>
        <w:rPr>
          <w:rStyle w:val="HideTWBExt"/>
        </w:rPr>
        <w:t>&lt;DocAmend2&gt;</w:t>
      </w:r>
      <w:r>
        <w:t>Decyzja Rady 2009/917/WSiSW</w:t>
      </w:r>
      <w:r>
        <w:rPr>
          <w:rStyle w:val="HideTWBExt"/>
        </w:rPr>
        <w:t>&lt;/DocAmend2&gt;</w:t>
      </w:r>
    </w:p>
    <w:p w:rsidR="00913869" w:rsidRPr="00C36599" w:rsidRDefault="00E02315" w:rsidP="00913869">
      <w:r>
        <w:rPr>
          <w:rStyle w:val="HideTWBExt"/>
        </w:rPr>
        <w:t>&lt;Article2&gt;</w:t>
      </w:r>
      <w:r>
        <w:t>Artykuł 20</w:t>
      </w:r>
      <w:r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811F48" w:rsidTr="00DE2933">
        <w:trPr>
          <w:jc w:val="center"/>
        </w:trPr>
        <w:tc>
          <w:tcPr>
            <w:tcW w:w="9752" w:type="dxa"/>
            <w:gridSpan w:val="2"/>
          </w:tcPr>
          <w:p w:rsidR="00913869" w:rsidRPr="00C36599" w:rsidRDefault="00913869" w:rsidP="00DE2933">
            <w:pPr>
              <w:keepNext/>
            </w:pPr>
          </w:p>
        </w:tc>
      </w:tr>
      <w:tr w:rsidR="00811F48" w:rsidTr="00DE2933">
        <w:trPr>
          <w:jc w:val="center"/>
        </w:trPr>
        <w:tc>
          <w:tcPr>
            <w:tcW w:w="4876" w:type="dxa"/>
          </w:tcPr>
          <w:p w:rsidR="00913869" w:rsidRPr="004B3064" w:rsidRDefault="00E02315" w:rsidP="00DE2933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913869" w:rsidRPr="00C36599" w:rsidRDefault="00E02315" w:rsidP="00DE2933">
            <w:pPr>
              <w:pStyle w:val="ColumnHeading"/>
              <w:keepNext/>
            </w:pPr>
            <w:r>
              <w:t>Poprawka</w:t>
            </w:r>
          </w:p>
        </w:tc>
      </w:tr>
      <w:tr w:rsidR="00811F48" w:rsidTr="00DE2933">
        <w:trPr>
          <w:jc w:val="center"/>
        </w:trPr>
        <w:tc>
          <w:tcPr>
            <w:tcW w:w="4876" w:type="dxa"/>
          </w:tcPr>
          <w:p w:rsidR="00913869" w:rsidRPr="004B3064" w:rsidRDefault="00E02315" w:rsidP="00DE2933">
            <w:pPr>
              <w:pStyle w:val="Normal6"/>
            </w:pPr>
            <w:r>
              <w:t>„Do przetwarzania danych osobowych na podstawie niniejszej decyzji zastosowanie ma dyrektywa (UE) 2016/680.”;</w:t>
            </w:r>
          </w:p>
        </w:tc>
        <w:tc>
          <w:tcPr>
            <w:tcW w:w="4876" w:type="dxa"/>
          </w:tcPr>
          <w:p w:rsidR="00913869" w:rsidRPr="004B3064" w:rsidRDefault="00E02315" w:rsidP="00DE2933">
            <w:pPr>
              <w:pStyle w:val="Normal6"/>
              <w:rPr>
                <w:szCs w:val="24"/>
              </w:rPr>
            </w:pPr>
            <w:r>
              <w:t xml:space="preserve">„Do przetwarzania danych osobowych na podstawie niniejszej decyzji zastosowanie ma dyrektywa (UE) </w:t>
            </w:r>
            <w:r>
              <w:t>2016/680</w:t>
            </w:r>
            <w:r>
              <w:rPr>
                <w:b/>
                <w:i/>
              </w:rPr>
              <w:t xml:space="preserve"> i rozporządzenie (UE) 2018/1725</w:t>
            </w:r>
            <w:r>
              <w:t>.”;</w:t>
            </w:r>
          </w:p>
        </w:tc>
      </w:tr>
    </w:tbl>
    <w:p w:rsidR="00913869" w:rsidRPr="004B3064" w:rsidRDefault="00E02315" w:rsidP="00913869">
      <w:pPr>
        <w:pStyle w:val="Olang"/>
        <w:rPr>
          <w:sz w:val="24"/>
          <w:szCs w:val="24"/>
        </w:rPr>
      </w:pPr>
      <w:r w:rsidRPr="004B3064">
        <w:rPr>
          <w:sz w:val="24"/>
          <w:szCs w:val="24"/>
        </w:rPr>
        <w:t xml:space="preserve">Or. </w:t>
      </w:r>
      <w:r w:rsidRPr="004B3064">
        <w:rPr>
          <w:rStyle w:val="HideTWBExt"/>
        </w:rPr>
        <w:t>&lt;Original&gt;</w:t>
      </w:r>
      <w:r w:rsidRPr="004B3064">
        <w:rPr>
          <w:rStyle w:val="HideTWBInt"/>
          <w:sz w:val="24"/>
          <w:szCs w:val="24"/>
        </w:rPr>
        <w:t>{EN}</w:t>
      </w:r>
      <w:r w:rsidRPr="004B3064">
        <w:rPr>
          <w:sz w:val="24"/>
          <w:szCs w:val="24"/>
        </w:rPr>
        <w:t>en</w:t>
      </w:r>
      <w:r w:rsidRPr="004B3064">
        <w:rPr>
          <w:rStyle w:val="HideTWBExt"/>
        </w:rPr>
        <w:t>&lt;/Original&gt;</w:t>
      </w:r>
    </w:p>
    <w:p w:rsidR="00913869" w:rsidRPr="004B3064" w:rsidRDefault="00E02315" w:rsidP="00913869">
      <w:pPr>
        <w:pStyle w:val="JustificationTitle"/>
        <w:rPr>
          <w:noProof w:val="0"/>
        </w:rPr>
      </w:pPr>
      <w:r w:rsidRPr="00E02315">
        <w:rPr>
          <w:rStyle w:val="HideTWBExt"/>
          <w:i w:val="0"/>
        </w:rPr>
        <w:t>&lt;TitreJust&gt;</w:t>
      </w:r>
      <w:r>
        <w:t>Uzasadnienie</w:t>
      </w:r>
      <w:r w:rsidRPr="00E02315">
        <w:rPr>
          <w:rStyle w:val="HideTWBExt"/>
          <w:i w:val="0"/>
        </w:rPr>
        <w:t>&lt;/TitreJust&gt;</w:t>
      </w:r>
    </w:p>
    <w:p w:rsidR="00913869" w:rsidRPr="004B3064" w:rsidRDefault="00E02315" w:rsidP="00913869">
      <w:pPr>
        <w:pStyle w:val="Normal12Italic"/>
        <w:rPr>
          <w:noProof w:val="0"/>
        </w:rPr>
      </w:pPr>
      <w:r>
        <w:t>Dodanie odniesienia do rozporządzenia o ochronie danych w celu zapewnienia kompletności, biorąc pod uwagę, że niektóre operacje przetwarzania s</w:t>
      </w:r>
      <w:r>
        <w:t>ą przeprowadzane przez instytucje, organy, urzędy i agencje Unii.</w:t>
      </w:r>
    </w:p>
    <w:p w:rsidR="00913869" w:rsidRPr="004B3064" w:rsidRDefault="00E02315" w:rsidP="00913869">
      <w:r w:rsidRPr="00E02315">
        <w:rPr>
          <w:rStyle w:val="HideTWBExt"/>
        </w:rPr>
        <w:t>&lt;/Amend&gt;</w:t>
      </w:r>
    </w:p>
    <w:p w:rsidR="00913869" w:rsidRPr="004B3064" w:rsidRDefault="00E02315" w:rsidP="00913869">
      <w:pPr>
        <w:pStyle w:val="AMNumberTabs0"/>
        <w:keepNext/>
      </w:pPr>
      <w:r w:rsidRPr="00E02315">
        <w:rPr>
          <w:rStyle w:val="HideTWBExt"/>
          <w:b w:val="0"/>
        </w:rPr>
        <w:t>&lt;Amend&gt;</w:t>
      </w:r>
      <w:r>
        <w:t>Poprawka</w:t>
      </w:r>
      <w:r>
        <w:tab/>
      </w:r>
      <w:r>
        <w:tab/>
      </w:r>
      <w:r w:rsidRPr="00E02315">
        <w:rPr>
          <w:rStyle w:val="HideTWBExt"/>
          <w:b w:val="0"/>
        </w:rPr>
        <w:t>&lt;NumAm&gt;</w:t>
      </w:r>
      <w:r>
        <w:t>13</w:t>
      </w:r>
      <w:r w:rsidRPr="00E02315">
        <w:rPr>
          <w:rStyle w:val="HideTWBExt"/>
          <w:b w:val="0"/>
        </w:rPr>
        <w:t>&lt;/NumAm&gt;</w:t>
      </w:r>
    </w:p>
    <w:p w:rsidR="00913869" w:rsidRPr="004B3064" w:rsidRDefault="00E02315" w:rsidP="00913869">
      <w:pPr>
        <w:pStyle w:val="NormalBold12b"/>
        <w:keepNext/>
      </w:pPr>
      <w:r w:rsidRPr="00E02315">
        <w:rPr>
          <w:rStyle w:val="HideTWBExt"/>
          <w:b w:val="0"/>
        </w:rPr>
        <w:t>&lt;DocAmend&gt;</w:t>
      </w:r>
      <w:r>
        <w:t>Wniosek dotyczący rozporządzenia</w:t>
      </w:r>
      <w:r w:rsidRPr="00E02315">
        <w:rPr>
          <w:rStyle w:val="HideTWBExt"/>
          <w:b w:val="0"/>
        </w:rPr>
        <w:t>&lt;/DocAmend&gt;</w:t>
      </w:r>
    </w:p>
    <w:p w:rsidR="00913869" w:rsidRPr="00E02315" w:rsidRDefault="00E02315" w:rsidP="00913869">
      <w:pPr>
        <w:pStyle w:val="NormalBold"/>
        <w:rPr>
          <w:lang w:val="fr-FR"/>
        </w:rPr>
      </w:pPr>
      <w:r w:rsidRPr="00E02315">
        <w:rPr>
          <w:rStyle w:val="HideTWBExt"/>
          <w:b w:val="0"/>
          <w:lang w:val="fr-FR"/>
        </w:rPr>
        <w:t>&lt;Article&gt;</w:t>
      </w:r>
      <w:r w:rsidRPr="00E02315">
        <w:rPr>
          <w:lang w:val="fr-FR"/>
        </w:rPr>
        <w:t>Artykuł 1 – akapit 1 – punkt 13</w:t>
      </w:r>
      <w:r w:rsidRPr="00E02315">
        <w:rPr>
          <w:rStyle w:val="HideTWBExt"/>
          <w:b w:val="0"/>
          <w:lang w:val="fr-FR"/>
        </w:rPr>
        <w:t>&lt;/Article&gt;</w:t>
      </w:r>
    </w:p>
    <w:p w:rsidR="00913869" w:rsidRPr="00C36599" w:rsidRDefault="00E02315" w:rsidP="00913869">
      <w:pPr>
        <w:keepNext/>
      </w:pPr>
      <w:r>
        <w:rPr>
          <w:rStyle w:val="HideTWBExt"/>
        </w:rPr>
        <w:t>&lt;DocAmend2&gt;</w:t>
      </w:r>
      <w:r>
        <w:t>Decyzja Rady 2009/917/WSiSW</w:t>
      </w:r>
      <w:r>
        <w:rPr>
          <w:rStyle w:val="HideTWBExt"/>
        </w:rPr>
        <w:t>&lt;/D</w:t>
      </w:r>
      <w:r>
        <w:rPr>
          <w:rStyle w:val="HideTWBExt"/>
        </w:rPr>
        <w:t>ocAmend2&gt;</w:t>
      </w:r>
    </w:p>
    <w:p w:rsidR="00913869" w:rsidRPr="00C36599" w:rsidRDefault="00E02315" w:rsidP="00913869">
      <w:r>
        <w:rPr>
          <w:rStyle w:val="HideTWBExt"/>
        </w:rPr>
        <w:t>&lt;Article2&gt;</w:t>
      </w:r>
      <w:r>
        <w:t>Artykuł 26</w:t>
      </w:r>
      <w:r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811F48" w:rsidTr="00DE2933">
        <w:trPr>
          <w:jc w:val="center"/>
        </w:trPr>
        <w:tc>
          <w:tcPr>
            <w:tcW w:w="9752" w:type="dxa"/>
            <w:gridSpan w:val="2"/>
          </w:tcPr>
          <w:p w:rsidR="00913869" w:rsidRPr="00C36599" w:rsidRDefault="00913869" w:rsidP="00DE2933">
            <w:pPr>
              <w:keepNext/>
            </w:pPr>
          </w:p>
        </w:tc>
      </w:tr>
      <w:tr w:rsidR="00811F48" w:rsidTr="00DE2933">
        <w:trPr>
          <w:jc w:val="center"/>
        </w:trPr>
        <w:tc>
          <w:tcPr>
            <w:tcW w:w="4876" w:type="dxa"/>
          </w:tcPr>
          <w:p w:rsidR="00913869" w:rsidRPr="004B3064" w:rsidRDefault="00E02315" w:rsidP="00DE2933">
            <w:pPr>
              <w:pStyle w:val="ColumnHeading"/>
              <w:keepNext/>
            </w:pPr>
            <w:r>
              <w:t>Tekst proponowany przez Komisję</w:t>
            </w:r>
          </w:p>
        </w:tc>
        <w:tc>
          <w:tcPr>
            <w:tcW w:w="4876" w:type="dxa"/>
          </w:tcPr>
          <w:p w:rsidR="00913869" w:rsidRPr="00C36599" w:rsidRDefault="00E02315" w:rsidP="00DE2933">
            <w:pPr>
              <w:pStyle w:val="ColumnHeading"/>
              <w:keepNext/>
            </w:pPr>
            <w:r>
              <w:t>Poprawka</w:t>
            </w:r>
          </w:p>
        </w:tc>
      </w:tr>
      <w:tr w:rsidR="00811F48" w:rsidTr="00DE2933">
        <w:trPr>
          <w:jc w:val="center"/>
        </w:trPr>
        <w:tc>
          <w:tcPr>
            <w:tcW w:w="4876" w:type="dxa"/>
          </w:tcPr>
          <w:p w:rsidR="003B48F1" w:rsidRPr="00C36599" w:rsidRDefault="003B48F1" w:rsidP="00BB5969">
            <w:pPr>
              <w:pStyle w:val="Normal6"/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876" w:type="dxa"/>
          </w:tcPr>
          <w:p w:rsidR="003B48F1" w:rsidRPr="00C36599" w:rsidRDefault="00E02315" w:rsidP="00BB5969">
            <w:pPr>
              <w:pStyle w:val="Normal6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i/>
              </w:rPr>
              <w:t>Artykuł 26</w:t>
            </w:r>
          </w:p>
        </w:tc>
      </w:tr>
      <w:tr w:rsidR="00811F48" w:rsidTr="00DE2933">
        <w:trPr>
          <w:jc w:val="center"/>
        </w:trPr>
        <w:tc>
          <w:tcPr>
            <w:tcW w:w="4876" w:type="dxa"/>
          </w:tcPr>
          <w:p w:rsidR="00913869" w:rsidRPr="004B3064" w:rsidRDefault="00E02315" w:rsidP="00DE2933">
            <w:pPr>
              <w:pStyle w:val="Normal6"/>
            </w:pPr>
            <w:r>
              <w:rPr>
                <w:b/>
                <w:i/>
              </w:rPr>
              <w:t>„Zapewnia się skoordynowany nadzór między krajowymi organami nadzorczymi a Europejskim Inspektorem Ochrony Danych</w:t>
            </w:r>
            <w:r>
              <w:t xml:space="preserve"> zgodnie z</w:t>
            </w:r>
            <w:r>
              <w:rPr>
                <w:b/>
                <w:i/>
              </w:rPr>
              <w:t> </w:t>
            </w:r>
            <w:r>
              <w:t>art. </w:t>
            </w:r>
            <w:r>
              <w:rPr>
                <w:b/>
                <w:i/>
              </w:rPr>
              <w:t>62</w:t>
            </w:r>
            <w:r>
              <w:t xml:space="preserve"> rozporządzenia (UE) 2018/1725.</w:t>
            </w:r>
            <w:r>
              <w:rPr>
                <w:b/>
                <w:i/>
              </w:rPr>
              <w:t>”;</w:t>
            </w:r>
          </w:p>
        </w:tc>
        <w:tc>
          <w:tcPr>
            <w:tcW w:w="4876" w:type="dxa"/>
          </w:tcPr>
          <w:p w:rsidR="00913869" w:rsidRPr="004B3064" w:rsidRDefault="00E02315" w:rsidP="00DE2933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„1.</w:t>
            </w:r>
            <w:r>
              <w:t xml:space="preserve"> </w:t>
            </w:r>
            <w:r>
              <w:tab/>
            </w:r>
            <w:r>
              <w:rPr>
                <w:b/>
                <w:i/>
              </w:rPr>
              <w:t>Europejski Inspektor Ochrony Danych odpowiada za monitorowanie przetwarzania danych osobowych przez Komisję na podstawie niniejszego rozporządzenia oraz za zapewnienie, by było ono prowadzone</w:t>
            </w:r>
            <w:r>
              <w:t xml:space="preserve"> zgodnie z</w:t>
            </w:r>
            <w:r>
              <w:rPr>
                <w:b/>
                <w:i/>
              </w:rPr>
              <w:t xml:space="preserve"> niniejszym rozp</w:t>
            </w:r>
            <w:r>
              <w:rPr>
                <w:b/>
                <w:i/>
              </w:rPr>
              <w:t>orządzeniem. Zastosowanie mają odpowiednio zadania i uprawnienia, o których mowa w art. 57 i 58 rozporządzenia (UE) 2018/1725.</w:t>
            </w:r>
          </w:p>
        </w:tc>
      </w:tr>
      <w:tr w:rsidR="00811F48" w:rsidTr="00DE2933">
        <w:trPr>
          <w:jc w:val="center"/>
        </w:trPr>
        <w:tc>
          <w:tcPr>
            <w:tcW w:w="4876" w:type="dxa"/>
          </w:tcPr>
          <w:p w:rsidR="00913869" w:rsidRPr="00E02315" w:rsidRDefault="00913869" w:rsidP="00DE2933">
            <w:pPr>
              <w:pStyle w:val="Normal6"/>
            </w:pPr>
          </w:p>
        </w:tc>
        <w:tc>
          <w:tcPr>
            <w:tcW w:w="4876" w:type="dxa"/>
          </w:tcPr>
          <w:p w:rsidR="00913869" w:rsidRPr="004B3064" w:rsidRDefault="00E02315" w:rsidP="00DE2933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 xml:space="preserve">2. </w:t>
            </w:r>
            <w:r>
              <w:tab/>
            </w:r>
            <w:r>
              <w:rPr>
                <w:b/>
                <w:i/>
              </w:rPr>
              <w:t xml:space="preserve">Co najmniej co trzy lata </w:t>
            </w:r>
            <w:r>
              <w:rPr>
                <w:b/>
                <w:i/>
              </w:rPr>
              <w:lastRenderedPageBreak/>
              <w:t>Europejski Inspektor Ochrony Danych przeprowadza audyt operacji w zakresie przetwarzania danych pr</w:t>
            </w:r>
            <w:r>
              <w:rPr>
                <w:b/>
                <w:i/>
              </w:rPr>
              <w:t>owadzonych przez Komisję na podstawie niniejszego rozporządzenia, zgodnie z międzynarodowymi standardami audytu. Sprawozdanie z audytu przekazuje się następnie Parlamentowi Europejskiemu, Radzie, eu-LISA, Komisji i krajowym organom nadzoru.</w:t>
            </w:r>
          </w:p>
        </w:tc>
      </w:tr>
      <w:tr w:rsidR="00811F48" w:rsidTr="00DE2933">
        <w:trPr>
          <w:jc w:val="center"/>
        </w:trPr>
        <w:tc>
          <w:tcPr>
            <w:tcW w:w="4876" w:type="dxa"/>
          </w:tcPr>
          <w:p w:rsidR="00913869" w:rsidRPr="00E02315" w:rsidRDefault="00913869" w:rsidP="00DE2933">
            <w:pPr>
              <w:pStyle w:val="Normal6"/>
            </w:pPr>
          </w:p>
        </w:tc>
        <w:tc>
          <w:tcPr>
            <w:tcW w:w="4876" w:type="dxa"/>
          </w:tcPr>
          <w:p w:rsidR="00913869" w:rsidRPr="004B3064" w:rsidRDefault="00E02315" w:rsidP="00DE2933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 xml:space="preserve">3. </w:t>
            </w:r>
            <w:r>
              <w:tab/>
            </w:r>
            <w:r>
              <w:rPr>
                <w:b/>
                <w:i/>
              </w:rPr>
              <w:t>Krajowe o</w:t>
            </w:r>
            <w:r>
              <w:rPr>
                <w:b/>
                <w:i/>
              </w:rPr>
              <w:t xml:space="preserve">rgany nadzorcze państw członkowskich oraz Europejski Inspektor Ochrony Danych, działając w ramach swoich odpowiednich kompetencji, aktywnie współpracują w ramach swoich zadań i zapewniają skoordynowany nadzór nad systemem informacji celnej </w:t>
            </w:r>
            <w:r>
              <w:t>zgodnie z art. 6</w:t>
            </w:r>
            <w:r>
              <w:t>2 rozporządzenia (UE) 2018/1725</w:t>
            </w:r>
            <w:r>
              <w:rPr>
                <w:b/>
                <w:i/>
              </w:rPr>
              <w:t>.</w:t>
            </w:r>
          </w:p>
        </w:tc>
      </w:tr>
    </w:tbl>
    <w:p w:rsidR="00913869" w:rsidRPr="00E02315" w:rsidRDefault="00E02315" w:rsidP="00913869">
      <w:pPr>
        <w:pStyle w:val="Olang"/>
        <w:rPr>
          <w:sz w:val="24"/>
          <w:szCs w:val="24"/>
          <w:lang w:val="en-GB"/>
        </w:rPr>
      </w:pPr>
      <w:r w:rsidRPr="00E02315">
        <w:rPr>
          <w:sz w:val="24"/>
          <w:szCs w:val="24"/>
          <w:lang w:val="en-GB"/>
        </w:rPr>
        <w:t xml:space="preserve">Or. </w:t>
      </w:r>
      <w:r w:rsidRPr="00E02315">
        <w:rPr>
          <w:rStyle w:val="HideTWBExt"/>
          <w:lang w:val="en-GB"/>
        </w:rPr>
        <w:t>&lt;Original&gt;</w:t>
      </w:r>
      <w:r w:rsidRPr="00E02315">
        <w:rPr>
          <w:rStyle w:val="HideTWBInt"/>
          <w:sz w:val="24"/>
          <w:szCs w:val="24"/>
          <w:lang w:val="en-GB"/>
        </w:rPr>
        <w:t>{EN}</w:t>
      </w:r>
      <w:r w:rsidRPr="00E02315">
        <w:rPr>
          <w:sz w:val="24"/>
          <w:szCs w:val="24"/>
          <w:lang w:val="en-GB"/>
        </w:rPr>
        <w:t>en</w:t>
      </w:r>
      <w:r w:rsidRPr="00E02315">
        <w:rPr>
          <w:rStyle w:val="HideTWBExt"/>
          <w:lang w:val="en-GB"/>
        </w:rPr>
        <w:t>&lt;/Original&gt;</w:t>
      </w:r>
    </w:p>
    <w:p w:rsidR="00E02315" w:rsidRPr="004B3064" w:rsidRDefault="00E02315" w:rsidP="00E02315">
      <w:r w:rsidRPr="00E02315">
        <w:rPr>
          <w:rStyle w:val="HideTWBExt"/>
          <w:lang w:val="en-GB"/>
        </w:rPr>
        <w:t>&lt;/Amend&gt;&lt;/RepeatBlock-Amend&gt;</w:t>
      </w:r>
    </w:p>
    <w:p w:rsidR="002669B6" w:rsidRPr="00E02315" w:rsidRDefault="002669B6" w:rsidP="00913869">
      <w:pPr>
        <w:rPr>
          <w:rStyle w:val="HideTWBExt"/>
          <w:lang w:val="en-GB"/>
        </w:rPr>
      </w:pPr>
      <w:bookmarkStart w:id="1" w:name="_GoBack"/>
      <w:bookmarkEnd w:id="1"/>
    </w:p>
    <w:sectPr w:rsidR="002669B6" w:rsidRPr="00E02315" w:rsidSect="003A27D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E02315">
      <w:r>
        <w:separator/>
      </w:r>
    </w:p>
  </w:endnote>
  <w:endnote w:type="continuationSeparator" w:id="0">
    <w:p w:rsidR="00000000" w:rsidRDefault="00E023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7DA" w:rsidRPr="00E02315" w:rsidRDefault="00E02315" w:rsidP="003A27DA">
    <w:pPr>
      <w:pStyle w:val="EPFooter"/>
      <w:rPr>
        <w:lang w:val="fr-FR"/>
      </w:rPr>
    </w:pPr>
    <w:r w:rsidRPr="00E02315">
      <w:rPr>
        <w:lang w:val="fr-FR"/>
      </w:rPr>
      <w:t>PE</w:t>
    </w:r>
    <w:r w:rsidRPr="00E02315">
      <w:rPr>
        <w:rStyle w:val="HideTWBExt"/>
        <w:lang w:val="fr-FR"/>
      </w:rPr>
      <w:t>&lt;NoPE&gt;</w:t>
    </w:r>
    <w:r w:rsidRPr="00E02315">
      <w:rPr>
        <w:lang w:val="fr-FR"/>
      </w:rPr>
      <w:t>753.732</w:t>
    </w:r>
    <w:r w:rsidRPr="00E02315">
      <w:rPr>
        <w:rStyle w:val="HideTWBExt"/>
        <w:lang w:val="fr-FR"/>
      </w:rPr>
      <w:t>&lt;/NoPE&gt;&lt;Version&gt;</w:t>
    </w:r>
    <w:r w:rsidRPr="00E02315">
      <w:rPr>
        <w:lang w:val="fr-FR"/>
      </w:rPr>
      <w:t>v01-00</w:t>
    </w:r>
    <w:r w:rsidRPr="00E02315">
      <w:rPr>
        <w:rStyle w:val="HideTWBExt"/>
        <w:lang w:val="fr-FR"/>
      </w:rPr>
      <w:t>&lt;/Version&gt;</w:t>
    </w:r>
    <w:r w:rsidRPr="00E02315">
      <w:rPr>
        <w:lang w:val="fr-FR"/>
      </w:rPr>
      <w:tab/>
    </w:r>
    <w:r w:rsidRPr="00C36599">
      <w:fldChar w:fldCharType="begin"/>
    </w:r>
    <w:r w:rsidRPr="00E02315">
      <w:rPr>
        <w:lang w:val="fr-FR"/>
      </w:rPr>
      <w:instrText xml:space="preserve"> PAGE  \* MERGEFORMAT </w:instrText>
    </w:r>
    <w:r w:rsidRPr="00C36599">
      <w:fldChar w:fldCharType="separate"/>
    </w:r>
    <w:r>
      <w:rPr>
        <w:noProof/>
        <w:lang w:val="fr-FR"/>
      </w:rPr>
      <w:t>8</w:t>
    </w:r>
    <w:r w:rsidRPr="00C36599">
      <w:fldChar w:fldCharType="end"/>
    </w:r>
    <w:r w:rsidRPr="00E02315">
      <w:rPr>
        <w:lang w:val="fr-FR"/>
      </w:rPr>
      <w:t>/</w:t>
    </w:r>
    <w:r w:rsidR="004B3064">
      <w:fldChar w:fldCharType="begin"/>
    </w:r>
    <w:r w:rsidRPr="00E02315">
      <w:rPr>
        <w:lang w:val="fr-FR"/>
      </w:rPr>
      <w:instrText xml:space="preserve"> NUMPAGES  \* MERGEFORMAT </w:instrText>
    </w:r>
    <w:r w:rsidR="004B3064">
      <w:fldChar w:fldCharType="separate"/>
    </w:r>
    <w:r>
      <w:rPr>
        <w:noProof/>
        <w:lang w:val="fr-FR"/>
      </w:rPr>
      <w:t>13</w:t>
    </w:r>
    <w:r w:rsidR="004B3064">
      <w:rPr>
        <w:noProof/>
      </w:rPr>
      <w:fldChar w:fldCharType="end"/>
    </w:r>
    <w:r w:rsidRPr="00E02315">
      <w:rPr>
        <w:lang w:val="fr-FR"/>
      </w:rPr>
      <w:tab/>
    </w:r>
    <w:r w:rsidRPr="00E02315">
      <w:rPr>
        <w:rStyle w:val="HideTWBExt"/>
        <w:lang w:val="fr-FR"/>
      </w:rPr>
      <w:t>&lt;PathFdR&gt;</w:t>
    </w:r>
    <w:r w:rsidRPr="00E02315">
      <w:rPr>
        <w:lang w:val="fr-FR"/>
      </w:rPr>
      <w:t>PR\1287064PL.docx</w:t>
    </w:r>
    <w:r w:rsidRPr="00E02315">
      <w:rPr>
        <w:rStyle w:val="HideTWBExt"/>
        <w:lang w:val="fr-FR"/>
      </w:rPr>
      <w:t>&lt;/PathFdR&gt;</w:t>
    </w:r>
  </w:p>
  <w:p w:rsidR="00FB52FE" w:rsidRPr="00C36599" w:rsidRDefault="00E02315" w:rsidP="003A27DA">
    <w:pPr>
      <w:pStyle w:val="EPFooter2"/>
    </w:pPr>
    <w:r w:rsidRPr="00C36599">
      <w:t>PL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7DA" w:rsidRPr="00C36599" w:rsidRDefault="00E02315" w:rsidP="003A27DA">
    <w:pPr>
      <w:pStyle w:val="EPFooter"/>
    </w:pPr>
    <w:r w:rsidRPr="00C36599">
      <w:rPr>
        <w:rStyle w:val="HideTWBExt"/>
      </w:rPr>
      <w:t>&lt;PathFdR&gt;</w:t>
    </w:r>
    <w:r w:rsidRPr="00C36599">
      <w:t>PR\1287064PL.docx</w:t>
    </w:r>
    <w:r w:rsidRPr="00C36599">
      <w:rPr>
        <w:rStyle w:val="HideTWBExt"/>
      </w:rPr>
      <w:t>&lt;/PathFdR&gt;</w:t>
    </w:r>
    <w:r w:rsidRPr="00C36599">
      <w:tab/>
    </w:r>
    <w:r w:rsidRPr="00C36599">
      <w:fldChar w:fldCharType="begin"/>
    </w:r>
    <w:r w:rsidRPr="00C36599">
      <w:instrText xml:space="preserve"> PAGE  \* MERGEFORMAT </w:instrText>
    </w:r>
    <w:r w:rsidRPr="00C36599">
      <w:fldChar w:fldCharType="separate"/>
    </w:r>
    <w:r>
      <w:rPr>
        <w:noProof/>
      </w:rPr>
      <w:t>9</w:t>
    </w:r>
    <w:r w:rsidRPr="00C36599">
      <w:fldChar w:fldCharType="end"/>
    </w:r>
    <w:r w:rsidRPr="00C36599">
      <w:t>/</w:t>
    </w:r>
    <w:r w:rsidR="004B3064">
      <w:fldChar w:fldCharType="begin"/>
    </w:r>
    <w:r>
      <w:instrText xml:space="preserve"> NUMPAGES  \* MERGEFORMAT </w:instrText>
    </w:r>
    <w:r w:rsidR="004B3064">
      <w:fldChar w:fldCharType="separate"/>
    </w:r>
    <w:r>
      <w:rPr>
        <w:noProof/>
      </w:rPr>
      <w:t>13</w:t>
    </w:r>
    <w:r w:rsidR="004B3064">
      <w:rPr>
        <w:noProof/>
      </w:rPr>
      <w:fldChar w:fldCharType="end"/>
    </w:r>
    <w:r w:rsidRPr="00C36599">
      <w:tab/>
      <w:t>PE</w:t>
    </w:r>
    <w:r w:rsidRPr="00C36599">
      <w:rPr>
        <w:rStyle w:val="HideTWBExt"/>
      </w:rPr>
      <w:t>&lt;NoPE&gt;</w:t>
    </w:r>
    <w:r w:rsidRPr="00C36599">
      <w:t>753.732</w:t>
    </w:r>
    <w:r w:rsidRPr="00C36599">
      <w:rPr>
        <w:rStyle w:val="HideTWBExt"/>
      </w:rPr>
      <w:t>&lt;/NoPE&gt;&lt;Version&gt;</w:t>
    </w:r>
    <w:r w:rsidRPr="00C36599">
      <w:t>v01-00</w:t>
    </w:r>
    <w:r w:rsidRPr="00C36599">
      <w:rPr>
        <w:rStyle w:val="HideTWBExt"/>
      </w:rPr>
      <w:t>&lt;/Version&gt;</w:t>
    </w:r>
  </w:p>
  <w:p w:rsidR="00FB52FE" w:rsidRPr="00C36599" w:rsidRDefault="00E02315" w:rsidP="003A27DA">
    <w:pPr>
      <w:pStyle w:val="EPFooter2"/>
    </w:pPr>
    <w:r w:rsidRPr="00C36599">
      <w:tab/>
    </w:r>
    <w:r w:rsidRPr="00C36599">
      <w:tab/>
      <w:t>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7DA" w:rsidRPr="00C36599" w:rsidRDefault="00E02315" w:rsidP="003A27DA">
    <w:pPr>
      <w:pStyle w:val="EPFooter"/>
    </w:pPr>
    <w:r w:rsidRPr="00C36599">
      <w:rPr>
        <w:rStyle w:val="HideTWBExt"/>
      </w:rPr>
      <w:t>&lt;PathFdR&gt;</w:t>
    </w:r>
    <w:r w:rsidRPr="00C36599">
      <w:t>PR\1287064PL.docx</w:t>
    </w:r>
    <w:r w:rsidRPr="00C36599">
      <w:rPr>
        <w:rStyle w:val="HideTWBExt"/>
      </w:rPr>
      <w:t>&lt;/PathFd</w:t>
    </w:r>
    <w:r w:rsidRPr="00C36599">
      <w:rPr>
        <w:rStyle w:val="HideTWBExt"/>
      </w:rPr>
      <w:t>R&gt;</w:t>
    </w:r>
    <w:r w:rsidRPr="00C36599">
      <w:tab/>
    </w:r>
    <w:r w:rsidRPr="00C36599">
      <w:tab/>
      <w:t>PE</w:t>
    </w:r>
    <w:r w:rsidRPr="00C36599">
      <w:rPr>
        <w:rStyle w:val="HideTWBExt"/>
      </w:rPr>
      <w:t>&lt;NoPE&gt;</w:t>
    </w:r>
    <w:r w:rsidRPr="00C36599">
      <w:t>753.732</w:t>
    </w:r>
    <w:r w:rsidRPr="00C36599">
      <w:rPr>
        <w:rStyle w:val="HideTWBExt"/>
      </w:rPr>
      <w:t>&lt;/NoPE&gt;&lt;Version&gt;</w:t>
    </w:r>
    <w:r w:rsidRPr="00C36599">
      <w:t>v01-00</w:t>
    </w:r>
    <w:r w:rsidRPr="00C36599">
      <w:rPr>
        <w:rStyle w:val="HideTWBExt"/>
      </w:rPr>
      <w:t>&lt;/Version&gt;</w:t>
    </w:r>
  </w:p>
  <w:p w:rsidR="00FB52FE" w:rsidRPr="00C36599" w:rsidRDefault="00E02315" w:rsidP="003A27DA">
    <w:pPr>
      <w:pStyle w:val="EPFooter2"/>
    </w:pPr>
    <w:r w:rsidRPr="00C36599">
      <w:t>PL</w:t>
    </w:r>
    <w:r w:rsidRPr="00C36599">
      <w:tab/>
    </w:r>
    <w:r w:rsidRPr="00C36599">
      <w:rPr>
        <w:b w:val="0"/>
        <w:i/>
        <w:color w:val="C0C0C0"/>
        <w:sz w:val="22"/>
      </w:rPr>
      <w:t>Zjednoczona w różnorodności</w:t>
    </w:r>
    <w:r w:rsidRPr="00C36599">
      <w:tab/>
      <w:t>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E02315">
      <w:r>
        <w:separator/>
      </w:r>
    </w:p>
  </w:footnote>
  <w:footnote w:type="continuationSeparator" w:id="0">
    <w:p w:rsidR="00000000" w:rsidRDefault="00E023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3064" w:rsidRDefault="004B306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3064" w:rsidRDefault="004B306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3064" w:rsidRDefault="004B306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8"/>
  </w:num>
  <w:num w:numId="13">
    <w:abstractNumId w:val="3"/>
  </w:num>
  <w:num w:numId="14">
    <w:abstractNumId w:val="3"/>
  </w:num>
  <w:num w:numId="15">
    <w:abstractNumId w:val="2"/>
  </w:num>
  <w:num w:numId="16">
    <w:abstractNumId w:val="2"/>
  </w:num>
  <w:num w:numId="17">
    <w:abstractNumId w:val="1"/>
  </w:num>
  <w:num w:numId="18">
    <w:abstractNumId w:val="1"/>
  </w:num>
  <w:num w:numId="19">
    <w:abstractNumId w:val="0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JMNU" w:val="1"/>
    <w:docVar w:name="COMKEY" w:val="LIBE"/>
    <w:docVar w:name="CopyToNetwork" w:val="-1"/>
    <w:docVar w:name="DOCMNU" w:val=" 1"/>
    <w:docVar w:name="EPSTATMNU" w:val=" 5"/>
    <w:docVar w:name="INSTITUTIONSMNU" w:val=" 2"/>
    <w:docVar w:name="JURI1MNU" w:val=" 1"/>
    <w:docVar w:name="JURI2MNU" w:val=" 2"/>
    <w:docVar w:name="LastEditedSection" w:val=" 1"/>
    <w:docVar w:name="OTHERSTATMNU" w:val=" 4"/>
    <w:docVar w:name="PARLIAMENTSMNU" w:val=" 2"/>
    <w:docVar w:name="RECONSULTMNU" w:val=" 1"/>
    <w:docVar w:name="RepeatBlock-AmendEN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27\fbidi \froman\fcharset238\fprq2 Times New Roman CE;}{\f328\fbidi \froman\fcharset204\fprq2 Times New Roman Cyr;}_x000d__x000a_{\f330\fbidi \froman\fcharset161\fprq2 Times New Roman Greek;}{\f331\fbidi \froman\fcharset162\fprq2 Times New Roman Tur;}{\f332\fbidi \froman\fcharset177\fprq2 Times New Roman (Hebrew);}{\f333\fbidi \froman\fcharset178\fprq2 Times New Roman (Arabic);}_x000d__x000a_{\f334\fbidi \froman\fcharset186\fprq2 Times New Roman Baltic;}{\f335\fbidi \froman\fcharset163\fprq2 Times New Roman (Vietnamese);}{\f337\fbidi \fswiss\fcharset238\fprq2 Arial CE;}{\f338\fbidi \fswiss\fcharset204\fprq2 Arial Cyr;}_x000d__x000a_{\f340\fbidi \fswiss\fcharset161\fprq2 Arial Greek;}{\f341\fbidi \fswiss\fcharset162\fprq2 Arial Tur;}{\f342\fbidi \fswiss\fcharset177\fprq2 Arial (Hebrew);}{\f343\fbidi \fswiss\fcharset178\fprq2 Arial (Arabic);}_x000d__x000a_{\f344\fbidi \fswiss\fcharset186\fprq2 Arial Baltic;}{\f345\fbidi \fswiss\fcharset163\fprq2 Arial (Vietnamese);}{\f667\fbidi \froman\fcharset238\fprq2 Cambria Math CE;}{\f668\fbidi \froman\fcharset204\fprq2 Cambria Math Cyr;}_x000d__x000a_{\f670\fbidi \froman\fcharset161\fprq2 Cambria Math Greek;}{\f671\fbidi \froman\fcharset162\fprq2 Cambria Math Tur;}{\f674\fbidi \froman\fcharset186\fprq2 Cambria Math Baltic;}{\f675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7689061 HideTWBExt;}{\*\cs18 \additive \v\f1\fs20\cf15 _x000d__x000a_\spriority0 \styrsid7689061 HideTWBInt;}{\s19\ql \li0\ri0\sa120\nowidctlpar\wrapdefault\aspalpha\aspnum\faauto\adjustright\rin0\lin0\itap0 \rtlch\fcs1 \af0\afs20\alang1025 \ltrch\fcs0 \fs24\lang2057\langfe2057\cgrid\langnp2057\langfenp2057 _x000d__x000a_\sbasedon0 \snext19 \spriority0 \styrsid7689061 Normal6a;}{\s20\ql \li0\ri0\nowidctlpar\wrapdefault\aspalpha\aspnum\faauto\adjustright\rin0\lin0\itap0 \rtlch\fcs1 \af0\afs20\alang1025 \ltrch\fcs0 \b\fs24\lang2057\langfe2057\cgrid\langnp2057\langfenp2057 _x000d__x000a_\sbasedon0 \snext20 \spriority0 \styrsid7689061 NormalBold;}{\s21\ql \li0\ri0\sa240\nowidctlpar\wrapdefault\aspalpha\aspnum\faauto\adjustright\rin0\lin0\itap0 \rtlch\fcs1 \af0\afs20\alang1025 \ltrch\fcs0 _x000d__x000a_\i\fs24\lang2057\langfe2057\cgrid\langnp2057\langfenp2057 \sbasedon0 \snext21 \spriority0 \styrsid7689061 AmJustText;}{\s22\qc \li0\ri0\sb240\sa240\nowidctlpar\wrapdefault\aspalpha\aspnum\faauto\adjustright\rin0\lin0\itap0 \rtlch\fcs1 _x000d__x000a_\af0\afs20\alang1025 \ltrch\fcs0 \i\fs24\lang2057\langfe2057\cgrid\langnp2057\langfenp2057 \sbasedon0 \snext22 \spriority0 \styrsid7689061 AmCrossRef;}{_x000d__x000a_\s23\qc \li0\ri0\sb240\sa240\keepn\nowidctlpar\wrapdefault\aspalpha\aspnum\faauto\adjustright\rin0\lin0\itap0 \rtlch\fcs1 \af0\afs20\alang1025 \ltrch\fcs0 \i\fs24\lang2057\langfe2057\cgrid\langnp2057\langfenp2057 _x000d__x000a_\sbasedon0 \snext21 \spriority0 \styrsid7689061 AmJustTitle;}{\s24\qr \li0\ri0\sb240\sa240\nowidctlpar\wrapdefault\aspalpha\aspnum\faauto\adjustright\rin0\lin0\itap0 \rtlch\fcs1 \af0\afs20\alang1025 \ltrch\fcs0 _x000d__x000a_\fs24\lang2057\langfe2057\cgrid\langnp2057\langfenp2057 \sbasedon0 \snext24 \spriority0 \styrsid7689061 AmOrLang;}{\s25\qc \li0\ri0\sa240\nowidctlpar\wrapdefault\aspalpha\aspnum\faauto\adjustright\rin0\lin0\itap0 \rtlch\fcs1 \af0\afs20\alang1025 _x000d__x000a_\ltrch\fcs0 \i\fs24\lang2057\langfe2057\cgrid\langnp2057\langfenp2057 \sbasedon0 \snext25 \spriority0 \styrsid7689061 AmColumnHeading;}{\s26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6 \spriority0 \styrsid7689061 AmNumberTabs;}{\s27\ql \li0\ri0\sb240\nowidctlpar\wrapdefault\aspalpha\aspnum\faauto\adjustright\rin0\lin0\itap0 \rtlch\fcs1 _x000d__x000a_\af0\afs20\alang1025 \ltrch\fcs0 \b\fs24\lang2057\langfe2057\cgrid\langnp2057\langfenp2057 \sbasedon0 \snext27 \spriority0 \styrsid7689061 NormalBold12b;}}{\*\rsidtbl \rsid24658\rsid223860\rsid735077\rsid1718133\rsid2892074\rsid3565327\rsid4666813_x000d__x000a_\rsid6641733\rsid7689061\rsid7823322\rsid9636012\rsid10377208\rsid11215221\rsid11549030\rsid12154954\rsid14382809\rsid14424199\rsid15204470\rsid15285974\rsid15950462\rsid16324206\rsid16583342\rsid16662270}{\mmathPr\mmathFont34\mbrkBin0\mbrkBinSub0_x000d__x000a_\msmallFrac0\mdispDef1\mlMargin0\mrMargin0\mdefJc1\mwrapIndent1440\mintLim0\mnaryLim1}{\info{\author LECUYER Katarzyna}{\operator LECUYER Katarzyna}{\creatim\yr2023\mo10\dy2\hr9\min58}{\revtim\yr2023\mo10\dy2\hr9\min58}{\version1}{\edmins0}{\nofpages1}_x000d__x000a_{\nofwords104}{\nofchars596}{\nofcharsws699}{\vern109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7689061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klecuyer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16583342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6583342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6583342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6583342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6\ql \li0\ri0\sb240\keepn\nowidctlpar_x000d__x000a_\tx879\tx936\tx1021\tx1077\tx1134\tx1191\tx1247\tx1304\tx1361\tx1418\tx1474\tx1531\tx1588\tx1644\tx1701\tx1758\tx1814\tx1871\tx2070\tx2126\tx3374\tx3430\wrapdefault\aspalpha\aspnum\faauto\adjustright\rin0\lin0\itap0\pararsid7689061 \rtlch\fcs1 _x000d__x000a_\af0\afs20\alang1025 \ltrch\fcs0 \b\fs24\lang2057\langfe2057\cgrid\langnp2057\langfenp2057 {\rtlch\fcs1 \af0 \ltrch\fcs0 \cs17\b0\v\fs20\cf9\lang1024\langfe1024\loch\af1\hich\af1\dbch\af31501\noproof\insrsid7689061\charrsid14307151 {\*\bkmkstart restart}_x000d__x000a_\hich\af1\dbch\af31501\loch\f1 &lt;Amend&gt;}{\rtlch\fcs1 \af0 \ltrch\fcs0 \insrsid7689061\charrsid14307151 Amendment\tab \tab }{\rtlch\fcs1 \af0 \ltrch\fcs0 _x000d__x000a_\cs17\b0\v\fs20\cf9\lang1024\langfe1024\loch\af1\hich\af1\dbch\af31501\noproof\insrsid7689061\charrsid14307151 \hich\af1\dbch\af31501\loch\f1 &lt;NumAm&gt;}{\rtlch\fcs1 \af0 \ltrch\fcs0 \insrsid7689061\charrsid14307151 #}{\rtlch\fcs1 \af1 \ltrch\fcs0 _x000d__x000a_\cs18\v\f1\fs20\cf15\insrsid7689061\charrsid14307151 ENMIENDA@NRAM@}{\rtlch\fcs1 \af0 \ltrch\fcs0 \insrsid7689061\charrsid14307151 #}{\rtlch\fcs1 \af0 \ltrch\fcs0 _x000d__x000a_\cs17\b0\v\fs20\cf9\lang1024\langfe1024\loch\af1\hich\af1\dbch\af31501\noproof\insrsid7689061\charrsid14307151 \hich\af1\dbch\af31501\loch\f1 &lt;/NumAm&gt;}{\rtlch\fcs1 \af0 \ltrch\fcs0 \insrsid7689061\charrsid14307151 _x000d__x000a_\par }\pard\plain \ltrpar\s27\ql \li0\ri0\sb240\keepn\nowidctlpar\wrapdefault\aspalpha\aspnum\faauto\adjustright\rin0\lin0\itap0\pararsid7689061 \rtlch\fcs1 \af0\afs20\alang1025 \ltrch\fcs0 \b\fs24\lang2057\langfe2057\cgrid\langnp2057\langfenp2057 {_x000d__x000a_\rtlch\fcs1 \af0 \ltrch\fcs0 \cs17\b0\v\fs20\cf9\lang1024\langfe1024\loch\af1\hich\af1\dbch\af31501\noproof\insrsid7689061\charrsid14307151 \hich\af1\dbch\af31501\loch\f1 &lt;DocAmend&gt;}{\rtlch\fcs1 \af0 \ltrch\fcs0 \insrsid7689061\charrsid14307151 _x000d__x000a_Proposal for a #}{\rtlch\fcs1 \af1 \ltrch\fcs0 \cs18\v\f1\fs20\cf15\insrsid7689061\charrsid14307151 MNU[DOC1][DOC2][DOC3]@DOCMSG@DOCMNU}{\rtlch\fcs1 \af0 \ltrch\fcs0 \insrsid7689061\charrsid14307151 ##}{\rtlch\fcs1 \af1 \ltrch\fcs0 _x000d__x000a_\cs18\v\f1\fs20\cf15\insrsid7689061\charrsid14307151 MNU[AMACTYES][NOTAPP]@CHOICE@AMACTMNU}{\rtlch\fcs1 \af0 \ltrch\fcs0 \insrsid7689061\charrsid14307151 #}{\rtlch\fcs1 \af0 \ltrch\fcs0 _x000d__x000a_\cs17\b0\v\fs20\cf9\lang1024\langfe1024\loch\af1\hich\af1\dbch\af31501\noproof\insrsid7689061\charrsid14307151 \hich\af1\dbch\af31501\loch\f1 &lt;/DocAmend&gt;}{\rtlch\fcs1 \af0 \ltrch\fcs0 \insrsid7689061\charrsid14307151 _x000d__x000a_\par }\pard\plain \ltrpar\s20\ql \li0\ri0\keepn\nowidctlpar\wrapdefault\aspalpha\aspnum\faauto\adjustright\rin0\lin0\itap0\pararsid7689061 \rtlch\fcs1 \af0\afs20\alang1025 \ltrch\fcs0 \b\fs24\lang2057\langfe2057\cgrid\langnp2057\langfenp2057 {\rtlch\fcs1 \af0 _x000d__x000a_\ltrch\fcs0 \cs17\b0\v\fs20\cf9\lang1024\langfe1024\loch\af1\hich\af1\dbch\af31501\noproof\insrsid7689061\charrsid14307151 \hich\af1\dbch\af31501\loch\f1 &lt;Article&gt;}{\rtlch\fcs1 \af0 \ltrch\fcs0 \insrsid7689061\charrsid14307151 #}{\rtlch\fcs1 \af1 _x000d__x000a_\ltrch\fcs0 \cs18\v\f1\fs20\cf15\insrsid7689061\charrsid14307151 MNU[AMACTPARTYES][AMACTPARTNO]@CHOICE@AMACTMNU}{\rtlch\fcs1 \af0 \ltrch\fcs0 \insrsid7689061\charrsid14307151 #}{\rtlch\fcs1 \af0 \ltrch\fcs0 _x000d__x000a_\cs17\b0\v\fs20\cf9\lang1024\langfe1024\loch\af1\hich\af1\dbch\af31501\noproof\insrsid7689061\charrsid14307151 \hich\af1\dbch\af31501\loch\f1 &lt;/Article&gt;}{\rtlch\fcs1 \af0 \ltrch\fcs0 \insrsid7689061\charrsid14307151 _x000d__x000a_\par }\pard\plain \ltrpar\ql \li0\ri0\keepn\widctlpar\wrapdefault\aspalpha\aspnum\faauto\adjustright\rin0\lin0\itap0\pararsid7689061 \rtlch\fcs1 \af0\afs20\alang1025 \ltrch\fcs0 \fs24\lang2057\langfe2057\cgrid\langnp2057\langfenp2057 {\rtlch\fcs1 \af0 _x000d__x000a_\ltrch\fcs0 \cs17\v\fs20\cf9\lang1024\langfe1024\loch\af1\hich\af1\dbch\af31501\noproof\insrsid7689061\charrsid14307151 \hich\af1\dbch\af31501\loch\f1 &lt;DocAmend2&gt;&lt;OptDel&gt;}{\rtlch\fcs1 \af0 \ltrch\fcs0 \insrsid7689061\charrsid14307151 #}{\rtlch\fcs1 \af1 _x000d__x000a_\ltrch\fcs0 \cs18\v\f1\fs20\cf15\insrsid7689061\charrsid14307151 MNU[OPTNRACTYES][NOTAPP]@CHOICE@AMACTMNU}{\rtlch\fcs1 \af0 \ltrch\fcs0 \insrsid7689061\charrsid14307151 #}{\rtlch\fcs1 \af0 \ltrch\fcs0 _x000d__x000a_\cs17\v\fs20\cf9\lang1024\langfe1024\loch\af1\hich\af1\dbch\af31501\noproof\insrsid7689061\charrsid14307151 \hich\af1\dbch\af31501\loch\f1 &lt;/OptDel&gt;&lt;/DocAmend2&gt;}{\rtlch\fcs1 \af0 \ltrch\fcs0 \insrsid7689061\charrsid14307151 _x000d__x000a_\par }\pard \ltrpar\ql \li0\ri0\widctlpar\wrapdefault\aspalpha\aspnum\faauto\adjustright\rin0\lin0\itap0\pararsid7689061 {\rtlch\fcs1 \af0 \ltrch\fcs0 \cs17\v\fs20\cf9\lang1024\langfe1024\loch\af1\hich\af1\dbch\af31501\noproof\insrsid7689061\charrsid14307151 _x000d__x000a_\hich\af1\dbch\af31501\loch\f1 &lt;Article2&gt;&lt;OptDel&gt;}{\rtlch\fcs1 \af0 \ltrch\fcs0 \insrsid7689061\charrsid14307151 #}{\rtlch\fcs1 \af1 \ltrch\fcs0 \cs18\v\f1\fs20\cf15\insrsid7689061\charrsid14307151 MNU[OPTACTPARTYES][NOTAPP]@CHOICE@AMACTMNU}{\rtlch\fcs1 _x000d__x000a_\af0 \ltrch\fcs0 \insrsid7689061\charrsid14307151 #}{\rtlch\fcs1 \af0 \ltrch\fcs0 \cs17\v\fs20\cf9\lang1024\langfe1024\loch\af1\hich\af1\dbch\af31501\noproof\insrsid7689061\charrsid14307151 \hich\af1\dbch\af31501\loch\f1 &lt;/OptDel&gt;&lt;/Article2&gt;}{\rtlch\fcs1 _x000d__x000a_\af0 \ltrch\fcs0 \insrsid7689061\charrsid14307151 _x000d__x000a_\par \ltrrow}\trowd \irow0\irowband0\ltrrow\ts11\trqc\trgaph340\trleft0\trftsWidth3\trwWidth9752\trftsWidthB3\trpaddl340\trpaddr340\trpaddfl3\trpaddft3\trpaddfb3\trpaddfr3\tblrsid2517430\tblind0\tblindtype3 \clvertalt\clbrdrt\brdrtbl \clbrdrl\brdrtbl \clbrdrb_x000d__x000a_\brdrtbl \clbrdrr\brdrtbl \cltxlrtb\clftsWidth3\clwWidth9752\clshdrawnil \cellx9752\pard\plain \ltrpar\ql \li0\ri0\keepn\widctlpar\intbl\wrapdefault\aspalpha\aspnum\faauto\adjustright\rin0\lin0\pararsid14315216 \rtlch\fcs1 \af0\afs20\alang1025 _x000d__x000a_\ltrch\fcs0 \fs24\lang2057\langfe2057\cgrid\langnp2057\langfenp2057 {\rtlch\fcs1 \af0 \ltrch\fcs0 \insrsid7689061\charrsid14307151 \cell }\pard\plain \ltrpar\ql \li0\ri0\widctlpar\intbl\wrapdefault\aspalpha\aspnum\faauto\adjustright\rin0\lin0 \rtlch\fcs1 _x000d__x000a_\af0\afs20\alang1025 \ltrch\fcs0 \fs24\lang2057\langfe2057\cgrid\langnp2057\langfenp2057 {\rtlch\fcs1 \af0 \ltrch\fcs0 \insrsid7689061\charrsid14307151 \trowd \irow0\irowband0\ltrrow_x000d__x000a_\ts11\trqc\trgaph340\trleft0\trftsWidth3\trwWidth9752\trftsWidthB3\trpaddl340\trpaddr340\trpaddfl3\trpaddft3\trpaddfb3\trpaddfr3\tblrsid2517430\tblind0\tblindtype3 \clvertalt\clbrdrt\brdrtbl \clbrdrl\brdrtbl \clbrdrb\brdrtbl \clbrdrr\brdrtbl _x000d__x000a_\cltxlrtb\clftsWidth3\clwWidth9752\clshdrawnil \cellx9752\row \ltrrow}\trowd \irow1\irowband1\ltrrow_x000d__x000a_\ts11\trqc\trgaph340\trleft0\trftsWidth3\trwWidth9752\trftsWidthB3\trpaddl340\trpaddr340\trpaddfl3\trpaddft3\trpaddfb3\trpaddfr3\tblrsid2517430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pard\plain \ltrpar_x000d__x000a_\s25\qc \li0\ri0\sa240\keepn\nowidctlpar\intbl\wrapdefault\aspalpha\aspnum\faauto\adjustright\rin0\lin0\pararsid14315216 \rtlch\fcs1 \af0\afs20\alang1025 \ltrch\fcs0 \i\fs24\lang2057\langfe2057\cgrid\langnp2057\langfenp2057 {\rtlch\fcs1 \af0 \ltrch\fcs0 _x000d__x000a_\insrsid7689061\charrsid14307151 #}{\rtlch\fcs1 \af1 \ltrch\fcs0 \cs18\v\f1\fs20\cf15\insrsid7689061\charrsid14307151 MNU[OPTLEFTAMACT][LEFTPROP]@CHOICE@AMACTMNU}{\rtlch\fcs1 \af0 \ltrch\fcs0 \insrsid7689061\charrsid14307151 #\cell Amendment\cell _x000d__x000a_}\pard\plain \ltrpar\ql \li0\ri0\widctlpar\intbl\wrapdefault\aspalpha\aspnum\faauto\adjustright\rin0\lin0 \rtlch\fcs1 \af0\afs20\alang1025 \ltrch\fcs0 \fs24\lang2057\langfe2057\cgrid\langnp2057\langfenp2057 {\rtlch\fcs1 \af0 \ltrch\fcs0 _x000d__x000a_\insrsid7689061\charrsid14307151 \trowd \irow1\irowband1\ltrrow\ts11\trqc\trgaph340\trleft0\trftsWidth3\trwWidth9752\trftsWidthB3\trpaddl340\trpaddr340\trpaddfl3\trpaddft3\trpaddfb3\trpaddfr3\tblrsid2517430\tblind0\tblindtype3 \clvertalt\clbrdrt\brdrtbl _x000d__x000a_\clbrdrl\brdrtbl \clbrdrb\brdrtbl \clbrdrr\brdrtbl \cltxlrtb\clftsWidth3\clwWidth4876\clshdrawnil \cellx4876\clvertalt\clbrdrt\brdrtbl \clbrdrl\brdrtbl \clbrdrb\brdrtbl \clbrdrr\brdrtbl \cltxlrtb\clftsWidth3\clwWidth4876\clshdrawnil \cellx9752\row \ltrrow_x000d__x000a_}\pard\plain \ltrpar\s19\ql \li0\ri0\sa120\nowidctlpar\intbl\wrapdefault\aspalpha\aspnum\faauto\adjustright\rin0\lin0\pararsid2517430 \rtlch\fcs1 \af0\afs20\alang1025 \ltrch\fcs0 \fs24\lang2057\langfe2057\cgrid\langnp2057\langfenp2057 {\rtlch\fcs1 \af0 _x000d__x000a_\ltrch\fcs0 \insrsid7689061\charrsid14307151 ##\cell ##}{\rtlch\fcs1 \af0\afs24 \ltrch\fcs0 \insrsid7689061\charrsid14307151 \cell }\pard\plain \ltrpar\ql \li0\ri0\widctlpar\intbl\wrapdefault\aspalpha\aspnum\faauto\adjustright\rin0\lin0 \rtlch\fcs1 _x000d__x000a_\af0\afs20\alang1025 \ltrch\fcs0 \fs24\lang2057\langfe2057\cgrid\langnp2057\langfenp2057 {\rtlch\fcs1 \af0 \ltrch\fcs0 \insrsid7689061\charrsid14307151 \trowd \irow2\irowband2\lastrow \ltrrow_x000d__x000a_\ts11\trqc\trgaph340\trleft0\trftsWidth3\trwWidth9752\trftsWidthB3\trpaddl340\trpaddr340\trpaddfl3\trpaddft3\trpaddfb3\trpaddfr3\tblrsid2517430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}\pard\plain \ltrpar_x000d__x000a_\s24\qr \li0\ri0\sb240\sa240\nowidctlpar\wrapdefault\aspalpha\aspnum\faauto\adjustright\rin0\lin0\itap0\pararsid7689061 \rtlch\fcs1 \af0\afs20\alang1025 \ltrch\fcs0 \fs24\lang2057\langfe2057\cgrid\langnp2057\langfenp2057 {\rtlch\fcs1 \af0 \ltrch\fcs0 _x000d__x000a_\insrsid7689061\charrsid14307151 Or. }{\rtlch\fcs1 \af0 \ltrch\fcs0 \cs17\v\fs20\cf9\lang1024\langfe1024\loch\af1\hich\af1\dbch\af31501\noproof\insrsid7689061\charrsid14307151 \hich\af1\dbch\af31501\loch\f1 &lt;Original&gt;}{\rtlch\fcs1 \af0 \ltrch\fcs0 _x000d__x000a_\insrsid7689061\charrsid14307151 #}{\rtlch\fcs1 \af1 \ltrch\fcs0 \cs18\v\f1\fs20\cf15\insrsid7689061\charrsid14307151 MNU[ORLANGONE][ORLANGMORE]@CHOICE@ORLANGMNU}{\rtlch\fcs1 \af0 \ltrch\fcs0 \insrsid7689061\charrsid14307151 #}{\rtlch\fcs1 \af0 _x000d__x000a_\ltrch\fcs0 \cs17\v\fs20\cf9\lang1024\langfe1024\loch\af1\hich\af1\dbch\af31501\noproof\insrsid7689061\charrsid14307151 \hich\af1\dbch\af31501\loch\f1 &lt;/Original&gt;}{\rtlch\fcs1 \af0 \ltrch\fcs0 \insrsid7689061\charrsid14307151 _x000d__x000a_\par }\pard\plain \ltrpar\s22\qc \li0\ri0\sb240\sa240\nowidctlpar\wrapdefault\aspalpha\aspnum\faauto\adjustright\rin0\lin0\itap0\pararsid7689061 \rtlch\fcs1 \af0\afs20\alang1025 \ltrch\fcs0 \i\fs24\lang2057\langfe2057\cgrid\langnp2057\langfenp2057 {_x000d__x000a_\rtlch\fcs1 \af0 \ltrch\fcs0 \cs17\i0\v\fs20\cf9\lang1024\langfe1024\loch\af1\hich\af1\dbch\af31501\noproof\insrsid7689061\charrsid14307151 \hich\af1\dbch\af31501\loch\f1 &lt;OptDel&gt;}{\rtlch\fcs1 \af0 \ltrch\fcs0 \insrsid7689061\charrsid14307151 #}{_x000d__x000a_\rtlch\fcs1 \af1 \ltrch\fcs0 \cs18\v\f1\fs20\cf15\insrsid7689061\charrsid14307151 MNU[CROSSREFNO][CROSSREFYES]@CHOICE@}{\rtlch\fcs1 \af0 \ltrch\fcs0 \insrsid7689061\charrsid14307151 #}{\rtlch\fcs1 \af0 \ltrch\fcs0 _x000d__x000a_\cs17\i0\v\fs20\cf9\lang1024\langfe1024\loch\af1\hich\af1\dbch\af31501\noproof\insrsid7689061\charrsid14307151 \hich\af1\dbch\af31501\loch\f1 &lt;/OptDel&gt;}{\rtlch\fcs1 \af0 \ltrch\fcs0 \insrsid7689061\charrsid14307151 _x000d__x000a_\par }\pard\plain \ltrpar\s23\qc \li0\ri0\sb240\sa240\keepn\nowidctlpar\wrapdefault\aspalpha\aspnum\faauto\adjustright\rin0\lin0\itap0\pararsid7689061 \rtlch\fcs1 \af0\afs20\alang1025 \ltrch\fcs0 \i\fs24\lang2057\langfe2057\cgrid\langnp2057\langfenp2057 {_x000d__x000a_\rtlch\fcs1 \af0 \ltrch\fcs0 \cs17\i0\v\fs20\cf9\lang1024\langfe1024\loch\af1\hich\af1\dbch\af31501\noproof\insrsid7689061\charrsid14307151 \hich\af1\dbch\af31501\loch\f1 &lt;TitreJust&gt;}{\rtlch\fcs1 \af0 \ltrch\fcs0 \insrsid7689061\charrsid14307151 _x000d__x000a_Justification}{\rtlch\fcs1 \af0 \ltrch\fcs0 \cs17\i0\v\fs20\cf9\lang1024\langfe1024\loch\af1\hich\af1\dbch\af31501\noproof\insrsid7689061\charrsid14307151 \hich\af1\dbch\af31501\loch\f1 &lt;/TitreJust&gt;}{\rtlch\fcs1 \af0 \ltrch\fcs0 _x000d__x000a_\insrsid7689061\charrsid14307151 _x000d__x000a_\par }\pard\plain \ltrpar\s21\ql \li0\ri0\sa240\nowidctlpar\wrapdefault\aspalpha\aspnum\faauto\adjustright\rin0\lin0\itap0\pararsid7689061 \rtlch\fcs1 \af0\afs20\alang1025 \ltrch\fcs0 \i\fs24\lang2057\langfe2057\cgrid\langnp2057\langfenp2057 {\rtlch\fcs1 \af0 _x000d__x000a_\ltrch\fcs0 \cs17\i0\v\fs20\cf9\lang1024\langfe1024\loch\af1\hich\af1\dbch\af31501\noproof\insrsid7689061\charrsid14307151 \hich\af1\dbch\af31501\loch\f1 &lt;OptDelPrev&gt;}{\rtlch\fcs1 \af0 \ltrch\fcs0 \insrsid7689061\charrsid14307151 #}{\rtlch\fcs1 \af1 _x000d__x000a_\ltrch\fcs0 \cs18\v\f1\fs20\cf15\insrsid7689061\charrsid14307151 MNU[TEXTJUSTYES][TEXTJUSTNO]@CHOICE@}{\rtlch\fcs1 \af0 \ltrch\fcs0 \insrsid7689061\charrsid14307151 #}{\rtlch\fcs1 \af0 \ltrch\fcs0 _x000d__x000a_\cs17\i0\v\fs20\cf9\lang1024\langfe1024\loch\af1\hich\af1\dbch\af31501\noproof\insrsid7689061\charrsid14307151 \hich\af1\dbch\af31501\loch\f1 &lt;/OptDelPrev&gt;}{\rtlch\fcs1 \af0 \ltrch\fcs0 \insrsid7689061\charrsid14307151 _x000d__x000a_\par }\pard\plain \ltrpar\ql \li0\ri0\widctlpar\wrapdefault\aspalpha\aspnum\faauto\adjustright\rin0\lin0\itap0\pararsid7689061 \rtlch\fcs1 \af0\afs20\alang1025 \ltrch\fcs0 \fs24\lang2057\langfe2057\cgrid\langnp2057\langfenp2057 {\rtlch\fcs1 \af0 \ltrch\fcs0 _x000d__x000a_\cs17\v\fs20\cf9\lang1024\langfe1024\loch\af1\hich\af1\dbch\af31501\noproof\insrsid7689061\charrsid14307151 \hich\af1\dbch\af31501\loch\f1 &lt;/Amend&gt;}{\rtlch\fcs1 \af0 \ltrch\fcs0 \insrsid24658\charrsid16324206 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df_x000d__x000a_f64006f5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1615661 HideTWBExt;}{\s16\ql \li0\ri0\sa120\nowidctlpar\wrapdefault\aspalpha\aspnum\faauto\adjustright\rin0\lin0\itap0 \rtlch\fcs1 \af0\afs20\alang1025 \ltrch\fcs0 _x000d__x000a_\fs24\lang2057\langfe2057\cgrid\langnp2057\langfenp2057 \sbasedon0 \snext16 \spriority0 \styrsid11615661 Normal6a;}{\s17\ql \li0\ri0\nowidctlpar\wrapdefault\aspalpha\aspnum\faauto\adjustright\rin0\lin0\itap0 \rtlch\fcs1 \af0\afs20\alang1025 \ltrch\fcs0 _x000d__x000a_\b\fs24\lang2057\langfe2057\cgrid\langnp2057\langfenp2057 \sbasedon0 \snext17 \spriority0 \styrsid11615661 NormalBold;}{\s18\ql \li0\ri0\sa240\nowidctlpar\wrapdefault\aspalpha\aspnum\faauto\adjustright\rin0\lin0\itap0 \rtlch\fcs1 \af0\afs20\alang1025 _x000d__x000a_\ltrch\fcs0 \i\fs24\lang2057\langfe2057\cgrid\langnp2057\langfenp2057 \sbasedon0 \snext18 \spriority0 \styrsid11615661 AmJustText;}{\s19\qc \li0\ri0\sb240\sa240\nowidctlpar\wrapdefault\aspalpha\aspnum\faauto\adjustright\rin0\lin0\itap0 \rtlch\fcs1 _x000d__x000a_\af0\afs20\alang1025 \ltrch\fcs0 \i\fs24\lang2057\langfe2057\cgrid\langnp2057\langfenp2057 \sbasedon0 \snext19 \spriority0 \styrsid11615661 AmCrossRef;}{_x000d__x000a_\s20\qc \li0\ri0\sb240\sa240\keepn\nowidctlpar\wrapdefault\aspalpha\aspnum\faauto\adjustright\rin0\lin0\itap0 \rtlch\fcs1 \af0\afs20\alang1025 \ltrch\fcs0 \i\fs24\lang2057\langfe2057\cgrid\langnp2057\langfenp2057 _x000d__x000a_\sbasedon0 \snext18 \spriority0 \styrsid11615661 AmJustTitle;}{\s21\qr \li0\ri0\sb240\sa240\nowidctlpar\wrapdefault\aspalpha\aspnum\faauto\adjustright\rin0\lin0\itap0 \rtlch\fcs1 \af0\afs20\alang1025 \ltrch\fcs0 _x000d__x000a_\fs24\lang2057\langfe2057\cgrid\langnp2057\langfenp2057 \sbasedon0 \snext21 \spriority0 \styrsid11615661 AmOrLang;}{\s22\qc \li0\ri0\sa240\nowidctlpar\wrapdefault\aspalpha\aspnum\faauto\adjustright\rin0\lin0\itap0 \rtlch\fcs1 \af0\afs20\alang1025 _x000d__x000a_\ltrch\fcs0 \i\fs24\lang2057\langfe2057\cgrid\langnp2057\langfenp2057 \sbasedon0 \snext22 \spriority0 \styrsid11615661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11615661 AmNumberTabs;}{\s24\ql \li0\ri0\sb240\nowidctlpar\wrapdefault\aspalpha\aspnum\faauto\adjustright\rin0\lin0\itap0 \rtlch\fcs1 _x000d__x000a_\af0\afs20\alang1025 \ltrch\fcs0 \b\fs24\lang2057\langfe2057\cgrid\langnp2057\langfenp2057 \sbasedon0 \snext24 \spriority0 \styrsid11615661 NormalBold12b;}}{\*\rsidtbl \rsid24658\rsid358857\rsid735077\rsid787282\rsid2101837\rsid2892074\rsid3622648_x000d__x000a_\rsid4666813\rsid5708216\rsid6641733\rsid7553164\rsid8465581\rsid8681905\rsid8724649\rsid9636012\rsid9862312\rsid11215221\rsid11370291\rsid11434737\rsid11607138\rsid11615661\rsid11824949\rsid12154954\rsid14424199\rsid15204470\rsid15285974\rsid15535219_x000d__x000a_\rsid15950462\rsid16324206\rsid16662270}{\mmathPr\mmathFont34\mbrkBin0\mbrkBinSub0\msmallFrac0\mdispDef1\mlMargin0\mrMargin0\mdefJc1\mwrapIndent1440\mintLim0\mnaryLim1}{\info{\author FELIX Karina}{\operator FELIX Karina}_x000d__x000a_{\creatim\yr2019\mo7\dy3\hr20\min19}{\revtim\yr2019\mo7\dy3\hr20\min19}{\version1}{\edmins0}{\nofpages1}{\nofwords32}{\nofchars369}{\*\company European Parliament}{\nofcharsws373}{\vern97}}{\*\xmlnstbl {\xmlns1 http://schemas.microsoft.com/office/word/200_x000d__x000a_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1615661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2101837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101837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101837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101837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3\ql \li0\ri0\sb240\keepn\nowidctlpar\tx879\tx936\tx1021\tx1077\tx1134\tx1191\tx1247\tx1304\tx1361\tx1418\tx1474\tx1531\tx1588\tx1644\tx1701\tx1758\tx1814\tx1871\tx2070\tx2126\tx3374\tx3430\wrapdefault\aspalpha\aspnum\faauto\adjustright\rin0_x000d__x000a_\lin0\itap0\pararsid11615661 \rtlch\fcs1 \af0\afs20\alang1025 \ltrch\fcs0 \b\fs24\lang2057\langfe2057\cgrid\langnp2057\langfenp2057 {\rtlch\fcs1 \af0 \ltrch\fcs0 \cs15\b0\v\f1\fs20\cf9\lang1030\langfe2057\langnp1030\insrsid11615661\charrsid5141309 _x000d__x000a_{\*\bkmkstart restart}&lt;Amend&gt;}{\rtlch\fcs1 \af0 \ltrch\fcs0 \lang1030\langfe2057\langnp1030\insrsid11615661\charrsid5141309 [ZAMENDMENT]\tab \tab }{\rtlch\fcs1 \af0 \ltrch\fcs0 _x000d__x000a_\cs15\b0\v\f1\fs20\cf9\lang1030\langfe2057\langnp1030\insrsid11615661\charrsid5141309 &lt;NumAm&gt;}{\rtlch\fcs1 \af0 \ltrch\fcs0 \lang1030\langfe2057\langnp1030\insrsid11615661\charrsid5141309 [ZNRAM]}{\rtlch\fcs1 \af0 \ltrch\fcs0 _x000d__x000a_\cs15\b0\v\f1\fs20\cf9\lang1030\langfe2057\langnp1030\insrsid11615661\charrsid5141309 &lt;/NumAm&gt;}{\rtlch\fcs1 \af0 \ltrch\fcs0 \lang1030\langfe2057\langnp1030\insrsid11615661\charrsid5141309 _x000d__x000a_\par }\pard\plain \ltrpar\s24\ql \li0\ri0\sb240\keepn\nowidctlpar\wrapdefault\aspalpha\aspnum\faauto\adjustright\rin0\lin0\itap0\pararsid11615661 \rtlch\fcs1 \af0\afs20\alang1025 \ltrch\fcs0 \b\fs24\lang2057\langfe2057\cgrid\langnp2057\langfenp2057 {_x000d__x000a_\rtlch\fcs1 \af0 \ltrch\fcs0 \cs15\b0\v\f1\fs20\cf9\lang1030\langfe2057\langnp1030\insrsid11615661\charrsid5141309 &lt;DocAmend&gt;}{\rtlch\fcs1 \af0 \ltrch\fcs0 \lang1030\langfe2057\langnp1030\insrsid11615661\charrsid5141309 [ZPROPOSAL][ZAMACT]}{\rtlch\fcs1 _x000d__x000a_\af0 \ltrch\fcs0 \cs15\b0\v\f1\fs20\cf9\lang1030\langfe2057\langnp1030\insrsid11615661\charrsid5141309 &lt;/DocAmend&gt;}{\rtlch\fcs1 \af0 \ltrch\fcs0 \lang1030\langfe2057\langnp1030\insrsid11615661\charrsid5141309 _x000d__x000a_\par }\pard\plain \ltrpar\s17\ql \li0\ri0\keepn\nowidctlpar\wrapdefault\aspalpha\aspnum\faauto\adjustright\rin0\lin0\itap0\pararsid11615661 \rtlch\fcs1 \af0\afs20\alang1025 \ltrch\fcs0 \b\fs24\lang2057\langfe2057\cgrid\langnp2057\langfenp2057 {\rtlch\fcs1 _x000d__x000a_\af0 \ltrch\fcs0 \cs15\b0\v\f1\fs20\cf9\lang1030\langfe2057\langnp1030\insrsid11615661\charrsid5141309 &lt;Article&gt;}{\rtlch\fcs1 \af0 \ltrch\fcs0 \lang1030\langfe2057\langnp1030\insrsid11615661\charrsid5141309 [ZAMPART]}{\rtlch\fcs1 \af0 \ltrch\fcs0 _x000d__x000a_\cs15\b0\v\f1\fs20\cf9\lang1030\langfe2057\langnp1030\insrsid11615661\charrsid5141309 &lt;/Article&gt;}{\rtlch\fcs1 \af0 \ltrch\fcs0 \lang1030\langfe2057\langnp1030\insrsid11615661\charrsid5141309 _x000d__x000a_\par }\pard\plain \ltrpar\ql \li0\ri0\keepn\widctlpar\wrapdefault\aspalpha\aspnum\faauto\adjustright\rin0\lin0\itap0\pararsid11615661 \rtlch\fcs1 \af0\afs20\alang1025 \ltrch\fcs0 \fs24\lang2057\langfe2057\cgrid\langnp2057\langfenp2057 {\rtlch\fcs1 \af0 _x000d__x000a_\ltrch\fcs0 \cs15\v\f1\fs20\cf9\lang1043\langfe2057\langnp1043\insrsid11615661\charrsid5141309 &lt;DocAmend2&gt;&lt;OptDel&gt;}{\rtlch\fcs1 \af0 \ltrch\fcs0 \lang1043\langfe2057\langnp1043\insrsid11615661\charrsid5141309 [ZNRACT]}{\rtlch\fcs1 \af0 \ltrch\fcs0 _x000d__x000a_\cs15\v\f1\fs20\cf9\lang1043\langfe2057\langnp1043\insrsid11615661\charrsid5141309 &lt;/OptDel&gt;&lt;/DocAmend2&gt;}{\rtlch\fcs1 \af0 \ltrch\fcs0 \lang1043\langfe2057\langnp1043\insrsid11615661\charrsid5141309 _x000d__x000a_\par }\pard \ltrpar\ql \li0\ri0\widctlpar\wrapdefault\aspalpha\aspnum\faauto\adjustright\rin0\lin0\itap0\pararsid11615661 {\rtlch\fcs1 \af0 \ltrch\fcs0 \cs15\v\f1\fs20\cf9\lang1036\langfe2057\langnp1036\insrsid11615661\charrsid5141309 &lt;Article2&gt;&lt;OptDel&gt;}{_x000d__x000a_\rtlch\fcs1 \af0 \ltrch\fcs0 \lang1036\langfe2057\langnp1036\insrsid11615661\charrsid5141309 [ZACTPART]}{\rtlch\fcs1 \af0 \ltrch\fcs0 \cs15\v\f1\fs20\cf9\lang1036\langfe2057\langnp1036\insrsid11615661\charrsid5141309 &lt;/OptDel&gt;&lt;/Article2&gt;}{\rtlch\fcs1 _x000d__x000a_\af0 \ltrch\fcs0 \lang1036\langfe2057\langnp1036\insrsid11615661\charrsid5141309 _x000d__x000a_\par \ltrrow}\trowd \irow0\irowband0\ltrrow\ts11\trqc\trgaph340\trleft-340\trftsWidth3\trwWidth9752\trftsWidthB3\trpaddl340\trpaddr340\trpaddfl3\trpaddft3\trpaddfb3\trpaddfr3\tblrsid2517430\tblind0\tblindtype3 \clvertalt\clbrdrt\brdrtbl \clbrdrl\brdrtbl _x000d__x000a_\clbrdrb\brdrtbl \clbrdrr\brdrtbl \cltxlrtb\clftsWidth3\clwWidth9752\clshdrawnil \cellx9412\pard\plain \ltrpar\ql \li0\ri0\keepn\widctlpar\intbl\wrapdefault\aspalpha\aspnum\faauto\adjustright\rin0\lin0\pararsid14315216 \rtlch\fcs1 \af0\afs20\alang1025 _x000d__x000a_\ltrch\fcs0 \fs24\lang2057\langfe2057\cgrid\langnp2057\langfenp2057 {\rtlch\fcs1 \af0 \ltrch\fcs0 \lang1036\langfe2057\langnp1036\insrsid11615661\charrsid5141309 \cell }\pard\plain \ltrpar_x000d__x000a_\ql \li0\ri0\widctlpar\intbl\wrapdefault\aspalpha\aspnum\faauto\adjustright\rin0\lin0 \rtlch\fcs1 \af0\afs20\alang1025 \ltrch\fcs0 \fs24\lang2057\langfe2057\cgrid\langnp2057\langfenp2057 {\rtlch\fcs1 \af0 \ltrch\fcs0 \insrsid11615661\charrsid6040559 _x000d__x000a_\trowd \irow0\irowband0\ltrrow\ts11\trqc\trgaph340\trleft-340\trftsWidth3\trwWidth9752\trftsWidthB3\trpaddl340\trpaddr340\trpaddfl3\trpaddft3\trpaddfb3\trpaddfr3\tblrsid2517430\tblind0\tblindtype3 \clvertalt\clbrdrt\brdrtbl \clbrdrl\brdrtbl \clbrdrb_x000d__x000a_\brdrtbl \clbrdrr\brdrtbl \cltxlrtb\clftsWidth3\clwWidth9752\clshdrawnil \cellx9412\row \ltrrow}\trowd \irow1\irowband1\ltrrow_x000d__x000a_\ts11\trqc\trgaph340\trleft-340\trftsWidth3\trwWidth9752\trftsWidthB3\trpaddl340\trpaddr340\trpaddfl3\trpaddft3\trpaddfb3\trpaddfr3\tblrsid2517430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2\qc \li0\ri0\sa240\keepn\nowidctlpar\intbl\wrapdefault\aspalpha\aspnum\faauto\adjustright\rin0\lin0\pararsid14315216 \rtlch\fcs1 \af0\afs20\alang1025 \ltrch\fcs0 \i\fs24\lang2057\langfe2057\cgrid\langnp2057\langfenp2057 {\rtlch\fcs1 \af0 \ltrch\fcs0 _x000d__x000a_\insrsid11615661\charrsid4593153 [ZLEFT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11615661\charrsid4593153 \trowd \irow1\irowband1\ltrrow_x000d__x000a_\ts11\trqc\trgaph340\trleft-340\trftsWidth3\trwWidth9752\trftsWidthB3\trpaddl340\trpaddr340\trpaddfl3\trpaddft3\trpaddfb3\trpaddfr3\tblrsid2517430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2517430 \rtlch\fcs1 \af0\afs20\alang1025 \ltrch\fcs0 \fs24\lang2057\langfe2057\cgrid\langnp2057\langfenp2057 {\rtlch\fcs1 \af0 \ltrch\fcs0 _x000d__x000a_\insrsid11615661\charrsid4593153 [ZTEXTL]\cell [ZTEXTR]}{\rtlch\fcs1 \af0\afs24 \ltrch\fcs0 \insrsid11615661\charrsid4593153 \cell }\pard\plain \ltrpar\ql \li0\ri0\widctlpar\intbl\wrapdefault\aspalpha\aspnum\faauto\adjustright\rin0\lin0 \rtlch\fcs1 _x000d__x000a_\af0\afs20\alang1025 \ltrch\fcs0 \fs24\lang2057\langfe2057\cgrid\langnp2057\langfenp2057 {\rtlch\fcs1 \af0 \ltrch\fcs0 \insrsid11615661\charrsid4593153 \trowd \irow2\irowband2\lastrow \ltrrow_x000d__x000a_\ts11\trqc\trgaph340\trleft-340\trftsWidth3\trwWidth9752\trftsWidthB3\trpaddl340\trpaddr340\trpaddfl3\trpaddft3\trpaddfb3\trpaddfr3\tblrsid2517430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r \li0\ri0\sb240\sa240\nowidctlpar\wrapdefault\aspalpha\aspnum\faauto\adjustright\rin0\lin0\itap0\pararsid11615661 \rtlch\fcs1 \af0\afs20\alang1025 \ltrch\fcs0 \fs24\lang2057\langfe2057\cgrid\langnp2057\langfenp2057 {\rtlch\fcs1 \af0 \ltrch\fcs0 _x000d__x000a_\insrsid11615661\charrsid4593153 Or. }{\rtlch\fcs1 \af0 \ltrch\fcs0 \cs15\v\f1\fs20\cf9\insrsid11615661\charrsid4593153 &lt;Original&gt;}{\rtlch\fcs1 \af0 \ltrch\fcs0 \insrsid11615661\charrsid4593153 [ZORLANG]}{\rtlch\fcs1 \af0 \ltrch\fcs0 _x000d__x000a_\cs15\v\f1\fs20\cf9\insrsid11615661\charrsid4593153 &lt;/Original&gt;}{\rtlch\fcs1 \af0 \ltrch\fcs0 \insrsid11615661\charrsid4593153 _x000d__x000a_\par }\pard\plain \ltrpar\s19\qc \li0\ri0\sb240\sa240\nowidctlpar\wrapdefault\aspalpha\aspnum\faauto\adjustright\rin0\lin0\itap0\pararsid11615661 \rtlch\fcs1 \af0\afs20\alang1025 \ltrch\fcs0 \i\fs24\lang2057\langfe2057\cgrid\langnp2057\langfenp2057 {_x000d__x000a_\rtlch\fcs1 \af0 \ltrch\fcs0 \cs15\i0\v\f1\fs20\cf9\insrsid11615661\charrsid4593153 &lt;OptDel&gt;}{\rtlch\fcs1 \af0 \ltrch\fcs0 \insrsid11615661\charrsid4593153 [ZCROSSREF]}{\rtlch\fcs1 \af0 \ltrch\fcs0 \cs15\i0\v\f1\fs20\cf9\insrsid11615661\charrsid4593153 _x000d__x000a_&lt;/OptDel&gt;}{\rtlch\fcs1 \af0 \ltrch\fcs0 \insrsid11615661\charrsid4593153 _x000d__x000a_\par }\pard\plain \ltrpar\s20\qc \li0\ri0\sb240\sa240\keepn\nowidctlpar\wrapdefault\aspalpha\aspnum\faauto\adjustright\rin0\lin0\itap0\pararsid11615661 \rtlch\fcs1 \af0\afs20\alang1025 \ltrch\fcs0 \i\fs24\lang2057\langfe2057\cgrid\langnp2057\langfenp2057 {_x000d__x000a_\rtlch\fcs1 \af0 \ltrch\fcs0 \cs15\i0\v\f1\fs20\cf9\insrsid11615661\charrsid4593153 &lt;TitreJust&gt;}{\rtlch\fcs1 \af0 \ltrch\fcs0 \insrsid11615661\charrsid4593153 [ZJUSTIFICATION]}{\rtlch\fcs1 \af0 \ltrch\fcs0 _x000d__x000a_\cs15\i0\v\f1\fs20\cf9\insrsid11615661\charrsid4593153 &lt;/TitreJust&gt;}{\rtlch\fcs1 \af0 \ltrch\fcs0 \insrsid11615661\charrsid4593153 _x000d__x000a_\par }\pard\plain \ltrpar\s18\ql \li0\ri0\sa240\nowidctlpar\wrapdefault\aspalpha\aspnum\faauto\adjustright\rin0\lin0\itap0\pararsid11615661 \rtlch\fcs1 \af0\afs20\alang1025 \ltrch\fcs0 \i\fs24\lang2057\langfe2057\cgrid\langnp2057\langfenp2057 {\rtlch\fcs1 _x000d__x000a_\af0 \ltrch\fcs0 \cs15\i0\v\f1\fs20\cf9\insrsid11615661\charrsid4593153 &lt;OptDelPrev&gt;}{\rtlch\fcs1 \af0 \ltrch\fcs0 \insrsid11615661\charrsid4593153 [ZTEXTJUST]}{\rtlch\fcs1 \af0 \ltrch\fcs0 \cs15\i0\v\f1\fs20\cf9\insrsid11615661\charrsid4593153 _x000d__x000a_&lt;/OptDelPrev&gt;}{\rtlch\fcs1 \af0 \ltrch\fcs0 \insrsid11615661\charrsid4593153 _x000d__x000a_\par }\pard\plain \ltrpar\ql \li0\ri0\widctlpar\wrapdefault\aspalpha\aspnum\faauto\adjustright\rin0\lin0\itap0\pararsid11615661 \rtlch\fcs1 \af0\afs20\alang1025 \ltrch\fcs0 \fs24\lang2057\langfe2057\cgrid\langnp2057\langfenp2057 {\rtlch\fcs1 \af0 \ltrch\fcs0 _x000d__x000a_\cs15\v\f1\fs20\cf9\insrsid11615661\charrsid4593153 &lt;/Amend&gt;}{\rtlch\fcs1 \af0 \ltrch\fcs0 \insrsid24658\charrsid16324206 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SubDir" w:val="1287"/>
    <w:docVar w:name="TXTAUTHOR" w:val="Cornelia Ernst"/>
    <w:docVar w:name="TXTLANGUE" w:val="PL"/>
    <w:docVar w:name="TXTLANGUEMIN" w:val="pl"/>
    <w:docVar w:name="TXTNRC" w:val="0170/2023"/>
    <w:docVar w:name="TXTNRCOD" w:val="2023/0143"/>
    <w:docVar w:name="TXTNRCOM" w:val="(2023)0244"/>
    <w:docVar w:name="TXTNRFIRSTAM" w:val="1"/>
    <w:docVar w:name="TXTNRLASTAM" w:val="13"/>
    <w:docVar w:name="TXTNRPE" w:val="753.732"/>
    <w:docVar w:name="TXTPEorAP" w:val="PE"/>
    <w:docVar w:name="TXTROUTE" w:val="PR\1287064PL.docx"/>
    <w:docVar w:name="TXTTITLE" w:val="amending Council Decision 2009/917/JHA, as regards its alignment with Union rules on the protection of personal data"/>
    <w:docVar w:name="TXTVERSION" w:val="01-00"/>
  </w:docVars>
  <w:rsids>
    <w:rsidRoot w:val="00DA4F4F"/>
    <w:rsid w:val="00011AAB"/>
    <w:rsid w:val="00012351"/>
    <w:rsid w:val="000139E5"/>
    <w:rsid w:val="00084DD2"/>
    <w:rsid w:val="00084E89"/>
    <w:rsid w:val="000B7489"/>
    <w:rsid w:val="000F1096"/>
    <w:rsid w:val="00120948"/>
    <w:rsid w:val="00123DD5"/>
    <w:rsid w:val="001277AE"/>
    <w:rsid w:val="00142215"/>
    <w:rsid w:val="001767E2"/>
    <w:rsid w:val="00187008"/>
    <w:rsid w:val="001B3829"/>
    <w:rsid w:val="001C5592"/>
    <w:rsid w:val="001C5B44"/>
    <w:rsid w:val="001C6FFC"/>
    <w:rsid w:val="001F7C7C"/>
    <w:rsid w:val="00212B84"/>
    <w:rsid w:val="002346B0"/>
    <w:rsid w:val="002667C3"/>
    <w:rsid w:val="002669B6"/>
    <w:rsid w:val="00290BED"/>
    <w:rsid w:val="002D13EE"/>
    <w:rsid w:val="002E33EE"/>
    <w:rsid w:val="002F40BB"/>
    <w:rsid w:val="002F4B02"/>
    <w:rsid w:val="00317D05"/>
    <w:rsid w:val="00323EF8"/>
    <w:rsid w:val="003316DD"/>
    <w:rsid w:val="0033553D"/>
    <w:rsid w:val="003416CE"/>
    <w:rsid w:val="00366A46"/>
    <w:rsid w:val="00370AC3"/>
    <w:rsid w:val="003824EE"/>
    <w:rsid w:val="003A27DA"/>
    <w:rsid w:val="003A6B29"/>
    <w:rsid w:val="003B4689"/>
    <w:rsid w:val="003B48F1"/>
    <w:rsid w:val="003C2068"/>
    <w:rsid w:val="003C37CF"/>
    <w:rsid w:val="003E101F"/>
    <w:rsid w:val="004100B1"/>
    <w:rsid w:val="00426E47"/>
    <w:rsid w:val="00455743"/>
    <w:rsid w:val="00461601"/>
    <w:rsid w:val="004B3064"/>
    <w:rsid w:val="004C0915"/>
    <w:rsid w:val="004D424E"/>
    <w:rsid w:val="004E42C8"/>
    <w:rsid w:val="004E733D"/>
    <w:rsid w:val="004F3FA5"/>
    <w:rsid w:val="0051271F"/>
    <w:rsid w:val="00521F46"/>
    <w:rsid w:val="00531669"/>
    <w:rsid w:val="00551111"/>
    <w:rsid w:val="00551123"/>
    <w:rsid w:val="00570A6A"/>
    <w:rsid w:val="00586E50"/>
    <w:rsid w:val="0059583D"/>
    <w:rsid w:val="005A42D9"/>
    <w:rsid w:val="005C2BEF"/>
    <w:rsid w:val="005D1A99"/>
    <w:rsid w:val="005D7609"/>
    <w:rsid w:val="005D7EE8"/>
    <w:rsid w:val="005F2FC9"/>
    <w:rsid w:val="0060531B"/>
    <w:rsid w:val="00616EEA"/>
    <w:rsid w:val="00642325"/>
    <w:rsid w:val="006429E4"/>
    <w:rsid w:val="00673636"/>
    <w:rsid w:val="006A2F5D"/>
    <w:rsid w:val="006D0B75"/>
    <w:rsid w:val="006F7907"/>
    <w:rsid w:val="00743189"/>
    <w:rsid w:val="00743D33"/>
    <w:rsid w:val="00745BC2"/>
    <w:rsid w:val="007932B3"/>
    <w:rsid w:val="00793EA9"/>
    <w:rsid w:val="007D6F68"/>
    <w:rsid w:val="007E1D29"/>
    <w:rsid w:val="00811F48"/>
    <w:rsid w:val="00823E6B"/>
    <w:rsid w:val="00826780"/>
    <w:rsid w:val="00837CCD"/>
    <w:rsid w:val="008633CC"/>
    <w:rsid w:val="00865190"/>
    <w:rsid w:val="008719B9"/>
    <w:rsid w:val="00894923"/>
    <w:rsid w:val="00894ECE"/>
    <w:rsid w:val="00896BB4"/>
    <w:rsid w:val="008A0CF3"/>
    <w:rsid w:val="008A7FB8"/>
    <w:rsid w:val="009022B8"/>
    <w:rsid w:val="00913869"/>
    <w:rsid w:val="00914537"/>
    <w:rsid w:val="00917CC4"/>
    <w:rsid w:val="009763DA"/>
    <w:rsid w:val="009975B3"/>
    <w:rsid w:val="009A216D"/>
    <w:rsid w:val="009B4B93"/>
    <w:rsid w:val="009B650F"/>
    <w:rsid w:val="009F24BE"/>
    <w:rsid w:val="009F6C2F"/>
    <w:rsid w:val="009F767A"/>
    <w:rsid w:val="00A22533"/>
    <w:rsid w:val="00A26F46"/>
    <w:rsid w:val="00A34FD3"/>
    <w:rsid w:val="00A36929"/>
    <w:rsid w:val="00A50548"/>
    <w:rsid w:val="00A60EE7"/>
    <w:rsid w:val="00A660B3"/>
    <w:rsid w:val="00A77BA8"/>
    <w:rsid w:val="00A910C9"/>
    <w:rsid w:val="00AA35B0"/>
    <w:rsid w:val="00AD18C8"/>
    <w:rsid w:val="00AD7FA6"/>
    <w:rsid w:val="00AE4643"/>
    <w:rsid w:val="00AF0416"/>
    <w:rsid w:val="00B10CB4"/>
    <w:rsid w:val="00B13D6F"/>
    <w:rsid w:val="00B23B72"/>
    <w:rsid w:val="00B42702"/>
    <w:rsid w:val="00B57B8B"/>
    <w:rsid w:val="00B77518"/>
    <w:rsid w:val="00B82CF4"/>
    <w:rsid w:val="00B85407"/>
    <w:rsid w:val="00B95702"/>
    <w:rsid w:val="00BB5969"/>
    <w:rsid w:val="00BC6489"/>
    <w:rsid w:val="00BD480C"/>
    <w:rsid w:val="00C20954"/>
    <w:rsid w:val="00C23324"/>
    <w:rsid w:val="00C36599"/>
    <w:rsid w:val="00C42A41"/>
    <w:rsid w:val="00C47E74"/>
    <w:rsid w:val="00C57A72"/>
    <w:rsid w:val="00C73602"/>
    <w:rsid w:val="00C85D0F"/>
    <w:rsid w:val="00CF60C8"/>
    <w:rsid w:val="00D30DE2"/>
    <w:rsid w:val="00D32924"/>
    <w:rsid w:val="00D503A3"/>
    <w:rsid w:val="00DA4F4F"/>
    <w:rsid w:val="00DA6ED0"/>
    <w:rsid w:val="00DC5011"/>
    <w:rsid w:val="00DE2933"/>
    <w:rsid w:val="00E02315"/>
    <w:rsid w:val="00E171B6"/>
    <w:rsid w:val="00E32121"/>
    <w:rsid w:val="00E36F9D"/>
    <w:rsid w:val="00E72695"/>
    <w:rsid w:val="00E95B14"/>
    <w:rsid w:val="00EB1753"/>
    <w:rsid w:val="00EB6CFF"/>
    <w:rsid w:val="00EE3996"/>
    <w:rsid w:val="00F07062"/>
    <w:rsid w:val="00F23CFC"/>
    <w:rsid w:val="00F4149D"/>
    <w:rsid w:val="00F433E2"/>
    <w:rsid w:val="00F741C3"/>
    <w:rsid w:val="00F904AE"/>
    <w:rsid w:val="00F92D75"/>
    <w:rsid w:val="00F934F8"/>
    <w:rsid w:val="00FB52FE"/>
    <w:rsid w:val="00FC0391"/>
    <w:rsid w:val="00FC0A34"/>
    <w:rsid w:val="00FD1DEF"/>
    <w:rsid w:val="00FE3B3F"/>
    <w:rsid w:val="00FE6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315934"/>
  <w15:chartTrackingRefBased/>
  <w15:docId w15:val="{22359249-5F59-40A1-9B90-2EE525EB0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3FA5"/>
    <w:pPr>
      <w:widowControl w:val="0"/>
    </w:pPr>
    <w:rPr>
      <w:sz w:val="24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styleId="TOC1">
    <w:name w:val="toc 1"/>
    <w:basedOn w:val="Normal"/>
    <w:next w:val="Normal"/>
    <w:autoRedefine/>
    <w:uiPriority w:val="39"/>
    <w:rsid w:val="00C23324"/>
    <w:pPr>
      <w:spacing w:after="240"/>
    </w:pPr>
  </w:style>
  <w:style w:type="paragraph" w:styleId="TOCHeading">
    <w:name w:val="TOC Heading"/>
    <w:basedOn w:val="Normal"/>
    <w:next w:val="TOCPage"/>
    <w:qFormat/>
    <w:pPr>
      <w:keepNext/>
      <w:spacing w:before="240" w:after="240"/>
      <w:jc w:val="center"/>
    </w:pPr>
    <w:rPr>
      <w:rFonts w:ascii="Arial" w:hAnsi="Arial"/>
      <w:b/>
    </w:rPr>
  </w:style>
  <w:style w:type="paragraph" w:customStyle="1" w:styleId="TOCPage">
    <w:name w:val="TOC Page"/>
    <w:basedOn w:val="Normal"/>
    <w:next w:val="TOC1"/>
    <w:pPr>
      <w:keepNext/>
      <w:spacing w:after="240"/>
      <w:jc w:val="right"/>
    </w:pPr>
    <w:rPr>
      <w:rFonts w:ascii="Arial" w:hAnsi="Arial"/>
      <w:b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Normal6a">
    <w:name w:val="Normal6a"/>
    <w:basedOn w:val="Normal"/>
    <w:pPr>
      <w:spacing w:after="120"/>
    </w:pPr>
  </w:style>
  <w:style w:type="paragraph" w:customStyle="1" w:styleId="PageHeading">
    <w:name w:val="PageHeading"/>
    <w:basedOn w:val="Normal"/>
    <w:pPr>
      <w:keepNext/>
      <w:spacing w:after="480"/>
      <w:jc w:val="center"/>
    </w:pPr>
    <w:rPr>
      <w:rFonts w:ascii="Arial" w:hAnsi="Arial" w:cs="Arial"/>
      <w:b/>
    </w:rPr>
  </w:style>
  <w:style w:type="paragraph" w:customStyle="1" w:styleId="NormalBold">
    <w:name w:val="NormalBold"/>
    <w:basedOn w:val="Normal"/>
    <w:link w:val="NormalBoldChar"/>
    <w:rPr>
      <w:b/>
    </w:rPr>
  </w:style>
  <w:style w:type="paragraph" w:customStyle="1" w:styleId="NormalBold12a">
    <w:name w:val="NormalBold12a"/>
    <w:basedOn w:val="Normal"/>
    <w:pPr>
      <w:spacing w:after="240"/>
    </w:pPr>
    <w:rPr>
      <w:b/>
    </w:rPr>
  </w:style>
  <w:style w:type="paragraph" w:customStyle="1" w:styleId="AmJustText">
    <w:name w:val="AmJustText"/>
    <w:basedOn w:val="Normal"/>
    <w:pPr>
      <w:spacing w:after="240"/>
    </w:pPr>
    <w:rPr>
      <w:i/>
    </w:rPr>
  </w:style>
  <w:style w:type="paragraph" w:customStyle="1" w:styleId="NormalHanging12a">
    <w:name w:val="NormalHanging12a"/>
    <w:basedOn w:val="Normal"/>
    <w:pPr>
      <w:spacing w:after="240"/>
      <w:ind w:left="567" w:hanging="567"/>
    </w:pPr>
  </w:style>
  <w:style w:type="paragraph" w:customStyle="1" w:styleId="EPName">
    <w:name w:val="EPName"/>
    <w:basedOn w:val="Normal"/>
    <w:rsid w:val="006F7907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F07062"/>
    <w:pPr>
      <w:spacing w:after="480"/>
      <w:ind w:left="1417"/>
    </w:p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AmCrossRef">
    <w:name w:val="AmCrossRef"/>
    <w:basedOn w:val="Normal"/>
    <w:rsid w:val="00DA6ED0"/>
    <w:pPr>
      <w:spacing w:before="240" w:after="240"/>
      <w:jc w:val="center"/>
    </w:pPr>
    <w:rPr>
      <w:i/>
    </w:rPr>
  </w:style>
  <w:style w:type="paragraph" w:customStyle="1" w:styleId="AmJustTitle">
    <w:name w:val="AmJustTitle"/>
    <w:basedOn w:val="Normal"/>
    <w:next w:val="AmJustText"/>
    <w:pPr>
      <w:keepNext/>
      <w:spacing w:before="240" w:after="240"/>
      <w:jc w:val="center"/>
    </w:pPr>
    <w:rPr>
      <w:i/>
    </w:rPr>
  </w:style>
  <w:style w:type="paragraph" w:customStyle="1" w:styleId="CoverReference">
    <w:name w:val="CoverReference"/>
    <w:basedOn w:val="Normal"/>
    <w:rsid w:val="004E733D"/>
    <w:pPr>
      <w:spacing w:before="1080"/>
      <w:jc w:val="right"/>
    </w:pPr>
    <w:rPr>
      <w:rFonts w:ascii="Arial" w:hAnsi="Arial" w:cs="Arial"/>
      <w:b/>
    </w:rPr>
  </w:style>
  <w:style w:type="paragraph" w:customStyle="1" w:styleId="CoverDocType">
    <w:name w:val="CoverDocType"/>
    <w:basedOn w:val="Normal"/>
    <w:pPr>
      <w:ind w:left="1418"/>
    </w:pPr>
    <w:rPr>
      <w:rFonts w:ascii="Arial" w:hAnsi="Arial"/>
      <w:b/>
      <w:sz w:val="48"/>
    </w:rPr>
  </w:style>
  <w:style w:type="paragraph" w:customStyle="1" w:styleId="CoverDocType24a">
    <w:name w:val="CoverDocType24a"/>
    <w:basedOn w:val="Normal"/>
    <w:rsid w:val="00F07062"/>
    <w:pPr>
      <w:spacing w:after="480"/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spacing w:before="240" w:after="1200"/>
    </w:pPr>
  </w:style>
  <w:style w:type="paragraph" w:styleId="Header">
    <w:name w:val="header"/>
    <w:basedOn w:val="Normal"/>
    <w:link w:val="HeaderChar"/>
    <w:semiHidden/>
    <w:rsid w:val="00F23CFC"/>
    <w:pPr>
      <w:tabs>
        <w:tab w:val="center" w:pos="4513"/>
        <w:tab w:val="right" w:pos="9026"/>
      </w:tabs>
    </w:pPr>
  </w:style>
  <w:style w:type="paragraph" w:customStyle="1" w:styleId="AmOrLang">
    <w:name w:val="AmOrLang"/>
    <w:basedOn w:val="Normal"/>
    <w:rsid w:val="002669B6"/>
    <w:pPr>
      <w:spacing w:before="240" w:after="240"/>
      <w:jc w:val="right"/>
    </w:pPr>
  </w:style>
  <w:style w:type="paragraph" w:customStyle="1" w:styleId="AmColumnHeading">
    <w:name w:val="AmColumnHeading"/>
    <w:basedOn w:val="Normal"/>
    <w:rsid w:val="002669B6"/>
    <w:pPr>
      <w:spacing w:after="240"/>
      <w:jc w:val="center"/>
    </w:pPr>
    <w:rPr>
      <w:i/>
    </w:rPr>
  </w:style>
  <w:style w:type="table" w:styleId="TableGrid">
    <w:name w:val="Table Grid"/>
    <w:basedOn w:val="TableNormal"/>
    <w:rsid w:val="004616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mNumberTabs">
    <w:name w:val="AmNumberTabs"/>
    <w:basedOn w:val="Normal"/>
    <w:rsid w:val="004C0915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paragraph" w:customStyle="1" w:styleId="NormalBold12b">
    <w:name w:val="NormalBold12b"/>
    <w:basedOn w:val="Normal"/>
    <w:rsid w:val="004C0915"/>
    <w:pPr>
      <w:spacing w:before="240"/>
    </w:pPr>
    <w:rPr>
      <w:b/>
    </w:rPr>
  </w:style>
  <w:style w:type="paragraph" w:customStyle="1" w:styleId="EPBody">
    <w:name w:val="EPBody"/>
    <w:basedOn w:val="Normal"/>
    <w:rsid w:val="00461601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461601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461601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EPTerm">
    <w:name w:val="EPTerm"/>
    <w:basedOn w:val="Normal"/>
    <w:next w:val="Normal"/>
    <w:rsid w:val="006F7907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6F7907"/>
    <w:pPr>
      <w:jc w:val="right"/>
    </w:pPr>
  </w:style>
  <w:style w:type="paragraph" w:customStyle="1" w:styleId="EPFooter">
    <w:name w:val="EPFooter"/>
    <w:basedOn w:val="Normal"/>
    <w:rsid w:val="00F07062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styleId="PageNumber">
    <w:name w:val="page number"/>
    <w:basedOn w:val="DefaultParagraphFont"/>
    <w:semiHidden/>
    <w:rsid w:val="00914537"/>
  </w:style>
  <w:style w:type="character" w:customStyle="1" w:styleId="HeaderChar">
    <w:name w:val="Header Char"/>
    <w:basedOn w:val="DefaultParagraphFont"/>
    <w:link w:val="Header"/>
    <w:semiHidden/>
    <w:rsid w:val="00F23CFC"/>
    <w:rPr>
      <w:sz w:val="24"/>
    </w:rPr>
  </w:style>
  <w:style w:type="paragraph" w:customStyle="1" w:styleId="EPComma">
    <w:name w:val="EPComma"/>
    <w:basedOn w:val="Normal"/>
    <w:rsid w:val="00A910C9"/>
    <w:pPr>
      <w:spacing w:before="480" w:after="240"/>
    </w:pPr>
  </w:style>
  <w:style w:type="paragraph" w:customStyle="1" w:styleId="Lgendesigne">
    <w:name w:val="Légende signe"/>
    <w:basedOn w:val="Normal"/>
    <w:rsid w:val="00913869"/>
    <w:pPr>
      <w:tabs>
        <w:tab w:val="right" w:pos="454"/>
        <w:tab w:val="left" w:pos="737"/>
      </w:tabs>
      <w:ind w:left="737" w:hanging="737"/>
    </w:pPr>
    <w:rPr>
      <w:snapToGrid w:val="0"/>
      <w:sz w:val="18"/>
      <w:lang w:eastAsia="en-US"/>
    </w:rPr>
  </w:style>
  <w:style w:type="paragraph" w:customStyle="1" w:styleId="Lgendetitre">
    <w:name w:val="Légende titre"/>
    <w:basedOn w:val="Normal"/>
    <w:rsid w:val="00913869"/>
    <w:pPr>
      <w:spacing w:before="240" w:after="240"/>
    </w:pPr>
    <w:rPr>
      <w:b/>
      <w:i/>
      <w:snapToGrid w:val="0"/>
      <w:lang w:eastAsia="en-US"/>
    </w:rPr>
  </w:style>
  <w:style w:type="paragraph" w:customStyle="1" w:styleId="Lgendestandard">
    <w:name w:val="Légende standard"/>
    <w:basedOn w:val="Normal"/>
    <w:rsid w:val="00913869"/>
    <w:rPr>
      <w:sz w:val="18"/>
    </w:rPr>
  </w:style>
  <w:style w:type="paragraph" w:customStyle="1" w:styleId="Normal6">
    <w:name w:val="Normal6"/>
    <w:basedOn w:val="Normal"/>
    <w:link w:val="Normal6Char"/>
    <w:rsid w:val="00913869"/>
    <w:pPr>
      <w:spacing w:after="120"/>
    </w:pPr>
  </w:style>
  <w:style w:type="paragraph" w:customStyle="1" w:styleId="Normal12Italic">
    <w:name w:val="Normal12Italic"/>
    <w:basedOn w:val="Normal"/>
    <w:rsid w:val="00913869"/>
    <w:pPr>
      <w:spacing w:after="240"/>
    </w:pPr>
    <w:rPr>
      <w:i/>
      <w:noProof/>
    </w:rPr>
  </w:style>
  <w:style w:type="character" w:customStyle="1" w:styleId="NormalBoldChar">
    <w:name w:val="NormalBold Char"/>
    <w:basedOn w:val="DefaultParagraphFont"/>
    <w:link w:val="NormalBold"/>
    <w:rsid w:val="00913869"/>
    <w:rPr>
      <w:b/>
      <w:sz w:val="24"/>
    </w:rPr>
  </w:style>
  <w:style w:type="paragraph" w:customStyle="1" w:styleId="JustificationTitle">
    <w:name w:val="JustificationTitle"/>
    <w:basedOn w:val="Normal"/>
    <w:next w:val="Normal"/>
    <w:rsid w:val="00913869"/>
    <w:pPr>
      <w:keepNext/>
      <w:spacing w:before="240" w:after="240"/>
      <w:jc w:val="center"/>
    </w:pPr>
    <w:rPr>
      <w:i/>
      <w:noProof/>
    </w:rPr>
  </w:style>
  <w:style w:type="character" w:customStyle="1" w:styleId="Normal6Char">
    <w:name w:val="Normal6 Char"/>
    <w:basedOn w:val="DefaultParagraphFont"/>
    <w:link w:val="Normal6"/>
    <w:rsid w:val="00913869"/>
    <w:rPr>
      <w:sz w:val="24"/>
      <w:lang w:val="pl-PL"/>
    </w:rPr>
  </w:style>
  <w:style w:type="paragraph" w:customStyle="1" w:styleId="ColumnHeading">
    <w:name w:val="ColumnHeading"/>
    <w:basedOn w:val="Normal"/>
    <w:rsid w:val="00913869"/>
    <w:pPr>
      <w:spacing w:after="240"/>
      <w:jc w:val="center"/>
    </w:pPr>
    <w:rPr>
      <w:i/>
    </w:rPr>
  </w:style>
  <w:style w:type="paragraph" w:customStyle="1" w:styleId="AMNumberTabs0">
    <w:name w:val="AMNumberTabs"/>
    <w:basedOn w:val="Normal"/>
    <w:rsid w:val="00913869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paragraph" w:customStyle="1" w:styleId="Olang">
    <w:name w:val="Olang"/>
    <w:rsid w:val="00913869"/>
    <w:pPr>
      <w:jc w:val="right"/>
    </w:pPr>
  </w:style>
  <w:style w:type="paragraph" w:styleId="Footer">
    <w:name w:val="footer"/>
    <w:basedOn w:val="Normal"/>
    <w:link w:val="FooterChar"/>
    <w:semiHidden/>
    <w:rsid w:val="0033553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33553D"/>
    <w:rPr>
      <w:sz w:val="24"/>
    </w:rPr>
  </w:style>
  <w:style w:type="paragraph" w:styleId="BalloonText">
    <w:name w:val="Balloon Text"/>
    <w:basedOn w:val="Normal"/>
    <w:link w:val="BalloonTextChar"/>
    <w:semiHidden/>
    <w:unhideWhenUsed/>
    <w:rsid w:val="00E36F9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E36F9D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rsid w:val="00E36F9D"/>
    <w:rPr>
      <w:sz w:val="16"/>
      <w:szCs w:val="16"/>
    </w:rPr>
  </w:style>
  <w:style w:type="paragraph" w:styleId="CommentText">
    <w:name w:val="annotation text"/>
    <w:basedOn w:val="Normal"/>
    <w:link w:val="CommentTextChar"/>
    <w:rsid w:val="00E36F9D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E36F9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36F9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E36F9D"/>
    <w:rPr>
      <w:b/>
      <w:bCs/>
    </w:rPr>
  </w:style>
  <w:style w:type="paragraph" w:styleId="Revision">
    <w:name w:val="Revision"/>
    <w:hidden/>
    <w:uiPriority w:val="99"/>
    <w:semiHidden/>
    <w:rsid w:val="0060531B"/>
    <w:rPr>
      <w:sz w:val="24"/>
    </w:rPr>
  </w:style>
  <w:style w:type="character" w:styleId="Hyperlink">
    <w:name w:val="Hyperlink"/>
    <w:basedOn w:val="DefaultParagraphFont"/>
    <w:rsid w:val="00A77BA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5FF8E4-F09E-4D95-BD0D-0B1C7F113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2651</Words>
  <Characters>17052</Characters>
  <Application>Microsoft Office Word</Application>
  <DocSecurity>0</DocSecurity>
  <Lines>655</Lines>
  <Paragraphs>246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PR_COD_1amCom</vt:lpstr>
    </vt:vector>
  </TitlesOfParts>
  <Company/>
  <LinksUpToDate>false</LinksUpToDate>
  <CharactersWithSpaces>19457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PR_COD_1amCom</dc:title>
  <dc:creator>LECUYER Katarzyna</dc:creator>
  <cp:lastModifiedBy>WIERTLEWSKA Maria</cp:lastModifiedBy>
  <cp:revision>2</cp:revision>
  <cp:lastPrinted>2004-11-04T09:41:00Z</cp:lastPrinted>
  <dcterms:created xsi:type="dcterms:W3CDTF">2023-10-17T14:52:00Z</dcterms:created>
  <dcterms:modified xsi:type="dcterms:W3CDTF">2023-10-17T14:52:00Z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PL</vt:lpwstr>
  </property>
  <property fmtid="{D5CDD505-2E9C-101B-9397-08002B2CF9AE}" pid="3" name="&lt;FdR&gt;">
    <vt:lpwstr>1287064</vt:lpwstr>
  </property>
  <property fmtid="{D5CDD505-2E9C-101B-9397-08002B2CF9AE}" pid="4" name="&lt;Model&gt;">
    <vt:lpwstr>PR_COD_1amCom</vt:lpwstr>
  </property>
  <property fmtid="{D5CDD505-2E9C-101B-9397-08002B2CF9AE}" pid="5" name="&lt;ModelCod&gt;">
    <vt:lpwstr>\\eiciBRUpr1\pdocep$\DocEP\DOCS\General\PR\PR_Leg\COD\COD_1st\PR_COD_1amCom.dotx(17/04/2020 19:27:09)</vt:lpwstr>
  </property>
  <property fmtid="{D5CDD505-2E9C-101B-9397-08002B2CF9AE}" pid="6" name="&lt;ModelTra&gt;">
    <vt:lpwstr>\\eiciBRUpr1\pdocep$\DocEP\TRANSFIL\EN\PR_COD_1amCom.EN(29/06/2022 10:21:37)</vt:lpwstr>
  </property>
  <property fmtid="{D5CDD505-2E9C-101B-9397-08002B2CF9AE}" pid="7" name="&lt;Type&gt;">
    <vt:lpwstr>PR</vt:lpwstr>
  </property>
  <property fmtid="{D5CDD505-2E9C-101B-9397-08002B2CF9AE}" pid="8" name="Created with">
    <vt:lpwstr>9.16.1 Build [20230915]</vt:lpwstr>
  </property>
  <property fmtid="{D5CDD505-2E9C-101B-9397-08002B2CF9AE}" pid="9" name="FooterPath">
    <vt:lpwstr>PR\1287064PL.docx</vt:lpwstr>
  </property>
  <property fmtid="{D5CDD505-2E9C-101B-9397-08002B2CF9AE}" pid="10" name="LastEdited with">
    <vt:lpwstr>9.16.1 Build [20230915]</vt:lpwstr>
  </property>
  <property fmtid="{D5CDD505-2E9C-101B-9397-08002B2CF9AE}" pid="11" name="PE number">
    <vt:lpwstr>753.732</vt:lpwstr>
  </property>
  <property fmtid="{D5CDD505-2E9C-101B-9397-08002B2CF9AE}" pid="12" name="SDLStudio">
    <vt:lpwstr/>
  </property>
  <property fmtid="{D5CDD505-2E9C-101B-9397-08002B2CF9AE}" pid="13" name="SendToEpades">
    <vt:lpwstr>NOK(Major:COM)(Minor:TC/AMNUM) - 2023/10/04 12:25</vt:lpwstr>
  </property>
  <property fmtid="{D5CDD505-2E9C-101B-9397-08002B2CF9AE}" pid="14" name="Bookout">
    <vt:lpwstr>OK - 2023/10/17 16:52</vt:lpwstr>
  </property>
</Properties>
</file>