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C6FF9" w:rsidRPr="00414F6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414F65" w:rsidRDefault="00794E88" w:rsidP="00C85D0F">
            <w:pPr>
              <w:pStyle w:val="EPName"/>
            </w:pPr>
            <w:bookmarkStart w:id="0" w:name="_GoBack"/>
            <w:bookmarkEnd w:id="0"/>
            <w:r w:rsidRPr="00414F65">
              <w:t>Európsky parlament</w:t>
            </w:r>
          </w:p>
          <w:p w:rsidR="00B13D6F" w:rsidRPr="00414F65" w:rsidRDefault="00794E88" w:rsidP="00F741C3">
            <w:pPr>
              <w:pStyle w:val="EPTerm"/>
            </w:pPr>
            <w:r w:rsidRPr="00414F6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414F65" w:rsidRDefault="00794E88" w:rsidP="00C85D0F">
            <w:pPr>
              <w:pStyle w:val="EPLogo"/>
            </w:pPr>
            <w:r w:rsidRPr="00414F65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414F65" w:rsidRDefault="00461601" w:rsidP="00461601">
      <w:pPr>
        <w:pStyle w:val="LineTop"/>
      </w:pPr>
    </w:p>
    <w:p w:rsidR="00461601" w:rsidRPr="00414F65" w:rsidRDefault="00794E88" w:rsidP="00461601">
      <w:pPr>
        <w:pStyle w:val="EPBody"/>
      </w:pPr>
      <w:r w:rsidRPr="00414F65">
        <w:rPr>
          <w:rStyle w:val="HideTWBExt"/>
        </w:rPr>
        <w:t>&lt;</w:t>
      </w:r>
      <w:r w:rsidRPr="00414F65">
        <w:rPr>
          <w:rStyle w:val="HideTWBExt"/>
          <w:i w:val="0"/>
        </w:rPr>
        <w:t>Commission</w:t>
      </w:r>
      <w:r w:rsidRPr="00414F65">
        <w:rPr>
          <w:rStyle w:val="HideTWBExt"/>
        </w:rPr>
        <w:t>&gt;</w:t>
      </w:r>
      <w:r w:rsidRPr="00414F65">
        <w:rPr>
          <w:rStyle w:val="HideTWBInt"/>
          <w:color w:val="auto"/>
        </w:rPr>
        <w:t>{LIBE}</w:t>
      </w:r>
      <w:r w:rsidRPr="00414F65">
        <w:t>Výbor pre občianske slobody, spravodlivosť a vnútorné veci</w:t>
      </w:r>
      <w:r w:rsidRPr="00414F65">
        <w:rPr>
          <w:rStyle w:val="HideTWBExt"/>
        </w:rPr>
        <w:t>&lt;/</w:t>
      </w:r>
      <w:r w:rsidRPr="00414F65">
        <w:rPr>
          <w:rStyle w:val="HideTWBExt"/>
          <w:i w:val="0"/>
        </w:rPr>
        <w:t>Commission</w:t>
      </w:r>
      <w:r w:rsidRPr="00414F65">
        <w:rPr>
          <w:rStyle w:val="HideTWBExt"/>
        </w:rPr>
        <w:t>&gt;</w:t>
      </w:r>
    </w:p>
    <w:p w:rsidR="00461601" w:rsidRPr="00414F65" w:rsidRDefault="00461601" w:rsidP="00461601">
      <w:pPr>
        <w:pStyle w:val="LineBottom"/>
      </w:pPr>
    </w:p>
    <w:p w:rsidR="00793EA9" w:rsidRPr="00414F65" w:rsidRDefault="00794E88">
      <w:pPr>
        <w:pStyle w:val="CoverReference"/>
      </w:pPr>
      <w:r w:rsidRPr="00414F65">
        <w:rPr>
          <w:rStyle w:val="HideTWBExt"/>
          <w:b w:val="0"/>
        </w:rPr>
        <w:t>&lt;RefProc&gt;</w:t>
      </w:r>
      <w:r w:rsidRPr="00414F65">
        <w:t>2023/0143</w:t>
      </w:r>
      <w:r w:rsidRPr="00414F65">
        <w:rPr>
          <w:rStyle w:val="HideTWBExt"/>
          <w:b w:val="0"/>
        </w:rPr>
        <w:t>&lt;/RefProc&gt;&lt;RefTypeProc&gt;</w:t>
      </w:r>
      <w:r w:rsidRPr="00414F65">
        <w:t>(COD)</w:t>
      </w:r>
      <w:r w:rsidRPr="00414F65">
        <w:rPr>
          <w:rStyle w:val="HideTWBExt"/>
          <w:b w:val="0"/>
        </w:rPr>
        <w:t>&lt;/RefTypeProc&gt;</w:t>
      </w:r>
    </w:p>
    <w:p w:rsidR="00793EA9" w:rsidRPr="00414F65" w:rsidRDefault="00794E88">
      <w:pPr>
        <w:pStyle w:val="CoverDate"/>
      </w:pPr>
      <w:r w:rsidRPr="00414F65">
        <w:rPr>
          <w:rStyle w:val="HideTWBExt"/>
        </w:rPr>
        <w:t>&lt;Date&gt;</w:t>
      </w:r>
      <w:r w:rsidRPr="00414F65">
        <w:rPr>
          <w:rStyle w:val="HideTWBInt"/>
          <w:color w:val="auto"/>
        </w:rPr>
        <w:t>{03/10/2023}</w:t>
      </w:r>
      <w:r w:rsidRPr="00414F65">
        <w:t>3.10.2023</w:t>
      </w:r>
      <w:r w:rsidRPr="00414F65">
        <w:rPr>
          <w:rStyle w:val="HideTWBExt"/>
        </w:rPr>
        <w:t>&lt;/Date&gt;</w:t>
      </w:r>
    </w:p>
    <w:p w:rsidR="00793EA9" w:rsidRPr="00414F65" w:rsidRDefault="00794E88">
      <w:pPr>
        <w:pStyle w:val="CoverDocType"/>
      </w:pPr>
      <w:r w:rsidRPr="00414F65">
        <w:rPr>
          <w:rStyle w:val="HideTWBExt"/>
          <w:b w:val="0"/>
        </w:rPr>
        <w:t>&lt;RefProcLect&gt;</w:t>
      </w:r>
      <w:r w:rsidRPr="00414F65">
        <w:t>***I</w:t>
      </w:r>
      <w:r w:rsidRPr="00414F65">
        <w:rPr>
          <w:rStyle w:val="HideTWBExt"/>
          <w:b w:val="0"/>
        </w:rPr>
        <w:t>&lt;/RefProcLect&gt;</w:t>
      </w:r>
    </w:p>
    <w:p w:rsidR="00793EA9" w:rsidRPr="00414F65" w:rsidRDefault="00794E88">
      <w:pPr>
        <w:pStyle w:val="CoverDocType24a"/>
      </w:pPr>
      <w:r w:rsidRPr="00414F65">
        <w:rPr>
          <w:rStyle w:val="HideTWBExt"/>
          <w:b w:val="0"/>
        </w:rPr>
        <w:t>&lt;TitreType&gt;</w:t>
      </w:r>
      <w:r w:rsidRPr="00414F65">
        <w:t>NÁVRH SPRÁVY</w:t>
      </w:r>
      <w:r w:rsidRPr="00414F65">
        <w:rPr>
          <w:rStyle w:val="HideTWBExt"/>
          <w:b w:val="0"/>
        </w:rPr>
        <w:t>&lt;/TitreType&gt;</w:t>
      </w:r>
    </w:p>
    <w:p w:rsidR="00793EA9" w:rsidRPr="00414F65" w:rsidRDefault="00794E88">
      <w:pPr>
        <w:pStyle w:val="CoverNormal"/>
      </w:pPr>
      <w:r w:rsidRPr="00414F65">
        <w:rPr>
          <w:rStyle w:val="HideTWBExt"/>
        </w:rPr>
        <w:t>&lt;Titre&gt;</w:t>
      </w:r>
      <w:r w:rsidRPr="00414F65">
        <w:t>o návrhu nariadenia Európskeho parlamentu a Rady, ktorým sa mení rozhodnutie Rady 2009/917/SVV, pokiaľ ide o jeho zosúladenie s pravidlami Únie o ochrane osobných údajov</w:t>
      </w:r>
      <w:r w:rsidRPr="00414F65">
        <w:rPr>
          <w:rStyle w:val="HideTWBExt"/>
        </w:rPr>
        <w:t>&lt;/Titre&gt;</w:t>
      </w:r>
    </w:p>
    <w:p w:rsidR="00793EA9" w:rsidRPr="00414F65" w:rsidRDefault="00794E88">
      <w:pPr>
        <w:pStyle w:val="CoverNormal24a"/>
      </w:pPr>
      <w:r w:rsidRPr="00414F65">
        <w:rPr>
          <w:rStyle w:val="HideTWBExt"/>
        </w:rPr>
        <w:t>&lt;DocRef&gt;</w:t>
      </w:r>
      <w:r w:rsidRPr="00414F65">
        <w:t>(COM(2023)0244 – C9</w:t>
      </w:r>
      <w:r w:rsidRPr="00414F65">
        <w:noBreakHyphen/>
        <w:t>0170/20</w:t>
      </w:r>
      <w:r w:rsidRPr="00414F65">
        <w:t>23 – 2023/0143(COD))</w:t>
      </w:r>
      <w:r w:rsidRPr="00414F65">
        <w:rPr>
          <w:rStyle w:val="HideTWBExt"/>
        </w:rPr>
        <w:t>&lt;/DocRef&gt;</w:t>
      </w:r>
    </w:p>
    <w:p w:rsidR="00793EA9" w:rsidRPr="00414F65" w:rsidRDefault="00794E88">
      <w:pPr>
        <w:pStyle w:val="CoverNormal24a"/>
      </w:pPr>
      <w:r w:rsidRPr="00414F65">
        <w:rPr>
          <w:rStyle w:val="HideTWBExt"/>
        </w:rPr>
        <w:t>&lt;Commission&gt;</w:t>
      </w:r>
      <w:r w:rsidRPr="00414F65">
        <w:rPr>
          <w:rStyle w:val="HideTWBInt"/>
          <w:color w:val="auto"/>
        </w:rPr>
        <w:t>{LIBE}</w:t>
      </w:r>
      <w:r w:rsidRPr="00414F65">
        <w:t>Výbor pre občianske slobody, spravodlivosť a vnútorné veci</w:t>
      </w:r>
      <w:r w:rsidRPr="00414F65">
        <w:rPr>
          <w:rStyle w:val="HideTWBExt"/>
        </w:rPr>
        <w:t>&lt;/Commission&gt;</w:t>
      </w:r>
    </w:p>
    <w:p w:rsidR="00793EA9" w:rsidRPr="00414F65" w:rsidRDefault="00794E88">
      <w:pPr>
        <w:pStyle w:val="CoverNormal24a"/>
      </w:pPr>
      <w:r w:rsidRPr="00414F65">
        <w:t xml:space="preserve">Spravodajkyňa výboru požiadaného o stanovisko: </w:t>
      </w:r>
      <w:r w:rsidRPr="00414F65">
        <w:rPr>
          <w:rStyle w:val="HideTWBExt"/>
        </w:rPr>
        <w:t>&lt;Depute&gt;</w:t>
      </w:r>
      <w:r w:rsidRPr="00414F65">
        <w:t>Cornelia Ernst</w:t>
      </w:r>
      <w:r w:rsidRPr="00414F65">
        <w:rPr>
          <w:rStyle w:val="HideTWBExt"/>
        </w:rPr>
        <w:t>&lt;/Depute&gt;</w:t>
      </w:r>
    </w:p>
    <w:p w:rsidR="001C5B44" w:rsidRPr="00414F65" w:rsidRDefault="001C5B44" w:rsidP="001C5B44">
      <w:pPr>
        <w:pStyle w:val="CoverNormal"/>
      </w:pPr>
    </w:p>
    <w:p w:rsidR="00913869" w:rsidRPr="00414F65" w:rsidRDefault="00794E88" w:rsidP="00894923">
      <w:r w:rsidRPr="00414F65">
        <w:br w:type="page"/>
      </w:r>
      <w:r w:rsidRPr="00414F65">
        <w:lastRenderedPageBreak/>
        <w:fldChar w:fldCharType="begin"/>
      </w:r>
      <w:r w:rsidRPr="00414F65">
        <w:instrText xml:space="preserve"> TITLE  \* MERGEFORMAT </w:instrText>
      </w:r>
      <w:r w:rsidRPr="00414F65">
        <w:fldChar w:fldCharType="separate"/>
      </w:r>
      <w:r>
        <w:t>PR_COD_1amCom</w:t>
      </w:r>
      <w:r w:rsidRPr="00414F65">
        <w:fldChar w:fldCharType="end"/>
      </w:r>
    </w:p>
    <w:p w:rsidR="00913869" w:rsidRPr="00414F65" w:rsidRDefault="00913869" w:rsidP="00894923"/>
    <w:p w:rsidR="00913869" w:rsidRPr="00414F65" w:rsidRDefault="00913869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CC6FF9" w:rsidRPr="00414F65">
        <w:tc>
          <w:tcPr>
            <w:tcW w:w="5811" w:type="dxa"/>
          </w:tcPr>
          <w:p w:rsidR="00913869" w:rsidRPr="00414F65" w:rsidRDefault="00794E88" w:rsidP="00894923">
            <w:pPr>
              <w:pStyle w:val="Lgendetitre"/>
            </w:pPr>
            <w:r w:rsidRPr="00414F65">
              <w:t xml:space="preserve">Označenie </w:t>
            </w:r>
            <w:r w:rsidRPr="00414F65">
              <w:t>postupov</w:t>
            </w:r>
          </w:p>
        </w:tc>
      </w:tr>
      <w:tr w:rsidR="00CC6FF9" w:rsidRPr="00414F65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913869" w:rsidRPr="00414F65" w:rsidRDefault="00794E88" w:rsidP="003506ED">
            <w:pPr>
              <w:pStyle w:val="Lgendesigne"/>
            </w:pPr>
            <w:r w:rsidRPr="00414F65">
              <w:tab/>
              <w:t>*</w:t>
            </w:r>
            <w:r w:rsidRPr="00414F65">
              <w:tab/>
              <w:t>Konzultácia</w:t>
            </w:r>
          </w:p>
          <w:p w:rsidR="00913869" w:rsidRPr="00414F65" w:rsidRDefault="00794E88" w:rsidP="003506ED">
            <w:pPr>
              <w:pStyle w:val="Lgendesigne"/>
            </w:pPr>
            <w:r w:rsidRPr="00414F65">
              <w:tab/>
              <w:t>***</w:t>
            </w:r>
            <w:r w:rsidRPr="00414F65">
              <w:tab/>
              <w:t>Súhlas</w:t>
            </w:r>
          </w:p>
          <w:p w:rsidR="00913869" w:rsidRPr="00414F65" w:rsidRDefault="00794E88" w:rsidP="003506ED">
            <w:pPr>
              <w:pStyle w:val="Lgendesigne"/>
            </w:pPr>
            <w:r w:rsidRPr="00414F65">
              <w:tab/>
              <w:t>***I</w:t>
            </w:r>
            <w:r w:rsidRPr="00414F65">
              <w:tab/>
              <w:t>Riadny legislatívny postup (prvé čítanie)</w:t>
            </w:r>
          </w:p>
          <w:p w:rsidR="00913869" w:rsidRPr="00414F65" w:rsidRDefault="00794E88" w:rsidP="003506ED">
            <w:pPr>
              <w:pStyle w:val="Lgendesigne"/>
            </w:pPr>
            <w:r w:rsidRPr="00414F65">
              <w:tab/>
              <w:t>***II</w:t>
            </w:r>
            <w:r w:rsidRPr="00414F65">
              <w:tab/>
              <w:t>Riadny legislatívny postup (druhé čítanie)</w:t>
            </w:r>
          </w:p>
          <w:p w:rsidR="00913869" w:rsidRPr="00414F65" w:rsidRDefault="00794E88" w:rsidP="003506ED">
            <w:pPr>
              <w:pStyle w:val="Lgendesigne"/>
            </w:pPr>
            <w:r w:rsidRPr="00414F65">
              <w:tab/>
              <w:t>***III</w:t>
            </w:r>
            <w:r w:rsidRPr="00414F65">
              <w:tab/>
              <w:t>Riadny legislatívny postup (tretie čítanie)</w:t>
            </w:r>
          </w:p>
          <w:p w:rsidR="00913869" w:rsidRPr="00414F65" w:rsidRDefault="00913869" w:rsidP="003506ED">
            <w:pPr>
              <w:pStyle w:val="Lgendestandard"/>
            </w:pPr>
          </w:p>
          <w:p w:rsidR="00913869" w:rsidRPr="00414F65" w:rsidRDefault="00794E88" w:rsidP="003506ED">
            <w:pPr>
              <w:pStyle w:val="Lgendestandard"/>
            </w:pPr>
            <w:r w:rsidRPr="00414F65">
              <w:t>(Typ postupu závisí od právneho základu navrhnutého v návrhu aktu.)</w:t>
            </w:r>
          </w:p>
          <w:p w:rsidR="00913869" w:rsidRPr="00414F65" w:rsidRDefault="00913869" w:rsidP="00B54EAF">
            <w:pPr>
              <w:pStyle w:val="Lgendestandard"/>
            </w:pPr>
          </w:p>
        </w:tc>
      </w:tr>
    </w:tbl>
    <w:p w:rsidR="00913869" w:rsidRPr="00414F65" w:rsidRDefault="00913869" w:rsidP="00894923"/>
    <w:p w:rsidR="00913869" w:rsidRPr="00414F65" w:rsidRDefault="00913869" w:rsidP="00894923"/>
    <w:p w:rsidR="00913869" w:rsidRPr="00414F65" w:rsidRDefault="00913869" w:rsidP="00894923"/>
    <w:p w:rsidR="00913869" w:rsidRPr="00414F65" w:rsidRDefault="00913869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CC6FF9" w:rsidRPr="00414F65">
        <w:tc>
          <w:tcPr>
            <w:tcW w:w="5811" w:type="dxa"/>
          </w:tcPr>
          <w:p w:rsidR="00913869" w:rsidRPr="00414F65" w:rsidRDefault="00794E88" w:rsidP="00894923">
            <w:pPr>
              <w:pStyle w:val="Lgendetitre"/>
            </w:pPr>
            <w:r w:rsidRPr="00414F65">
              <w:t>Pozmeňujúce návrhy k návrhu aktu</w:t>
            </w:r>
          </w:p>
        </w:tc>
      </w:tr>
      <w:tr w:rsidR="00CC6FF9" w:rsidRPr="00414F65" w:rsidTr="00554250">
        <w:trPr>
          <w:trHeight w:val="4496"/>
        </w:trPr>
        <w:tc>
          <w:tcPr>
            <w:tcW w:w="5811" w:type="dxa"/>
          </w:tcPr>
          <w:p w:rsidR="00913869" w:rsidRPr="00414F65" w:rsidRDefault="00794E88" w:rsidP="003506ED">
            <w:pPr>
              <w:pStyle w:val="Lgendestandard"/>
              <w:rPr>
                <w:szCs w:val="24"/>
              </w:rPr>
            </w:pPr>
            <w:r w:rsidRPr="00414F65">
              <w:rPr>
                <w:b/>
              </w:rPr>
              <w:t>Pozmeňujúce návrhy Európskeho parlamentu v dvoch stĺpcoch</w:t>
            </w:r>
          </w:p>
          <w:p w:rsidR="00913869" w:rsidRPr="00414F65" w:rsidRDefault="00913869" w:rsidP="003506ED">
            <w:pPr>
              <w:pStyle w:val="Lgendestandard"/>
              <w:rPr>
                <w:szCs w:val="24"/>
              </w:rPr>
            </w:pPr>
          </w:p>
          <w:p w:rsidR="00913869" w:rsidRPr="00414F65" w:rsidRDefault="00794E88" w:rsidP="003506ED">
            <w:pPr>
              <w:pStyle w:val="Lgendestandard"/>
              <w:rPr>
                <w:szCs w:val="24"/>
              </w:rPr>
            </w:pPr>
            <w:r w:rsidRPr="00414F65">
              <w:t xml:space="preserve">Vypustenia sa označujú </w:t>
            </w:r>
            <w:r w:rsidRPr="00414F65">
              <w:rPr>
                <w:b/>
                <w:bCs/>
                <w:i/>
                <w:iCs/>
              </w:rPr>
              <w:t>hrubou kurzívou</w:t>
            </w:r>
            <w:r w:rsidRPr="00414F65">
              <w:t xml:space="preserve"> v ľavom stĺpci. Nahradenia sa označujú </w:t>
            </w:r>
            <w:r w:rsidRPr="00414F65">
              <w:rPr>
                <w:b/>
                <w:bCs/>
                <w:i/>
                <w:iCs/>
              </w:rPr>
              <w:t>hrubou kurzívou</w:t>
            </w:r>
            <w:r w:rsidRPr="00414F65">
              <w:t xml:space="preserve"> v oboch stĺpcoch. Nový text sa označuje </w:t>
            </w:r>
            <w:r w:rsidRPr="00414F65">
              <w:rPr>
                <w:b/>
                <w:bCs/>
                <w:i/>
                <w:iCs/>
              </w:rPr>
              <w:t>hrubou kurzívou</w:t>
            </w:r>
            <w:r w:rsidRPr="00414F65">
              <w:t xml:space="preserve"> v pravom stĺpci.</w:t>
            </w:r>
          </w:p>
          <w:p w:rsidR="00913869" w:rsidRPr="00414F65" w:rsidRDefault="00913869" w:rsidP="003506ED">
            <w:pPr>
              <w:pStyle w:val="Lgendestandard"/>
              <w:rPr>
                <w:szCs w:val="24"/>
              </w:rPr>
            </w:pPr>
          </w:p>
          <w:p w:rsidR="00913869" w:rsidRPr="00414F65" w:rsidRDefault="00794E88" w:rsidP="003506ED">
            <w:pPr>
              <w:pStyle w:val="Lgendestandard"/>
              <w:rPr>
                <w:szCs w:val="24"/>
              </w:rPr>
            </w:pPr>
            <w:r w:rsidRPr="00414F65">
              <w:t>Prvý a druhý riadok záhlavia každého pozmeňujúceho návrhu vymedzujú príslušnú časť v návrhu aktu predloženého na prerokovanie. Ak sa pozmeňujúci návrh týka platného aktu, ktorý sa má návrhom aktu zmeniť, záhlavie navyše obsahuje tretí ri</w:t>
            </w:r>
            <w:r w:rsidRPr="00414F65">
              <w:t>adok uvádzajúci platný akt a štvrtý riadok uvádzajúci príslušné ustanovenie tohto aktu.</w:t>
            </w:r>
          </w:p>
          <w:p w:rsidR="00913869" w:rsidRPr="00414F65" w:rsidRDefault="00913869" w:rsidP="003506ED">
            <w:pPr>
              <w:pStyle w:val="Lgendestandard"/>
              <w:rPr>
                <w:szCs w:val="24"/>
              </w:rPr>
            </w:pPr>
          </w:p>
          <w:p w:rsidR="00913869" w:rsidRPr="00414F65" w:rsidRDefault="00794E88" w:rsidP="003506ED">
            <w:pPr>
              <w:pStyle w:val="Lgendestandard"/>
              <w:rPr>
                <w:b/>
                <w:szCs w:val="24"/>
              </w:rPr>
            </w:pPr>
            <w:r w:rsidRPr="00414F65">
              <w:rPr>
                <w:b/>
              </w:rPr>
              <w:t>Pozmeňujúce návrhy Európskeho parlamentu v podobe konsolidovaného textu</w:t>
            </w:r>
          </w:p>
          <w:p w:rsidR="00913869" w:rsidRPr="00414F65" w:rsidRDefault="00913869" w:rsidP="003506ED">
            <w:pPr>
              <w:pStyle w:val="Lgendestandard"/>
              <w:rPr>
                <w:szCs w:val="24"/>
              </w:rPr>
            </w:pPr>
          </w:p>
          <w:p w:rsidR="00913869" w:rsidRPr="00414F65" w:rsidRDefault="00794E88" w:rsidP="003506ED">
            <w:pPr>
              <w:pStyle w:val="Lgendestandard"/>
              <w:rPr>
                <w:szCs w:val="24"/>
              </w:rPr>
            </w:pPr>
            <w:r w:rsidRPr="00414F65">
              <w:t xml:space="preserve">Nové časti textov sa označujú </w:t>
            </w:r>
            <w:r w:rsidRPr="00414F65">
              <w:rPr>
                <w:b/>
                <w:bCs/>
                <w:i/>
                <w:iCs/>
              </w:rPr>
              <w:t>hrubou kurzívou</w:t>
            </w:r>
            <w:r w:rsidRPr="00414F65">
              <w:t>. Vypustené časti textu sa označujú symbolom ▌ al</w:t>
            </w:r>
            <w:r w:rsidRPr="00414F65">
              <w:t xml:space="preserve">ebo sa prečiarkujú. V prípade nahradenia sa nový text vyznačí </w:t>
            </w:r>
            <w:r w:rsidRPr="00414F65">
              <w:rPr>
                <w:b/>
                <w:bCs/>
                <w:i/>
                <w:iCs/>
              </w:rPr>
              <w:t>hrubou kurzívou</w:t>
            </w:r>
            <w:r w:rsidRPr="00414F65">
              <w:t xml:space="preserve"> a nahradený text sa vymaže alebo sa prečiarkne. </w:t>
            </w:r>
          </w:p>
          <w:p w:rsidR="00913869" w:rsidRPr="00414F65" w:rsidRDefault="00794E88" w:rsidP="003506ED">
            <w:pPr>
              <w:pStyle w:val="Lgendestandard"/>
            </w:pPr>
            <w:r w:rsidRPr="00414F65">
              <w:t>Čisto technické zmeny, ktoré vykonávajú útvary s cieľom vypracovať konečný text, sa však nevyznačujú.</w:t>
            </w:r>
          </w:p>
          <w:p w:rsidR="00913869" w:rsidRPr="00414F65" w:rsidRDefault="00913869" w:rsidP="0069092A">
            <w:pPr>
              <w:pStyle w:val="Lgendestandard"/>
            </w:pPr>
          </w:p>
        </w:tc>
      </w:tr>
    </w:tbl>
    <w:p w:rsidR="00913869" w:rsidRPr="00414F65" w:rsidRDefault="00913869" w:rsidP="00894923"/>
    <w:p w:rsidR="00793EA9" w:rsidRPr="00414F65" w:rsidRDefault="00793EA9" w:rsidP="00012351">
      <w:pPr>
        <w:widowControl/>
        <w:tabs>
          <w:tab w:val="center" w:pos="4677"/>
        </w:tabs>
      </w:pPr>
    </w:p>
    <w:p w:rsidR="00793EA9" w:rsidRPr="00414F65" w:rsidRDefault="00794E88">
      <w:pPr>
        <w:pStyle w:val="TOCHeading"/>
      </w:pPr>
      <w:r w:rsidRPr="00414F65">
        <w:br w:type="page"/>
      </w:r>
      <w:r w:rsidRPr="00414F65">
        <w:lastRenderedPageBreak/>
        <w:t>OBSAH</w:t>
      </w:r>
    </w:p>
    <w:p w:rsidR="00793EA9" w:rsidRPr="00414F65" w:rsidRDefault="00794E88">
      <w:pPr>
        <w:pStyle w:val="TOCPage"/>
      </w:pPr>
      <w:r w:rsidRPr="00414F65">
        <w:t>Strana</w:t>
      </w:r>
    </w:p>
    <w:p w:rsidR="00794E88" w:rsidRDefault="00794E8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414F65">
        <w:rPr>
          <w:b/>
        </w:rPr>
        <w:fldChar w:fldCharType="begin"/>
      </w:r>
      <w:r w:rsidRPr="00414F65">
        <w:rPr>
          <w:b/>
        </w:rPr>
        <w:instrText xml:space="preserve"> TOC \t "</w:instrText>
      </w:r>
      <w:r w:rsidRPr="00414F65">
        <w:rPr>
          <w:b/>
        </w:rPr>
        <w:instrText>PageHeading</w:instrText>
      </w:r>
      <w:r w:rsidR="006429E4" w:rsidRPr="00414F65">
        <w:rPr>
          <w:b/>
        </w:rPr>
        <w:instrText>;</w:instrText>
      </w:r>
      <w:r w:rsidRPr="00414F65">
        <w:rPr>
          <w:b/>
        </w:rPr>
        <w:instrText xml:space="preserve">1" </w:instrText>
      </w:r>
      <w:r w:rsidRPr="00414F65">
        <w:rPr>
          <w:b/>
        </w:rPr>
        <w:fldChar w:fldCharType="separate"/>
      </w:r>
      <w:r>
        <w:rPr>
          <w:noProof/>
        </w:rPr>
        <w:t>NÁVRH LEGISLATÍVNEHO UZNESENIA EURÓPSKEHO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_Toc148431522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414F65" w:rsidRDefault="00794E88" w:rsidP="00C23324">
      <w:r w:rsidRPr="00414F65">
        <w:rPr>
          <w:b/>
        </w:rPr>
        <w:fldChar w:fldCharType="end"/>
      </w:r>
    </w:p>
    <w:p w:rsidR="00793EA9" w:rsidRPr="00414F65" w:rsidRDefault="00794E88">
      <w:pPr>
        <w:pStyle w:val="PageHeading"/>
      </w:pPr>
      <w:r w:rsidRPr="00414F65">
        <w:br w:type="page"/>
      </w:r>
      <w:r w:rsidRPr="00414F65">
        <w:lastRenderedPageBreak/>
        <w:br w:type="page"/>
      </w:r>
      <w:bookmarkStart w:id="1" w:name="_Toc148431522"/>
      <w:r w:rsidRPr="00414F65">
        <w:lastRenderedPageBreak/>
        <w:t>NÁVRH LEGISLATÍVNEHO UZNESENIA EURÓPSKEHO PARLAMENTU</w:t>
      </w:r>
      <w:bookmarkEnd w:id="1"/>
    </w:p>
    <w:p w:rsidR="00793EA9" w:rsidRPr="00414F65" w:rsidRDefault="00794E88">
      <w:pPr>
        <w:pStyle w:val="NormalBold"/>
      </w:pPr>
      <w:r w:rsidRPr="00414F65">
        <w:t xml:space="preserve">o návrhu nariadenia Európskeho parlamentu a Rady, ktorým sa mení rozhodnutie Rady 2009/917/SVV, pokiaľ ide o jeho zosúladenie s </w:t>
      </w:r>
      <w:r w:rsidRPr="00414F65">
        <w:t>pravidlami Únie o ochrane osobných údajov</w:t>
      </w:r>
    </w:p>
    <w:p w:rsidR="00793EA9" w:rsidRPr="00414F65" w:rsidRDefault="00794E88">
      <w:pPr>
        <w:pStyle w:val="NormalBold12a"/>
      </w:pPr>
      <w:r w:rsidRPr="00414F65">
        <w:t>(COM(2023)0244 – C9</w:t>
      </w:r>
      <w:r w:rsidRPr="00414F65">
        <w:noBreakHyphen/>
        <w:t>0170/2023 – 2023/0143(COD))</w:t>
      </w:r>
    </w:p>
    <w:p w:rsidR="00793EA9" w:rsidRPr="00414F65" w:rsidRDefault="00794E88" w:rsidP="00A910C9">
      <w:pPr>
        <w:pStyle w:val="NormalBold"/>
      </w:pPr>
      <w:r w:rsidRPr="00414F65">
        <w:t>(Riadny legislatívny postup:  prvé čítanie)</w:t>
      </w:r>
    </w:p>
    <w:p w:rsidR="00793EA9" w:rsidRPr="00414F65" w:rsidRDefault="00794E88" w:rsidP="00A910C9">
      <w:pPr>
        <w:pStyle w:val="EPComma"/>
      </w:pPr>
      <w:r w:rsidRPr="00414F65">
        <w:rPr>
          <w:i/>
          <w:iCs/>
        </w:rPr>
        <w:t>Európsky parlament,</w:t>
      </w:r>
    </w:p>
    <w:p w:rsidR="00793EA9" w:rsidRPr="00414F65" w:rsidRDefault="00794E88">
      <w:pPr>
        <w:pStyle w:val="NormalHanging12a"/>
      </w:pPr>
      <w:r w:rsidRPr="00414F65">
        <w:t>–</w:t>
      </w:r>
      <w:r w:rsidRPr="00414F65">
        <w:tab/>
        <w:t>so zreteľom na návrh Komisie pre Európsky parlament a Radu (COM(2023)0244),</w:t>
      </w:r>
    </w:p>
    <w:p w:rsidR="00793EA9" w:rsidRPr="00414F65" w:rsidRDefault="00794E88">
      <w:pPr>
        <w:pStyle w:val="NormalHanging12a"/>
      </w:pPr>
      <w:r w:rsidRPr="00414F65">
        <w:t>–</w:t>
      </w:r>
      <w:r w:rsidRPr="00414F65">
        <w:tab/>
        <w:t xml:space="preserve">so zreteľom na článok </w:t>
      </w:r>
      <w:r w:rsidRPr="00414F65">
        <w:t>294 ods. 2 a článok 16 ods. 2 Zmluvy o fungovaní Európskej únie, v súlade s ktorými Komisia predložila návrh Európskemu parlamentu (C9</w:t>
      </w:r>
      <w:r w:rsidRPr="00414F65">
        <w:noBreakHyphen/>
        <w:t>0170/2023),</w:t>
      </w:r>
    </w:p>
    <w:p w:rsidR="00A26F46" w:rsidRPr="00414F65" w:rsidRDefault="00794E88" w:rsidP="00A26F46">
      <w:pPr>
        <w:pStyle w:val="NormalHanging12a"/>
      </w:pPr>
      <w:r w:rsidRPr="00414F65">
        <w:t>–</w:t>
      </w:r>
      <w:r w:rsidRPr="00414F65">
        <w:tab/>
        <w:t>so zreteľom na článok 294 ods. 3 Zmluvy o fungovaní Európskej únie,</w:t>
      </w:r>
    </w:p>
    <w:p w:rsidR="00793EA9" w:rsidRPr="00414F65" w:rsidRDefault="00794E88">
      <w:pPr>
        <w:pStyle w:val="NormalHanging12a"/>
      </w:pPr>
      <w:r w:rsidRPr="00414F65">
        <w:t>–</w:t>
      </w:r>
      <w:r w:rsidRPr="00414F65">
        <w:tab/>
        <w:t xml:space="preserve">so zreteľom na článok 59 rokovacieho </w:t>
      </w:r>
      <w:r w:rsidRPr="00414F65">
        <w:t>poriadku,</w:t>
      </w:r>
    </w:p>
    <w:p w:rsidR="006A2F5D" w:rsidRPr="00414F65" w:rsidRDefault="00794E88" w:rsidP="006A2F5D">
      <w:pPr>
        <w:pStyle w:val="NormalHanging12a"/>
      </w:pPr>
      <w:r w:rsidRPr="00414F65">
        <w:t>–</w:t>
      </w:r>
      <w:r w:rsidRPr="00414F65">
        <w:tab/>
        <w:t>so zreteľom na správu Výboru pre občianske slobody, spravodlivosť a vnútorné veci (A9</w:t>
      </w:r>
      <w:r w:rsidRPr="00414F65">
        <w:noBreakHyphen/>
        <w:t>0000/2023),</w:t>
      </w:r>
    </w:p>
    <w:p w:rsidR="009F6C2F" w:rsidRPr="00414F65" w:rsidRDefault="00794E88" w:rsidP="009F6C2F">
      <w:pPr>
        <w:pStyle w:val="NormalHanging12a"/>
      </w:pPr>
      <w:r w:rsidRPr="00414F65">
        <w:t>1.</w:t>
      </w:r>
      <w:r w:rsidRPr="00414F65">
        <w:tab/>
        <w:t>prijíma nasledujúcu pozíciu v prvom čítaní;</w:t>
      </w:r>
    </w:p>
    <w:p w:rsidR="003416CE" w:rsidRPr="00414F65" w:rsidRDefault="00794E88" w:rsidP="009F6C2F">
      <w:pPr>
        <w:pStyle w:val="NormalHanging12a"/>
      </w:pPr>
      <w:r w:rsidRPr="00414F65">
        <w:t>2.</w:t>
      </w:r>
      <w:r w:rsidRPr="00414F65">
        <w:tab/>
        <w:t>žiada Komisiu, aby mu vec znovu predložila, ak nahrádza, podstatne mení alebo má v úmysle podsta</w:t>
      </w:r>
      <w:r w:rsidRPr="00414F65">
        <w:t>tne zmeniť svoj návrh;</w:t>
      </w:r>
    </w:p>
    <w:p w:rsidR="009F6C2F" w:rsidRPr="00414F65" w:rsidRDefault="00794E88" w:rsidP="009F6C2F">
      <w:pPr>
        <w:pStyle w:val="NormalHanging12a"/>
      </w:pPr>
      <w:r w:rsidRPr="00414F65">
        <w:t>3.</w:t>
      </w:r>
      <w:r w:rsidRPr="00414F65">
        <w:tab/>
        <w:t>poveruje svoju predsedníčku, aby postúpila túto pozíciu Rade, Komisii a národným parlamentom.</w:t>
      </w:r>
    </w:p>
    <w:p w:rsidR="00D30DE2" w:rsidRPr="00414F65" w:rsidRDefault="00D30DE2" w:rsidP="00D30DE2"/>
    <w:p w:rsidR="002669B6" w:rsidRPr="00414F65" w:rsidRDefault="002669B6" w:rsidP="002669B6"/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&lt;RepeatBlock-Amend&gt;&lt;Amend&gt;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1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Odôvodnenie 2</w:t>
      </w:r>
      <w:r w:rsidRPr="00414F6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(2)</w:t>
            </w:r>
            <w:r w:rsidRPr="00414F65">
              <w:tab/>
              <w:t>Rozhodnutím Rady 2009/917/SVV</w:t>
            </w:r>
            <w:r w:rsidRPr="00414F65">
              <w:rPr>
                <w:vertAlign w:val="superscript"/>
              </w:rPr>
              <w:t>10</w:t>
            </w:r>
            <w:r w:rsidRPr="00414F65">
              <w:t xml:space="preserve"> o využívaní informačných technológií na colné účely sa zriaďuje colný informačný systém (ďalej len „CIS“) na pomoc pri predchádzaní, vyšetrovaní a stíhaní závažných porušení vnútroštátnych právnych predpisov rýchlejším sprístupňovaním informácií a na </w:t>
            </w:r>
            <w:r w:rsidRPr="00414F65">
              <w:lastRenderedPageBreak/>
              <w:t>zvýš</w:t>
            </w:r>
            <w:r w:rsidRPr="00414F65">
              <w:t>enie účinnosti colných správ. S cieľom zabezpečiť konzistentný prístup k ochrane osobných údajov v Únii by sa uvedené rozhodnutie malo zmeniť tak, aby bolo v súlade so smernicou (EÚ) 2016/680. Pravidlá ochrany osobných údajov by predovšetkým mali dodržiava</w:t>
            </w:r>
            <w:r w:rsidRPr="00414F65">
              <w:t xml:space="preserve">ť zásadu </w:t>
            </w:r>
            <w:r w:rsidRPr="00414F65">
              <w:rPr>
                <w:b/>
                <w:i/>
              </w:rPr>
              <w:t>špecifikácie</w:t>
            </w:r>
            <w:r w:rsidRPr="00414F65">
              <w:t xml:space="preserve"> účelu, mali by sa obmedzovať na konkrétne kategórie dotknutých osôb a kategórie osobných údajov, dodržiavať požiadavky na bezpečnosť údajov, zahŕňať dodatočnú ochranu osobitných kategórií osobných údajov a dodržiavať podmienky následn</w:t>
            </w:r>
            <w:r w:rsidRPr="00414F65">
              <w:t>ého spracúvania. Okrem toho by sa mal stanoviť model koordinovaného dozoru zavedený článkom 62 nariadenia (EÚ) 2018/1725</w:t>
            </w:r>
            <w:r w:rsidRPr="00414F65">
              <w:rPr>
                <w:vertAlign w:val="superscript"/>
              </w:rPr>
              <w:t>11</w:t>
            </w:r>
            <w:r w:rsidRPr="00414F65">
              <w:t>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lastRenderedPageBreak/>
              <w:t>(2)</w:t>
            </w:r>
            <w:r w:rsidRPr="00414F65">
              <w:tab/>
              <w:t>Rozhodnutím Rady 2009/917/SVV</w:t>
            </w:r>
            <w:r w:rsidRPr="00414F65">
              <w:rPr>
                <w:vertAlign w:val="superscript"/>
              </w:rPr>
              <w:t>10</w:t>
            </w:r>
            <w:r w:rsidRPr="00414F65">
              <w:t xml:space="preserve"> o využívaní informačných technológií na colné účely sa zriaďuje colný informačný systém (ďalej l</w:t>
            </w:r>
            <w:r w:rsidRPr="00414F65">
              <w:t xml:space="preserve">en „CIS“) na pomoc pri predchádzaní, vyšetrovaní a stíhaní závažných porušení vnútroštátnych právnych predpisov rýchlejším sprístupňovaním informácií a na </w:t>
            </w:r>
            <w:r w:rsidRPr="00414F65">
              <w:lastRenderedPageBreak/>
              <w:t xml:space="preserve">zvýšenie účinnosti colných správ. S cieľom zabezpečiť konzistentný prístup k ochrane osobných údajov </w:t>
            </w:r>
            <w:r w:rsidRPr="00414F65">
              <w:t xml:space="preserve">v Únii by sa uvedené rozhodnutie malo zmeniť tak, aby bolo v súlade so smernicou (EÚ) 2016/680. Pravidlá ochrany osobných údajov by predovšetkým mali dodržiavať zásadu </w:t>
            </w:r>
            <w:r w:rsidRPr="00414F65">
              <w:rPr>
                <w:b/>
                <w:i/>
              </w:rPr>
              <w:t>obmedzenia</w:t>
            </w:r>
            <w:r w:rsidRPr="00414F65">
              <w:t xml:space="preserve"> účelu, mali by sa obmedzovať na konkrétne kategórie dotknutých osôb a kategór</w:t>
            </w:r>
            <w:r w:rsidRPr="00414F65">
              <w:t>ie osobných údajov, dodržiavať požiadavky na bezpečnosť údajov, zahŕňať dodatočnú ochranu osobitných kategórií osobných údajov a dodržiavať podmienky následného spracúvania. Okrem toho by sa mal stanoviť model koordinovaného dozoru zavedený článkom 62 nari</w:t>
            </w:r>
            <w:r w:rsidRPr="00414F65">
              <w:t>adenia (EÚ) 2018/1725</w:t>
            </w:r>
            <w:r w:rsidRPr="00414F65">
              <w:rPr>
                <w:vertAlign w:val="superscript"/>
              </w:rPr>
              <w:t>11</w:t>
            </w:r>
            <w:r w:rsidRPr="00414F65">
              <w:t>.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lastRenderedPageBreak/>
              <w:t>__________________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t>__________________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rPr>
                <w:vertAlign w:val="superscript"/>
              </w:rPr>
              <w:t>10</w:t>
            </w:r>
            <w:r w:rsidRPr="00414F65">
              <w:t xml:space="preserve"> Rozhodnutie Rady 2009/917/SVV o využívaní informačných technológií na colné účely (Ú. v. EÚ L 323, 10.12.2009, s. 20).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rPr>
                <w:vertAlign w:val="superscript"/>
              </w:rPr>
              <w:t>10</w:t>
            </w:r>
            <w:r w:rsidRPr="00414F65">
              <w:t xml:space="preserve"> Rozhodnutie Rady 2009/917/SVV o využívaní informačných technológií</w:t>
            </w:r>
            <w:r w:rsidRPr="00414F65">
              <w:t xml:space="preserve"> na colné účely (Ú. v. EÚ L 323, 10.12.2009, s. 20).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rPr>
                <w:vertAlign w:val="superscript"/>
              </w:rPr>
              <w:t>11</w:t>
            </w:r>
            <w:r w:rsidRPr="00414F65">
              <w:t xml:space="preserve"> Nariadenie Európskeho parlamentu a Rady (EÚ) 2018/1725 z 23. októbra 2018 o ochrane fyzických osôb pri spracúvaní osobných údajov inštitúciami, orgánmi, úradmi a agentúrami Únie a o voľnom pohybe tak</w:t>
            </w:r>
            <w:r w:rsidRPr="00414F65">
              <w:t>ýchto údajov, ktorým sa zrušuje nariadenie (ES) č. 45/2001 a rozhodnutie č. 1247/2002/ES (Ú. v. EÚ L 295, 21.11.2018, s. 39).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rPr>
                <w:vertAlign w:val="superscript"/>
              </w:rPr>
              <w:t>11</w:t>
            </w:r>
            <w:r w:rsidRPr="00414F65">
              <w:t xml:space="preserve"> Nariadenie Európskeho parlamentu a Rady (EÚ) 2018/1725 z 23. októbra 2018 o ochrane fyzických osôb pri spracúvaní osobných údaj</w:t>
            </w:r>
            <w:r w:rsidRPr="00414F65">
              <w:t>ov inštitúciami, orgánmi, úradmi a agentúrami Únie a o voľnom pohybe takýchto údajov, ktorým sa zrušuje nariadenie (ES) č. 45/2001 a rozhodnutie č. 1247/2002/ES (Ú. v. EÚ L 295, 21.11.2018, s. 39).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2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Odôvodnenie 5</w:t>
      </w:r>
      <w:r w:rsidRPr="00414F6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(5)</w:t>
            </w:r>
            <w:r w:rsidRPr="00414F65">
              <w:tab/>
            </w:r>
            <w:r w:rsidRPr="00414F65">
              <w:t xml:space="preserve">S cieľom zabezpečiť optimálne uchovávanie údajov a zároveň znížiť administratívne zaťaženie príslušných orgánov by sa mal zjednodušiť postup, ktorým sa riadi uchovávanie osobných údajov v CIS, a to tak, že sa odstráni povinnosť každoročne preskúmať údaje </w:t>
            </w:r>
            <w:r w:rsidRPr="00414F65">
              <w:lastRenderedPageBreak/>
              <w:t>a</w:t>
            </w:r>
            <w:r w:rsidRPr="00414F65">
              <w:t xml:space="preserve"> stanoví sa maximálne obdobie uchovávania </w:t>
            </w:r>
            <w:r w:rsidRPr="00414F65">
              <w:rPr>
                <w:b/>
                <w:i/>
              </w:rPr>
              <w:t>päť</w:t>
            </w:r>
            <w:r w:rsidRPr="00414F65">
              <w:t xml:space="preserve"> rokov, ktoré sa môže v odôvodnených prípadoch predĺžiť o ďalšie dva roky. Toto obdobie uchovávania je nevyhnutné a primerané vzhľadom na typickú dĺžku trestného konania a potrebu údajov na vykonávanie spoločnýc</w:t>
            </w:r>
            <w:r w:rsidRPr="00414F65">
              <w:t>h colných operácií a vyšetrovaní.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lastRenderedPageBreak/>
              <w:t>(5)</w:t>
            </w:r>
            <w:r w:rsidRPr="00414F65">
              <w:tab/>
              <w:t xml:space="preserve">S cieľom zabezpečiť optimálne uchovávanie údajov a zároveň znížiť administratívne zaťaženie príslušných orgánov by sa mal zjednodušiť postup, ktorým sa riadi uchovávanie osobných údajov v CIS, a to tak, že sa odstráni </w:t>
            </w:r>
            <w:r w:rsidRPr="00414F65">
              <w:t xml:space="preserve">povinnosť každoročne preskúmať údaje </w:t>
            </w:r>
            <w:r w:rsidRPr="00414F65">
              <w:lastRenderedPageBreak/>
              <w:t xml:space="preserve">a stanoví sa maximálne obdobie uchovávania </w:t>
            </w:r>
            <w:r w:rsidRPr="00414F65">
              <w:rPr>
                <w:b/>
                <w:i/>
              </w:rPr>
              <w:t>troch</w:t>
            </w:r>
            <w:r w:rsidRPr="00414F65">
              <w:t xml:space="preserve"> rokov, ktoré sa môže v odôvodnených prípadoch predĺžiť o ďalšie dva roky. Toto obdobie uchovávania je nevyhnutné a primerané vzhľadom na typickú dĺžku trestného konania a</w:t>
            </w:r>
            <w:r w:rsidRPr="00414F65">
              <w:t> potrebu údajov na vykonávanie spoločných colných operácií a vyšetrovaní.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lastRenderedPageBreak/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3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B82CF4" w:rsidRPr="00414F65" w:rsidRDefault="00794E88" w:rsidP="005316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2</w:t>
      </w:r>
      <w:r w:rsidRPr="00414F65">
        <w:rPr>
          <w:rStyle w:val="HideTWBExt"/>
          <w:b w:val="0"/>
        </w:rPr>
        <w:t>&lt;/Article&gt;</w:t>
      </w:r>
    </w:p>
    <w:p w:rsidR="00E36F9D" w:rsidRPr="00414F65" w:rsidRDefault="00794E88" w:rsidP="00B82CF4">
      <w:pPr>
        <w:pStyle w:val="NormalBold"/>
        <w:rPr>
          <w:b w:val="0"/>
        </w:rPr>
      </w:pPr>
      <w:r w:rsidRPr="00414F65">
        <w:rPr>
          <w:rStyle w:val="HideTWBExt"/>
          <w:b w:val="0"/>
        </w:rPr>
        <w:t>&lt;DocAmend2&gt;</w:t>
      </w:r>
      <w:r w:rsidRPr="00414F65">
        <w:rPr>
          <w:b w:val="0"/>
        </w:rPr>
        <w:t>Rozhodnutie Rady 2009/917/SVV</w:t>
      </w:r>
      <w:r w:rsidRPr="00414F65">
        <w:rPr>
          <w:rStyle w:val="HideTWBExt"/>
          <w:b w:val="0"/>
        </w:rPr>
        <w:t>&lt;/DocAmend2&gt;</w:t>
      </w:r>
    </w:p>
    <w:p w:rsidR="00E36F9D" w:rsidRPr="00414F65" w:rsidRDefault="00794E88" w:rsidP="00BB5969">
      <w:r w:rsidRPr="00414F65">
        <w:rPr>
          <w:rStyle w:val="HideTWBExt"/>
        </w:rPr>
        <w:t>&lt;Article2&gt;</w:t>
      </w:r>
      <w:r w:rsidRPr="00414F65">
        <w:t>Článok 2 – odsek 1 – bod 2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(2)</w:t>
            </w:r>
            <w:r w:rsidRPr="00414F65">
              <w:tab/>
            </w:r>
            <w:r w:rsidRPr="00414F65">
              <w:rPr>
                <w:b/>
                <w:i/>
              </w:rPr>
              <w:t xml:space="preserve">Z </w:t>
            </w:r>
            <w:r w:rsidRPr="00414F65">
              <w:t>článku</w:t>
            </w:r>
            <w:r w:rsidRPr="00414F65">
              <w:rPr>
                <w:b/>
                <w:i/>
              </w:rPr>
              <w:t xml:space="preserve"> </w:t>
            </w:r>
            <w:r w:rsidRPr="00414F65">
              <w:t xml:space="preserve">2 sa </w:t>
            </w:r>
            <w:r w:rsidRPr="00414F65">
              <w:rPr>
                <w:b/>
                <w:i/>
              </w:rPr>
              <w:t>týmto vypúšťa bod 2.</w:t>
            </w:r>
          </w:p>
        </w:tc>
        <w:tc>
          <w:tcPr>
            <w:tcW w:w="4876" w:type="dxa"/>
          </w:tcPr>
          <w:p w:rsidR="00913869" w:rsidRPr="00414F65" w:rsidRDefault="00794E88" w:rsidP="00745BC2">
            <w:pPr>
              <w:pStyle w:val="Normal6"/>
              <w:rPr>
                <w:szCs w:val="24"/>
              </w:rPr>
            </w:pPr>
            <w:r w:rsidRPr="00414F65">
              <w:t>(2)</w:t>
            </w:r>
            <w:r w:rsidRPr="00414F65">
              <w:tab/>
            </w:r>
            <w:r w:rsidRPr="00414F65">
              <w:rPr>
                <w:b/>
                <w:i/>
              </w:rPr>
              <w:t>Bod 2 v </w:t>
            </w:r>
            <w:r w:rsidRPr="00414F65">
              <w:t>článku</w:t>
            </w:r>
            <w:r w:rsidRPr="00414F65">
              <w:rPr>
                <w:b/>
                <w:i/>
              </w:rPr>
              <w:t> </w:t>
            </w:r>
            <w:r w:rsidRPr="00414F65">
              <w:t xml:space="preserve">2 sa </w:t>
            </w:r>
            <w:r w:rsidRPr="00414F65">
              <w:rPr>
                <w:b/>
                <w:i/>
              </w:rPr>
              <w:t>nahrádza takto: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913869" w:rsidP="00DE2933">
            <w:pPr>
              <w:pStyle w:val="Normal6"/>
            </w:pPr>
          </w:p>
        </w:tc>
        <w:tc>
          <w:tcPr>
            <w:tcW w:w="4876" w:type="dxa"/>
          </w:tcPr>
          <w:p w:rsidR="00913869" w:rsidRPr="00414F65" w:rsidRDefault="00794E88" w:rsidP="00FE6435">
            <w:pPr>
              <w:pStyle w:val="Normal6"/>
              <w:rPr>
                <w:szCs w:val="24"/>
              </w:rPr>
            </w:pPr>
            <w:r w:rsidRPr="00414F65">
              <w:rPr>
                <w:b/>
                <w:i/>
              </w:rPr>
              <w:t>2.</w:t>
            </w:r>
            <w:r w:rsidRPr="00414F65">
              <w:tab/>
            </w:r>
            <w:r w:rsidRPr="00414F65">
              <w:rPr>
                <w:b/>
                <w:i/>
              </w:rPr>
              <w:t xml:space="preserve">„osobné údaje“ sú osobné údaje </w:t>
            </w:r>
            <w:r w:rsidRPr="00414F65">
              <w:rPr>
                <w:b/>
                <w:i/>
              </w:rPr>
              <w:t>v zmysle článku 3 bodu 1 smernice (EÚ) 2016/680.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4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3</w:t>
      </w:r>
      <w:r w:rsidRPr="00414F65">
        <w:rPr>
          <w:rStyle w:val="HideTWBExt"/>
          <w:b w:val="0"/>
        </w:rPr>
        <w:t>&lt;/Article&gt;</w:t>
      </w:r>
    </w:p>
    <w:p w:rsidR="00913869" w:rsidRPr="00414F65" w:rsidRDefault="00794E88" w:rsidP="00913869">
      <w:pPr>
        <w:keepNext/>
      </w:pPr>
      <w:r w:rsidRPr="00414F65">
        <w:rPr>
          <w:rStyle w:val="HideTWBExt"/>
        </w:rPr>
        <w:t>&lt;DocAmend2&gt;</w:t>
      </w:r>
      <w:r w:rsidRPr="00414F65">
        <w:t>Rozhodnutie Rady 2009/917/S</w:t>
      </w:r>
      <w:r w:rsidRPr="00414F65">
        <w:t>VV</w:t>
      </w:r>
      <w:r w:rsidRPr="00414F65">
        <w:rPr>
          <w:rStyle w:val="HideTWBExt"/>
        </w:rPr>
        <w:t>&lt;/DocAmend2&gt;</w:t>
      </w:r>
    </w:p>
    <w:p w:rsidR="00913869" w:rsidRPr="00414F65" w:rsidRDefault="00794E88" w:rsidP="00913869">
      <w:r w:rsidRPr="00414F65">
        <w:rPr>
          <w:rStyle w:val="HideTWBExt"/>
        </w:rPr>
        <w:t>&lt;Article2&gt;</w:t>
      </w:r>
      <w:r w:rsidRPr="00414F65">
        <w:t>Článok 3 – odsek 2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V súvislosti so spracúvaním osobných údajov v colnom informačnom systéme sa Komisia považuje za sprostredkovateľa v zmysle článku 3 bodu 12 nariadenia (EÚ)</w:t>
            </w:r>
            <w:r w:rsidRPr="00414F65">
              <w:t xml:space="preserve"> 2018/1725 konajúceho v mene vnútroštátnych orgánov určených jednotlivými členskými štátmi, ktoré sa považujú za prevádzkovateľov osobných údajov.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t>V súvislosti so spracúvaním osobných údajov v colnom informačnom systéme sa Komisia považuje za sprostredkova</w:t>
            </w:r>
            <w:r w:rsidRPr="00414F65">
              <w:t>teľa v zmysle článku 3 bodu 12 nariadenia (EÚ) 2018/1725</w:t>
            </w:r>
            <w:r w:rsidRPr="00414F65">
              <w:rPr>
                <w:b/>
                <w:i/>
              </w:rPr>
              <w:t>, v súlade s článkom 29 uvedeného nariadenia,</w:t>
            </w:r>
            <w:r w:rsidRPr="00414F65">
              <w:t xml:space="preserve"> konajúceho v mene vnútroštátnych orgánov určených jednotlivými členskými štátmi, ktoré sa považujú za prevádzkovateľov osobných údajov.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</w:t>
      </w:r>
      <w:r w:rsidRPr="00414F65">
        <w:rPr>
          <w:rStyle w:val="HideTWBInt"/>
          <w:sz w:val="24"/>
          <w:szCs w:val="24"/>
        </w:rPr>
        <w:t>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lastRenderedPageBreak/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5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5</w:t>
      </w:r>
      <w:r w:rsidRPr="00414F65">
        <w:rPr>
          <w:rStyle w:val="HideTWBExt"/>
          <w:b w:val="0"/>
        </w:rPr>
        <w:t>&lt;/Article&gt;</w:t>
      </w:r>
    </w:p>
    <w:p w:rsidR="00913869" w:rsidRPr="00414F65" w:rsidRDefault="00794E88" w:rsidP="00913869">
      <w:pPr>
        <w:keepNext/>
      </w:pPr>
      <w:r w:rsidRPr="00414F65">
        <w:rPr>
          <w:rStyle w:val="HideTWBExt"/>
        </w:rPr>
        <w:t>&lt;DocAmend2&gt;</w:t>
      </w:r>
      <w:r w:rsidRPr="00414F65">
        <w:t>Rozhodnutie Rady 2009/917/SVV</w:t>
      </w:r>
      <w:r w:rsidRPr="00414F65">
        <w:rPr>
          <w:rStyle w:val="HideTWBExt"/>
        </w:rPr>
        <w:t>&lt;/DocAmend2&gt;</w:t>
      </w:r>
    </w:p>
    <w:p w:rsidR="00913869" w:rsidRPr="00414F65" w:rsidRDefault="00794E88" w:rsidP="00913869">
      <w:r w:rsidRPr="00414F65">
        <w:rPr>
          <w:rStyle w:val="HideTWBExt"/>
        </w:rPr>
        <w:t>&lt;Article2&gt;</w:t>
      </w:r>
      <w:r w:rsidRPr="00414F65">
        <w:t>Článok 5 – odsek 2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 xml:space="preserve">Text </w:t>
            </w:r>
            <w:r w:rsidRPr="00414F65">
              <w:t>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2.</w:t>
            </w:r>
            <w:r w:rsidRPr="00414F65">
              <w:tab/>
              <w:t>Na účely činností uvedených v odseku 1 možno osobné údaje v rámci ktorejkoľvek z kategórií uvedených v článku 3 ods. 1 vložiť do colného informačného systému len vtedy, ak existujú opodstatnené dôvody, najmä na zák</w:t>
            </w:r>
            <w:r w:rsidRPr="00414F65">
              <w:t>lade predchádzajúcich protiprávnych činností, nasvedčujúce tomu, že daná osoba vážne porušila, porušuje alebo poruší vnútroštátne právne predpisy.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t>2.</w:t>
            </w:r>
            <w:r w:rsidRPr="00414F65">
              <w:tab/>
              <w:t>Na účely činností uvedených v odseku 1 možno osobné údaje v rámci ktorejkoľvek z kategórií uvedených v člá</w:t>
            </w:r>
            <w:r w:rsidRPr="00414F65">
              <w:t xml:space="preserve">nku 3 ods. 1 vložiť do colného informačného systému len vtedy, ak existujú opodstatnené </w:t>
            </w:r>
            <w:r w:rsidRPr="00414F65">
              <w:rPr>
                <w:b/>
                <w:i/>
              </w:rPr>
              <w:t xml:space="preserve">a objektívne </w:t>
            </w:r>
            <w:r w:rsidRPr="00414F65">
              <w:t>dôvody, najmä na základe predchádzajúcich protiprávnych činností, nasvedčujúce tomu, že daná osoba vážne porušila, porušuje alebo poruší vnútroštátne právn</w:t>
            </w:r>
            <w:r w:rsidRPr="00414F65">
              <w:t>e predpisy.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6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B82CF4" w:rsidRPr="00414F65" w:rsidRDefault="00794E88" w:rsidP="00B82CF4">
      <w:pPr>
        <w:pStyle w:val="NormalBold12b"/>
        <w:keepNext/>
      </w:pPr>
      <w:r w:rsidRPr="00414F65">
        <w:rPr>
          <w:rStyle w:val="HideTWBExt"/>
          <w:b w:val="0"/>
        </w:rPr>
        <w:t>&lt;Article&gt;</w:t>
      </w:r>
      <w:r w:rsidRPr="00414F65">
        <w:t>Článok 1 – odsek 1 – bod 6 – úvodná časť</w:t>
      </w:r>
      <w:r w:rsidRPr="00414F65">
        <w:rPr>
          <w:rStyle w:val="HideTWBExt"/>
          <w:b w:val="0"/>
        </w:rPr>
        <w:t>&lt;/Article&gt;</w:t>
      </w:r>
    </w:p>
    <w:p w:rsidR="00E36F9D" w:rsidRPr="00414F65" w:rsidRDefault="00794E88" w:rsidP="00E36F9D">
      <w:pPr>
        <w:keepNext/>
      </w:pPr>
      <w:r w:rsidRPr="00414F65">
        <w:rPr>
          <w:rStyle w:val="HideTWBExt"/>
        </w:rPr>
        <w:t>&lt;DocAmend2&gt;</w:t>
      </w:r>
      <w:r w:rsidRPr="00414F65">
        <w:t>Rozhodnutie Rady 2009/917/SVV</w:t>
      </w:r>
      <w:r w:rsidRPr="00414F65">
        <w:rPr>
          <w:rStyle w:val="HideTWBExt"/>
        </w:rPr>
        <w:t>&lt;/DocAmend2&gt;</w:t>
      </w:r>
    </w:p>
    <w:p w:rsidR="00E36F9D" w:rsidRPr="00414F65" w:rsidRDefault="00794E88" w:rsidP="00BB5969">
      <w:r w:rsidRPr="00414F65">
        <w:rPr>
          <w:rStyle w:val="HideTWBExt"/>
        </w:rPr>
        <w:t>&lt;Article2&gt;</w:t>
      </w:r>
      <w:r w:rsidRPr="00414F65">
        <w:t>Článok 7 – odsek 3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(6)</w:t>
            </w:r>
            <w:r w:rsidRPr="00414F65">
              <w:tab/>
              <w:t>V</w:t>
            </w:r>
            <w:r w:rsidRPr="00414F65">
              <w:rPr>
                <w:b/>
                <w:i/>
              </w:rPr>
              <w:t> </w:t>
            </w:r>
            <w:r w:rsidRPr="00414F65">
              <w:t xml:space="preserve">článku 7 sa odsek 3 </w:t>
            </w:r>
            <w:r w:rsidRPr="00414F65">
              <w:rPr>
                <w:b/>
                <w:i/>
              </w:rPr>
              <w:t>nahrádza takto: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t>(6)</w:t>
            </w:r>
            <w:r w:rsidRPr="00414F65">
              <w:tab/>
              <w:t>V</w:t>
            </w:r>
            <w:r w:rsidRPr="00414F65">
              <w:rPr>
                <w:b/>
                <w:i/>
              </w:rPr>
              <w:t xml:space="preserve"> </w:t>
            </w:r>
            <w:r w:rsidRPr="00414F65">
              <w:t xml:space="preserve">článku 7 sa </w:t>
            </w:r>
            <w:r w:rsidRPr="00414F65">
              <w:rPr>
                <w:b/>
                <w:i/>
              </w:rPr>
              <w:t xml:space="preserve">vypúšťa </w:t>
            </w:r>
            <w:r w:rsidRPr="00414F65">
              <w:t>odsek 3</w:t>
            </w:r>
            <w:r w:rsidRPr="00414F65">
              <w:rPr>
                <w:b/>
                <w:i/>
              </w:rPr>
              <w:t>.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E36F9D" w:rsidRPr="00414F65" w:rsidRDefault="00794E88" w:rsidP="00DE2933">
            <w:pPr>
              <w:pStyle w:val="Normal6"/>
              <w:rPr>
                <w:b/>
                <w:i/>
              </w:rPr>
            </w:pPr>
            <w:r w:rsidRPr="00414F65">
              <w:rPr>
                <w:b/>
                <w:i/>
              </w:rPr>
              <w:t>„3.</w:t>
            </w:r>
            <w:r w:rsidRPr="00414F65">
              <w:rPr>
                <w:b/>
                <w:i/>
              </w:rPr>
              <w:tab/>
              <w:t>Odchylne od ustanovení odsekov 1 a 2 môže Rada na základe jednomyseľného rozhodnutia a p</w:t>
            </w:r>
            <w:r w:rsidRPr="00414F65">
              <w:rPr>
                <w:b/>
                <w:i/>
              </w:rPr>
              <w:t>o porade s Európskym výborom pre ochranu údajov výnimočne povoliť prístup k colnému informačnému systému medzinárodným alebo regionálnym organizáciám za predpokladu, že sú splnené obe tieto podmienky:</w:t>
            </w:r>
          </w:p>
        </w:tc>
        <w:tc>
          <w:tcPr>
            <w:tcW w:w="4876" w:type="dxa"/>
          </w:tcPr>
          <w:p w:rsidR="00E36F9D" w:rsidRPr="00414F65" w:rsidRDefault="00E36F9D" w:rsidP="00DE2933">
            <w:pPr>
              <w:pStyle w:val="Normal6"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E36F9D" w:rsidRPr="00414F65" w:rsidRDefault="00794E88" w:rsidP="00DE2933">
            <w:pPr>
              <w:pStyle w:val="Normal6"/>
              <w:rPr>
                <w:b/>
                <w:i/>
              </w:rPr>
            </w:pPr>
            <w:r w:rsidRPr="00414F65">
              <w:rPr>
                <w:b/>
                <w:i/>
              </w:rPr>
              <w:t>a)</w:t>
            </w:r>
            <w:r w:rsidRPr="00414F65">
              <w:rPr>
                <w:b/>
                <w:i/>
              </w:rPr>
              <w:tab/>
              <w:t xml:space="preserve">prístup je v súlade so všeobecnými zásadami </w:t>
            </w:r>
            <w:r w:rsidRPr="00414F65">
              <w:rPr>
                <w:b/>
                <w:i/>
              </w:rPr>
              <w:t>prenosu osobných údajov stanovenými v článku 35 alebo prípadne v článku 39 smernice (EÚ) 2016/680;</w:t>
            </w:r>
          </w:p>
        </w:tc>
        <w:tc>
          <w:tcPr>
            <w:tcW w:w="4876" w:type="dxa"/>
          </w:tcPr>
          <w:p w:rsidR="00E36F9D" w:rsidRPr="00414F65" w:rsidRDefault="00E36F9D" w:rsidP="00DE2933">
            <w:pPr>
              <w:pStyle w:val="Normal6"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E36F9D" w:rsidRPr="00414F65" w:rsidRDefault="00794E88" w:rsidP="00DE2933">
            <w:pPr>
              <w:pStyle w:val="Normal6"/>
              <w:rPr>
                <w:b/>
                <w:i/>
              </w:rPr>
            </w:pPr>
            <w:r w:rsidRPr="00414F65">
              <w:rPr>
                <w:b/>
                <w:i/>
              </w:rPr>
              <w:t>b)</w:t>
            </w:r>
            <w:r w:rsidRPr="00414F65">
              <w:rPr>
                <w:b/>
                <w:i/>
              </w:rPr>
              <w:tab/>
              <w:t xml:space="preserve">prístup je založený buď na rozhodnutí o primeranosti prijatom podľa </w:t>
            </w:r>
            <w:r w:rsidRPr="00414F65">
              <w:rPr>
                <w:b/>
                <w:i/>
              </w:rPr>
              <w:lastRenderedPageBreak/>
              <w:t xml:space="preserve">článku 36 uvedenej smernice, alebo sa naň vzťahujú primerané záruky podľa článku 37 </w:t>
            </w:r>
            <w:r w:rsidRPr="00414F65">
              <w:rPr>
                <w:b/>
                <w:i/>
              </w:rPr>
              <w:t>uvedenej smernice.“</w:t>
            </w:r>
          </w:p>
        </w:tc>
        <w:tc>
          <w:tcPr>
            <w:tcW w:w="4876" w:type="dxa"/>
          </w:tcPr>
          <w:p w:rsidR="00E36F9D" w:rsidRPr="00414F65" w:rsidRDefault="00E36F9D" w:rsidP="00DE2933">
            <w:pPr>
              <w:pStyle w:val="Normal6"/>
            </w:pP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7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7</w:t>
      </w:r>
      <w:r w:rsidRPr="00414F65">
        <w:rPr>
          <w:rStyle w:val="HideTWBExt"/>
          <w:b w:val="0"/>
        </w:rPr>
        <w:t>&lt;/Article&gt;</w:t>
      </w:r>
    </w:p>
    <w:p w:rsidR="00913869" w:rsidRPr="00414F65" w:rsidRDefault="00794E88" w:rsidP="00913869">
      <w:pPr>
        <w:keepNext/>
      </w:pPr>
      <w:r w:rsidRPr="00414F65">
        <w:rPr>
          <w:rStyle w:val="HideTWBExt"/>
        </w:rPr>
        <w:t>&lt;DocAmend2&gt;</w:t>
      </w:r>
      <w:r w:rsidRPr="00414F65">
        <w:t>Rozhodnutie Rady 2009/917/SVV</w:t>
      </w:r>
      <w:r w:rsidRPr="00414F65">
        <w:rPr>
          <w:rStyle w:val="HideTWBExt"/>
        </w:rPr>
        <w:t>&lt;/DocAmend2&gt;</w:t>
      </w:r>
    </w:p>
    <w:p w:rsidR="00913869" w:rsidRPr="00414F65" w:rsidRDefault="00794E88" w:rsidP="00913869">
      <w:r w:rsidRPr="00414F65">
        <w:rPr>
          <w:rStyle w:val="HideTWBExt"/>
        </w:rPr>
        <w:t>&lt;Article2&gt;</w:t>
      </w:r>
      <w:r w:rsidRPr="00414F65">
        <w:t>Článok 8 – odsek 1 – pododsek 1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 xml:space="preserve">Členské štáty, Europol a Eurojust môžu spracúvať osobné údaje získané z colného informačného systému len na účely dosiahnutia cieľa uvedeného v článku 1 ods. 2 </w:t>
            </w:r>
            <w:r w:rsidRPr="00414F65">
              <w:t>v súlade s uplatniteľnými pravidlami práva Únie o</w:t>
            </w:r>
            <w:r w:rsidRPr="00414F65">
              <w:rPr>
                <w:b/>
                <w:i/>
              </w:rPr>
              <w:t> spracúvaní</w:t>
            </w:r>
            <w:r w:rsidRPr="00414F65">
              <w:t xml:space="preserve"> osobných údajov.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t>Členské štáty, Europol a Eurojust môžu spracúvať osobné údaje získané z colného informačného systému len na účely dosiahnutia cieľa uvedeného v článku 1 ods. 2 v súlade s uplatni</w:t>
            </w:r>
            <w:r w:rsidRPr="00414F65">
              <w:t>teľnými pravidlami práva Únie o</w:t>
            </w:r>
            <w:r w:rsidRPr="00414F65">
              <w:rPr>
                <w:b/>
                <w:i/>
              </w:rPr>
              <w:t xml:space="preserve"> ochrane</w:t>
            </w:r>
            <w:r w:rsidRPr="00414F65">
              <w:t xml:space="preserve"> osobných údajov.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8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7 a (nový)</w:t>
      </w:r>
      <w:r w:rsidRPr="00414F65">
        <w:rPr>
          <w:rStyle w:val="HideTWBExt"/>
          <w:b w:val="0"/>
        </w:rPr>
        <w:t>&lt;/Article&gt;</w:t>
      </w:r>
    </w:p>
    <w:p w:rsidR="00913869" w:rsidRPr="00414F65" w:rsidRDefault="00794E88" w:rsidP="00913869">
      <w:pPr>
        <w:keepNext/>
      </w:pPr>
      <w:r w:rsidRPr="00414F65">
        <w:rPr>
          <w:rStyle w:val="HideTWBExt"/>
        </w:rPr>
        <w:t>&lt;DocAmend2&gt;</w:t>
      </w:r>
      <w:r w:rsidRPr="00414F65">
        <w:t>Rozhodnutie Rady 2009/917/SVV</w:t>
      </w:r>
      <w:r w:rsidRPr="00414F65">
        <w:rPr>
          <w:rStyle w:val="HideTWBExt"/>
        </w:rPr>
        <w:t>&lt;/DocAmend2&gt;</w:t>
      </w:r>
    </w:p>
    <w:p w:rsidR="00913869" w:rsidRPr="00414F65" w:rsidRDefault="00794E88" w:rsidP="00913869">
      <w:r w:rsidRPr="00414F65">
        <w:rPr>
          <w:rStyle w:val="HideTWBExt"/>
        </w:rPr>
        <w:t>&lt;Article2&gt;</w:t>
      </w:r>
      <w:r w:rsidRPr="00414F65">
        <w:t>Článok 8 – odsek 2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3B48F1">
            <w:pPr>
              <w:pStyle w:val="ColumnHeading"/>
              <w:keepNext/>
            </w:pPr>
            <w:r w:rsidRPr="00414F65">
              <w:t>Platný text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913869" w:rsidP="00DE2933">
            <w:pPr>
              <w:pStyle w:val="Normal6"/>
            </w:pP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rPr>
                <w:b/>
                <w:i/>
              </w:rPr>
              <w:t>(7a)</w:t>
            </w:r>
            <w:r w:rsidRPr="00414F65">
              <w:rPr>
                <w:b/>
                <w:i/>
              </w:rPr>
              <w:tab/>
              <w:t xml:space="preserve">Článok 8 ods. 2 sa nahrádza takto: 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E36F9D">
            <w:pPr>
              <w:pStyle w:val="Normal6"/>
            </w:pPr>
            <w:r w:rsidRPr="00414F65">
              <w:t xml:space="preserve">2. </w:t>
            </w:r>
            <w:r w:rsidRPr="00414F65">
              <w:rPr>
                <w:b/>
                <w:i/>
              </w:rPr>
              <w:tab/>
            </w:r>
            <w:r w:rsidRPr="00414F65">
              <w:t>Bez toho, aby boli dotknuté odseky 1 a 4 tohto článku</w:t>
            </w:r>
            <w:r w:rsidRPr="00414F65">
              <w:rPr>
                <w:b/>
                <w:i/>
              </w:rPr>
              <w:t>, článok 7 ods. 3</w:t>
            </w:r>
            <w:r w:rsidRPr="00414F65">
              <w:t xml:space="preserve"> a články 11 a 12, údaje získané z colného informačného systému </w:t>
            </w:r>
            <w:r w:rsidRPr="00414F65">
              <w:rPr>
                <w:b/>
                <w:i/>
              </w:rPr>
              <w:t>budú</w:t>
            </w:r>
            <w:r w:rsidRPr="00414F65">
              <w:t xml:space="preserve"> v každom členskom štáte</w:t>
            </w:r>
            <w:r w:rsidRPr="00414F65">
              <w:rPr>
                <w:b/>
                <w:i/>
              </w:rPr>
              <w:t xml:space="preserve"> používať</w:t>
            </w:r>
            <w:r w:rsidRPr="00414F65">
              <w:t xml:space="preserve"> iba vnútroštátne orgány určené daným členským štátom, ktoré sú príslušné v súlade so zákonmi, inými právnymi predpismi a správnymi opatreniami tohto člens</w:t>
            </w:r>
            <w:r w:rsidRPr="00414F65">
              <w:t>kého štátu konať tak, aby sa dosiahol cieľ stanovený v článku 1 ods. 2.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rPr>
                <w:b/>
                <w:i/>
              </w:rPr>
              <w:t>„</w:t>
            </w:r>
            <w:r w:rsidRPr="00414F65">
              <w:t xml:space="preserve">2. </w:t>
            </w:r>
            <w:r w:rsidRPr="00414F65">
              <w:tab/>
              <w:t xml:space="preserve">Bez toho, aby boli dotknuté odseky 1 a 4 tohto článku a články 11 a 12, údaje získané z colného informačného systému </w:t>
            </w:r>
            <w:r w:rsidRPr="00414F65">
              <w:rPr>
                <w:b/>
                <w:i/>
              </w:rPr>
              <w:t>používajú</w:t>
            </w:r>
            <w:r w:rsidRPr="00414F65">
              <w:t xml:space="preserve"> v každom členskom štáte iba vnútroštátne orgány urče</w:t>
            </w:r>
            <w:r w:rsidRPr="00414F65">
              <w:t>né daným členským štátom, ktoré sú príslušné v súlade so zákonmi, inými právnymi predpismi a správnymi opatreniami tohto členského štátu konať tak, aby sa dosiahol cieľ stanovený v článku 1 ods. 2.</w:t>
            </w:r>
            <w:r w:rsidRPr="00414F65">
              <w:rPr>
                <w:b/>
                <w:i/>
              </w:rPr>
              <w:t>“</w:t>
            </w:r>
            <w:r w:rsidRPr="00414F65">
              <w:t xml:space="preserve"> 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pPr>
        <w:pStyle w:val="JustificationTitle"/>
        <w:rPr>
          <w:noProof w:val="0"/>
        </w:rPr>
      </w:pPr>
      <w:r w:rsidRPr="00414F65">
        <w:rPr>
          <w:rStyle w:val="HideTWBExt"/>
          <w:i w:val="0"/>
        </w:rPr>
        <w:lastRenderedPageBreak/>
        <w:t>&lt;TitreJust&gt;</w:t>
      </w:r>
      <w:r w:rsidRPr="00414F65">
        <w:t>Odôvodnenie</w:t>
      </w:r>
      <w:r w:rsidRPr="00414F65">
        <w:rPr>
          <w:rStyle w:val="HideTWBExt"/>
          <w:i w:val="0"/>
        </w:rPr>
        <w:t>&lt;/TitreJust&gt;</w:t>
      </w:r>
    </w:p>
    <w:p w:rsidR="00913869" w:rsidRPr="00414F65" w:rsidRDefault="00794E88" w:rsidP="00913869">
      <w:pPr>
        <w:pStyle w:val="Normal12Italic"/>
        <w:rPr>
          <w:noProof w:val="0"/>
        </w:rPr>
      </w:pPr>
      <w:r w:rsidRPr="00414F65">
        <w:t>Vypustenie odkazu na článok 7 ods. 3 v dôsledku vypustenia uvedeného odseku.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9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8</w:t>
      </w:r>
      <w:r w:rsidRPr="00414F65">
        <w:rPr>
          <w:rStyle w:val="HideTWBExt"/>
          <w:b w:val="0"/>
        </w:rPr>
        <w:t>&lt;/Article&gt;</w:t>
      </w:r>
    </w:p>
    <w:p w:rsidR="00913869" w:rsidRPr="00414F65" w:rsidRDefault="00794E88" w:rsidP="00913869">
      <w:pPr>
        <w:keepNext/>
      </w:pPr>
      <w:r w:rsidRPr="00414F65">
        <w:rPr>
          <w:rStyle w:val="HideTWBExt"/>
        </w:rPr>
        <w:t>&lt;DocAmend2&gt;</w:t>
      </w:r>
      <w:r w:rsidRPr="00414F65">
        <w:t xml:space="preserve">Rozhodnutie Rady </w:t>
      </w:r>
      <w:r w:rsidRPr="00414F65">
        <w:t>2009/917/SVV</w:t>
      </w:r>
      <w:r w:rsidRPr="00414F65">
        <w:rPr>
          <w:rStyle w:val="HideTWBExt"/>
        </w:rPr>
        <w:t>&lt;/DocAmend2&gt;</w:t>
      </w:r>
    </w:p>
    <w:p w:rsidR="00913869" w:rsidRPr="00414F65" w:rsidRDefault="00794E88" w:rsidP="00913869">
      <w:r w:rsidRPr="00414F65">
        <w:rPr>
          <w:rStyle w:val="HideTWBExt"/>
        </w:rPr>
        <w:t>&lt;Article2&gt;</w:t>
      </w:r>
      <w:r w:rsidRPr="00414F65">
        <w:t>Článok 8 – odsek 4 – pododsek 1 – písmeno a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a)</w:t>
            </w:r>
            <w:r w:rsidRPr="00414F65">
              <w:tab/>
              <w:t xml:space="preserve">v súlade s uplatniteľnými pravidlami práva Únie týkajúcimi sa </w:t>
            </w:r>
            <w:r w:rsidRPr="00414F65">
              <w:rPr>
                <w:b/>
                <w:i/>
              </w:rPr>
              <w:t>spracúvania</w:t>
            </w:r>
            <w:r w:rsidRPr="00414F65">
              <w:t xml:space="preserve"> osobných údajov zaslané iným vnútroštátnym orgánom, ako sú orgány určené podľa odseku 2, a byť nimi ďalej spracúvané, alebo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t>a)</w:t>
            </w:r>
            <w:r w:rsidRPr="00414F65">
              <w:tab/>
              <w:t xml:space="preserve">v súlade s uplatniteľnými pravidlami práva Únie týkajúcimi sa </w:t>
            </w:r>
            <w:r w:rsidRPr="00414F65">
              <w:rPr>
                <w:b/>
                <w:i/>
              </w:rPr>
              <w:t>ochrany</w:t>
            </w:r>
            <w:r w:rsidRPr="00414F65">
              <w:t xml:space="preserve"> osobných údajov zaslané iným vnútroštátnym orgánom, ako sú</w:t>
            </w:r>
            <w:r w:rsidRPr="00414F65">
              <w:t xml:space="preserve"> orgány určené podľa odseku 2, a byť nimi ďalej spracúvané, alebo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10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8</w:t>
      </w:r>
      <w:r w:rsidRPr="00414F65">
        <w:rPr>
          <w:rStyle w:val="HideTWBExt"/>
          <w:b w:val="0"/>
        </w:rPr>
        <w:t>&lt;/Article&gt;</w:t>
      </w:r>
    </w:p>
    <w:p w:rsidR="00913869" w:rsidRPr="00414F65" w:rsidRDefault="00794E88" w:rsidP="00913869">
      <w:pPr>
        <w:keepNext/>
      </w:pPr>
      <w:r w:rsidRPr="00414F65">
        <w:rPr>
          <w:rStyle w:val="HideTWBExt"/>
        </w:rPr>
        <w:t>&lt;DocAmend2&gt;</w:t>
      </w:r>
      <w:r w:rsidRPr="00414F65">
        <w:t>Rozhodnutie Rady 2009/917/SVV</w:t>
      </w:r>
      <w:r w:rsidRPr="00414F65">
        <w:rPr>
          <w:rStyle w:val="HideTWBExt"/>
        </w:rPr>
        <w:t>&lt;/DocAmend2&gt;</w:t>
      </w:r>
    </w:p>
    <w:p w:rsidR="00913869" w:rsidRPr="00414F65" w:rsidRDefault="00794E88" w:rsidP="00913869">
      <w:r w:rsidRPr="00414F65">
        <w:rPr>
          <w:rStyle w:val="HideTWBExt"/>
        </w:rPr>
        <w:t>&lt;Article2&gt;</w:t>
      </w:r>
      <w:r w:rsidRPr="00414F65">
        <w:t>Článok 8 – odsek 4 – pododsek 1 – písmeno b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b)</w:t>
            </w:r>
            <w:r w:rsidRPr="00414F65">
              <w:tab/>
              <w:t>v súlade s kapitolou V smernice (EÚ) 2016/680 a prípadne s </w:t>
            </w:r>
            <w:r w:rsidRPr="00414F65">
              <w:rPr>
                <w:b/>
                <w:i/>
              </w:rPr>
              <w:t>kapitolou</w:t>
            </w:r>
            <w:r w:rsidRPr="00414F65">
              <w:t xml:space="preserve"> V nariadenia (EÚ) 2018/1725 odovzdané príslušným orgánom tretích krajín a medzinárodným alebo regionálnym organizáciám a byť nimi ďalej spracúvané.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t>b)</w:t>
            </w:r>
            <w:r w:rsidRPr="00414F65">
              <w:tab/>
              <w:t>v súlade s kapitolou V smernice (EÚ) 2016/680 a prípadne s </w:t>
            </w:r>
            <w:r w:rsidRPr="00414F65">
              <w:rPr>
                <w:b/>
                <w:i/>
              </w:rPr>
              <w:t>kapitolami</w:t>
            </w:r>
            <w:r w:rsidRPr="00414F65">
              <w:t xml:space="preserve"> V</w:t>
            </w:r>
            <w:r w:rsidRPr="00414F65">
              <w:rPr>
                <w:b/>
                <w:i/>
              </w:rPr>
              <w:t xml:space="preserve"> a IX</w:t>
            </w:r>
            <w:r w:rsidRPr="00414F65">
              <w:t> nariadenia (EÚ) 2018/1725 o</w:t>
            </w:r>
            <w:r w:rsidRPr="00414F65">
              <w:t>dovzdané príslušným orgánom tretích krajín a medzinárodným alebo regionálnym organizáciám a byť nimi ďalej spracúvané.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pPr>
        <w:pStyle w:val="JustificationTitle"/>
        <w:rPr>
          <w:noProof w:val="0"/>
        </w:rPr>
      </w:pPr>
      <w:r w:rsidRPr="00414F65">
        <w:rPr>
          <w:rStyle w:val="HideTWBExt"/>
          <w:i w:val="0"/>
        </w:rPr>
        <w:t>&lt;TitreJust&gt;</w:t>
      </w:r>
      <w:r w:rsidRPr="00414F65">
        <w:t>Odôvodnenie</w:t>
      </w:r>
      <w:r w:rsidRPr="00414F65">
        <w:rPr>
          <w:rStyle w:val="HideTWBExt"/>
          <w:i w:val="0"/>
        </w:rPr>
        <w:t>&lt;/TitreJust&gt;</w:t>
      </w:r>
    </w:p>
    <w:p w:rsidR="00913869" w:rsidRPr="00414F65" w:rsidRDefault="00794E88" w:rsidP="00913869">
      <w:pPr>
        <w:pStyle w:val="Normal12Italic"/>
        <w:rPr>
          <w:noProof w:val="0"/>
        </w:rPr>
      </w:pPr>
      <w:r w:rsidRPr="00414F65">
        <w:t>Článok 94 v kapitole IX obsahuje osobitné pravidlá prenosu operatívny</w:t>
      </w:r>
      <w:r w:rsidRPr="00414F65">
        <w:t>ch osobných údajov do tretích krajín a pre úplnosť by sa mal doplniť ako odkaz.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lastRenderedPageBreak/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11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9</w:t>
      </w:r>
      <w:r w:rsidRPr="00414F65">
        <w:rPr>
          <w:rStyle w:val="HideTWBExt"/>
          <w:b w:val="0"/>
        </w:rPr>
        <w:t>&lt;/Article&gt;</w:t>
      </w:r>
    </w:p>
    <w:p w:rsidR="00913869" w:rsidRPr="00414F65" w:rsidRDefault="00794E88" w:rsidP="00913869">
      <w:pPr>
        <w:keepNext/>
      </w:pPr>
      <w:r w:rsidRPr="00414F65">
        <w:rPr>
          <w:rStyle w:val="HideTWBExt"/>
        </w:rPr>
        <w:t>&lt;DocAmend2&gt;</w:t>
      </w:r>
      <w:r w:rsidRPr="00414F65">
        <w:t xml:space="preserve">Rozhodnutie Rady </w:t>
      </w:r>
      <w:r w:rsidRPr="00414F65">
        <w:t>2009/917/SVV</w:t>
      </w:r>
      <w:r w:rsidRPr="00414F65">
        <w:rPr>
          <w:rStyle w:val="HideTWBExt"/>
        </w:rPr>
        <w:t>&lt;/DocAmend2&gt;</w:t>
      </w:r>
    </w:p>
    <w:p w:rsidR="00913869" w:rsidRPr="00414F65" w:rsidRDefault="00794E88" w:rsidP="00913869">
      <w:r w:rsidRPr="00414F65">
        <w:rPr>
          <w:rStyle w:val="HideTWBExt"/>
        </w:rPr>
        <w:t>&lt;Article2&gt;</w:t>
      </w:r>
      <w:r w:rsidRPr="00414F65">
        <w:t>Článok 14</w:t>
      </w:r>
      <w:r w:rsidRPr="00414F6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BB5969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BB5969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BB5969">
        <w:trPr>
          <w:jc w:val="center"/>
        </w:trPr>
        <w:tc>
          <w:tcPr>
            <w:tcW w:w="4876" w:type="dxa"/>
          </w:tcPr>
          <w:p w:rsidR="003E101F" w:rsidRPr="00414F65" w:rsidRDefault="003E101F" w:rsidP="00BB5969">
            <w:pPr>
              <w:pStyle w:val="Normal6"/>
              <w:jc w:val="center"/>
            </w:pPr>
          </w:p>
        </w:tc>
        <w:tc>
          <w:tcPr>
            <w:tcW w:w="4876" w:type="dxa"/>
          </w:tcPr>
          <w:p w:rsidR="003E101F" w:rsidRPr="00414F65" w:rsidRDefault="00794E88" w:rsidP="00BB5969">
            <w:pPr>
              <w:pStyle w:val="Normal6"/>
              <w:jc w:val="center"/>
              <w:rPr>
                <w:b/>
                <w:i/>
              </w:rPr>
            </w:pPr>
            <w:r w:rsidRPr="00414F65">
              <w:rPr>
                <w:b/>
                <w:i/>
              </w:rPr>
              <w:t>Článok 14</w:t>
            </w:r>
          </w:p>
        </w:tc>
      </w:tr>
      <w:tr w:rsidR="00CC6FF9" w:rsidRPr="00414F65" w:rsidTr="00BB5969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Osobné údaje vložené do colného informačného systému sa uchovávajú iba na čas nevyhnutný na dosiahnutie cieľa uvedeného v článku 1 ods. 2</w:t>
            </w:r>
            <w:r w:rsidRPr="00414F65">
              <w:rPr>
                <w:b/>
                <w:i/>
              </w:rPr>
              <w:t xml:space="preserve"> a ne</w:t>
            </w:r>
            <w:r w:rsidRPr="00414F65">
              <w:rPr>
                <w:b/>
                <w:i/>
              </w:rPr>
              <w:t>smú</w:t>
            </w:r>
            <w:r w:rsidRPr="00414F65">
              <w:t xml:space="preserve"> sa </w:t>
            </w:r>
            <w:r w:rsidRPr="00414F65">
              <w:rPr>
                <w:b/>
                <w:i/>
              </w:rPr>
              <w:t>uchovávať dlhšie ako päť rokov</w:t>
            </w:r>
            <w:r w:rsidRPr="00414F65">
              <w:t xml:space="preserve">. Výnimočne sa však tieto údaje môžu uchovávať počas dodatočného obdobia najviac dvoch rokov, pokiaľ je to </w:t>
            </w:r>
            <w:r w:rsidRPr="00414F65">
              <w:rPr>
                <w:b/>
                <w:i/>
              </w:rPr>
              <w:t>v konkrétnom prípade nevyhnutné</w:t>
            </w:r>
            <w:r w:rsidRPr="00414F65">
              <w:t xml:space="preserve"> na dosiahnutie tohto cieľa.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t>Osobné údaje vložené do colného informačného systému</w:t>
            </w:r>
            <w:r w:rsidRPr="00414F65">
              <w:t xml:space="preserve"> sa uchovávajú iba na čas nevyhnutný na dosiahnutie cieľa uvedeného v článku 1 ods. 2</w:t>
            </w:r>
            <w:r w:rsidRPr="00414F65">
              <w:rPr>
                <w:b/>
                <w:i/>
              </w:rPr>
              <w:t>. Potreba ich uchovávania</w:t>
            </w:r>
            <w:r w:rsidRPr="00414F65">
              <w:t xml:space="preserve"> sa </w:t>
            </w:r>
            <w:r w:rsidRPr="00414F65">
              <w:rPr>
                <w:b/>
                <w:i/>
              </w:rPr>
              <w:t>prehodnocuje aspoň raz za tri roky</w:t>
            </w:r>
            <w:r w:rsidRPr="00414F65">
              <w:t xml:space="preserve">. Výnimočne sa však tieto údaje môžu uchovávať počas dodatočného obdobia najviac dvoch rokov, </w:t>
            </w:r>
            <w:r w:rsidRPr="00414F65">
              <w:rPr>
                <w:b/>
                <w:i/>
              </w:rPr>
              <w:t xml:space="preserve">ak a </w:t>
            </w:r>
            <w:r w:rsidRPr="00414F65">
              <w:t>pokiaľ je</w:t>
            </w:r>
            <w:r w:rsidRPr="00414F65">
              <w:t xml:space="preserve"> to </w:t>
            </w:r>
            <w:r w:rsidRPr="00414F65">
              <w:rPr>
                <w:b/>
                <w:i/>
              </w:rPr>
              <w:t>nevyhnutne potrebné</w:t>
            </w:r>
            <w:r w:rsidRPr="00414F65">
              <w:t xml:space="preserve"> na dosiahnutie tohto cieľa.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12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11</w:t>
      </w:r>
      <w:r w:rsidRPr="00414F65">
        <w:rPr>
          <w:rStyle w:val="HideTWBExt"/>
          <w:b w:val="0"/>
        </w:rPr>
        <w:t>&lt;/Article&gt;</w:t>
      </w:r>
    </w:p>
    <w:p w:rsidR="00913869" w:rsidRPr="00414F65" w:rsidRDefault="00794E88" w:rsidP="00913869">
      <w:pPr>
        <w:keepNext/>
      </w:pPr>
      <w:r w:rsidRPr="00414F65">
        <w:rPr>
          <w:rStyle w:val="HideTWBExt"/>
        </w:rPr>
        <w:t>&lt;DocAmend2&gt;</w:t>
      </w:r>
      <w:r w:rsidRPr="00414F65">
        <w:t xml:space="preserve">Rozhodnutie Rady </w:t>
      </w:r>
      <w:r w:rsidRPr="00414F65">
        <w:t>2009/917/SVV</w:t>
      </w:r>
      <w:r w:rsidRPr="00414F65">
        <w:rPr>
          <w:rStyle w:val="HideTWBExt"/>
        </w:rPr>
        <w:t>&lt;/DocAmend2&gt;</w:t>
      </w:r>
    </w:p>
    <w:p w:rsidR="00913869" w:rsidRPr="00414F65" w:rsidRDefault="00794E88" w:rsidP="00913869">
      <w:r w:rsidRPr="00414F65">
        <w:rPr>
          <w:rStyle w:val="HideTWBExt"/>
        </w:rPr>
        <w:t>&lt;Article2&gt;</w:t>
      </w:r>
      <w:r w:rsidRPr="00414F65">
        <w:t>Článok 20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t>Na spracúvanie osobných údajov podľa tohto rozhodnutia sa vzťahuje smernica (EÚ) 2016/680.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t xml:space="preserve">Na spracúvanie osobných údajov podľa tohto rozhodnutia sa </w:t>
            </w:r>
            <w:r w:rsidRPr="00414F65">
              <w:t>vzťahuje smernica (EÚ) 2016/680</w:t>
            </w:r>
            <w:r w:rsidRPr="00414F65">
              <w:rPr>
                <w:b/>
                <w:i/>
              </w:rPr>
              <w:t xml:space="preserve"> a nariadenie (EÚ) 2018/1725</w:t>
            </w:r>
            <w:r w:rsidRPr="00414F65">
              <w:t>.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913869" w:rsidRPr="00414F65" w:rsidRDefault="00794E88" w:rsidP="00913869">
      <w:pPr>
        <w:pStyle w:val="JustificationTitle"/>
        <w:rPr>
          <w:noProof w:val="0"/>
        </w:rPr>
      </w:pPr>
      <w:r w:rsidRPr="00414F65">
        <w:rPr>
          <w:rStyle w:val="HideTWBExt"/>
          <w:i w:val="0"/>
        </w:rPr>
        <w:t>&lt;TitreJust&gt;</w:t>
      </w:r>
      <w:r w:rsidRPr="00414F65">
        <w:t>Odôvodnenie</w:t>
      </w:r>
      <w:r w:rsidRPr="00414F65">
        <w:rPr>
          <w:rStyle w:val="HideTWBExt"/>
          <w:i w:val="0"/>
        </w:rPr>
        <w:t>&lt;/TitreJust&gt;</w:t>
      </w:r>
    </w:p>
    <w:p w:rsidR="00913869" w:rsidRPr="00414F65" w:rsidRDefault="00794E88" w:rsidP="00913869">
      <w:pPr>
        <w:pStyle w:val="Normal12Italic"/>
        <w:rPr>
          <w:noProof w:val="0"/>
        </w:rPr>
      </w:pPr>
      <w:r w:rsidRPr="00414F65">
        <w:t>Pre úplnosť sa doplnil odkaz na GDPR EÚ, keďže niektoré spracovateľské operácie vykonáva EUI.</w:t>
      </w:r>
    </w:p>
    <w:p w:rsidR="00913869" w:rsidRPr="00414F65" w:rsidRDefault="00794E88" w:rsidP="00913869">
      <w:r w:rsidRPr="00414F65">
        <w:rPr>
          <w:rStyle w:val="HideTWBExt"/>
        </w:rPr>
        <w:t>&lt;/Amend&gt;</w:t>
      </w:r>
    </w:p>
    <w:p w:rsidR="00913869" w:rsidRPr="00414F65" w:rsidRDefault="00794E88" w:rsidP="00913869">
      <w:pPr>
        <w:pStyle w:val="AMNumberTabs0"/>
        <w:keepNext/>
      </w:pPr>
      <w:r w:rsidRPr="00414F65">
        <w:rPr>
          <w:rStyle w:val="HideTWBExt"/>
          <w:b w:val="0"/>
        </w:rPr>
        <w:t>&lt;Amend&gt;</w:t>
      </w:r>
      <w:r w:rsidRPr="00414F65">
        <w:t>Pozmeňujúci návrh</w:t>
      </w:r>
      <w:r w:rsidRPr="00414F65">
        <w:tab/>
      </w:r>
      <w:r w:rsidRPr="00414F65">
        <w:tab/>
      </w:r>
      <w:r w:rsidRPr="00414F65">
        <w:rPr>
          <w:rStyle w:val="HideTWBExt"/>
          <w:b w:val="0"/>
        </w:rPr>
        <w:t>&lt;NumAm&gt;</w:t>
      </w:r>
      <w:r w:rsidRPr="00414F65">
        <w:t>13</w:t>
      </w:r>
      <w:r w:rsidRPr="00414F65">
        <w:rPr>
          <w:rStyle w:val="HideTWBExt"/>
          <w:b w:val="0"/>
        </w:rPr>
        <w:t>&lt;/NumAm&gt;</w:t>
      </w:r>
    </w:p>
    <w:p w:rsidR="00913869" w:rsidRPr="00414F65" w:rsidRDefault="00794E88" w:rsidP="00913869">
      <w:pPr>
        <w:pStyle w:val="NormalBold12b"/>
        <w:keepNext/>
      </w:pPr>
      <w:r w:rsidRPr="00414F65">
        <w:rPr>
          <w:rStyle w:val="HideTWBExt"/>
          <w:b w:val="0"/>
        </w:rPr>
        <w:t>&lt;DocAmend&gt;</w:t>
      </w:r>
      <w:r w:rsidRPr="00414F65">
        <w:t>Návrh nariadenia</w:t>
      </w:r>
      <w:r w:rsidRPr="00414F65">
        <w:rPr>
          <w:rStyle w:val="HideTWBExt"/>
          <w:b w:val="0"/>
        </w:rPr>
        <w:t>&lt;/DocAmend&gt;</w:t>
      </w:r>
    </w:p>
    <w:p w:rsidR="00913869" w:rsidRPr="00414F65" w:rsidRDefault="00794E88" w:rsidP="00913869">
      <w:pPr>
        <w:pStyle w:val="NormalBold"/>
      </w:pPr>
      <w:r w:rsidRPr="00414F65">
        <w:rPr>
          <w:rStyle w:val="HideTWBExt"/>
          <w:b w:val="0"/>
        </w:rPr>
        <w:t>&lt;Article&gt;</w:t>
      </w:r>
      <w:r w:rsidRPr="00414F65">
        <w:t>Článok 1 – odsek 1 – bod 13</w:t>
      </w:r>
      <w:r w:rsidRPr="00414F65">
        <w:rPr>
          <w:rStyle w:val="HideTWBExt"/>
          <w:b w:val="0"/>
        </w:rPr>
        <w:t>&lt;/Article&gt;</w:t>
      </w:r>
    </w:p>
    <w:p w:rsidR="00913869" w:rsidRPr="00414F65" w:rsidRDefault="00794E88" w:rsidP="00913869">
      <w:pPr>
        <w:keepNext/>
      </w:pPr>
      <w:r w:rsidRPr="00414F65">
        <w:rPr>
          <w:rStyle w:val="HideTWBExt"/>
        </w:rPr>
        <w:lastRenderedPageBreak/>
        <w:t>&lt;DocAmend2&gt;</w:t>
      </w:r>
      <w:r w:rsidRPr="00414F65">
        <w:t>Rozhodnutie Rady 2009/917/SVV</w:t>
      </w:r>
      <w:r w:rsidRPr="00414F65">
        <w:rPr>
          <w:rStyle w:val="HideTWBExt"/>
        </w:rPr>
        <w:t>&lt;/DocAmend2&gt;</w:t>
      </w:r>
    </w:p>
    <w:p w:rsidR="00913869" w:rsidRPr="00414F65" w:rsidRDefault="00794E88" w:rsidP="00913869">
      <w:r w:rsidRPr="00414F65">
        <w:rPr>
          <w:rStyle w:val="HideTWBExt"/>
        </w:rPr>
        <w:t>&lt;Article2&gt;</w:t>
      </w:r>
      <w:r w:rsidRPr="00414F65">
        <w:t>Článok 26</w:t>
      </w:r>
      <w:r w:rsidRPr="00414F6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6FF9" w:rsidRPr="00414F65" w:rsidTr="00DE2933">
        <w:trPr>
          <w:jc w:val="center"/>
        </w:trPr>
        <w:tc>
          <w:tcPr>
            <w:tcW w:w="9752" w:type="dxa"/>
            <w:gridSpan w:val="2"/>
          </w:tcPr>
          <w:p w:rsidR="00913869" w:rsidRPr="00414F65" w:rsidRDefault="00913869" w:rsidP="00DE2933">
            <w:pPr>
              <w:keepNext/>
            </w:pP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Text predložený Komisiou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ColumnHeading"/>
              <w:keepNext/>
            </w:pPr>
            <w:r w:rsidRPr="00414F65">
              <w:t>Pozmeňujúci návrh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3B48F1" w:rsidRPr="00414F65" w:rsidRDefault="003B48F1" w:rsidP="00BB5969">
            <w:pPr>
              <w:pStyle w:val="Normal6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3B48F1" w:rsidRPr="00414F65" w:rsidRDefault="00794E88" w:rsidP="00BB5969">
            <w:pPr>
              <w:pStyle w:val="Normal6"/>
              <w:jc w:val="center"/>
              <w:rPr>
                <w:b/>
                <w:bCs/>
                <w:i/>
                <w:iCs/>
              </w:rPr>
            </w:pPr>
            <w:r w:rsidRPr="00414F65">
              <w:rPr>
                <w:b/>
                <w:i/>
              </w:rPr>
              <w:t>Článok 26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794E88" w:rsidP="00DE2933">
            <w:pPr>
              <w:pStyle w:val="Normal6"/>
            </w:pPr>
            <w:r w:rsidRPr="00414F65">
              <w:rPr>
                <w:b/>
                <w:i/>
              </w:rPr>
              <w:t xml:space="preserve">V súlade </w:t>
            </w:r>
            <w:r w:rsidRPr="00414F65">
              <w:rPr>
                <w:b/>
                <w:i/>
              </w:rPr>
              <w:t>s</w:t>
            </w:r>
            <w:r w:rsidRPr="00414F65">
              <w:t> </w:t>
            </w:r>
            <w:r w:rsidRPr="00414F65">
              <w:rPr>
                <w:b/>
                <w:i/>
              </w:rPr>
              <w:t>článkom 62</w:t>
            </w:r>
            <w:r w:rsidRPr="00414F65">
              <w:t xml:space="preserve"> nariadenia </w:t>
            </w:r>
            <w:r w:rsidRPr="00414F65">
              <w:rPr>
                <w:b/>
                <w:i/>
              </w:rPr>
              <w:t>(EÚ) 2018/1725</w:t>
            </w:r>
            <w:r w:rsidRPr="00414F65">
              <w:t xml:space="preserve"> sa </w:t>
            </w:r>
            <w:r w:rsidRPr="00414F65">
              <w:rPr>
                <w:b/>
                <w:i/>
              </w:rPr>
              <w:t>zabezpečí koordinovaný dozor medzi vnútroštátnymi dozornými orgánmi</w:t>
            </w:r>
            <w:r w:rsidRPr="00414F65">
              <w:t xml:space="preserve"> a </w:t>
            </w:r>
            <w:r w:rsidRPr="00414F65">
              <w:rPr>
                <w:b/>
                <w:i/>
              </w:rPr>
              <w:t>európskym dozorným úradníkom pre ochranu údajov</w:t>
            </w:r>
            <w:r w:rsidRPr="00414F65">
              <w:t>.</w:t>
            </w: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rPr>
                <w:b/>
                <w:i/>
              </w:rPr>
              <w:t>„1.</w:t>
            </w:r>
            <w:r w:rsidRPr="00414F65">
              <w:t xml:space="preserve"> </w:t>
            </w:r>
            <w:r w:rsidRPr="00414F65">
              <w:tab/>
            </w:r>
            <w:r w:rsidRPr="00414F65">
              <w:rPr>
                <w:b/>
                <w:i/>
              </w:rPr>
              <w:t>Európsky dozorný úradník pre ochranu údajov zodpovedá za</w:t>
            </w:r>
            <w:r w:rsidRPr="00414F65">
              <w:t> </w:t>
            </w:r>
            <w:r w:rsidRPr="00414F65">
              <w:rPr>
                <w:b/>
                <w:i/>
              </w:rPr>
              <w:t>monitorovanie spracúvania osobnýc</w:t>
            </w:r>
            <w:r w:rsidRPr="00414F65">
              <w:rPr>
                <w:b/>
                <w:i/>
              </w:rPr>
              <w:t>h údajov podľa tohto</w:t>
            </w:r>
            <w:r w:rsidRPr="00414F65">
              <w:t xml:space="preserve"> nariadenia </w:t>
            </w:r>
            <w:r w:rsidRPr="00414F65">
              <w:rPr>
                <w:b/>
                <w:i/>
              </w:rPr>
              <w:t>Komisiou a za zabezpečenie toho, aby</w:t>
            </w:r>
            <w:r w:rsidRPr="00414F65">
              <w:t xml:space="preserve"> sa </w:t>
            </w:r>
            <w:r w:rsidRPr="00414F65">
              <w:rPr>
                <w:b/>
                <w:i/>
              </w:rPr>
              <w:t>vykonávalo v súlade s týmto nariadením. Úlohy a právomoci uvedené v článkoch 57 a 58 nariadenia (EÚ) 2018/1725 sa uplatňujú zodpovedajúcim spôsobom.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913869" w:rsidP="00DE2933">
            <w:pPr>
              <w:pStyle w:val="Normal6"/>
            </w:pP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rPr>
                <w:b/>
                <w:i/>
              </w:rPr>
              <w:t xml:space="preserve">2. </w:t>
            </w:r>
            <w:r w:rsidRPr="00414F65">
              <w:tab/>
            </w:r>
            <w:r w:rsidRPr="00414F65">
              <w:rPr>
                <w:b/>
                <w:i/>
              </w:rPr>
              <w:t xml:space="preserve">Európsky dozorný úradník pre </w:t>
            </w:r>
            <w:r w:rsidRPr="00414F65">
              <w:rPr>
                <w:b/>
                <w:i/>
              </w:rPr>
              <w:t>ochranu údajov vykonáva v súlade s medzinárodnými audítorskými normami aspoň každé tri roky audit spracúvania osobných údajov Komisiou podľa tohto nariadenia. Správa o tomto audite sa zašle Európskemu parlamentu, Rade, Komisii a vnútroštátnym dozorným orgá</w:t>
            </w:r>
            <w:r w:rsidRPr="00414F65">
              <w:rPr>
                <w:b/>
                <w:i/>
              </w:rPr>
              <w:t>nom.</w:t>
            </w:r>
          </w:p>
        </w:tc>
      </w:tr>
      <w:tr w:rsidR="00CC6FF9" w:rsidRPr="00414F65" w:rsidTr="00DE2933">
        <w:trPr>
          <w:jc w:val="center"/>
        </w:trPr>
        <w:tc>
          <w:tcPr>
            <w:tcW w:w="4876" w:type="dxa"/>
          </w:tcPr>
          <w:p w:rsidR="00913869" w:rsidRPr="00414F65" w:rsidRDefault="00913869" w:rsidP="00DE2933">
            <w:pPr>
              <w:pStyle w:val="Normal6"/>
            </w:pPr>
          </w:p>
        </w:tc>
        <w:tc>
          <w:tcPr>
            <w:tcW w:w="4876" w:type="dxa"/>
          </w:tcPr>
          <w:p w:rsidR="00913869" w:rsidRPr="00414F65" w:rsidRDefault="00794E88" w:rsidP="00DE2933">
            <w:pPr>
              <w:pStyle w:val="Normal6"/>
              <w:rPr>
                <w:szCs w:val="24"/>
              </w:rPr>
            </w:pPr>
            <w:r w:rsidRPr="00414F65">
              <w:rPr>
                <w:b/>
                <w:i/>
              </w:rPr>
              <w:t xml:space="preserve">3. </w:t>
            </w:r>
            <w:r w:rsidRPr="00414F65">
              <w:tab/>
            </w:r>
            <w:r w:rsidRPr="00414F65">
              <w:rPr>
                <w:b/>
                <w:i/>
              </w:rPr>
              <w:t xml:space="preserve">Vnútroštátne dozorné orgány členských štátov a Európsky dozorný úradník pre ochranu údajov, z ktorých každý koná v rozsahu svojich príslušných právomocí, aktívne spolupracujú v rámci svojich povinností a zabezpečujú koordinovaný dohľad v súlade </w:t>
            </w:r>
            <w:r w:rsidRPr="00414F65">
              <w:rPr>
                <w:b/>
                <w:i/>
              </w:rPr>
              <w:t>s článkom 62 nariadenia (EÚ) 2018/1725.“</w:t>
            </w:r>
          </w:p>
        </w:tc>
      </w:tr>
    </w:tbl>
    <w:p w:rsidR="00913869" w:rsidRPr="00414F65" w:rsidRDefault="00794E88" w:rsidP="00913869">
      <w:pPr>
        <w:pStyle w:val="Olang"/>
        <w:rPr>
          <w:sz w:val="24"/>
          <w:szCs w:val="24"/>
        </w:rPr>
      </w:pPr>
      <w:r w:rsidRPr="00414F65">
        <w:rPr>
          <w:sz w:val="24"/>
          <w:szCs w:val="24"/>
        </w:rPr>
        <w:t xml:space="preserve">Or. </w:t>
      </w:r>
      <w:r w:rsidRPr="00414F65">
        <w:rPr>
          <w:rStyle w:val="HideTWBExt"/>
        </w:rPr>
        <w:t>&lt;Original&gt;</w:t>
      </w:r>
      <w:r w:rsidRPr="00414F65">
        <w:rPr>
          <w:rStyle w:val="HideTWBInt"/>
          <w:sz w:val="24"/>
          <w:szCs w:val="24"/>
        </w:rPr>
        <w:t>{EN}</w:t>
      </w:r>
      <w:r w:rsidRPr="00414F65">
        <w:rPr>
          <w:sz w:val="24"/>
          <w:szCs w:val="24"/>
        </w:rPr>
        <w:t>en</w:t>
      </w:r>
      <w:r w:rsidRPr="00414F65">
        <w:rPr>
          <w:rStyle w:val="HideTWBExt"/>
        </w:rPr>
        <w:t>&lt;/Original&gt;</w:t>
      </w:r>
    </w:p>
    <w:p w:rsidR="002669B6" w:rsidRPr="00414F65" w:rsidRDefault="00794E88" w:rsidP="00913869">
      <w:pPr>
        <w:rPr>
          <w:rStyle w:val="HideTWBExt"/>
        </w:rPr>
      </w:pPr>
      <w:r w:rsidRPr="00414F65">
        <w:rPr>
          <w:rStyle w:val="HideTWBExt"/>
        </w:rPr>
        <w:t>&lt;/Amend&gt;&lt;/RepeatBlock-Amend&gt;</w:t>
      </w:r>
    </w:p>
    <w:sectPr w:rsidR="002669B6" w:rsidRPr="00414F65" w:rsidSect="00414F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414F65" w:rsidRDefault="00794E88">
      <w:r w:rsidRPr="00414F65">
        <w:separator/>
      </w:r>
    </w:p>
  </w:endnote>
  <w:endnote w:type="continuationSeparator" w:id="0">
    <w:p w:rsidR="00000000" w:rsidRPr="00414F65" w:rsidRDefault="00794E88">
      <w:r w:rsidRPr="00414F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F65" w:rsidRPr="00414F65" w:rsidRDefault="00414F65" w:rsidP="00414F65">
    <w:pPr>
      <w:pStyle w:val="EPFooter"/>
    </w:pPr>
    <w:r w:rsidRPr="00414F65">
      <w:t>PE</w:t>
    </w:r>
    <w:r w:rsidRPr="00414F65">
      <w:rPr>
        <w:rStyle w:val="HideTWBExt"/>
      </w:rPr>
      <w:t>&lt;NoPE&gt;</w:t>
    </w:r>
    <w:r w:rsidRPr="00414F65">
      <w:t>753.732</w:t>
    </w:r>
    <w:r w:rsidRPr="00414F65">
      <w:rPr>
        <w:rStyle w:val="HideTWBExt"/>
      </w:rPr>
      <w:t>&lt;/NoPE&gt;&lt;Version&gt;</w:t>
    </w:r>
    <w:r w:rsidRPr="00414F65">
      <w:t>v01-00</w:t>
    </w:r>
    <w:r w:rsidRPr="00414F65">
      <w:rPr>
        <w:rStyle w:val="HideTWBExt"/>
      </w:rPr>
      <w:t>&lt;/Version&gt;</w:t>
    </w:r>
    <w:r w:rsidRPr="00414F65">
      <w:tab/>
    </w:r>
    <w:r w:rsidRPr="00414F65">
      <w:fldChar w:fldCharType="begin"/>
    </w:r>
    <w:r w:rsidRPr="00414F65">
      <w:instrText xml:space="preserve"> PAGE  \* MERGEFORMAT </w:instrText>
    </w:r>
    <w:r w:rsidRPr="00414F65">
      <w:fldChar w:fldCharType="separate"/>
    </w:r>
    <w:r w:rsidR="00794E88">
      <w:rPr>
        <w:noProof/>
      </w:rPr>
      <w:t>2</w:t>
    </w:r>
    <w:r w:rsidRPr="00414F65">
      <w:fldChar w:fldCharType="end"/>
    </w:r>
    <w:r w:rsidRPr="00414F65">
      <w:t>/</w:t>
    </w:r>
    <w:fldSimple w:instr=" NUMPAGES  \* MERGEFORMAT ">
      <w:r w:rsidR="00794E88">
        <w:rPr>
          <w:noProof/>
        </w:rPr>
        <w:t>12</w:t>
      </w:r>
    </w:fldSimple>
    <w:r w:rsidRPr="00414F65">
      <w:tab/>
    </w:r>
    <w:r w:rsidRPr="00414F65">
      <w:rPr>
        <w:rStyle w:val="HideTWBExt"/>
      </w:rPr>
      <w:t>&lt;PathFdR&gt;</w:t>
    </w:r>
    <w:r w:rsidRPr="00414F65">
      <w:t>PR\1287064SK.docx</w:t>
    </w:r>
    <w:r w:rsidRPr="00414F65">
      <w:rPr>
        <w:rStyle w:val="HideTWBExt"/>
      </w:rPr>
      <w:t>&lt;/PathFdR&gt;</w:t>
    </w:r>
  </w:p>
  <w:p w:rsidR="00FB52FE" w:rsidRPr="00414F65" w:rsidRDefault="00414F65" w:rsidP="00414F65">
    <w:pPr>
      <w:pStyle w:val="EPFooter2"/>
    </w:pPr>
    <w:r w:rsidRPr="00414F65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F65" w:rsidRPr="00414F65" w:rsidRDefault="00414F65" w:rsidP="00414F65">
    <w:pPr>
      <w:pStyle w:val="EPFooter"/>
    </w:pPr>
    <w:r w:rsidRPr="00414F65">
      <w:rPr>
        <w:rStyle w:val="HideTWBExt"/>
      </w:rPr>
      <w:t>&lt;PathFdR&gt;</w:t>
    </w:r>
    <w:r w:rsidRPr="00414F65">
      <w:t>PR\1287064SK.docx</w:t>
    </w:r>
    <w:r w:rsidRPr="00414F65">
      <w:rPr>
        <w:rStyle w:val="HideTWBExt"/>
      </w:rPr>
      <w:t>&lt;/PathFdR&gt;</w:t>
    </w:r>
    <w:r w:rsidRPr="00414F65">
      <w:tab/>
    </w:r>
    <w:r w:rsidRPr="00414F65">
      <w:fldChar w:fldCharType="begin"/>
    </w:r>
    <w:r w:rsidRPr="00414F65">
      <w:instrText xml:space="preserve"> PAGE  \* MERGEFORMAT </w:instrText>
    </w:r>
    <w:r w:rsidRPr="00414F65">
      <w:fldChar w:fldCharType="separate"/>
    </w:r>
    <w:r w:rsidR="00794E88">
      <w:rPr>
        <w:noProof/>
      </w:rPr>
      <w:t>11</w:t>
    </w:r>
    <w:r w:rsidRPr="00414F65">
      <w:fldChar w:fldCharType="end"/>
    </w:r>
    <w:r w:rsidRPr="00414F65">
      <w:t>/</w:t>
    </w:r>
    <w:fldSimple w:instr=" NUMPAGES  \* MERGEFORMAT ">
      <w:r w:rsidR="00794E88">
        <w:rPr>
          <w:noProof/>
        </w:rPr>
        <w:t>12</w:t>
      </w:r>
    </w:fldSimple>
    <w:r w:rsidRPr="00414F65">
      <w:tab/>
      <w:t>PE</w:t>
    </w:r>
    <w:r w:rsidRPr="00414F65">
      <w:rPr>
        <w:rStyle w:val="HideTWBExt"/>
      </w:rPr>
      <w:t>&lt;NoPE&gt;</w:t>
    </w:r>
    <w:r w:rsidRPr="00414F65">
      <w:t>753.732</w:t>
    </w:r>
    <w:r w:rsidRPr="00414F65">
      <w:rPr>
        <w:rStyle w:val="HideTWBExt"/>
      </w:rPr>
      <w:t>&lt;/NoPE&gt;&lt;Version&gt;</w:t>
    </w:r>
    <w:r w:rsidRPr="00414F65">
      <w:t>v01-00</w:t>
    </w:r>
    <w:r w:rsidRPr="00414F65">
      <w:rPr>
        <w:rStyle w:val="HideTWBExt"/>
      </w:rPr>
      <w:t>&lt;/Version&gt;</w:t>
    </w:r>
  </w:p>
  <w:p w:rsidR="00FB52FE" w:rsidRPr="00414F65" w:rsidRDefault="00414F65" w:rsidP="00414F65">
    <w:pPr>
      <w:pStyle w:val="EPFooter2"/>
    </w:pPr>
    <w:r w:rsidRPr="00414F65">
      <w:tab/>
    </w:r>
    <w:r w:rsidRPr="00414F65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F65" w:rsidRPr="00414F65" w:rsidRDefault="00414F65" w:rsidP="00414F65">
    <w:pPr>
      <w:pStyle w:val="EPFooter"/>
    </w:pPr>
    <w:r w:rsidRPr="00414F65">
      <w:rPr>
        <w:rStyle w:val="HideTWBExt"/>
      </w:rPr>
      <w:t>&lt;PathFdR&gt;</w:t>
    </w:r>
    <w:r w:rsidRPr="00414F65">
      <w:t>PR\1287064SK.docx</w:t>
    </w:r>
    <w:r w:rsidRPr="00414F65">
      <w:rPr>
        <w:rStyle w:val="HideTWBExt"/>
      </w:rPr>
      <w:t>&lt;/PathFdR&gt;</w:t>
    </w:r>
    <w:r w:rsidRPr="00414F65">
      <w:tab/>
    </w:r>
    <w:r w:rsidRPr="00414F65">
      <w:tab/>
      <w:t>PE</w:t>
    </w:r>
    <w:r w:rsidRPr="00414F65">
      <w:rPr>
        <w:rStyle w:val="HideTWBExt"/>
      </w:rPr>
      <w:t>&lt;NoPE&gt;</w:t>
    </w:r>
    <w:r w:rsidRPr="00414F65">
      <w:t>753.732</w:t>
    </w:r>
    <w:r w:rsidRPr="00414F65">
      <w:rPr>
        <w:rStyle w:val="HideTWBExt"/>
      </w:rPr>
      <w:t>&lt;/NoPE&gt;&lt;Version&gt;</w:t>
    </w:r>
    <w:r w:rsidRPr="00414F65">
      <w:t>v01-00</w:t>
    </w:r>
    <w:r w:rsidRPr="00414F65">
      <w:rPr>
        <w:rStyle w:val="HideTWBExt"/>
      </w:rPr>
      <w:t>&lt;/Version&gt;</w:t>
    </w:r>
  </w:p>
  <w:p w:rsidR="00FB52FE" w:rsidRPr="00414F65" w:rsidRDefault="00414F65" w:rsidP="00414F65">
    <w:pPr>
      <w:pStyle w:val="EPFooter2"/>
    </w:pPr>
    <w:r w:rsidRPr="00414F65">
      <w:t>SK</w:t>
    </w:r>
    <w:r w:rsidRPr="00414F65">
      <w:tab/>
    </w:r>
    <w:r w:rsidRPr="00414F65">
      <w:rPr>
        <w:b w:val="0"/>
        <w:i/>
        <w:color w:val="C0C0C0"/>
        <w:sz w:val="22"/>
      </w:rPr>
      <w:t>Zjednotení v rozmanitosti</w:t>
    </w:r>
    <w:r w:rsidRPr="00414F65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414F65" w:rsidRDefault="00794E88">
      <w:r w:rsidRPr="00414F65">
        <w:separator/>
      </w:r>
    </w:p>
  </w:footnote>
  <w:footnote w:type="continuationSeparator" w:id="0">
    <w:p w:rsidR="00000000" w:rsidRPr="00414F65" w:rsidRDefault="00794E88">
      <w:r w:rsidRPr="00414F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E88" w:rsidRDefault="00794E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E88" w:rsidRDefault="00794E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E88" w:rsidRDefault="00794E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LIBE"/>
    <w:docVar w:name="CopyToNetwork" w:val="-1"/>
    <w:docVar w:name="DOCMNU" w:val=" 1"/>
    <w:docVar w:name="EPSTATMNU" w:val=" 5"/>
    <w:docVar w:name="INSTITUTIONSMNU" w:val=" 2"/>
    <w:docVar w:name="JURI1MNU" w:val=" 1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7\fbidi \froman\fcharset238\fprq2 Times New Roman CE;}{\f328\fbidi \froman\fcharset204\fprq2 Times New Roman Cyr;}_x000d__x000a_{\f330\fbidi \froman\fcharset161\fprq2 Times New Roman Greek;}{\f331\fbidi \froman\fcharset162\fprq2 Times New Roman Tur;}{\f332\fbidi \froman\fcharset177\fprq2 Times New Roman (Hebrew);}{\f333\fbidi \froman\fcharset178\fprq2 Times New Roman (Arabic);}_x000d__x000a_{\f334\fbidi \froman\fcharset186\fprq2 Times New Roman Baltic;}{\f335\fbidi \froman\fcharset163\fprq2 Times New Roman (Vietnamese);}{\f337\fbidi \fswiss\fcharset238\fprq2 Arial CE;}{\f338\fbidi \fswiss\fcharset204\fprq2 Arial Cyr;}_x000d__x000a_{\f340\fbidi \fswiss\fcharset161\fprq2 Arial Greek;}{\f341\fbidi \fswiss\fcharset162\fprq2 Arial Tur;}{\f342\fbidi \fswiss\fcharset177\fprq2 Arial (Hebrew);}{\f343\fbidi \fswiss\fcharset178\fprq2 Arial (Arabic);}_x000d__x000a_{\f344\fbidi \fswiss\fcharset186\fprq2 Arial Baltic;}{\f345\fbidi \fswiss\fcharset163\fprq2 Arial (Vietnamese);}{\f667\fbidi \froman\fcharset238\fprq2 Cambria Math CE;}{\f668\fbidi \froman\fcharset204\fprq2 Cambria Math Cyr;}_x000d__x000a_{\f670\fbidi \froman\fcharset161\fprq2 Cambria Math Greek;}{\f671\fbidi \froman\fcharset162\fprq2 Cambria Math Tur;}{\f674\fbidi \froman\fcharset186\fprq2 Cambria Math Baltic;}{\f675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689061 HideTWBExt;}{\*\cs18 \additive \v\f1\fs20\cf15 _x000d__x000a_\spriority0 \styrsid7689061 HideTWBInt;}{\s19\ql \li0\ri0\sa120\nowidctlpar\wrapdefault\aspalpha\aspnum\faauto\adjustright\rin0\lin0\itap0 \rtlch\fcs1 \af0\afs20\alang1025 \ltrch\fcs0 \fs24\lang2057\langfe2057\cgrid\langnp2057\langfenp2057 _x000d__x000a_\sbasedon0 \snext19 \spriority0 \styrsid7689061 Normal6a;}{\s20\ql \li0\ri0\nowidctlpar\wrapdefault\aspalpha\aspnum\faauto\adjustright\rin0\lin0\itap0 \rtlch\fcs1 \af0\afs20\alang1025 \ltrch\fcs0 \b\fs24\lang2057\langfe2057\cgrid\langnp2057\langfenp2057 _x000d__x000a_\sbasedon0 \snext20 \spriority0 \styrsid7689061 NormalBold;}{\s21\ql \li0\ri0\sa240\nowidctlpar\wrapdefault\aspalpha\aspnum\faauto\adjustright\rin0\lin0\itap0 \rtlch\fcs1 \af0\afs20\alang1025 \ltrch\fcs0 _x000d__x000a_\i\fs24\lang2057\langfe2057\cgrid\langnp2057\langfenp2057 \sbasedon0 \snext21 \spriority0 \styrsid7689061 AmJustText;}{\s22\qc \li0\ri0\sb240\sa240\nowidctlpar\wrapdefault\aspalpha\aspnum\faauto\adjustright\rin0\lin0\itap0 \rtlch\fcs1 _x000d__x000a_\af0\afs20\alang1025 \ltrch\fcs0 \i\fs24\lang2057\langfe2057\cgrid\langnp2057\langfenp2057 \sbasedon0 \snext22 \spriority0 \styrsid7689061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689061 AmJustTitle;}{\s24\qr \li0\ri0\sb240\sa240\nowidctlpar\wrapdefault\aspalpha\aspnum\faauto\adjustright\rin0\lin0\itap0 \rtlch\fcs1 \af0\afs20\alang1025 \ltrch\fcs0 _x000d__x000a_\fs24\lang2057\langfe2057\cgrid\langnp2057\langfenp2057 \sbasedon0 \snext24 \spriority0 \styrsid7689061 AmOrLang;}{\s25\qc \li0\ri0\sa240\nowidctlpar\wrapdefault\aspalpha\aspnum\faauto\adjustright\rin0\lin0\itap0 \rtlch\fcs1 \af0\afs20\alang1025 _x000d__x000a_\ltrch\fcs0 \i\fs24\lang2057\langfe2057\cgrid\langnp2057\langfenp2057 \sbasedon0 \snext25 \spriority0 \styrsid768906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689061 AmNumberTabs;}{\s27\ql \li0\ri0\sb240\nowidctlpar\wrapdefault\aspalpha\aspnum\faauto\adjustright\rin0\lin0\itap0 \rtlch\fcs1 _x000d__x000a_\af0\afs20\alang1025 \ltrch\fcs0 \b\fs24\lang2057\langfe2057\cgrid\langnp2057\langfenp2057 \sbasedon0 \snext27 \spriority0 \styrsid7689061 NormalBold12b;}}{\*\rsidtbl \rsid24658\rsid223860\rsid735077\rsid1718133\rsid2892074\rsid3565327\rsid4666813_x000d__x000a_\rsid6641733\rsid7689061\rsid7823322\rsid9636012\rsid10377208\rsid11215221\rsid11549030\rsid12154954\rsid14382809\rsid14424199\rsid15204470\rsid15285974\rsid15950462\rsid16324206\rsid16583342\rsid16662270}{\mmathPr\mmathFont34\mbrkBin0\mbrkBinSub0_x000d__x000a_\msmallFrac0\mdispDef1\mlMargin0\mrMargin0\mdefJc1\mwrapIndent1440\mintLim0\mnaryLim1}{\info{\author LECUYER Katarzyna}{\operator LECUYER Katarzyna}{\creatim\yr2023\mo10\dy2\hr9\min58}{\revtim\yr2023\mo10\dy2\hr9\min58}{\version1}{\edmins0}{\nofpages1}_x000d__x000a_{\nofwords104}{\nofchars596}{\nofcharsws69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68906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5833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833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833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833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689061 \rtlch\fcs1 _x000d__x000a_\af0\afs20\alang1025 \ltrch\fcs0 \b\fs24\lang2057\langfe2057\cgrid\langnp2057\langfenp2057 {\rtlch\fcs1 \af0 \ltrch\fcs0 \cs17\b0\v\fs20\cf9\lang1024\langfe1024\loch\af1\hich\af1\dbch\af31501\noproof\insrsid7689061\charrsid14307151 {\*\bkmkstart restart}_x000d__x000a_\hich\af1\dbch\af31501\loch\f1 &lt;Amend&gt;}{\rtlch\fcs1 \af0 \ltrch\fcs0 \insrsid7689061\charrsid14307151 Amendment\tab \tab }{\rtlch\fcs1 \af0 \ltrch\fcs0 _x000d__x000a_\cs17\b0\v\fs20\cf9\lang1024\langfe1024\loch\af1\hich\af1\dbch\af31501\noproof\insrsid7689061\charrsid14307151 \hich\af1\dbch\af31501\loch\f1 &lt;NumAm&gt;}{\rtlch\fcs1 \af0 \ltrch\fcs0 \insrsid7689061\charrsid14307151 #}{\rtlch\fcs1 \af1 \ltrch\fcs0 _x000d__x000a_\cs18\v\f1\fs20\cf15\insrsid7689061\charrsid14307151 ENMIENDA@NRAM@}{\rtlch\fcs1 \af0 \ltrch\fcs0 \insrsid7689061\charrsid14307151 #}{\rtlch\fcs1 \af0 \ltrch\fcs0 _x000d__x000a_\cs17\b0\v\fs20\cf9\lang1024\langfe1024\loch\af1\hich\af1\dbch\af31501\noproof\insrsid7689061\charrsid14307151 \hich\af1\dbch\af31501\loch\f1 &lt;/NumAm&gt;}{\rtlch\fcs1 \af0 \ltrch\fcs0 \insrsid7689061\charrsid14307151 _x000d__x000a_\par }\pard\plain \ltrpar\s27\ql \li0\ri0\sb240\keepn\nowidctlpar\wrapdefault\aspalpha\aspnum\faauto\adjustright\rin0\lin0\itap0\pararsid7689061 \rtlch\fcs1 \af0\afs20\alang1025 \ltrch\fcs0 \b\fs24\lang2057\langfe2057\cgrid\langnp2057\langfenp2057 {_x000d__x000a_\rtlch\fcs1 \af0 \ltrch\fcs0 \cs17\b0\v\fs20\cf9\lang1024\langfe1024\loch\af1\hich\af1\dbch\af31501\noproof\insrsid7689061\charrsid14307151 \hich\af1\dbch\af31501\loch\f1 &lt;DocAmend&gt;}{\rtlch\fcs1 \af0 \ltrch\fcs0 \insrsid7689061\charrsid14307151 _x000d__x000a_Proposal for a #}{\rtlch\fcs1 \af1 \ltrch\fcs0 \cs18\v\f1\fs20\cf15\insrsid7689061\charrsid14307151 MNU[DOC1][DOC2][DOC3]@DOCMSG@DOCMNU}{\rtlch\fcs1 \af0 \ltrch\fcs0 \insrsid7689061\charrsid14307151 ##}{\rtlch\fcs1 \af1 \ltrch\fcs0 _x000d__x000a_\cs18\v\f1\fs20\cf15\insrsid7689061\charrsid14307151 MNU[AMACTYES][NOTAPP]@CHOICE@AMACTMNU}{\rtlch\fcs1 \af0 \ltrch\fcs0 \insrsid7689061\charrsid14307151 #}{\rtlch\fcs1 \af0 \ltrch\fcs0 _x000d__x000a_\cs17\b0\v\fs20\cf9\lang1024\langfe1024\loch\af1\hich\af1\dbch\af31501\noproof\insrsid7689061\charrsid14307151 \hich\af1\dbch\af31501\loch\f1 &lt;/DocAmend&gt;}{\rtlch\fcs1 \af0 \ltrch\fcs0 \insrsid7689061\charrsid14307151 _x000d__x000a_\par }\pard\plain \ltrpar\s20\ql \li0\ri0\keepn\nowidctlpar\wrapdefault\aspalpha\aspnum\faauto\adjustright\rin0\lin0\itap0\pararsid7689061 \rtlch\fcs1 \af0\afs20\alang1025 \ltrch\fcs0 \b\fs24\lang2057\langfe2057\cgrid\langnp2057\langfenp2057 {\rtlch\fcs1 \af0 _x000d__x000a_\ltrch\fcs0 \cs17\b0\v\fs20\cf9\lang1024\langfe1024\loch\af1\hich\af1\dbch\af31501\noproof\insrsid7689061\charrsid14307151 \hich\af1\dbch\af31501\loch\f1 &lt;Article&gt;}{\rtlch\fcs1 \af0 \ltrch\fcs0 \insrsid7689061\charrsid14307151 #}{\rtlch\fcs1 \af1 _x000d__x000a_\ltrch\fcs0 \cs18\v\f1\fs20\cf15\insrsid7689061\charrsid14307151 MNU[AMACTPARTYES][AMACTPARTNO]@CHOICE@AMACTMNU}{\rtlch\fcs1 \af0 \ltrch\fcs0 \insrsid7689061\charrsid14307151 #}{\rtlch\fcs1 \af0 \ltrch\fcs0 _x000d__x000a_\cs17\b0\v\fs20\cf9\lang1024\langfe1024\loch\af1\hich\af1\dbch\af31501\noproof\insrsid7689061\charrsid14307151 \hich\af1\dbch\af31501\loch\f1 &lt;/Article&gt;}{\rtlch\fcs1 \af0 \ltrch\fcs0 \insrsid7689061\charrsid14307151 _x000d__x000a_\par }\pard\plain \ltrpar\ql \li0\ri0\keepn\widctlpar\wrapdefault\aspalpha\aspnum\faauto\adjustright\rin0\lin0\itap0\pararsid7689061 \rtlch\fcs1 \af0\afs20\alang1025 \ltrch\fcs0 \fs24\lang2057\langfe2057\cgrid\langnp2057\langfenp2057 {\rtlch\fcs1 \af0 _x000d__x000a_\ltrch\fcs0 \cs17\v\fs20\cf9\lang1024\langfe1024\loch\af1\hich\af1\dbch\af31501\noproof\insrsid7689061\charrsid14307151 \hich\af1\dbch\af31501\loch\f1 &lt;DocAmend2&gt;&lt;OptDel&gt;}{\rtlch\fcs1 \af0 \ltrch\fcs0 \insrsid7689061\charrsid14307151 #}{\rtlch\fcs1 \af1 _x000d__x000a_\ltrch\fcs0 \cs18\v\f1\fs20\cf15\insrsid7689061\charrsid14307151 MNU[OPTNRACTYES][NOTAPP]@CHOICE@AMACTMNU}{\rtlch\fcs1 \af0 \ltrch\fcs0 \insrsid7689061\charrsid14307151 #}{\rtlch\fcs1 \af0 \ltrch\fcs0 _x000d__x000a_\cs17\v\fs20\cf9\lang1024\langfe1024\loch\af1\hich\af1\dbch\af31501\noproof\insrsid7689061\charrsid14307151 \hich\af1\dbch\af31501\loch\f1 &lt;/OptDel&gt;&lt;/DocAmend2&gt;}{\rtlch\fcs1 \af0 \ltrch\fcs0 \insrsid7689061\charrsid14307151 _x000d__x000a_\par }\pard \ltrpar\ql \li0\ri0\widctlpar\wrapdefault\aspalpha\aspnum\faauto\adjustright\rin0\lin0\itap0\pararsid7689061 {\rtlch\fcs1 \af0 \ltrch\fcs0 \cs17\v\fs20\cf9\lang1024\langfe1024\loch\af1\hich\af1\dbch\af31501\noproof\insrsid7689061\charrsid14307151 _x000d__x000a_\hich\af1\dbch\af31501\loch\f1 &lt;Article2&gt;&lt;OptDel&gt;}{\rtlch\fcs1 \af0 \ltrch\fcs0 \insrsid7689061\charrsid14307151 #}{\rtlch\fcs1 \af1 \ltrch\fcs0 \cs18\v\f1\fs20\cf15\insrsid7689061\charrsid14307151 MNU[OPTACTPARTYES][NOTAPP]@CHOICE@AMACTMNU}{\rtlch\fcs1 _x000d__x000a_\af0 \ltrch\fcs0 \insrsid7689061\charrsid14307151 #}{\rtlch\fcs1 \af0 \ltrch\fcs0 \cs17\v\fs20\cf9\lang1024\langfe1024\loch\af1\hich\af1\dbch\af31501\noproof\insrsid7689061\charrsid14307151 \hich\af1\dbch\af31501\loch\f1 &lt;/OptDel&gt;&lt;/Article2&gt;}{\rtlch\fcs1 _x000d__x000a_\af0 \ltrch\fcs0 \insrsid7689061\charrsid14307151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689061\charrsid14307151 \cell }\pard\plain \ltrpar\ql \li0\ri0\widctlpar\intbl\wrapdefault\aspalpha\aspnum\faauto\adjustright\rin0\lin0 \rtlch\fcs1 _x000d__x000a_\af0\afs20\alang1025 \ltrch\fcs0 \fs24\lang2057\langfe2057\cgrid\langnp2057\langfenp2057 {\rtlch\fcs1 \af0 \ltrch\fcs0 \insrsid7689061\charrsid14307151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689061\charrsid14307151 #}{\rtlch\fcs1 \af1 \ltrch\fcs0 \cs18\v\f1\fs20\cf15\insrsid7689061\charrsid14307151 MNU[OPTLEFTAMACT][LEFTPROP]@CHOICE@AMACTMNU}{\rtlch\fcs1 \af0 \ltrch\fcs0 \insrsid7689061\charrsid1430715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689061\charrsid14307151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7689061\charrsid14307151 ##\cell ##}{\rtlch\fcs1 \af0\afs24 \ltrch\fcs0 \insrsid7689061\charrsid14307151 \cell }\pard\plain \ltrpar\ql \li0\ri0\widctlpar\intbl\wrapdefault\aspalpha\aspnum\faauto\adjustright\rin0\lin0 \rtlch\fcs1 _x000d__x000a_\af0\afs20\alang1025 \ltrch\fcs0 \fs24\lang2057\langfe2057\cgrid\langnp2057\langfenp2057 {\rtlch\fcs1 \af0 \ltrch\fcs0 \insrsid7689061\charrsid14307151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7689061 \rtlch\fcs1 \af0\afs20\alang1025 \ltrch\fcs0 \fs24\lang2057\langfe2057\cgrid\langnp2057\langfenp2057 {\rtlch\fcs1 \af0 \ltrch\fcs0 _x000d__x000a_\insrsid7689061\charrsid14307151 Or. }{\rtlch\fcs1 \af0 \ltrch\fcs0 \cs17\v\fs20\cf9\lang1024\langfe1024\loch\af1\hich\af1\dbch\af31501\noproof\insrsid7689061\charrsid14307151 \hich\af1\dbch\af31501\loch\f1 &lt;Original&gt;}{\rtlch\fcs1 \af0 \ltrch\fcs0 _x000d__x000a_\insrsid7689061\charrsid14307151 #}{\rtlch\fcs1 \af1 \ltrch\fcs0 \cs18\v\f1\fs20\cf15\insrsid7689061\charrsid14307151 MNU[ORLANGONE][ORLANGMORE]@CHOICE@ORLANGMNU}{\rtlch\fcs1 \af0 \ltrch\fcs0 \insrsid7689061\charrsid14307151 #}{\rtlch\fcs1 \af0 _x000d__x000a_\ltrch\fcs0 \cs17\v\fs20\cf9\lang1024\langfe1024\loch\af1\hich\af1\dbch\af31501\noproof\insrsid7689061\charrsid14307151 \hich\af1\dbch\af31501\loch\f1 &lt;/Original&gt;}{\rtlch\fcs1 \af0 \ltrch\fcs0 \insrsid7689061\charrsid14307151 _x000d__x000a_\par }\pard\plain \ltrpar\s22\qc \li0\ri0\sb240\sa240\nowidctlpar\wrapdefault\aspalpha\aspnum\faauto\adjustright\rin0\lin0\itap0\pararsid7689061 \rtlch\fcs1 \af0\afs20\alang1025 \ltrch\fcs0 \i\fs24\lang2057\langfe2057\cgrid\langnp2057\langfenp2057 {_x000d__x000a_\rtlch\fcs1 \af0 \ltrch\fcs0 \cs17\i0\v\fs20\cf9\lang1024\langfe1024\loch\af1\hich\af1\dbch\af31501\noproof\insrsid7689061\charrsid14307151 \hich\af1\dbch\af31501\loch\f1 &lt;OptDel&gt;}{\rtlch\fcs1 \af0 \ltrch\fcs0 \insrsid7689061\charrsid14307151 #}{_x000d__x000a_\rtlch\fcs1 \af1 \ltrch\fcs0 \cs18\v\f1\fs20\cf15\insrsid7689061\charrsid14307151 MNU[CROSSREFNO][CROSSREFYES]@CHOICE@}{\rtlch\fcs1 \af0 \ltrch\fcs0 \insrsid7689061\charrsid14307151 #}{\rtlch\fcs1 \af0 \ltrch\fcs0 _x000d__x000a_\cs17\i0\v\fs20\cf9\lang1024\langfe1024\loch\af1\hich\af1\dbch\af31501\noproof\insrsid7689061\charrsid14307151 \hich\af1\dbch\af31501\loch\f1 &lt;/OptDel&gt;}{\rtlch\fcs1 \af0 \ltrch\fcs0 \insrsid7689061\charrsid14307151 _x000d__x000a_\par }\pard\plain \ltrpar\s23\qc \li0\ri0\sb240\sa240\keepn\nowidctlpar\wrapdefault\aspalpha\aspnum\faauto\adjustright\rin0\lin0\itap0\pararsid7689061 \rtlch\fcs1 \af0\afs20\alang1025 \ltrch\fcs0 \i\fs24\lang2057\langfe2057\cgrid\langnp2057\langfenp2057 {_x000d__x000a_\rtlch\fcs1 \af0 \ltrch\fcs0 \cs17\i0\v\fs20\cf9\lang1024\langfe1024\loch\af1\hich\af1\dbch\af31501\noproof\insrsid7689061\charrsid14307151 \hich\af1\dbch\af31501\loch\f1 &lt;TitreJust&gt;}{\rtlch\fcs1 \af0 \ltrch\fcs0 \insrsid7689061\charrsid14307151 _x000d__x000a_Justification}{\rtlch\fcs1 \af0 \ltrch\fcs0 \cs17\i0\v\fs20\cf9\lang1024\langfe1024\loch\af1\hich\af1\dbch\af31501\noproof\insrsid7689061\charrsid14307151 \hich\af1\dbch\af31501\loch\f1 &lt;/TitreJust&gt;}{\rtlch\fcs1 \af0 \ltrch\fcs0 _x000d__x000a_\insrsid7689061\charrsid14307151 _x000d__x000a_\par }\pard\plain \ltrpar\s21\ql \li0\ri0\sa240\nowidctlpar\wrapdefault\aspalpha\aspnum\faauto\adjustright\rin0\lin0\itap0\pararsid7689061 \rtlch\fcs1 \af0\afs20\alang1025 \ltrch\fcs0 \i\fs24\lang2057\langfe2057\cgrid\langnp2057\langfenp2057 {\rtlch\fcs1 \af0 _x000d__x000a_\ltrch\fcs0 \cs17\i0\v\fs20\cf9\lang1024\langfe1024\loch\af1\hich\af1\dbch\af31501\noproof\insrsid7689061\charrsid14307151 \hich\af1\dbch\af31501\loch\f1 &lt;OptDelPrev&gt;}{\rtlch\fcs1 \af0 \ltrch\fcs0 \insrsid7689061\charrsid14307151 #}{\rtlch\fcs1 \af1 _x000d__x000a_\ltrch\fcs0 \cs18\v\f1\fs20\cf15\insrsid7689061\charrsid14307151 MNU[TEXTJUSTYES][TEXTJUSTNO]@CHOICE@}{\rtlch\fcs1 \af0 \ltrch\fcs0 \insrsid7689061\charrsid14307151 #}{\rtlch\fcs1 \af0 \ltrch\fcs0 _x000d__x000a_\cs17\i0\v\fs20\cf9\lang1024\langfe1024\loch\af1\hich\af1\dbch\af31501\noproof\insrsid7689061\charrsid14307151 \hich\af1\dbch\af31501\loch\f1 &lt;/OptDelPrev&gt;}{\rtlch\fcs1 \af0 \ltrch\fcs0 \insrsid7689061\charrsid14307151 _x000d__x000a_\par }\pard\plain \ltrpar\ql \li0\ri0\widctlpar\wrapdefault\aspalpha\aspnum\faauto\adjustright\rin0\lin0\itap0\pararsid7689061 \rtlch\fcs1 \af0\afs20\alang1025 \ltrch\fcs0 \fs24\lang2057\langfe2057\cgrid\langnp2057\langfenp2057 {\rtlch\fcs1 \af0 \ltrch\fcs0 _x000d__x000a_\cs17\v\fs20\cf9\lang1024\langfe1024\loch\af1\hich\af1\dbch\af31501\noproof\insrsid7689061\charrsid1430715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f_x000d__x000a_f64006f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7"/>
    <w:docVar w:name="TXTAUTHOR" w:val="Cornelia Ernst"/>
    <w:docVar w:name="TXTLANGUE" w:val="EN"/>
    <w:docVar w:name="TXTLANGUEMIN" w:val="en"/>
    <w:docVar w:name="TXTNRC" w:val="0170/2023"/>
    <w:docVar w:name="TXTNRCOD" w:val="2023/0143"/>
    <w:docVar w:name="TXTNRCOM" w:val="(2023)0244"/>
    <w:docVar w:name="TXTNRFIRSTAM" w:val="1"/>
    <w:docVar w:name="TXTNRLASTAM" w:val="13"/>
    <w:docVar w:name="TXTNRPE" w:val="753.732"/>
    <w:docVar w:name="TXTPEorAP" w:val="PE"/>
    <w:docVar w:name="TXTROUTE" w:val="PR\1287064EN.docx"/>
    <w:docVar w:name="TXTTITLE" w:val="amending Council Decision 2009/917/JHA, as regards its alignment with Union rules on the protection of personal data"/>
    <w:docVar w:name="TXTVERSION" w:val="01-00"/>
  </w:docVars>
  <w:rsids>
    <w:rsidRoot w:val="00DA4F4F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17D05"/>
    <w:rsid w:val="00323EF8"/>
    <w:rsid w:val="003316DD"/>
    <w:rsid w:val="0033553D"/>
    <w:rsid w:val="003416CE"/>
    <w:rsid w:val="003506ED"/>
    <w:rsid w:val="00366A46"/>
    <w:rsid w:val="00370AC3"/>
    <w:rsid w:val="003824EE"/>
    <w:rsid w:val="003B4689"/>
    <w:rsid w:val="003B48F1"/>
    <w:rsid w:val="003C2068"/>
    <w:rsid w:val="003C37CF"/>
    <w:rsid w:val="003E101F"/>
    <w:rsid w:val="004100B1"/>
    <w:rsid w:val="00414F65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31669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5F2FC9"/>
    <w:rsid w:val="0060531B"/>
    <w:rsid w:val="00616EEA"/>
    <w:rsid w:val="00642325"/>
    <w:rsid w:val="006429E4"/>
    <w:rsid w:val="00673636"/>
    <w:rsid w:val="0069092A"/>
    <w:rsid w:val="006A2F5D"/>
    <w:rsid w:val="006D0B75"/>
    <w:rsid w:val="006F7907"/>
    <w:rsid w:val="00743189"/>
    <w:rsid w:val="00743D33"/>
    <w:rsid w:val="00745BC2"/>
    <w:rsid w:val="007932B3"/>
    <w:rsid w:val="00793EA9"/>
    <w:rsid w:val="00794E88"/>
    <w:rsid w:val="007D6F68"/>
    <w:rsid w:val="007E1D29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3869"/>
    <w:rsid w:val="00914537"/>
    <w:rsid w:val="00917CC4"/>
    <w:rsid w:val="009763DA"/>
    <w:rsid w:val="009975B3"/>
    <w:rsid w:val="009A216D"/>
    <w:rsid w:val="009B4B93"/>
    <w:rsid w:val="009B650F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660B3"/>
    <w:rsid w:val="00A77BA8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4EAF"/>
    <w:rsid w:val="00B57B8B"/>
    <w:rsid w:val="00B77518"/>
    <w:rsid w:val="00B82CF4"/>
    <w:rsid w:val="00B85407"/>
    <w:rsid w:val="00B95702"/>
    <w:rsid w:val="00BB5969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C6FF9"/>
    <w:rsid w:val="00CF60C8"/>
    <w:rsid w:val="00D30DE2"/>
    <w:rsid w:val="00D32924"/>
    <w:rsid w:val="00D503A3"/>
    <w:rsid w:val="00DA4F4F"/>
    <w:rsid w:val="00DA6ED0"/>
    <w:rsid w:val="00DC5011"/>
    <w:rsid w:val="00DE2933"/>
    <w:rsid w:val="00E171B6"/>
    <w:rsid w:val="00E32121"/>
    <w:rsid w:val="00E36F9D"/>
    <w:rsid w:val="00E72695"/>
    <w:rsid w:val="00E95B14"/>
    <w:rsid w:val="00EB1753"/>
    <w:rsid w:val="00EB6CFF"/>
    <w:rsid w:val="00EE3996"/>
    <w:rsid w:val="00F07062"/>
    <w:rsid w:val="00F23CFC"/>
    <w:rsid w:val="00F4149D"/>
    <w:rsid w:val="00F433E2"/>
    <w:rsid w:val="00F741C3"/>
    <w:rsid w:val="00F904AE"/>
    <w:rsid w:val="00F92D75"/>
    <w:rsid w:val="00F934F8"/>
    <w:rsid w:val="00FB52FE"/>
    <w:rsid w:val="00FC0391"/>
    <w:rsid w:val="00FC0A34"/>
    <w:rsid w:val="00FD1DEF"/>
    <w:rsid w:val="00FE3B3F"/>
    <w:rsid w:val="00FE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59249-5F59-40A1-9B90-2EE525EB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91386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1386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13869"/>
    <w:rPr>
      <w:sz w:val="18"/>
    </w:rPr>
  </w:style>
  <w:style w:type="paragraph" w:customStyle="1" w:styleId="Normal6">
    <w:name w:val="Normal6"/>
    <w:basedOn w:val="Normal"/>
    <w:link w:val="Normal6Char"/>
    <w:rsid w:val="00913869"/>
    <w:pPr>
      <w:spacing w:after="120"/>
    </w:pPr>
  </w:style>
  <w:style w:type="paragraph" w:customStyle="1" w:styleId="Normal12Italic">
    <w:name w:val="Normal12Italic"/>
    <w:basedOn w:val="Normal"/>
    <w:rsid w:val="00913869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913869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913869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913869"/>
    <w:rPr>
      <w:sz w:val="24"/>
      <w:lang w:val="sk-SK"/>
    </w:rPr>
  </w:style>
  <w:style w:type="paragraph" w:customStyle="1" w:styleId="ColumnHeading">
    <w:name w:val="ColumnHeading"/>
    <w:basedOn w:val="Normal"/>
    <w:rsid w:val="0091386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138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13869"/>
    <w:pPr>
      <w:jc w:val="right"/>
    </w:pPr>
  </w:style>
  <w:style w:type="paragraph" w:styleId="Footer">
    <w:name w:val="footer"/>
    <w:basedOn w:val="Normal"/>
    <w:link w:val="FooterChar"/>
    <w:semiHidden/>
    <w:rsid w:val="003355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3553D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E36F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36F9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E36F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6F9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6F9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6F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6F9D"/>
    <w:rPr>
      <w:b/>
      <w:bCs/>
    </w:rPr>
  </w:style>
  <w:style w:type="paragraph" w:styleId="Revision">
    <w:name w:val="Revision"/>
    <w:hidden/>
    <w:uiPriority w:val="99"/>
    <w:semiHidden/>
    <w:rsid w:val="0060531B"/>
    <w:rPr>
      <w:sz w:val="24"/>
    </w:rPr>
  </w:style>
  <w:style w:type="character" w:styleId="Hyperlink">
    <w:name w:val="Hyperlink"/>
    <w:basedOn w:val="DefaultParagraphFont"/>
    <w:rsid w:val="00A77B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BD99A-CD08-4B1F-BE33-4F42AC27C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2603</Words>
  <Characters>15229</Characters>
  <Application>Microsoft Office Word</Application>
  <DocSecurity>0</DocSecurity>
  <Lines>609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LECUYER Katarzyna</dc:creator>
  <cp:lastModifiedBy>DINGA-SUPOVA Lucia</cp:lastModifiedBy>
  <cp:revision>2</cp:revision>
  <cp:lastPrinted>2004-11-04T09:41:00Z</cp:lastPrinted>
  <dcterms:created xsi:type="dcterms:W3CDTF">2023-10-17T08:38:00Z</dcterms:created>
  <dcterms:modified xsi:type="dcterms:W3CDTF">2023-10-17T08:38:00Z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1287064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PR\1287064SK.docx</vt:lpwstr>
  </property>
  <property fmtid="{D5CDD505-2E9C-101B-9397-08002B2CF9AE}" pid="10" name="LastEdited with">
    <vt:lpwstr>9.16.1 Build [20230915]</vt:lpwstr>
  </property>
  <property fmtid="{D5CDD505-2E9C-101B-9397-08002B2CF9AE}" pid="11" name="PE number">
    <vt:lpwstr>753.732</vt:lpwstr>
  </property>
  <property fmtid="{D5CDD505-2E9C-101B-9397-08002B2CF9AE}" pid="12" name="SDLStudio">
    <vt:lpwstr/>
  </property>
  <property fmtid="{D5CDD505-2E9C-101B-9397-08002B2CF9AE}" pid="13" name="SendToEpades">
    <vt:lpwstr>NOK(Major:COM)(Minor:TC/AMNUM) - 2023/10/04 12:25</vt:lpwstr>
  </property>
  <property fmtid="{D5CDD505-2E9C-101B-9397-08002B2CF9AE}" pid="14" name="Bookout">
    <vt:lpwstr>OK - 2023/10/17 10:38</vt:lpwstr>
  </property>
</Properties>
</file>