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C3B92" w:rsidRPr="00303F52" w:rsidTr="00FB17BA">
        <w:trPr>
          <w:trHeight w:hRule="exact" w:val="1418"/>
        </w:trPr>
        <w:tc>
          <w:tcPr>
            <w:tcW w:w="6804" w:type="dxa"/>
            <w:shd w:val="clear" w:color="auto" w:fill="auto"/>
            <w:vAlign w:val="center"/>
          </w:tcPr>
          <w:p w:rsidR="00B13D6F" w:rsidRPr="00303F52" w:rsidRDefault="00303F52" w:rsidP="00FB17BA">
            <w:pPr>
              <w:pStyle w:val="EPName"/>
            </w:pPr>
            <w:bookmarkStart w:id="0" w:name="_GoBack"/>
            <w:bookmarkEnd w:id="0"/>
            <w:r w:rsidRPr="00303F52">
              <w:t>Ευρωπαϊκό Κοινοβούλιο</w:t>
            </w:r>
          </w:p>
          <w:p w:rsidR="00B13D6F" w:rsidRPr="00303F52" w:rsidRDefault="00303F52" w:rsidP="00BA1586">
            <w:pPr>
              <w:pStyle w:val="EPTerm"/>
            </w:pPr>
            <w:r w:rsidRPr="00303F52">
              <w:t>2019-2024</w:t>
            </w:r>
          </w:p>
        </w:tc>
        <w:tc>
          <w:tcPr>
            <w:tcW w:w="2268" w:type="dxa"/>
            <w:shd w:val="clear" w:color="auto" w:fill="auto"/>
          </w:tcPr>
          <w:p w:rsidR="00B13D6F" w:rsidRPr="00303F52" w:rsidRDefault="00303F52" w:rsidP="00FB17BA">
            <w:pPr>
              <w:pStyle w:val="EPLogo"/>
            </w:pPr>
            <w:r w:rsidRPr="00303F5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03F52" w:rsidRDefault="00461601" w:rsidP="00461601">
      <w:pPr>
        <w:pStyle w:val="LineTop"/>
      </w:pPr>
    </w:p>
    <w:p w:rsidR="00461601" w:rsidRPr="00303F52" w:rsidRDefault="00303F52" w:rsidP="00461601">
      <w:pPr>
        <w:pStyle w:val="EPBody"/>
      </w:pPr>
      <w:r w:rsidRPr="00303F52">
        <w:rPr>
          <w:rStyle w:val="HideTWBExt"/>
        </w:rPr>
        <w:t>&lt;</w:t>
      </w:r>
      <w:r w:rsidRPr="00303F52">
        <w:rPr>
          <w:rStyle w:val="HideTWBExt"/>
          <w:i w:val="0"/>
        </w:rPr>
        <w:t>Commission</w:t>
      </w:r>
      <w:r w:rsidRPr="00303F52">
        <w:rPr>
          <w:rStyle w:val="HideTWBExt"/>
        </w:rPr>
        <w:t>&gt;</w:t>
      </w:r>
      <w:r w:rsidRPr="00303F52">
        <w:rPr>
          <w:rStyle w:val="HideTWBInt"/>
          <w:color w:val="auto"/>
        </w:rPr>
        <w:t>{LIBE}</w:t>
      </w:r>
      <w:r w:rsidRPr="00303F52">
        <w:t>Επιτροπή Πολιτικών Ελευθεριών, Δικαιοσύνης και Εσωτερικών Υποθέσεων</w:t>
      </w:r>
      <w:r w:rsidRPr="00303F52">
        <w:rPr>
          <w:rStyle w:val="HideTWBExt"/>
        </w:rPr>
        <w:t>&lt;/</w:t>
      </w:r>
      <w:r w:rsidRPr="00303F52">
        <w:rPr>
          <w:rStyle w:val="HideTWBExt"/>
          <w:i w:val="0"/>
        </w:rPr>
        <w:t>Commission</w:t>
      </w:r>
      <w:r w:rsidRPr="00303F52">
        <w:rPr>
          <w:rStyle w:val="HideTWBExt"/>
        </w:rPr>
        <w:t>&gt;</w:t>
      </w:r>
    </w:p>
    <w:p w:rsidR="00461601" w:rsidRPr="00303F52" w:rsidRDefault="00461601" w:rsidP="00461601">
      <w:pPr>
        <w:pStyle w:val="LineBottom"/>
      </w:pPr>
    </w:p>
    <w:p w:rsidR="00793EA9" w:rsidRPr="00303F52" w:rsidRDefault="00303F52">
      <w:pPr>
        <w:pStyle w:val="CoverReference"/>
      </w:pPr>
      <w:r w:rsidRPr="00303F52">
        <w:rPr>
          <w:rStyle w:val="HideTWBExt"/>
          <w:b w:val="0"/>
        </w:rPr>
        <w:t>&lt;RefProc&gt;</w:t>
      </w:r>
      <w:r w:rsidRPr="00303F52">
        <w:t>2023/0093</w:t>
      </w:r>
      <w:r w:rsidRPr="00303F52">
        <w:rPr>
          <w:rStyle w:val="HideTWBExt"/>
          <w:b w:val="0"/>
        </w:rPr>
        <w:t>&lt;/RefProc&gt;&lt;RefTypeProc&gt;</w:t>
      </w:r>
      <w:r w:rsidRPr="00303F52">
        <w:t>(COD)</w:t>
      </w:r>
      <w:r w:rsidRPr="00303F52">
        <w:rPr>
          <w:rStyle w:val="HideTWBExt"/>
          <w:b w:val="0"/>
        </w:rPr>
        <w:t>&lt;/RefTypeProc&gt;</w:t>
      </w:r>
    </w:p>
    <w:p w:rsidR="00793EA9" w:rsidRPr="00303F52" w:rsidRDefault="00303F52">
      <w:pPr>
        <w:pStyle w:val="CoverDate"/>
      </w:pPr>
      <w:r w:rsidRPr="00303F52">
        <w:rPr>
          <w:rStyle w:val="HideTWBExt"/>
        </w:rPr>
        <w:t>&lt;Date&gt;</w:t>
      </w:r>
      <w:r w:rsidRPr="00303F52">
        <w:rPr>
          <w:rStyle w:val="HideTWBInt"/>
          <w:color w:val="auto"/>
        </w:rPr>
        <w:t>{04/10/2023}</w:t>
      </w:r>
      <w:r w:rsidRPr="00303F52">
        <w:t>10.10.2023</w:t>
      </w:r>
      <w:r w:rsidRPr="00303F52">
        <w:rPr>
          <w:rStyle w:val="HideTWBExt"/>
        </w:rPr>
        <w:t>&lt;/Date&gt;</w:t>
      </w:r>
    </w:p>
    <w:p w:rsidR="00793EA9" w:rsidRPr="00303F52" w:rsidRDefault="00303F52">
      <w:pPr>
        <w:pStyle w:val="CoverDocType"/>
      </w:pPr>
      <w:r w:rsidRPr="00303F52">
        <w:rPr>
          <w:rStyle w:val="HideTWBExt"/>
          <w:b w:val="0"/>
        </w:rPr>
        <w:t>&lt;RefProcLect&gt;</w:t>
      </w:r>
      <w:r w:rsidRPr="00303F52">
        <w:t>***I</w:t>
      </w:r>
      <w:r w:rsidRPr="00303F52">
        <w:rPr>
          <w:rStyle w:val="HideTWBExt"/>
          <w:b w:val="0"/>
        </w:rPr>
        <w:t>&lt;/RefProcLect&gt;</w:t>
      </w:r>
    </w:p>
    <w:p w:rsidR="00793EA9" w:rsidRPr="00303F52" w:rsidRDefault="00303F52">
      <w:pPr>
        <w:pStyle w:val="CoverDocType24a"/>
      </w:pPr>
      <w:r w:rsidRPr="00303F52">
        <w:rPr>
          <w:rStyle w:val="HideTWBExt"/>
          <w:b w:val="0"/>
        </w:rPr>
        <w:t>&lt;TitreType&gt;</w:t>
      </w:r>
      <w:r w:rsidRPr="00303F52">
        <w:t>ΣΧΕΔΙΟ ΕΚΘΕΣΗΣ</w:t>
      </w:r>
      <w:r w:rsidRPr="00303F52">
        <w:rPr>
          <w:rStyle w:val="HideTWBExt"/>
          <w:b w:val="0"/>
        </w:rPr>
        <w:t>&lt;/TitreType&gt;</w:t>
      </w:r>
    </w:p>
    <w:p w:rsidR="00793EA9" w:rsidRPr="00303F52" w:rsidRDefault="00303F52">
      <w:pPr>
        <w:pStyle w:val="CoverNormal"/>
      </w:pPr>
      <w:r w:rsidRPr="00303F52">
        <w:rPr>
          <w:rStyle w:val="HideTWBExt"/>
        </w:rPr>
        <w:t>&lt;Titre&gt;</w:t>
      </w:r>
      <w:r w:rsidRPr="00303F52">
        <w:t>σχετικά με την πρόταση κανονισμού του Ευρωπαϊκού Κοινοβουλίου και του Συμβουλίου σχετικά με τη διαβίβαση ποινικών δικογραφιών</w:t>
      </w:r>
      <w:r w:rsidRPr="00303F52">
        <w:rPr>
          <w:rStyle w:val="HideTWBExt"/>
        </w:rPr>
        <w:t>&lt;/Titre&gt;</w:t>
      </w:r>
    </w:p>
    <w:p w:rsidR="00793EA9" w:rsidRPr="00303F52" w:rsidRDefault="00303F52">
      <w:pPr>
        <w:pStyle w:val="CoverNormal24a"/>
      </w:pPr>
      <w:r w:rsidRPr="00303F52">
        <w:rPr>
          <w:rStyle w:val="HideTWBExt"/>
        </w:rPr>
        <w:t>&lt;DocRef&gt;</w:t>
      </w:r>
      <w:r w:rsidRPr="00303F52">
        <w:t>(COM(2023)0185 – C9</w:t>
      </w:r>
      <w:r w:rsidRPr="00303F52">
        <w:noBreakHyphen/>
        <w:t>0128/2023 – 2023/0093(COD))</w:t>
      </w:r>
      <w:r w:rsidRPr="00303F52">
        <w:rPr>
          <w:rStyle w:val="HideTWBExt"/>
        </w:rPr>
        <w:t>&lt;/DocRe</w:t>
      </w:r>
      <w:r w:rsidRPr="00303F52">
        <w:rPr>
          <w:rStyle w:val="HideTWBExt"/>
        </w:rPr>
        <w:t>f&gt;</w:t>
      </w:r>
    </w:p>
    <w:p w:rsidR="00793EA9" w:rsidRPr="00303F52" w:rsidRDefault="00303F52">
      <w:pPr>
        <w:pStyle w:val="CoverNormal24a"/>
      </w:pPr>
      <w:r w:rsidRPr="00303F52">
        <w:rPr>
          <w:rStyle w:val="HideTWBExt"/>
        </w:rPr>
        <w:t>&lt;Commission&gt;</w:t>
      </w:r>
      <w:r w:rsidRPr="00303F52">
        <w:rPr>
          <w:rStyle w:val="HideTWBInt"/>
          <w:color w:val="auto"/>
        </w:rPr>
        <w:t>{LIBE}</w:t>
      </w:r>
      <w:r w:rsidRPr="00303F52">
        <w:t>Επιτροπή Πολιτικών Ελευθεριών, Δικαιοσύνης και Εσωτερικών Υποθέσεων</w:t>
      </w:r>
      <w:r w:rsidRPr="00303F52">
        <w:rPr>
          <w:rStyle w:val="HideTWBExt"/>
        </w:rPr>
        <w:t>&lt;/Commission&gt;</w:t>
      </w:r>
    </w:p>
    <w:p w:rsidR="00793EA9" w:rsidRPr="00303F52" w:rsidRDefault="00303F52">
      <w:pPr>
        <w:pStyle w:val="CoverNormal24a"/>
      </w:pPr>
      <w:r w:rsidRPr="00303F52">
        <w:t xml:space="preserve">Συντάκτρια γνωμοδότησης: </w:t>
      </w:r>
      <w:r w:rsidRPr="00303F52">
        <w:rPr>
          <w:rStyle w:val="HideTWBExt"/>
        </w:rPr>
        <w:t>&lt;Depute&gt;</w:t>
      </w:r>
      <w:r w:rsidRPr="00303F52">
        <w:t>Assita Kanko</w:t>
      </w:r>
      <w:r w:rsidRPr="00303F52">
        <w:rPr>
          <w:rStyle w:val="HideTWBExt"/>
        </w:rPr>
        <w:t>&lt;/Depute&gt;</w:t>
      </w:r>
    </w:p>
    <w:p w:rsidR="001C5B44" w:rsidRPr="00303F52" w:rsidRDefault="001C5B44" w:rsidP="001C5B44">
      <w:pPr>
        <w:pStyle w:val="CoverNormal"/>
      </w:pPr>
    </w:p>
    <w:p w:rsidR="00BA1586" w:rsidRPr="00303F52" w:rsidRDefault="00303F52" w:rsidP="00FB17BA">
      <w:r w:rsidRPr="00303F52">
        <w:br w:type="page"/>
      </w:r>
      <w:fldSimple w:instr=" TITLE  \* MERGEFORMAT ">
        <w:r w:rsidRPr="00303F52">
          <w:t>PR_COD_1amCom</w:t>
        </w:r>
      </w:fldSimple>
    </w:p>
    <w:p w:rsidR="00BA1586" w:rsidRPr="00303F52" w:rsidRDefault="00BA1586" w:rsidP="00FB17BA"/>
    <w:p w:rsidR="00BA1586" w:rsidRPr="00303F52" w:rsidRDefault="00BA1586" w:rsidP="00FB17B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C3B92" w:rsidRPr="00303F52">
        <w:tc>
          <w:tcPr>
            <w:tcW w:w="5811" w:type="dxa"/>
          </w:tcPr>
          <w:p w:rsidR="00BA1586" w:rsidRPr="00303F52" w:rsidRDefault="00303F52" w:rsidP="00FB17BA">
            <w:pPr>
              <w:pStyle w:val="Lgendetitre"/>
            </w:pPr>
            <w:r w:rsidRPr="00303F52">
              <w:t>Υπόμνημα για τα χρησιμοποιούμενα σύμβολα</w:t>
            </w:r>
          </w:p>
        </w:tc>
      </w:tr>
      <w:tr w:rsidR="00FC3B92" w:rsidRPr="00303F52" w:rsidTr="00FB17BA">
        <w:trPr>
          <w:cantSplit/>
          <w:trHeight w:val="1807"/>
        </w:trPr>
        <w:tc>
          <w:tcPr>
            <w:tcW w:w="5811" w:type="dxa"/>
            <w:tcBorders>
              <w:bottom w:val="single" w:sz="4" w:space="0" w:color="auto"/>
            </w:tcBorders>
          </w:tcPr>
          <w:p w:rsidR="00BA1586" w:rsidRPr="00303F52" w:rsidRDefault="00303F52" w:rsidP="00FB17BA">
            <w:pPr>
              <w:pStyle w:val="Lgendesigne"/>
            </w:pPr>
            <w:r w:rsidRPr="00303F52">
              <w:tab/>
              <w:t>*</w:t>
            </w:r>
            <w:r w:rsidRPr="00303F52">
              <w:tab/>
              <w:t>Διαδικασία</w:t>
            </w:r>
            <w:r w:rsidRPr="00303F52">
              <w:t xml:space="preserve"> διαβούλευσης</w:t>
            </w:r>
          </w:p>
          <w:p w:rsidR="00BA1586" w:rsidRPr="00303F52" w:rsidRDefault="00303F52" w:rsidP="00FB17BA">
            <w:pPr>
              <w:pStyle w:val="Lgendesigne"/>
            </w:pPr>
            <w:r w:rsidRPr="00303F52">
              <w:tab/>
              <w:t>***</w:t>
            </w:r>
            <w:r w:rsidRPr="00303F52">
              <w:tab/>
              <w:t>Διαδικασία έγκρισης</w:t>
            </w:r>
          </w:p>
          <w:p w:rsidR="00BA1586" w:rsidRPr="00303F52" w:rsidRDefault="00303F52" w:rsidP="00FB17BA">
            <w:pPr>
              <w:pStyle w:val="Lgendesigne"/>
            </w:pPr>
            <w:r w:rsidRPr="00303F52">
              <w:tab/>
              <w:t>***I</w:t>
            </w:r>
            <w:r w:rsidRPr="00303F52">
              <w:tab/>
              <w:t>Συνήθης νομοθετική διαδικασία (πρώτη ανάγνωση)</w:t>
            </w:r>
          </w:p>
          <w:p w:rsidR="00BA1586" w:rsidRPr="00303F52" w:rsidRDefault="00303F52" w:rsidP="00FB17BA">
            <w:pPr>
              <w:pStyle w:val="Lgendesigne"/>
            </w:pPr>
            <w:r w:rsidRPr="00303F52">
              <w:tab/>
              <w:t>***II</w:t>
            </w:r>
            <w:r w:rsidRPr="00303F52">
              <w:tab/>
              <w:t>Συνήθης νομοθετική διαδικασία (δεύτερη ανάγνωση)</w:t>
            </w:r>
          </w:p>
          <w:p w:rsidR="00BA1586" w:rsidRPr="00303F52" w:rsidRDefault="00303F52" w:rsidP="00FB17BA">
            <w:pPr>
              <w:pStyle w:val="Lgendesigne"/>
            </w:pPr>
            <w:r w:rsidRPr="00303F52">
              <w:tab/>
              <w:t>***III</w:t>
            </w:r>
            <w:r w:rsidRPr="00303F52">
              <w:tab/>
              <w:t>Συνήθης νομοθετική διαδικασία (τρίτη ανάγνωση)</w:t>
            </w:r>
          </w:p>
          <w:p w:rsidR="00BA1586" w:rsidRPr="00303F52" w:rsidRDefault="00BA1586" w:rsidP="00FB17BA">
            <w:pPr>
              <w:pStyle w:val="Lgendestandard"/>
            </w:pPr>
          </w:p>
          <w:p w:rsidR="00BA1586" w:rsidRPr="00303F52" w:rsidRDefault="00303F52" w:rsidP="00FB17BA">
            <w:pPr>
              <w:pStyle w:val="Lgendestandard"/>
            </w:pPr>
            <w:r w:rsidRPr="00303F52">
              <w:t>(Η ενδεικνυόμενη διαδικασία στηρίζεται στη νομική βά</w:t>
            </w:r>
            <w:r w:rsidRPr="00303F52">
              <w:t>ση που προτείνεται στο σχέδιο πράξης)</w:t>
            </w:r>
          </w:p>
          <w:p w:rsidR="00BA1586" w:rsidRPr="00303F52" w:rsidRDefault="00BA1586" w:rsidP="00FB17BA">
            <w:pPr>
              <w:pStyle w:val="Lgendestandard"/>
            </w:pPr>
          </w:p>
        </w:tc>
      </w:tr>
    </w:tbl>
    <w:p w:rsidR="00BA1586" w:rsidRPr="00303F52" w:rsidRDefault="00BA1586" w:rsidP="00FB17BA"/>
    <w:p w:rsidR="00BA1586" w:rsidRPr="00303F52" w:rsidRDefault="00BA1586" w:rsidP="00FB17BA"/>
    <w:p w:rsidR="00BA1586" w:rsidRPr="00303F52" w:rsidRDefault="00BA1586" w:rsidP="00FB17BA"/>
    <w:p w:rsidR="00BA1586" w:rsidRPr="00303F52" w:rsidRDefault="00BA1586" w:rsidP="00FB17B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C3B92" w:rsidRPr="00303F52">
        <w:tc>
          <w:tcPr>
            <w:tcW w:w="5811" w:type="dxa"/>
          </w:tcPr>
          <w:p w:rsidR="00BA1586" w:rsidRPr="00303F52" w:rsidRDefault="00303F52" w:rsidP="00FB17BA">
            <w:pPr>
              <w:pStyle w:val="Lgendetitre"/>
            </w:pPr>
            <w:r w:rsidRPr="00303F52">
              <w:t>Τροπολογίες σε σχέδιο πράξης</w:t>
            </w:r>
          </w:p>
        </w:tc>
      </w:tr>
      <w:tr w:rsidR="00FC3B92" w:rsidRPr="00303F52" w:rsidTr="00FB17BA">
        <w:trPr>
          <w:trHeight w:val="4496"/>
        </w:trPr>
        <w:tc>
          <w:tcPr>
            <w:tcW w:w="5811" w:type="dxa"/>
          </w:tcPr>
          <w:p w:rsidR="00BA1586" w:rsidRPr="00303F52" w:rsidRDefault="00303F52" w:rsidP="00FB17BA">
            <w:pPr>
              <w:pStyle w:val="Lgendestandard"/>
              <w:rPr>
                <w:szCs w:val="24"/>
              </w:rPr>
            </w:pPr>
            <w:r w:rsidRPr="00303F52">
              <w:rPr>
                <w:b/>
              </w:rPr>
              <w:t>Τροπολογίες του Κοινοβουλίου σε δύο στήλες</w:t>
            </w:r>
          </w:p>
          <w:p w:rsidR="00BA1586" w:rsidRPr="00303F52" w:rsidRDefault="00BA1586" w:rsidP="00FB17BA">
            <w:pPr>
              <w:pStyle w:val="Lgendestandard"/>
              <w:rPr>
                <w:szCs w:val="24"/>
              </w:rPr>
            </w:pPr>
          </w:p>
          <w:p w:rsidR="00BA1586" w:rsidRPr="00303F52" w:rsidRDefault="00303F52" w:rsidP="00FB17BA">
            <w:pPr>
              <w:pStyle w:val="Lgendestandard"/>
              <w:rPr>
                <w:szCs w:val="24"/>
              </w:rPr>
            </w:pPr>
            <w:r w:rsidRPr="00303F52">
              <w:t xml:space="preserve">Η διαγραφή κειμένου σημαίνεται με </w:t>
            </w:r>
            <w:r w:rsidRPr="00303F52">
              <w:rPr>
                <w:b/>
                <w:bCs/>
                <w:i/>
                <w:iCs/>
              </w:rPr>
              <w:t>πλάγιους έντονους χαρακτήρες</w:t>
            </w:r>
            <w:r w:rsidRPr="00303F52">
              <w:t xml:space="preserve"> στην αριστερή στήλη. Η αντικατάσταση κειμένου σημαίνεται με </w:t>
            </w:r>
            <w:r w:rsidRPr="00303F52">
              <w:rPr>
                <w:b/>
                <w:bCs/>
                <w:i/>
                <w:iCs/>
              </w:rPr>
              <w:t xml:space="preserve">πλάγιους </w:t>
            </w:r>
            <w:r w:rsidRPr="00303F52">
              <w:rPr>
                <w:b/>
                <w:bCs/>
                <w:i/>
                <w:iCs/>
              </w:rPr>
              <w:t>έντονους χαρακτήρες</w:t>
            </w:r>
            <w:r w:rsidRPr="00303F52">
              <w:rPr>
                <w:b/>
                <w:bCs/>
              </w:rPr>
              <w:t xml:space="preserve"> </w:t>
            </w:r>
            <w:r w:rsidRPr="00303F52">
              <w:t xml:space="preserve">και στις δύο στήλες. Το νέο κείμενο σημαίνεται με </w:t>
            </w:r>
            <w:r w:rsidRPr="00303F52">
              <w:rPr>
                <w:b/>
                <w:bCs/>
                <w:i/>
                <w:iCs/>
              </w:rPr>
              <w:t>πλάγιους έντονους χαρακτήρες</w:t>
            </w:r>
            <w:r w:rsidRPr="00303F52">
              <w:rPr>
                <w:b/>
                <w:bCs/>
              </w:rPr>
              <w:t xml:space="preserve"> </w:t>
            </w:r>
            <w:r w:rsidRPr="00303F52">
              <w:t>στη δεξιά στήλη.</w:t>
            </w:r>
          </w:p>
          <w:p w:rsidR="00BA1586" w:rsidRPr="00303F52" w:rsidRDefault="00BA1586" w:rsidP="00FB17BA">
            <w:pPr>
              <w:pStyle w:val="Lgendestandard"/>
              <w:rPr>
                <w:szCs w:val="24"/>
              </w:rPr>
            </w:pPr>
          </w:p>
          <w:p w:rsidR="00BA1586" w:rsidRPr="00303F52" w:rsidRDefault="00303F52" w:rsidP="00FB17BA">
            <w:pPr>
              <w:pStyle w:val="Lgendestandard"/>
              <w:rPr>
                <w:szCs w:val="24"/>
              </w:rPr>
            </w:pPr>
            <w:r w:rsidRPr="00303F52">
              <w:t xml:space="preserve">Η πρώτη και η δεύτερη γραμμή της επικεφαλίδας κάθε τροπολογίας προσδιορίζουν το σχετικό τμήμα του εξεταζόμενου σχεδίου πράξης. Εάν μία </w:t>
            </w:r>
            <w:r w:rsidRPr="00303F52">
              <w:t>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w:t>
            </w:r>
            <w:r w:rsidRPr="00303F52">
              <w:t>ται η τροπολογία.</w:t>
            </w:r>
          </w:p>
          <w:p w:rsidR="00BA1586" w:rsidRPr="00303F52" w:rsidRDefault="00BA1586" w:rsidP="00FB17BA">
            <w:pPr>
              <w:pStyle w:val="Lgendestandard"/>
              <w:rPr>
                <w:szCs w:val="24"/>
              </w:rPr>
            </w:pPr>
          </w:p>
          <w:p w:rsidR="00BA1586" w:rsidRPr="00303F52" w:rsidRDefault="00303F52" w:rsidP="00FB17BA">
            <w:pPr>
              <w:pStyle w:val="Lgendestandard"/>
              <w:rPr>
                <w:b/>
                <w:szCs w:val="24"/>
              </w:rPr>
            </w:pPr>
            <w:r w:rsidRPr="00303F52">
              <w:rPr>
                <w:b/>
              </w:rPr>
              <w:t>Τροπολογίες του Κοινοβουλίου με μορφή ενοποιημένου κειμένου</w:t>
            </w:r>
          </w:p>
          <w:p w:rsidR="00BA1586" w:rsidRPr="00303F52" w:rsidRDefault="00BA1586" w:rsidP="00FB17BA">
            <w:pPr>
              <w:pStyle w:val="Lgendestandard"/>
              <w:rPr>
                <w:szCs w:val="24"/>
              </w:rPr>
            </w:pPr>
          </w:p>
          <w:p w:rsidR="00BA1586" w:rsidRPr="00303F52" w:rsidRDefault="00303F52" w:rsidP="00FB17BA">
            <w:pPr>
              <w:pStyle w:val="Lgendestandard"/>
              <w:rPr>
                <w:szCs w:val="24"/>
              </w:rPr>
            </w:pPr>
            <w:r w:rsidRPr="00303F52">
              <w:t xml:space="preserve">Τα νέα τμήματα του κειμένου σημαίνονται με </w:t>
            </w:r>
            <w:r w:rsidRPr="00303F52">
              <w:rPr>
                <w:b/>
                <w:bCs/>
                <w:i/>
                <w:iCs/>
              </w:rPr>
              <w:t>πλάγιους έντονους χαρακτήρες</w:t>
            </w:r>
            <w:r w:rsidRPr="00303F52">
              <w:t>. Τα τμήματα του κειμένου που απαλείφονται σημαίνονται με το σύμβολο ▌ ή με διαγραφή. Η αντικατάσταση κει</w:t>
            </w:r>
            <w:r w:rsidRPr="00303F52">
              <w:t xml:space="preserve">μένου σημαίνεται με </w:t>
            </w:r>
            <w:r w:rsidRPr="00303F52">
              <w:rPr>
                <w:b/>
                <w:bCs/>
                <w:i/>
                <w:iCs/>
              </w:rPr>
              <w:t>πλάγιους έντονους χαρακτήρες</w:t>
            </w:r>
            <w:r w:rsidRPr="00303F52">
              <w:t xml:space="preserve"> που υποδηλώνουν το νέο κείμενο και με διαγραφή του κειμένου που αντικαθίσταται. </w:t>
            </w:r>
          </w:p>
          <w:p w:rsidR="00BA1586" w:rsidRPr="00303F52" w:rsidRDefault="00303F52" w:rsidP="00FB17BA">
            <w:pPr>
              <w:pStyle w:val="Lgendestandard"/>
            </w:pPr>
            <w:r w:rsidRPr="00303F52">
              <w:t>Κατ’ εξαίρεση, δεν σημαίνονται οι τροποποιήσεις αυστηρά τεχνικής φύσης που επιφέρουν οι υπηρεσίες κατά την επεξεργασία του τελ</w:t>
            </w:r>
            <w:r w:rsidRPr="00303F52">
              <w:t>ικού κειμένου.</w:t>
            </w:r>
          </w:p>
          <w:p w:rsidR="00BA1586" w:rsidRPr="00303F52" w:rsidRDefault="00BA1586" w:rsidP="00FB17BA">
            <w:pPr>
              <w:pStyle w:val="Lgendestandard"/>
            </w:pPr>
          </w:p>
        </w:tc>
      </w:tr>
    </w:tbl>
    <w:p w:rsidR="00BA1586" w:rsidRPr="00303F52" w:rsidRDefault="00BA1586" w:rsidP="00FB17BA"/>
    <w:p w:rsidR="00793EA9" w:rsidRPr="00303F52" w:rsidRDefault="00793EA9" w:rsidP="00012351">
      <w:pPr>
        <w:widowControl/>
        <w:tabs>
          <w:tab w:val="center" w:pos="4677"/>
        </w:tabs>
      </w:pPr>
    </w:p>
    <w:p w:rsidR="00793EA9" w:rsidRPr="00303F52" w:rsidRDefault="00303F52">
      <w:pPr>
        <w:pStyle w:val="TOCHeading"/>
      </w:pPr>
      <w:r w:rsidRPr="00303F52">
        <w:br w:type="page"/>
      </w:r>
      <w:r w:rsidRPr="00303F52">
        <w:lastRenderedPageBreak/>
        <w:t>ΠΕΡΙΕΧΟΜΕΝΑ</w:t>
      </w:r>
    </w:p>
    <w:p w:rsidR="00793EA9" w:rsidRPr="00303F52" w:rsidRDefault="00303F52">
      <w:pPr>
        <w:pStyle w:val="TOCPage"/>
      </w:pPr>
      <w:r w:rsidRPr="00303F52">
        <w:t>Σελίδα</w:t>
      </w:r>
    </w:p>
    <w:p w:rsidR="00303F52" w:rsidRPr="00303F52" w:rsidRDefault="00303F52">
      <w:pPr>
        <w:pStyle w:val="TOC1"/>
        <w:tabs>
          <w:tab w:val="right" w:leader="dot" w:pos="9060"/>
        </w:tabs>
        <w:rPr>
          <w:rFonts w:asciiTheme="minorHAnsi" w:eastAsiaTheme="minorEastAsia" w:hAnsiTheme="minorHAnsi" w:cstheme="minorBidi"/>
          <w:noProof/>
          <w:sz w:val="22"/>
          <w:szCs w:val="22"/>
        </w:rPr>
      </w:pPr>
      <w:r w:rsidRPr="00303F52">
        <w:rPr>
          <w:b/>
        </w:rPr>
        <w:fldChar w:fldCharType="begin"/>
      </w:r>
      <w:r w:rsidRPr="00303F52">
        <w:rPr>
          <w:b/>
        </w:rPr>
        <w:instrText xml:space="preserve"> TOC \t "PageHeading</w:instrText>
      </w:r>
      <w:r w:rsidR="00FB17BA" w:rsidRPr="00303F52">
        <w:rPr>
          <w:b/>
        </w:rPr>
        <w:instrText>;</w:instrText>
      </w:r>
      <w:r w:rsidRPr="00303F52">
        <w:rPr>
          <w:b/>
        </w:rPr>
        <w:instrText xml:space="preserve">1" </w:instrText>
      </w:r>
      <w:r w:rsidRPr="00303F52">
        <w:rPr>
          <w:b/>
        </w:rPr>
        <w:fldChar w:fldCharType="separate"/>
      </w:r>
      <w:r w:rsidRPr="00303F52">
        <w:rPr>
          <w:noProof/>
        </w:rPr>
        <w:t>ΣΧΕΔΙΟ ΝΟΜΟΘΕΤΙΚΟΥ ΨΗΦΙΣΜΑΤΟΣ ΤΟΥ ΕΥΡΩΠΑΪΚΟΥ ΚΟΙΝΟΒΟΥΛΙΟΥ</w:t>
      </w:r>
      <w:r w:rsidRPr="00303F52">
        <w:rPr>
          <w:noProof/>
        </w:rPr>
        <w:tab/>
      </w:r>
      <w:r w:rsidRPr="00303F52">
        <w:rPr>
          <w:noProof/>
        </w:rPr>
        <w:fldChar w:fldCharType="begin"/>
      </w:r>
      <w:r w:rsidRPr="00303F52">
        <w:rPr>
          <w:noProof/>
        </w:rPr>
        <w:instrText xml:space="preserve"> PAGEREF _Toc148979461 \h </w:instrText>
      </w:r>
      <w:r w:rsidRPr="00303F52">
        <w:rPr>
          <w:noProof/>
        </w:rPr>
      </w:r>
      <w:r w:rsidRPr="00303F52">
        <w:rPr>
          <w:noProof/>
        </w:rPr>
        <w:fldChar w:fldCharType="separate"/>
      </w:r>
      <w:r w:rsidRPr="00303F52">
        <w:rPr>
          <w:noProof/>
        </w:rPr>
        <w:t>5</w:t>
      </w:r>
      <w:r w:rsidRPr="00303F52">
        <w:rPr>
          <w:noProof/>
        </w:rPr>
        <w:fldChar w:fldCharType="end"/>
      </w:r>
    </w:p>
    <w:p w:rsidR="00303F52" w:rsidRPr="00303F52" w:rsidRDefault="00303F52">
      <w:pPr>
        <w:pStyle w:val="TOC1"/>
        <w:tabs>
          <w:tab w:val="right" w:leader="dot" w:pos="9060"/>
        </w:tabs>
        <w:rPr>
          <w:rFonts w:asciiTheme="minorHAnsi" w:eastAsiaTheme="minorEastAsia" w:hAnsiTheme="minorHAnsi" w:cstheme="minorBidi"/>
          <w:noProof/>
          <w:sz w:val="22"/>
          <w:szCs w:val="22"/>
        </w:rPr>
      </w:pPr>
      <w:r w:rsidRPr="00303F52">
        <w:rPr>
          <w:noProof/>
        </w:rPr>
        <w:t>ΑΙΤΙΟΛΟΓΙΚΗ ΕΚΘΕΣΗ</w:t>
      </w:r>
      <w:r w:rsidRPr="00303F52">
        <w:rPr>
          <w:noProof/>
        </w:rPr>
        <w:tab/>
      </w:r>
      <w:r w:rsidRPr="00303F52">
        <w:rPr>
          <w:noProof/>
        </w:rPr>
        <w:fldChar w:fldCharType="begin"/>
      </w:r>
      <w:r w:rsidRPr="00303F52">
        <w:rPr>
          <w:noProof/>
        </w:rPr>
        <w:instrText xml:space="preserve"> PAGEREF _Toc148979462 \h </w:instrText>
      </w:r>
      <w:r w:rsidRPr="00303F52">
        <w:rPr>
          <w:noProof/>
        </w:rPr>
      </w:r>
      <w:r w:rsidRPr="00303F52">
        <w:rPr>
          <w:noProof/>
        </w:rPr>
        <w:fldChar w:fldCharType="separate"/>
      </w:r>
      <w:r w:rsidRPr="00303F52">
        <w:rPr>
          <w:noProof/>
        </w:rPr>
        <w:t>28</w:t>
      </w:r>
      <w:r w:rsidRPr="00303F52">
        <w:rPr>
          <w:noProof/>
        </w:rPr>
        <w:fldChar w:fldCharType="end"/>
      </w:r>
    </w:p>
    <w:p w:rsidR="002346B0" w:rsidRPr="00303F52" w:rsidRDefault="00303F52" w:rsidP="00C23324">
      <w:r w:rsidRPr="00303F52">
        <w:rPr>
          <w:b/>
        </w:rPr>
        <w:fldChar w:fldCharType="end"/>
      </w:r>
    </w:p>
    <w:p w:rsidR="00793EA9" w:rsidRPr="00303F52" w:rsidRDefault="00303F52">
      <w:pPr>
        <w:pStyle w:val="PageHeading"/>
      </w:pPr>
      <w:r w:rsidRPr="00303F52">
        <w:br w:type="page"/>
      </w:r>
      <w:r w:rsidRPr="00303F52">
        <w:lastRenderedPageBreak/>
        <w:br w:type="page"/>
      </w:r>
      <w:bookmarkStart w:id="1" w:name="_Toc148979461"/>
      <w:r w:rsidRPr="00303F52">
        <w:lastRenderedPageBreak/>
        <w:t>ΣΧΕΔΙΟ ΝΟΜΟΘΕΤΙΚΟΥ ΨΗΦΙΣΜΑΤΟΣ ΤΟΥ ΕΥΡΩΠΑΪΚΟΥ ΚΟΙΝΟΒΟΥΛΙΟΥ</w:t>
      </w:r>
      <w:bookmarkEnd w:id="1"/>
    </w:p>
    <w:p w:rsidR="00793EA9" w:rsidRPr="00303F52" w:rsidRDefault="00303F52">
      <w:pPr>
        <w:pStyle w:val="NormalBold"/>
      </w:pPr>
      <w:r w:rsidRPr="00303F52">
        <w:t xml:space="preserve">σχετικά </w:t>
      </w:r>
      <w:r w:rsidRPr="00303F52">
        <w:t>με την πρόταση κανονισμού του Ευρωπαϊκού Κοινοβουλίου και του Συμβουλίου σχετικά με τη διαβίβαση ποινικών δικογραφιών</w:t>
      </w:r>
    </w:p>
    <w:p w:rsidR="00793EA9" w:rsidRPr="00303F52" w:rsidRDefault="00303F52">
      <w:pPr>
        <w:pStyle w:val="NormalBold12a"/>
      </w:pPr>
      <w:r w:rsidRPr="00303F52">
        <w:t>(COM(2023)0185 – C9</w:t>
      </w:r>
      <w:r w:rsidRPr="00303F52">
        <w:noBreakHyphen/>
        <w:t>0128/2023 – 2023/0093(COD))</w:t>
      </w:r>
    </w:p>
    <w:p w:rsidR="00793EA9" w:rsidRPr="00303F52" w:rsidRDefault="00303F52" w:rsidP="00A910C9">
      <w:pPr>
        <w:pStyle w:val="NormalBold"/>
      </w:pPr>
      <w:r w:rsidRPr="00303F52">
        <w:t>(Συνήθης νομοθετική διαδικασία: πρώτη ανάγνωση)</w:t>
      </w:r>
    </w:p>
    <w:p w:rsidR="00793EA9" w:rsidRPr="00303F52" w:rsidRDefault="00303F52" w:rsidP="00A910C9">
      <w:pPr>
        <w:pStyle w:val="EPComma"/>
      </w:pPr>
      <w:r w:rsidRPr="00303F52">
        <w:rPr>
          <w:i/>
          <w:iCs/>
        </w:rPr>
        <w:t>Το Ευρωπαϊκό Κοινοβούλιο,</w:t>
      </w:r>
    </w:p>
    <w:p w:rsidR="00793EA9" w:rsidRPr="00303F52" w:rsidRDefault="00303F52">
      <w:pPr>
        <w:pStyle w:val="NormalHanging12a"/>
      </w:pPr>
      <w:r w:rsidRPr="00303F52">
        <w:t>–</w:t>
      </w:r>
      <w:r w:rsidRPr="00303F52">
        <w:tab/>
        <w:t xml:space="preserve">έχοντας υπόψη </w:t>
      </w:r>
      <w:r w:rsidRPr="00303F52">
        <w:t>την πρόταση της Επιτροπής προς το Κοινοβούλιο και το Συμβούλιο (COM(2023)0185),</w:t>
      </w:r>
    </w:p>
    <w:p w:rsidR="00793EA9" w:rsidRPr="00303F52" w:rsidRDefault="00303F52">
      <w:pPr>
        <w:pStyle w:val="NormalHanging12a"/>
      </w:pPr>
      <w:r w:rsidRPr="00303F52">
        <w:t>–</w:t>
      </w:r>
      <w:r w:rsidRPr="00303F52">
        <w:tab/>
        <w:t>έχοντας υπόψη το άρθρο 294 παράγραφος 2 και το άρθρο 82 παράγραφος 1 στοιχεία β) και δ) της Συνθήκης για τη λειτουργία της Ευρωπαϊκής Ένωσης, σύμφωνα με τα οποία του υποβλήθη</w:t>
      </w:r>
      <w:r w:rsidRPr="00303F52">
        <w:t>κε η πρόταση από την Επιτροπή (C9</w:t>
      </w:r>
      <w:r w:rsidRPr="00303F52">
        <w:noBreakHyphen/>
        <w:t>0128/2023),</w:t>
      </w:r>
    </w:p>
    <w:p w:rsidR="00A26F46" w:rsidRPr="00303F52" w:rsidRDefault="00303F52" w:rsidP="00A26F46">
      <w:pPr>
        <w:pStyle w:val="NormalHanging12a"/>
      </w:pPr>
      <w:r w:rsidRPr="00303F52">
        <w:t>–</w:t>
      </w:r>
      <w:r w:rsidRPr="00303F52">
        <w:tab/>
        <w:t>έχοντας υπόψη το άρθρο 294 παράγραφος 3 της Συνθήκης για τη λειτουργία της Ευρωπαϊκής Ένωσης,</w:t>
      </w:r>
    </w:p>
    <w:p w:rsidR="00793EA9" w:rsidRPr="00303F52" w:rsidRDefault="00303F52">
      <w:pPr>
        <w:pStyle w:val="NormalHanging12a"/>
      </w:pPr>
      <w:r w:rsidRPr="00303F52">
        <w:t>–</w:t>
      </w:r>
      <w:r w:rsidRPr="00303F52">
        <w:tab/>
        <w:t>έχοντας υπόψη το άρθρο 59 του Κανονισμού του,</w:t>
      </w:r>
    </w:p>
    <w:p w:rsidR="006A2F5D" w:rsidRPr="00303F52" w:rsidRDefault="00303F52" w:rsidP="006A2F5D">
      <w:pPr>
        <w:pStyle w:val="NormalHanging12a"/>
      </w:pPr>
      <w:r w:rsidRPr="00303F52">
        <w:t>–</w:t>
      </w:r>
      <w:r w:rsidRPr="00303F52">
        <w:tab/>
        <w:t>έχοντας υπόψη την έκθεση της Επιτροπής Πολιτικών Ελευθεριών, Δικ</w:t>
      </w:r>
      <w:r w:rsidRPr="00303F52">
        <w:t>αιοσύνης και Εσωτερικών Υποθέσεων (A9</w:t>
      </w:r>
      <w:r w:rsidRPr="00303F52">
        <w:noBreakHyphen/>
        <w:t>0000/2023),</w:t>
      </w:r>
    </w:p>
    <w:p w:rsidR="009F6C2F" w:rsidRPr="00303F52" w:rsidRDefault="00303F52" w:rsidP="002D3070">
      <w:pPr>
        <w:pStyle w:val="NormalHanging12a"/>
      </w:pPr>
      <w:r w:rsidRPr="00303F52">
        <w:t>1.</w:t>
      </w:r>
      <w:r w:rsidRPr="00303F52">
        <w:tab/>
        <w:t>εγκρίνει τη θέση του σε πρώτη ανάγνωση όπως παρατίθεται κατωτέρω·</w:t>
      </w:r>
    </w:p>
    <w:p w:rsidR="002D3070" w:rsidRPr="00303F52" w:rsidRDefault="00303F52" w:rsidP="00615BB2">
      <w:pPr>
        <w:pStyle w:val="NormalHanging12a"/>
        <w:rPr>
          <w:szCs w:val="24"/>
        </w:rPr>
      </w:pPr>
      <w:r w:rsidRPr="00303F52">
        <w:t>2.</w:t>
      </w:r>
      <w:r w:rsidRPr="00303F52">
        <w:tab/>
        <w:t>ζητεί από την Επιτροπή να υποβάλει εκ νέου την πρόταση στο Κοινοβούλιο, αν την αντικαταστήσει με νέο κείμενο, αν της επιφέρει σημαντικ</w:t>
      </w:r>
      <w:r w:rsidRPr="00303F52">
        <w:t>ές τροποποιήσεις ή αν προτίθεται να της επιφέρει σημαντικές τροποποιήσεις·</w:t>
      </w:r>
    </w:p>
    <w:p w:rsidR="002D3070" w:rsidRPr="00303F52" w:rsidRDefault="00303F52" w:rsidP="002D3070">
      <w:pPr>
        <w:pStyle w:val="NormalHanging12a"/>
        <w:rPr>
          <w:szCs w:val="24"/>
        </w:rPr>
      </w:pPr>
      <w:r w:rsidRPr="00303F52">
        <w:t>3.</w:t>
      </w:r>
      <w:r w:rsidRPr="00303F52">
        <w:tab/>
        <w:t>αναθέτει στην Πρόεδρό του να διαβιβάσει τη θέση του Κοινοβουλίου στο Συμβούλιο, στην Επιτροπή και στα εθνικά κοινοβούλια.</w:t>
      </w:r>
    </w:p>
    <w:p w:rsidR="00313CAB" w:rsidRPr="00303F52" w:rsidRDefault="00313CAB" w:rsidP="002D3070">
      <w:pPr>
        <w:pStyle w:val="NormalHanging12a"/>
        <w:rPr>
          <w:szCs w:val="24"/>
        </w:rPr>
      </w:pPr>
    </w:p>
    <w:p w:rsidR="00313CAB" w:rsidRPr="00303F52" w:rsidRDefault="00313CAB" w:rsidP="002D3070">
      <w:pPr>
        <w:pStyle w:val="NormalHanging12a"/>
        <w:rPr>
          <w:szCs w:val="24"/>
        </w:rPr>
      </w:pPr>
    </w:p>
    <w:p w:rsidR="00FB17BA" w:rsidRPr="00303F52" w:rsidRDefault="00303F52" w:rsidP="00FB17BA">
      <w:pPr>
        <w:pStyle w:val="AMNumberTabs0"/>
        <w:keepNext/>
      </w:pPr>
      <w:r w:rsidRPr="00303F52">
        <w:rPr>
          <w:rStyle w:val="HideTWBExt"/>
          <w:b w:val="0"/>
        </w:rPr>
        <w:t>&lt;RepeatBlock-Amend&gt;&lt;Amend&gt;</w:t>
      </w:r>
      <w:r w:rsidRPr="00303F52">
        <w:t>Τροπολογία</w:t>
      </w:r>
      <w:r w:rsidRPr="00303F52">
        <w:tab/>
      </w:r>
      <w:r w:rsidRPr="00303F52">
        <w:tab/>
      </w:r>
      <w:r w:rsidRPr="00303F52">
        <w:rPr>
          <w:rStyle w:val="HideTWBExt"/>
          <w:b w:val="0"/>
        </w:rPr>
        <w:t>&lt;NumAm&gt;</w:t>
      </w:r>
      <w:r w:rsidRPr="00303F52">
        <w:t>1</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Αιτιολογική σκέψη 7</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(7)</w:t>
            </w:r>
            <w:r w:rsidRPr="00303F52">
              <w:tab/>
              <w:t xml:space="preserve">Ο παρών κανονισμός θα πρέπει να εφαρμόζεται σε όλα τα αιτήματα που υποβάλλονται στο πλαίσιο ποινικών διαδικασιών. </w:t>
            </w:r>
            <w:r w:rsidRPr="00303F52">
              <w:rPr>
                <w:b/>
                <w:i/>
              </w:rPr>
              <w:t xml:space="preserve">Η ποινική </w:t>
            </w:r>
            <w:r w:rsidRPr="00303F52">
              <w:rPr>
                <w:b/>
                <w:i/>
              </w:rPr>
              <w:t xml:space="preserve">διαδικασία αποτελεί αυτοτελή έννοια του δικαίου της </w:t>
            </w:r>
            <w:r w:rsidRPr="00303F52">
              <w:rPr>
                <w:b/>
                <w:i/>
              </w:rPr>
              <w:lastRenderedPageBreak/>
              <w:t xml:space="preserve">Ένωσης που ερμηνεύεται από το Δικαστήριο της Ευρωπαϊκής Ένωσης, κατά παρέκκλιση της νομολογίας του Ευρωπαϊκού Δικαστηρίου Δικαιωμάτων του Ανθρώπου, αρχής γενομένης από τη στιγμή κατά την οποία τα πρόσωπα </w:t>
            </w:r>
            <w:r w:rsidRPr="00303F52">
              <w:rPr>
                <w:b/>
                <w:i/>
              </w:rPr>
              <w:t>ενημερώνονται από τις αρμόδιες αρχές κράτους μέλους ότι είναι ύποπτα ή κατηγορούνται για την τέλεση αξιόποινης πράξης έως την ολοκλήρωση της εν λόγω διαδικασίας, η οποία νοείται ως ο τελικός καθορισμός του αν ο ύποπτος ή ο κατηγορούμενος έχει διαπράξει την</w:t>
            </w:r>
            <w:r w:rsidRPr="00303F52">
              <w:rPr>
                <w:b/>
                <w:i/>
              </w:rPr>
              <w:t xml:space="preserve"> αξιόποινη πράξη, συμπεριλαμβανομένης, κατά περίπτωση, της επιμέτρησης της ποινής και της εκδίκασης τυχόν έφεσης.</w:t>
            </w:r>
          </w:p>
        </w:tc>
        <w:tc>
          <w:tcPr>
            <w:tcW w:w="4876" w:type="dxa"/>
            <w:hideMark/>
          </w:tcPr>
          <w:p w:rsidR="00FB17BA" w:rsidRPr="00303F52" w:rsidRDefault="00303F52">
            <w:pPr>
              <w:pStyle w:val="Normal6"/>
              <w:rPr>
                <w:szCs w:val="24"/>
              </w:rPr>
            </w:pPr>
            <w:r w:rsidRPr="00303F52">
              <w:lastRenderedPageBreak/>
              <w:t>(7)</w:t>
            </w:r>
            <w:r w:rsidRPr="00303F52">
              <w:tab/>
              <w:t>Ο παρών κανονισμός θα πρέπει να εφαρμόζεται σε όλα τα αιτήματα που υποβάλλονται στο πλαίσιο ποινικών διαδικασιών.</w:t>
            </w:r>
          </w:p>
        </w:tc>
      </w:tr>
    </w:tbl>
    <w:p w:rsidR="00FB17BA" w:rsidRPr="00303F52" w:rsidRDefault="00303F52" w:rsidP="00FB17BA">
      <w:pPr>
        <w:pStyle w:val="Olang"/>
        <w:rPr>
          <w:sz w:val="24"/>
          <w:szCs w:val="24"/>
        </w:rPr>
      </w:pPr>
      <w:r w:rsidRPr="00303F52">
        <w:rPr>
          <w:sz w:val="24"/>
          <w:szCs w:val="24"/>
        </w:rPr>
        <w:lastRenderedPageBreak/>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w:t>
      </w:r>
      <w:r w:rsidRPr="00303F52">
        <w:rPr>
          <w:rStyle w:val="HideTWBExt"/>
        </w:rPr>
        <w:t>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2</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Αιτιολογική σκέψη 20</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(20)</w:t>
            </w:r>
            <w:r w:rsidRPr="00303F52">
              <w:tab/>
              <w:t xml:space="preserve">Ο παρών κανονισμός δεν θίγει τα δικονομικά δικαιώματα όπως </w:t>
            </w:r>
            <w:r w:rsidRPr="00303F52">
              <w:t>κατοχυρώνονται στο ενωσιακό δίκαιο, όπως ο Χάρτης και οι οδηγίες για τα δικονομικά δικαιώματα 2010/64/ΕΕ</w:t>
            </w:r>
            <w:r w:rsidRPr="00303F52">
              <w:rPr>
                <w:vertAlign w:val="superscript"/>
              </w:rPr>
              <w:t>54</w:t>
            </w:r>
            <w:r w:rsidRPr="00303F52">
              <w:t>, 2012/13/ΕΕ</w:t>
            </w:r>
            <w:r w:rsidRPr="00303F52">
              <w:rPr>
                <w:vertAlign w:val="superscript"/>
              </w:rPr>
              <w:t>55</w:t>
            </w:r>
            <w:r w:rsidRPr="00303F52">
              <w:t>, 2013/48/ΕΕ</w:t>
            </w:r>
            <w:r w:rsidRPr="00303F52">
              <w:rPr>
                <w:vertAlign w:val="superscript"/>
              </w:rPr>
              <w:t>56</w:t>
            </w:r>
            <w:r w:rsidRPr="00303F52">
              <w:t>, (ΕΕ) 2016/343</w:t>
            </w:r>
            <w:r w:rsidRPr="00303F52">
              <w:rPr>
                <w:vertAlign w:val="superscript"/>
              </w:rPr>
              <w:t>57</w:t>
            </w:r>
            <w:r w:rsidRPr="00303F52">
              <w:t>, (ΕΕ) 2016/800</w:t>
            </w:r>
            <w:r w:rsidRPr="00303F52">
              <w:rPr>
                <w:vertAlign w:val="superscript"/>
              </w:rPr>
              <w:t>58</w:t>
            </w:r>
            <w:r w:rsidRPr="00303F52">
              <w:t xml:space="preserve"> και (ΕΕ) 2016/1919</w:t>
            </w:r>
            <w:r w:rsidRPr="00303F52">
              <w:rPr>
                <w:vertAlign w:val="superscript"/>
              </w:rPr>
              <w:t>59</w:t>
            </w:r>
            <w:r w:rsidRPr="00303F52">
              <w:t>.</w:t>
            </w:r>
          </w:p>
        </w:tc>
        <w:tc>
          <w:tcPr>
            <w:tcW w:w="4876" w:type="dxa"/>
            <w:hideMark/>
          </w:tcPr>
          <w:p w:rsidR="00FB17BA" w:rsidRPr="00303F52" w:rsidRDefault="00303F52">
            <w:pPr>
              <w:pStyle w:val="Normal6"/>
              <w:rPr>
                <w:szCs w:val="24"/>
              </w:rPr>
            </w:pPr>
            <w:r w:rsidRPr="00303F52">
              <w:t>(20)</w:t>
            </w:r>
            <w:r w:rsidRPr="00303F52">
              <w:tab/>
              <w:t xml:space="preserve">Ο παρών κανονισμός δεν θίγει τα δικονομικά δικαιώματα όπως </w:t>
            </w:r>
            <w:r w:rsidRPr="00303F52">
              <w:t>κατοχυρώνονται στο ενωσιακό δίκαιο, όπως ο Χάρτης και οι οδηγίες για τα δικονομικά δικαιώματα 2010/64/ΕΕ</w:t>
            </w:r>
            <w:r w:rsidRPr="00303F52">
              <w:rPr>
                <w:vertAlign w:val="superscript"/>
              </w:rPr>
              <w:t>54</w:t>
            </w:r>
            <w:r w:rsidRPr="00303F52">
              <w:t>, 2012/13/ΕΕ</w:t>
            </w:r>
            <w:r w:rsidRPr="00303F52">
              <w:rPr>
                <w:vertAlign w:val="superscript"/>
              </w:rPr>
              <w:t>55</w:t>
            </w:r>
            <w:r w:rsidRPr="00303F52">
              <w:t>, 2013/48/ΕΕ</w:t>
            </w:r>
            <w:r w:rsidRPr="00303F52">
              <w:rPr>
                <w:vertAlign w:val="superscript"/>
              </w:rPr>
              <w:t>56</w:t>
            </w:r>
            <w:r w:rsidRPr="00303F52">
              <w:t>, (ΕΕ) 2016/343</w:t>
            </w:r>
            <w:r w:rsidRPr="00303F52">
              <w:rPr>
                <w:vertAlign w:val="superscript"/>
              </w:rPr>
              <w:t>57</w:t>
            </w:r>
            <w:r w:rsidRPr="00303F52">
              <w:t>, (ΕΕ) 2016/800</w:t>
            </w:r>
            <w:r w:rsidRPr="00303F52">
              <w:rPr>
                <w:vertAlign w:val="superscript"/>
              </w:rPr>
              <w:t>58</w:t>
            </w:r>
            <w:r w:rsidRPr="00303F52">
              <w:t xml:space="preserve"> και (ΕΕ) 2016/1919</w:t>
            </w:r>
            <w:r w:rsidRPr="00303F52">
              <w:rPr>
                <w:vertAlign w:val="superscript"/>
              </w:rPr>
              <w:t>59</w:t>
            </w:r>
            <w:r w:rsidRPr="00303F52">
              <w:t xml:space="preserve">. </w:t>
            </w:r>
            <w:r w:rsidRPr="00303F52">
              <w:rPr>
                <w:b/>
                <w:i/>
              </w:rPr>
              <w:t>Η αιτούσα αρχή θα πρέπει να διασφαλίζει ότι γίνονται σεβαστά τα δ</w:t>
            </w:r>
            <w:r w:rsidRPr="00303F52">
              <w:rPr>
                <w:b/>
                <w:i/>
              </w:rPr>
              <w:t>ικονομικά δικαιώματα βάσει του ενωσιακού και του εθνικού δικαίου κατά την υποβολή αιτήματος διαβίβασης ποινικής δικογραφίας δυνάμει του παρόντος κανονισμού.</w:t>
            </w:r>
          </w:p>
        </w:tc>
      </w:tr>
      <w:tr w:rsidR="00FC3B92" w:rsidRPr="00303F52" w:rsidTr="00FB17BA">
        <w:trPr>
          <w:jc w:val="center"/>
        </w:trPr>
        <w:tc>
          <w:tcPr>
            <w:tcW w:w="4876" w:type="dxa"/>
            <w:hideMark/>
          </w:tcPr>
          <w:p w:rsidR="00FB17BA" w:rsidRPr="00303F52" w:rsidRDefault="00303F52">
            <w:pPr>
              <w:pStyle w:val="Normal6"/>
            </w:pPr>
            <w:r w:rsidRPr="00303F52">
              <w:t>__________________</w:t>
            </w:r>
          </w:p>
        </w:tc>
        <w:tc>
          <w:tcPr>
            <w:tcW w:w="4876" w:type="dxa"/>
            <w:hideMark/>
          </w:tcPr>
          <w:p w:rsidR="00FB17BA" w:rsidRPr="00303F52" w:rsidRDefault="00303F52">
            <w:pPr>
              <w:pStyle w:val="Normal6"/>
              <w:rPr>
                <w:szCs w:val="24"/>
              </w:rPr>
            </w:pPr>
            <w:r w:rsidRPr="00303F52">
              <w:t>__________________</w:t>
            </w:r>
          </w:p>
        </w:tc>
      </w:tr>
      <w:tr w:rsidR="00FC3B92" w:rsidRPr="00303F52" w:rsidTr="00FB17BA">
        <w:trPr>
          <w:jc w:val="center"/>
        </w:trPr>
        <w:tc>
          <w:tcPr>
            <w:tcW w:w="4876" w:type="dxa"/>
            <w:hideMark/>
          </w:tcPr>
          <w:p w:rsidR="00FB17BA" w:rsidRPr="00303F52" w:rsidRDefault="00303F52">
            <w:pPr>
              <w:pStyle w:val="Normal6"/>
            </w:pPr>
            <w:r w:rsidRPr="00303F52">
              <w:rPr>
                <w:vertAlign w:val="superscript"/>
              </w:rPr>
              <w:t xml:space="preserve">54 </w:t>
            </w:r>
            <w:r w:rsidRPr="00303F52">
              <w:t>Οδηγία 2010/64/ΕΕ του Ευρωπαϊκού Κοινοβουλίου και του Συ</w:t>
            </w:r>
            <w:r w:rsidRPr="00303F52">
              <w:t>μβουλίου, της 20ής Οκτωβρίου 2010, σχετικά με το δικαίωμα σε διερμηνεία και μετάφραση κατά την ποινική διαδικασία (ΕΕ L 280 της 26.10.2010, σ. 1).</w:t>
            </w:r>
          </w:p>
        </w:tc>
        <w:tc>
          <w:tcPr>
            <w:tcW w:w="4876" w:type="dxa"/>
            <w:hideMark/>
          </w:tcPr>
          <w:p w:rsidR="00FB17BA" w:rsidRPr="00303F52" w:rsidRDefault="00303F52">
            <w:pPr>
              <w:pStyle w:val="Normal6"/>
              <w:rPr>
                <w:szCs w:val="24"/>
              </w:rPr>
            </w:pPr>
            <w:r w:rsidRPr="00303F52">
              <w:rPr>
                <w:vertAlign w:val="superscript"/>
              </w:rPr>
              <w:t xml:space="preserve">54 </w:t>
            </w:r>
            <w:r w:rsidRPr="00303F52">
              <w:t>Οδηγία 2010/64/ΕΕ του Ευρωπαϊκού Κοινοβουλίου και του Συμβουλίου, της 20ής Οκτωβρίου 2010, σχετικά με το δ</w:t>
            </w:r>
            <w:r w:rsidRPr="00303F52">
              <w:t>ικαίωμα σε διερμηνεία και μετάφραση κατά την ποινική διαδικασία (ΕΕ L 280 της 26.10.2010, σ. 1).</w:t>
            </w:r>
          </w:p>
        </w:tc>
      </w:tr>
      <w:tr w:rsidR="00FC3B92" w:rsidRPr="00303F52" w:rsidTr="00FB17BA">
        <w:trPr>
          <w:jc w:val="center"/>
        </w:trPr>
        <w:tc>
          <w:tcPr>
            <w:tcW w:w="4876" w:type="dxa"/>
            <w:hideMark/>
          </w:tcPr>
          <w:p w:rsidR="00FB17BA" w:rsidRPr="00303F52" w:rsidRDefault="00303F52">
            <w:pPr>
              <w:pStyle w:val="Normal6"/>
            </w:pPr>
            <w:r w:rsidRPr="00303F52">
              <w:rPr>
                <w:vertAlign w:val="superscript"/>
              </w:rPr>
              <w:t xml:space="preserve">55 </w:t>
            </w:r>
            <w:r w:rsidRPr="00303F52">
              <w:t xml:space="preserve">Οδηγία 2012/13/ΕΕ του Ευρωπαϊκού </w:t>
            </w:r>
            <w:r w:rsidRPr="00303F52">
              <w:lastRenderedPageBreak/>
              <w:t>Κοινοβουλίου και του Συμβουλίου, της 22ας Μαΐου 2012, σχετικά με το δικαίωμα ενημέρωσης στο πλαίσιο ποινικών διαδικασιών (</w:t>
            </w:r>
            <w:r w:rsidRPr="00303F52">
              <w:t>ΕΕ L 142 της 1.6.2012, σ. 1).</w:t>
            </w:r>
          </w:p>
        </w:tc>
        <w:tc>
          <w:tcPr>
            <w:tcW w:w="4876" w:type="dxa"/>
            <w:hideMark/>
          </w:tcPr>
          <w:p w:rsidR="00FB17BA" w:rsidRPr="00303F52" w:rsidRDefault="00303F52">
            <w:pPr>
              <w:pStyle w:val="Normal6"/>
              <w:rPr>
                <w:szCs w:val="24"/>
              </w:rPr>
            </w:pPr>
            <w:r w:rsidRPr="00303F52">
              <w:rPr>
                <w:vertAlign w:val="superscript"/>
              </w:rPr>
              <w:lastRenderedPageBreak/>
              <w:t xml:space="preserve">55 </w:t>
            </w:r>
            <w:r w:rsidRPr="00303F52">
              <w:t xml:space="preserve">Οδηγία 2012/13/ΕΕ του Ευρωπαϊκού </w:t>
            </w:r>
            <w:r w:rsidRPr="00303F52">
              <w:lastRenderedPageBreak/>
              <w:t>Κοινοβουλίου και του Συμβουλίου, της 22ας Μαΐου 2012, σχετικά με το δικαίωμα ενημέρωσης στο πλαίσιο ποινικών διαδικασιών (ΕΕ L 142 της 1.6.2012, σ. 1).</w:t>
            </w:r>
          </w:p>
        </w:tc>
      </w:tr>
      <w:tr w:rsidR="00FC3B92" w:rsidRPr="00303F52" w:rsidTr="00FB17BA">
        <w:trPr>
          <w:jc w:val="center"/>
        </w:trPr>
        <w:tc>
          <w:tcPr>
            <w:tcW w:w="4876" w:type="dxa"/>
            <w:hideMark/>
          </w:tcPr>
          <w:p w:rsidR="00FB17BA" w:rsidRPr="00303F52" w:rsidRDefault="00303F52">
            <w:pPr>
              <w:pStyle w:val="Normal6"/>
            </w:pPr>
            <w:r w:rsidRPr="00303F52">
              <w:rPr>
                <w:vertAlign w:val="superscript"/>
              </w:rPr>
              <w:lastRenderedPageBreak/>
              <w:t xml:space="preserve">56 </w:t>
            </w:r>
            <w:r w:rsidRPr="00303F52">
              <w:t xml:space="preserve">Οδηγία 2013/48/ΕΕ του Ευρωπαϊκού </w:t>
            </w:r>
            <w:r w:rsidRPr="00303F52">
              <w:t>Κοινοβουλίου και του Συμβουλίου, της 22ας Οκτωβρίου 2013, σχετικά με το δικαίωμα πρόσβασης σε δικηγόρο στο πλαίσιο ποινικής διαδικασίας και διαδικασίας εκτέλεσης του ευρωπαϊκού εντάλματος σύλληψης, καθώς και σχετικά με το δικαίωμα ενημέρωσης τρίτου προσώπο</w:t>
            </w:r>
            <w:r w:rsidRPr="00303F52">
              <w:t>υ σε περίπτωση στέρησης της ελευθερίας του και με το δικαίωμα επικοινωνίας με τρίτα πρόσωπα και με προξενικές αρχές κατά τη διάρκεια της στέρησης της ελευθερίας (ΕΕ L 294 της 6.11.2013, σ. 1).</w:t>
            </w:r>
          </w:p>
        </w:tc>
        <w:tc>
          <w:tcPr>
            <w:tcW w:w="4876" w:type="dxa"/>
            <w:hideMark/>
          </w:tcPr>
          <w:p w:rsidR="00FB17BA" w:rsidRPr="00303F52" w:rsidRDefault="00303F52">
            <w:pPr>
              <w:pStyle w:val="Normal6"/>
              <w:rPr>
                <w:szCs w:val="24"/>
              </w:rPr>
            </w:pPr>
            <w:r w:rsidRPr="00303F52">
              <w:rPr>
                <w:vertAlign w:val="superscript"/>
              </w:rPr>
              <w:t xml:space="preserve">56 </w:t>
            </w:r>
            <w:r w:rsidRPr="00303F52">
              <w:t>Οδηγία 2013/48/ΕΕ του Ευρωπαϊκού Κοινοβουλίου και του Συμβου</w:t>
            </w:r>
            <w:r w:rsidRPr="00303F52">
              <w:t>λίου, της 22ας Οκτωβρίου 2013, σχετικά με το δικαίωμα πρόσβασης σε δικηγόρο στο πλαίσιο ποινικής διαδικασίας και διαδικασίας εκτέλεσης του ευρωπαϊκού εντάλματος σύλληψης, καθώς και σχετικά με το δικαίωμα ενημέρωσης τρίτου προσώπου σε περίπτωση στέρησης της</w:t>
            </w:r>
            <w:r w:rsidRPr="00303F52">
              <w:t xml:space="preserve"> ελευθερίας του και με το δικαίωμα επικοινωνίας με τρίτα πρόσωπα και με προξενικές αρχές κατά τη διάρκεια της στέρησης της ελευθερίας (ΕΕ L 294 της 6.11.2013, σ. 1).</w:t>
            </w:r>
          </w:p>
        </w:tc>
      </w:tr>
      <w:tr w:rsidR="00FC3B92" w:rsidRPr="00303F52" w:rsidTr="00FB17BA">
        <w:trPr>
          <w:jc w:val="center"/>
        </w:trPr>
        <w:tc>
          <w:tcPr>
            <w:tcW w:w="4876" w:type="dxa"/>
            <w:hideMark/>
          </w:tcPr>
          <w:p w:rsidR="00FB17BA" w:rsidRPr="00303F52" w:rsidRDefault="00303F52">
            <w:pPr>
              <w:pStyle w:val="Normal6"/>
            </w:pPr>
            <w:r w:rsidRPr="00303F52">
              <w:rPr>
                <w:vertAlign w:val="superscript"/>
              </w:rPr>
              <w:t xml:space="preserve">57 </w:t>
            </w:r>
            <w:r w:rsidRPr="00303F52">
              <w:t>Οδηγία (ΕΕ) 2016/343 του Ευρωπαϊκού Κοινοβουλίου και του Συμβουλίου, της 9ης Μαρτίου 2</w:t>
            </w:r>
            <w:r w:rsidRPr="00303F52">
              <w:t>016, για την ενίσχυση ορισμένων πτυχών του τεκμηρίου αθωότητας και του δικαιώματος παράστασης του κατηγορουμένου στη δίκη του στο πλαίσιο ποινικής διαδικασίας (ΕΕ L 65 της 11.3.2016, σ. 1).</w:t>
            </w:r>
          </w:p>
        </w:tc>
        <w:tc>
          <w:tcPr>
            <w:tcW w:w="4876" w:type="dxa"/>
            <w:hideMark/>
          </w:tcPr>
          <w:p w:rsidR="00FB17BA" w:rsidRPr="00303F52" w:rsidRDefault="00303F52">
            <w:pPr>
              <w:pStyle w:val="Normal6"/>
              <w:rPr>
                <w:szCs w:val="24"/>
              </w:rPr>
            </w:pPr>
            <w:r w:rsidRPr="00303F52">
              <w:rPr>
                <w:vertAlign w:val="superscript"/>
              </w:rPr>
              <w:t xml:space="preserve">57 </w:t>
            </w:r>
            <w:r w:rsidRPr="00303F52">
              <w:t>Οδηγία (ΕΕ) 2016/343 του Ευρωπαϊκού Κοινοβουλίου και του Συμβου</w:t>
            </w:r>
            <w:r w:rsidRPr="00303F52">
              <w:t>λίου, της 9ης Μαρτίου 2016, για την ενίσχυση ορισμένων πτυχών του τεκμηρίου αθωότητας και του δικαιώματος παράστασης του κατηγορουμένου στη δίκη του στο πλαίσιο ποινικής διαδικασίας (ΕΕ L 65 της 11.3.2016, σ. 1).</w:t>
            </w:r>
          </w:p>
        </w:tc>
      </w:tr>
      <w:tr w:rsidR="00FC3B92" w:rsidRPr="00303F52" w:rsidTr="00FB17BA">
        <w:trPr>
          <w:jc w:val="center"/>
        </w:trPr>
        <w:tc>
          <w:tcPr>
            <w:tcW w:w="4876" w:type="dxa"/>
            <w:hideMark/>
          </w:tcPr>
          <w:p w:rsidR="00FB17BA" w:rsidRPr="00303F52" w:rsidRDefault="00303F52">
            <w:pPr>
              <w:pStyle w:val="Normal6"/>
            </w:pPr>
            <w:r w:rsidRPr="00303F52">
              <w:rPr>
                <w:vertAlign w:val="superscript"/>
              </w:rPr>
              <w:t xml:space="preserve">58 </w:t>
            </w:r>
            <w:r w:rsidRPr="00303F52">
              <w:t>Οδηγία (ΕΕ) 2016/800 του Ευρωπαϊκού Κοι</w:t>
            </w:r>
            <w:r w:rsidRPr="00303F52">
              <w:t>νοβουλίου και του Συμβουλίου, της 11ης Μαΐου 2016, σχετικά με τις δικονομικές εγγυήσεις για τα παιδιά που είναι ύποπτοι ή κατηγορούμενοι στο πλαίσιο ποινικών διαδικασιών (ΕΕ L 132 της 21.5.2016, σ. 1).</w:t>
            </w:r>
          </w:p>
        </w:tc>
        <w:tc>
          <w:tcPr>
            <w:tcW w:w="4876" w:type="dxa"/>
            <w:hideMark/>
          </w:tcPr>
          <w:p w:rsidR="00FB17BA" w:rsidRPr="00303F52" w:rsidRDefault="00303F52">
            <w:pPr>
              <w:pStyle w:val="Normal6"/>
              <w:rPr>
                <w:szCs w:val="24"/>
              </w:rPr>
            </w:pPr>
            <w:r w:rsidRPr="00303F52">
              <w:rPr>
                <w:vertAlign w:val="superscript"/>
              </w:rPr>
              <w:t xml:space="preserve">58 </w:t>
            </w:r>
            <w:r w:rsidRPr="00303F52">
              <w:t>Οδηγία (ΕΕ) 2016/800 του Ευρωπαϊκού Κοινοβουλίου κα</w:t>
            </w:r>
            <w:r w:rsidRPr="00303F52">
              <w:t>ι του Συμβουλίου, της 11ης Μαΐου 2016, σχετικά με τις δικονομικές εγγυήσεις για τα παιδιά που είναι ύποπτοι ή κατηγορούμενοι στο πλαίσιο ποινικών διαδικασιών (ΕΕ L 132 της 21.5.2016, σ. 1).</w:t>
            </w:r>
          </w:p>
        </w:tc>
      </w:tr>
      <w:tr w:rsidR="00FC3B92" w:rsidRPr="00303F52" w:rsidTr="00FB17BA">
        <w:trPr>
          <w:jc w:val="center"/>
        </w:trPr>
        <w:tc>
          <w:tcPr>
            <w:tcW w:w="4876" w:type="dxa"/>
            <w:hideMark/>
          </w:tcPr>
          <w:p w:rsidR="00FB17BA" w:rsidRPr="00303F52" w:rsidRDefault="00303F52">
            <w:pPr>
              <w:pStyle w:val="Normal6"/>
            </w:pPr>
            <w:r w:rsidRPr="00303F52">
              <w:rPr>
                <w:vertAlign w:val="superscript"/>
              </w:rPr>
              <w:t xml:space="preserve">59 </w:t>
            </w:r>
            <w:r w:rsidRPr="00303F52">
              <w:t>Οδηγία (ΕΕ) 2016/1919 του Ευρωπαϊκού Κοινοβουλίου και του Συμβ</w:t>
            </w:r>
            <w:r w:rsidRPr="00303F52">
              <w:t>ουλίου, της 26ης Οκτωβρίου 2016, σχετικά με τη δικαστική αρωγή για υπόπτους και κατηγορουμένους στο πλαίσιο ποινικών διαδικασιών και για καταζητούμενους σε διαδικασίες εκτέλεσης του ευρωπαϊκού εντάλματος σύλληψης (ΕΕ L 297 της 4.11.2016, σ. 1).</w:t>
            </w:r>
          </w:p>
        </w:tc>
        <w:tc>
          <w:tcPr>
            <w:tcW w:w="4876" w:type="dxa"/>
            <w:hideMark/>
          </w:tcPr>
          <w:p w:rsidR="00FB17BA" w:rsidRPr="00303F52" w:rsidRDefault="00303F52">
            <w:pPr>
              <w:pStyle w:val="Normal6"/>
              <w:rPr>
                <w:szCs w:val="24"/>
              </w:rPr>
            </w:pPr>
            <w:r w:rsidRPr="00303F52">
              <w:rPr>
                <w:vertAlign w:val="superscript"/>
              </w:rPr>
              <w:t xml:space="preserve">59 </w:t>
            </w:r>
            <w:r w:rsidRPr="00303F52">
              <w:t>Οδηγία (</w:t>
            </w:r>
            <w:r w:rsidRPr="00303F52">
              <w:t>ΕΕ) 2016/1919 του Ευρωπαϊκού Κοινοβουλίου και του Συμβουλίου, της 26ης Οκτωβρίου 2016, σχετικά με τη δικαστική αρωγή για υπόπτους και κατηγορουμένους στο πλαίσιο ποινικών διαδικασιών και για καταζητούμενους σε διαδικασίες εκτέλεσης του ευρωπαϊκού εντάλματο</w:t>
            </w:r>
            <w:r w:rsidRPr="00303F52">
              <w:t>ς σύλληψης (ΕΕ L 297 της 4.11.2016, σ. 1).</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lastRenderedPageBreak/>
        <w:t>&lt;Amend&gt;</w:t>
      </w:r>
      <w:r w:rsidRPr="00303F52">
        <w:t>Τροπολογία</w:t>
      </w:r>
      <w:r w:rsidRPr="00303F52">
        <w:tab/>
      </w:r>
      <w:r w:rsidRPr="00303F52">
        <w:tab/>
      </w:r>
      <w:r w:rsidRPr="00303F52">
        <w:rPr>
          <w:rStyle w:val="HideTWBExt"/>
          <w:b w:val="0"/>
        </w:rPr>
        <w:t>&lt;NumAm&gt;</w:t>
      </w:r>
      <w:r w:rsidRPr="00303F52">
        <w:t>3</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Αιτιολογική σκέψη 25</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(25)</w:t>
            </w:r>
            <w:r w:rsidRPr="00303F52">
              <w:tab/>
            </w:r>
            <w:r w:rsidRPr="00303F52">
              <w:t xml:space="preserve">Όταν </w:t>
            </w:r>
            <w:r w:rsidRPr="00303F52">
              <w:rPr>
                <w:b/>
                <w:i/>
              </w:rPr>
              <w:t>ο ύποπτος</w:t>
            </w:r>
            <w:r w:rsidRPr="00303F52">
              <w:t xml:space="preserve"> ή </w:t>
            </w:r>
            <w:r w:rsidRPr="00303F52">
              <w:rPr>
                <w:b/>
                <w:i/>
              </w:rPr>
              <w:t>ο κατηγορούμενος</w:t>
            </w:r>
            <w:r w:rsidRPr="00303F52">
              <w:t xml:space="preserve"> είναι </w:t>
            </w:r>
            <w:r w:rsidRPr="00303F52">
              <w:rPr>
                <w:b/>
                <w:i/>
              </w:rPr>
              <w:t>υπήκοος</w:t>
            </w:r>
            <w:r w:rsidRPr="00303F52">
              <w:t xml:space="preserve"> του κράτους προς το οποίο απευθύνεται το αίτημα ή </w:t>
            </w:r>
            <w:r w:rsidRPr="00303F52">
              <w:rPr>
                <w:b/>
                <w:i/>
              </w:rPr>
              <w:t>κάτοικος</w:t>
            </w:r>
            <w:r w:rsidRPr="00303F52">
              <w:t xml:space="preserve"> του εν λόγω κράτους, η διαβίβαση της ποινικής δικογραφίας μπορεί να δικαιολογείται για τον σκοπό της διασφάλισης του δικαιώματος </w:t>
            </w:r>
            <w:r w:rsidRPr="00303F52">
              <w:rPr>
                <w:b/>
                <w:i/>
              </w:rPr>
              <w:t>του υπόπτου</w:t>
            </w:r>
            <w:r w:rsidRPr="00303F52">
              <w:t xml:space="preserve"> ή </w:t>
            </w:r>
            <w:r w:rsidRPr="00303F52">
              <w:rPr>
                <w:b/>
                <w:i/>
              </w:rPr>
              <w:t>του κα</w:t>
            </w:r>
            <w:r w:rsidRPr="00303F52">
              <w:rPr>
                <w:b/>
                <w:i/>
              </w:rPr>
              <w:t>τηγορουμένου</w:t>
            </w:r>
            <w:r w:rsidRPr="00303F52">
              <w:t xml:space="preserve"> να </w:t>
            </w:r>
            <w:r w:rsidRPr="00303F52">
              <w:rPr>
                <w:b/>
                <w:i/>
              </w:rPr>
              <w:t>παρίσταται</w:t>
            </w:r>
            <w:r w:rsidRPr="00303F52">
              <w:t xml:space="preserve"> στη δίκη </w:t>
            </w:r>
            <w:r w:rsidRPr="00303F52">
              <w:rPr>
                <w:b/>
                <w:i/>
              </w:rPr>
              <w:t>του</w:t>
            </w:r>
            <w:r w:rsidRPr="00303F52">
              <w:t xml:space="preserve">, σύμφωνα με την οδηγία (ΕΕ) 2016/343. Ομοίως, όταν </w:t>
            </w:r>
            <w:r w:rsidRPr="00303F52">
              <w:rPr>
                <w:b/>
                <w:i/>
              </w:rPr>
              <w:t>η πλειονότητα των θυμάτων</w:t>
            </w:r>
            <w:r w:rsidRPr="00303F52">
              <w:t xml:space="preserve"> είναι υπήκοοι ή κάτοικοι του κράτους προς το οποίο απευθύνεται το αίτημα, η διαβίβαση μπορεί να δικαιολογηθεί για να παρασχεθεί η δυνατότητ</w:t>
            </w:r>
            <w:r w:rsidRPr="00303F52">
              <w:t xml:space="preserve">α στα θύματα να συμμετάσχουν εύκολα στην ποινική διαδικασία και να εξεταστούν αποτελεσματικά ως μάρτυρες κατά τη διάρκεια της διαδικασίας. Σε περιπτώσεις στις οποίες η παράδοση υπόπτου ή κατηγορουμένου για τον οποίο έχει εκδοθεί ευρωπαϊκό ένταλμα σύλληψης </w:t>
            </w:r>
            <w:r w:rsidRPr="00303F52">
              <w:t xml:space="preserve">απορρίπτεται στο κράτος προς το οποίο απευθύνεται το αίτημα για τους λόγους που καθορίζονται στον παρόντα κανονισμό, η διαβίβαση μπορεί επίσης να δικαιολογηθεί όταν το εν λόγω πρόσωπο βρίσκεται στο κράτος προς το οποίο απευθύνεται το αίτημα χωρίς να είναι </w:t>
            </w:r>
            <w:r w:rsidRPr="00303F52">
              <w:t>υπήκοος ή κάτοικος του εν λόγω κράτους.</w:t>
            </w:r>
          </w:p>
        </w:tc>
        <w:tc>
          <w:tcPr>
            <w:tcW w:w="4876" w:type="dxa"/>
            <w:hideMark/>
          </w:tcPr>
          <w:p w:rsidR="00FB17BA" w:rsidRPr="00303F52" w:rsidRDefault="00303F52">
            <w:pPr>
              <w:pStyle w:val="Normal6"/>
              <w:rPr>
                <w:szCs w:val="24"/>
              </w:rPr>
            </w:pPr>
            <w:r w:rsidRPr="00303F52">
              <w:t>(25)</w:t>
            </w:r>
            <w:r w:rsidRPr="00303F52">
              <w:tab/>
              <w:t xml:space="preserve">Όταν </w:t>
            </w:r>
            <w:r w:rsidRPr="00303F52">
              <w:rPr>
                <w:b/>
                <w:i/>
              </w:rPr>
              <w:t>οι ύποπτοι</w:t>
            </w:r>
            <w:r w:rsidRPr="00303F52">
              <w:t xml:space="preserve"> ή </w:t>
            </w:r>
            <w:r w:rsidRPr="00303F52">
              <w:rPr>
                <w:b/>
                <w:i/>
              </w:rPr>
              <w:t>οι κατηγορούμενοι</w:t>
            </w:r>
            <w:r w:rsidRPr="00303F52">
              <w:t xml:space="preserve"> είναι </w:t>
            </w:r>
            <w:r w:rsidRPr="00303F52">
              <w:rPr>
                <w:b/>
                <w:i/>
              </w:rPr>
              <w:t>υπήκοοι</w:t>
            </w:r>
            <w:r w:rsidRPr="00303F52">
              <w:t xml:space="preserve"> του κράτους προς το οποίο απευθύνεται το αίτημα ή </w:t>
            </w:r>
            <w:r w:rsidRPr="00303F52">
              <w:rPr>
                <w:b/>
                <w:i/>
              </w:rPr>
              <w:t>κάτοικοι</w:t>
            </w:r>
            <w:r w:rsidRPr="00303F52">
              <w:t xml:space="preserve"> του εν λόγω κράτους, η διαβίβαση της ποινικής δικογραφίας μπορεί να δικαιολογείται για τον σκοπό της δ</w:t>
            </w:r>
            <w:r w:rsidRPr="00303F52">
              <w:t xml:space="preserve">ιασφάλισης του δικαιώματος </w:t>
            </w:r>
            <w:r w:rsidRPr="00303F52">
              <w:rPr>
                <w:b/>
                <w:i/>
              </w:rPr>
              <w:t>των υπόπτων</w:t>
            </w:r>
            <w:r w:rsidRPr="00303F52">
              <w:t xml:space="preserve"> ή </w:t>
            </w:r>
            <w:r w:rsidRPr="00303F52">
              <w:rPr>
                <w:b/>
                <w:i/>
              </w:rPr>
              <w:t>των κατηγορουμένων</w:t>
            </w:r>
            <w:r w:rsidRPr="00303F52">
              <w:t xml:space="preserve"> να </w:t>
            </w:r>
            <w:r w:rsidRPr="00303F52">
              <w:rPr>
                <w:b/>
                <w:i/>
              </w:rPr>
              <w:t>παρίστανται</w:t>
            </w:r>
            <w:r w:rsidRPr="00303F52">
              <w:t xml:space="preserve"> στη δίκη </w:t>
            </w:r>
            <w:r w:rsidRPr="00303F52">
              <w:rPr>
                <w:b/>
                <w:i/>
              </w:rPr>
              <w:t>τους</w:t>
            </w:r>
            <w:r w:rsidRPr="00303F52">
              <w:t xml:space="preserve">, σύμφωνα με την οδηγία (ΕΕ) 2016/343. Ομοίως, όταν </w:t>
            </w:r>
            <w:r w:rsidRPr="00303F52">
              <w:rPr>
                <w:b/>
                <w:i/>
              </w:rPr>
              <w:t>τα θύματα</w:t>
            </w:r>
            <w:r w:rsidRPr="00303F52">
              <w:t xml:space="preserve"> είναι υπήκοοι ή κάτοικοι του κράτους προς το οποίο απευθύνεται το αίτημα, η διαβίβαση μπορεί να δικαιολογη</w:t>
            </w:r>
            <w:r w:rsidRPr="00303F52">
              <w:t>θεί για να παρασχεθεί η δυνατότητα στα θύματα να συμμετάσχουν εύκολα στην ποινική διαδικασία και να εξεταστούν αποτελεσματικά ως μάρτυρες κατά τη διάρκεια της διαδικασίας. Σε περιπτώσεις στις οποίες η παράδοση υπόπτου ή κατηγορουμένου για τον οποίο έχει εκ</w:t>
            </w:r>
            <w:r w:rsidRPr="00303F52">
              <w:t>δοθεί ευρωπαϊκό ένταλμα σύλληψης απορρίπτεται στο κράτος προς το οποίο απευθύνεται το αίτημα για τους λόγους που καθορίζονται στον παρόντα κανονισμό, η διαβίβαση μπορεί επίσης να δικαιολογηθεί όταν το εν λόγω πρόσωπο βρίσκεται στο κράτος προς το οποίο απευ</w:t>
            </w:r>
            <w:r w:rsidRPr="00303F52">
              <w:t>θύνεται το αίτημα χωρίς να είναι υπήκοος ή κάτοικος του εν λόγω κράτους.</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4</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Αιτιολογική σκέψη 26</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w:t>
            </w:r>
            <w:r w:rsidRPr="00303F52">
              <w:t xml:space="preserve">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(26)</w:t>
            </w:r>
            <w:r w:rsidRPr="00303F52">
              <w:tab/>
              <w:t xml:space="preserve">Εναπόκειται στην αιτούσα αρχή να εκτιμήσει, βάσει των στοιχείων που έχει στη διάθεσή της, αν υπάρχουν βάσιμοι </w:t>
            </w:r>
            <w:r w:rsidRPr="00303F52">
              <w:lastRenderedPageBreak/>
              <w:t>λόγοι να θεωρείται ότι ο ύποπτος, ο κατηγορούμενος ή το θύμα κατοικεί στο κράτος προς το οποίο απευθύνεται το αίτημα. Ό</w:t>
            </w:r>
            <w:r w:rsidRPr="00303F52">
              <w:t>ταν οι διαθέσιμες πληροφορίες είναι περιορισμένες, η αξιολόγηση αυτή θα μπορούσε επίσης να αποτελέσει αντικείμενο διαβουλεύσεων μεταξύ της αιτούσας αρχής και της αρχής προς την οποία απευθύνεται το αίτημα. Διάφορες αντικειμενικές περιστάσεις που θα μπορούσ</w:t>
            </w:r>
            <w:r w:rsidRPr="00303F52">
              <w:t>αν να υποδηλώνουν ότι το υπό κρίση πρόσωπο έχει εγκαταστήσει το σύνηθες κέντρο των συμφερόντων του σε συγκεκριμένο κράτος μέλος ή προτίθεται να το πράξει, μπορούν να έχουν σημασία. Θα μπορούσαν να υπάρχουν βάσιμοι λόγοι να θεωρείται ότι το πρόσωπο κατοικεί</w:t>
            </w:r>
            <w:r w:rsidRPr="00303F52">
              <w:t xml:space="preserve"> στο κράτος προς το οποίο απευθύνεται το αίτημα, ιδίως όταν το πρόσωπο είναι καταχωρισμένο ως κάτοικος του κράτους προς το οποίο απευθύνεται το αίτημα, με την κατοχή δελτίου ταυτότητας, άδειας διαμονής ή εγγραφής σε επίσημο μητρώο διαμονής. Όταν το εν λόγω</w:t>
            </w:r>
            <w:r w:rsidRPr="00303F52">
              <w:t xml:space="preserve"> πρόσωπο δεν είναι εγγεγραμμένο στο κράτος προς το οποίο απευθύνεται το αίτημα, η κατοικία θα μπορούσε να καταδεικνύεται από το γεγονός ότι το πρόσωπο εκδήλωσε την πρόθεση να εγκατασταθεί στο εν λόγω κράτος μέλος ή έχει αποκτήσει, έπειτα από σταθερή περίοδ</w:t>
            </w:r>
            <w:r w:rsidRPr="00303F52">
              <w:t>ο παρουσίας στο εν λόγω κράτος μέλος, ορισμένους δεσμούς με το εν λόγω κράτος μέλος παρόμοιου βαθμού με εκείνους που προκύπτουν από τη θεμελίωση επίσημης κατοικίας στο εν λόγω κράτος μέλος. Προκειμένου να διαπιστωθεί αν σε ορισμένη περίπτωση υπάρχουν επαρκ</w:t>
            </w:r>
            <w:r w:rsidRPr="00303F52">
              <w:t>είς δεσμοί μεταξύ του υπό κρίση προσώπου και του κράτους προς το οποίο απευθύνεται το αίτημα, από τους οποίους προκύπτουν βάσιμοι λόγοι να θεωρείται ότι το εν λόγω πρόσωπο κατοικεί στο κράτος αυτό, πρέπει να λαμβάνονται υπόψη διάφοροι αντικειμενικοί παράγο</w:t>
            </w:r>
            <w:r w:rsidRPr="00303F52">
              <w:t xml:space="preserve">ντες που χαρακτηρίζουν την κατάσταση του εν λόγω προσώπου, μεταξύ των οποίων συγκαταλέγονται ειδικότερα η διάρκεια, η φύση και οι προϋποθέσεις της παρουσίας του στο κράτος προς το οποίο απευθύνεται </w:t>
            </w:r>
            <w:r w:rsidRPr="00303F52">
              <w:lastRenderedPageBreak/>
              <w:t>το αίτημα ή οι οικογενειακοί ή οικονομικοί δεσμοί που έχει</w:t>
            </w:r>
            <w:r w:rsidRPr="00303F52">
              <w:t xml:space="preserve"> το πρόσωπο αυτό με το κράτος προς το οποίο απευθύνεται το αίτημα. Ένα εγγεγραμμένο όχημα, η καταχώριση τηλεφωνικού αριθμού, τραπεζικού λογαριασμού, το γεγονός ότι το πρόσωπο διέμενε αδιαλείπτως στο κράτος προς το οποίο απευθύνεται το αίτημα ή άλλοι αντικε</w:t>
            </w:r>
            <w:r w:rsidRPr="00303F52">
              <w:t xml:space="preserve">ιμενικοί παράγοντες μπορεί να έχουν σημασία για να διαπιστωθεί ότι υπάρχουν βάσιμοι λόγοι να θεωρείται ότι το εν λόγω πρόσωπο διαμένει στο κράτος προς το οποίο απευθύνεται το αίτημα. Μια σύντομη επίσκεψη, μια διαμονή για διακοπές, μεταξύ άλλων σε κατοικία </w:t>
            </w:r>
            <w:r w:rsidRPr="00303F52">
              <w:t xml:space="preserve">διακοπών, ή παρόμοια διαμονή στο κράτος προς το οποίο απευθύνεται το αίτημα χωρίς περαιτέρω ουσιώδη δεσμό δεν θα πρέπει να αρκούν για τη θεμελίωση της κατοικίας στο εν λόγω κράτος μέλος. </w:t>
            </w:r>
            <w:r w:rsidRPr="00303F52">
              <w:rPr>
                <w:b/>
                <w:i/>
              </w:rPr>
              <w:t xml:space="preserve">Από την άλλη πλευρά, η αδιάλειπτη διαμονή τουλάχιστον τριών μηνών θα </w:t>
            </w:r>
            <w:r w:rsidRPr="00303F52">
              <w:rPr>
                <w:b/>
                <w:i/>
              </w:rPr>
              <w:t>πρέπει στις περισσότερες περιπτώσεις να θεωρείται επαρκής για τη θεμελίωση της κατοικίας.</w:t>
            </w:r>
          </w:p>
        </w:tc>
        <w:tc>
          <w:tcPr>
            <w:tcW w:w="4876" w:type="dxa"/>
            <w:hideMark/>
          </w:tcPr>
          <w:p w:rsidR="00FB17BA" w:rsidRPr="00303F52" w:rsidRDefault="00303F52">
            <w:pPr>
              <w:pStyle w:val="Normal6"/>
              <w:rPr>
                <w:szCs w:val="24"/>
              </w:rPr>
            </w:pPr>
            <w:r w:rsidRPr="00303F52">
              <w:lastRenderedPageBreak/>
              <w:t>(26)</w:t>
            </w:r>
            <w:r w:rsidRPr="00303F52">
              <w:tab/>
              <w:t xml:space="preserve">Εναπόκειται στην αιτούσα αρχή να εκτιμήσει, βάσει των στοιχείων που έχει στη διάθεσή της, αν υπάρχουν βάσιμοι </w:t>
            </w:r>
            <w:r w:rsidRPr="00303F52">
              <w:lastRenderedPageBreak/>
              <w:t xml:space="preserve">λόγοι να θεωρείται ότι ο ύποπτος, ο κατηγορούμενος </w:t>
            </w:r>
            <w:r w:rsidRPr="00303F52">
              <w:t>ή το θύμα κατοικεί στο κράτος προς το οποίο απευθύνεται το αίτημα. Όταν οι διαθέσιμες πληροφορίες είναι περιορισμένες, η αξιολόγηση αυτή θα μπορούσε επίσης να αποτελέσει αντικείμενο διαβουλεύσεων μεταξύ της αιτούσας αρχής και της αρχής προς την οποία απευθ</w:t>
            </w:r>
            <w:r w:rsidRPr="00303F52">
              <w:t>ύνεται το αίτημα. Διάφορες αντικειμενικές περιστάσεις που θα μπορούσαν να υποδηλώνουν ότι το υπό κρίση πρόσωπο έχει εγκαταστήσει το σύνηθες κέντρο των συμφερόντων του σε συγκεκριμένο κράτος μέλος ή προτίθεται να το πράξει, μπορούν να έχουν σημασία. Θα μπορ</w:t>
            </w:r>
            <w:r w:rsidRPr="00303F52">
              <w:t>ούσαν να υπάρχουν βάσιμοι λόγοι να θεωρείται ότι το πρόσωπο κατοικεί στο κράτος προς το οποίο απευθύνεται το αίτημα, ιδίως όταν το πρόσωπο είναι καταχωρισμένο ως κάτοικος του κράτους προς το οποίο απευθύνεται το αίτημα, με την κατοχή δελτίου ταυτότητας, άδ</w:t>
            </w:r>
            <w:r w:rsidRPr="00303F52">
              <w:t xml:space="preserve">ειας διαμονής ή εγγραφής σε επίσημο μητρώο διαμονής. Όταν το εν λόγω πρόσωπο δεν είναι εγγεγραμμένο στο κράτος προς το οποίο απευθύνεται το αίτημα, η κατοικία θα μπορούσε να καταδεικνύεται από το γεγονός ότι το πρόσωπο εκδήλωσε την πρόθεση να εγκατασταθεί </w:t>
            </w:r>
            <w:r w:rsidRPr="00303F52">
              <w:t>στο εν λόγω κράτος μέλος ή έχει αποκτήσει, έπειτα από σταθερή περίοδο παρουσίας στο εν λόγω κράτος μέλος, ορισμένους δεσμούς με το εν λόγω κράτος μέλος παρόμοιου βαθμού με εκείνους που προκύπτουν από τη θεμελίωση επίσημης κατοικίας στο εν λόγω κράτος μέλος</w:t>
            </w:r>
            <w:r w:rsidRPr="00303F52">
              <w:t>. Προκειμένου να διαπιστωθεί αν σε ορισμένη περίπτωση υπάρχουν επαρκείς δεσμοί μεταξύ του υπό κρίση προσώπου και του κράτους προς το οποίο απευθύνεται το αίτημα, από τους οποίους προκύπτουν βάσιμοι λόγοι να θεωρείται ότι το εν λόγω πρόσωπο κατοικεί στο κρά</w:t>
            </w:r>
            <w:r w:rsidRPr="00303F52">
              <w:t>τος αυτό, πρέπει να λαμβάνονται υπόψη διάφοροι αντικειμενικοί παράγοντες που χαρακτηρίζουν την κατάσταση του εν λόγω προσώπου, μεταξύ των οποίων συγκαταλέγονται ειδικότερα η διάρκεια, η φύση και οι προϋποθέσεις της παρουσίας του στο κράτος προς το οποίο απ</w:t>
            </w:r>
            <w:r w:rsidRPr="00303F52">
              <w:t xml:space="preserve">ευθύνεται </w:t>
            </w:r>
            <w:r w:rsidRPr="00303F52">
              <w:lastRenderedPageBreak/>
              <w:t>το αίτημα ή οι οικογενειακοί ή οικονομικοί δεσμοί που έχει το πρόσωπο αυτό με το κράτος προς το οποίο απευθύνεται το αίτημα. Ένα εγγεγραμμένο όχημα, η καταχώριση τηλεφωνικού αριθμού, τραπεζικού λογαριασμού, το γεγονός ότι το πρόσωπο διέμενε αδιαλ</w:t>
            </w:r>
            <w:r w:rsidRPr="00303F52">
              <w:t>είπτως στο κράτος προς το οποίο απευθύνεται το αίτημα ή άλλοι αντικειμενικοί παράγοντες μπορεί να έχουν σημασία για να διαπιστωθεί ότι υπάρχουν βάσιμοι λόγοι να θεωρείται ότι το εν λόγω πρόσωπο διαμένει στο κράτος προς το οποίο απευθύνεται το αίτημα. Μια σ</w:t>
            </w:r>
            <w:r w:rsidRPr="00303F52">
              <w:t>ύντομη επίσκεψη, μια διαμονή για διακοπές, μεταξύ άλλων σε κατοικία διακοπών, ή παρόμοια διαμονή στο κράτος προς το οποίο απευθύνεται το αίτημα χωρίς περαιτέρω ουσιώδη δεσμό δεν θα πρέπει να αρκούν για τη θεμελίωση της κατοικίας στο εν λόγω κράτος μέλος.</w:t>
            </w:r>
          </w:p>
        </w:tc>
      </w:tr>
    </w:tbl>
    <w:p w:rsidR="00FB17BA" w:rsidRPr="00303F52" w:rsidRDefault="00303F52" w:rsidP="00FB17BA">
      <w:pPr>
        <w:pStyle w:val="Olang"/>
        <w:rPr>
          <w:sz w:val="24"/>
          <w:szCs w:val="24"/>
        </w:rPr>
      </w:pPr>
      <w:r w:rsidRPr="00303F52">
        <w:rPr>
          <w:sz w:val="24"/>
          <w:szCs w:val="24"/>
        </w:rPr>
        <w:lastRenderedPageBreak/>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5</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Αιτιολογική σκέψη 29</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(29)</w:t>
            </w:r>
            <w:r w:rsidRPr="00303F52">
              <w:tab/>
            </w:r>
            <w:r w:rsidRPr="00303F52">
              <w:t xml:space="preserve">Οι ύποπτοι, οι κατηγορούμενοι ή τα θύματα θα πρέπει να έχουν τη δυνατότητα να </w:t>
            </w:r>
            <w:r w:rsidRPr="00303F52">
              <w:rPr>
                <w:b/>
                <w:i/>
              </w:rPr>
              <w:t>ζητούν</w:t>
            </w:r>
            <w:r w:rsidRPr="00303F52">
              <w:t xml:space="preserve"> τη διαβίβαση της ποινικής δικογραφίας που τους αφορά σε άλλο κράτος μέλος. Ωστόσο, οι εν λόγω </w:t>
            </w:r>
            <w:r w:rsidRPr="00303F52">
              <w:rPr>
                <w:b/>
                <w:i/>
              </w:rPr>
              <w:t>αιτήσεις</w:t>
            </w:r>
            <w:r w:rsidRPr="00303F52">
              <w:t xml:space="preserve"> δεν θα πρέπει να επιβάλουν καμία υποχρέωση στην αιτούσα αρχή ή στην αρχή προς την οποία απευθύνεται το αίτημα να αιτηθεί τη διαβίβαση ή να διαβιβάσει ποινικές διαδικασίες. Εάν οι αρχές λάβουν γνώση παράλληλης ποινικής διαδικασίας βάσει </w:t>
            </w:r>
            <w:r w:rsidRPr="00303F52">
              <w:rPr>
                <w:b/>
                <w:i/>
              </w:rPr>
              <w:t>αιτήματος διαβίβαση</w:t>
            </w:r>
            <w:r w:rsidRPr="00303F52">
              <w:rPr>
                <w:b/>
                <w:i/>
              </w:rPr>
              <w:t>ς</w:t>
            </w:r>
            <w:r w:rsidRPr="00303F52">
              <w:t xml:space="preserve"> που υποβάλλεται από τον ύποπτο ή τον κατηγορούμενο ή από το θύμα ή από δικηγόρο εξ ονόματός τους, τότε υποχρεούνται να διαβουλεύονται μεταξύ </w:t>
            </w:r>
            <w:r w:rsidRPr="00303F52">
              <w:lastRenderedPageBreak/>
              <w:t>τους σύμφωνα με την απόφαση-πλαίσιο 2009/948/ΔΕΥ.</w:t>
            </w:r>
          </w:p>
        </w:tc>
        <w:tc>
          <w:tcPr>
            <w:tcW w:w="4876" w:type="dxa"/>
            <w:hideMark/>
          </w:tcPr>
          <w:p w:rsidR="00FB17BA" w:rsidRPr="00303F52" w:rsidRDefault="00303F52" w:rsidP="005F15F6">
            <w:pPr>
              <w:pStyle w:val="Normal6"/>
              <w:rPr>
                <w:szCs w:val="24"/>
              </w:rPr>
            </w:pPr>
            <w:r w:rsidRPr="00303F52">
              <w:lastRenderedPageBreak/>
              <w:t>(29)</w:t>
            </w:r>
            <w:r w:rsidRPr="00303F52">
              <w:tab/>
              <w:t>Οι ύποπτοι, οι κατηγορούμενοι ή τα θύματα θα πρέπει να έχο</w:t>
            </w:r>
            <w:r w:rsidRPr="00303F52">
              <w:t xml:space="preserve">υν τη δυνατότητα να </w:t>
            </w:r>
            <w:r w:rsidRPr="00303F52">
              <w:rPr>
                <w:b/>
                <w:i/>
              </w:rPr>
              <w:t>προτείνουν</w:t>
            </w:r>
            <w:r w:rsidRPr="00303F52">
              <w:t xml:space="preserve"> τη διαβίβαση της ποινικής δικογραφίας που τους αφορά σε άλλο κράτος μέλος. Ωστόσο, οι εν λόγω </w:t>
            </w:r>
            <w:r w:rsidRPr="00303F52">
              <w:rPr>
                <w:b/>
                <w:i/>
              </w:rPr>
              <w:t>προτάσεις</w:t>
            </w:r>
            <w:r w:rsidRPr="00303F52">
              <w:t xml:space="preserve"> δεν θα πρέπει να επιβάλουν καμία υποχρέωση στην αιτούσα αρχή ή στην αρχή προς την οποία απευθύνεται το αίτημα να αιτηθεί </w:t>
            </w:r>
            <w:r w:rsidRPr="00303F52">
              <w:t xml:space="preserve">τη διαβίβαση ή να διαβιβάσει ποινικές διαδικασίες. Εάν οι αρχές λάβουν γνώση παράλληλης ποινικής διαδικασίας βάσει </w:t>
            </w:r>
            <w:r w:rsidRPr="00303F52">
              <w:rPr>
                <w:b/>
                <w:i/>
              </w:rPr>
              <w:t>πρότασης για διαβίβαση</w:t>
            </w:r>
            <w:r w:rsidRPr="00303F52">
              <w:t xml:space="preserve"> που υποβάλλεται από τον ύποπτο ή τον κατηγορούμενο ή από το θύμα ή από δικηγόρο εξ ονόματός τους, τότε υποχρεούνται να</w:t>
            </w:r>
            <w:r w:rsidRPr="00303F52">
              <w:t xml:space="preserve"> διαβουλεύονται </w:t>
            </w:r>
            <w:r w:rsidRPr="00303F52">
              <w:lastRenderedPageBreak/>
              <w:t>μεταξύ τους σύμφωνα με την απόφαση-πλαίσιο 2009/948/ΔΕΥ.</w:t>
            </w:r>
          </w:p>
        </w:tc>
      </w:tr>
    </w:tbl>
    <w:p w:rsidR="00FB17BA" w:rsidRPr="00303F52" w:rsidRDefault="00303F52" w:rsidP="00FB17BA">
      <w:pPr>
        <w:pStyle w:val="Olang"/>
        <w:rPr>
          <w:sz w:val="24"/>
          <w:szCs w:val="24"/>
        </w:rPr>
      </w:pPr>
      <w:r w:rsidRPr="00303F52">
        <w:rPr>
          <w:sz w:val="24"/>
          <w:szCs w:val="24"/>
        </w:rPr>
        <w:lastRenderedPageBreak/>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6</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Αιτιολογική σκέψη 30</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w:t>
            </w:r>
            <w:r w:rsidRPr="00303F52">
              <w:t xml:space="preserve">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(30)</w:t>
            </w:r>
            <w:r w:rsidRPr="00303F52">
              <w:tab/>
              <w:t xml:space="preserve">Η αιτούσα αρχή θα πρέπει να ενημερώνει το συντομότερο δυνατόν τον ύποπτο ή τον κατηγορούμενο σχετικά με τη σχεδιαζόμενη διαβίβαση και να προβλέπει τη δυνατότητα του εν λόγω προσώπου να εκφράζει τη γνώμη του προφορικώς ή γραπτώς, </w:t>
            </w:r>
            <w:r w:rsidRPr="00303F52">
              <w:t>σύμφωνα με το εφαρμοστέο εθνικό δίκαιο, ώστε να μπορούν οι αρχές να λαμβάνουν υπόψη τα έννομα συμφέροντά του πριν από την υποβολή αιτήματος διαβίβασης. Κατά την αξιολόγηση του έννομου συμφέροντος του υπόπτου ή του κατηγορουμένου να ενημερωθεί σχετικά με τη</w:t>
            </w:r>
            <w:r w:rsidRPr="00303F52">
              <w:t xml:space="preserve"> σχεδιαζόμενη διαβίβαση, η αιτούσα αρχή θα πρέπει να λαμβάνει υπόψη την ανάγκη διασφάλισης του εμπιστευτικού χαρακτήρα έρευνας και τον κίνδυνο να προκληθεί βλάβη στην ποινική διαδικασία κατά του εν λόγω προσώπου, π.χ. όταν αυτό είναι αναγκαίο για τη διασφά</w:t>
            </w:r>
            <w:r w:rsidRPr="00303F52">
              <w:t>λιση σημαντικού δημόσιου συμφέροντος, όπως σε περιπτώσεις στις οποίες οι πληροφορίες αυτές θα μπορούσαν να βλάψουν μυστικές έρευνες σε εξέλιξη ή να βλάψουν σοβαρά την εθνική ασφάλεια του κράτους μέλους στο οποίο κινείται η ποινική διαδικασία. Όταν η αιτούσ</w:t>
            </w:r>
            <w:r w:rsidRPr="00303F52">
              <w:t>α αρχή δεν μπορεί να εντοπίσει τον ύποπτο ή τον κατηγορούμενο παρά τις εύλογες προσπάθειές της, η υποχρέωση ενημέρωσης του εν λόγω προσώπου θα πρέπει να ισχύει από τη στιγμή που αλλάζουν οι εν λόγω περιστάσεις.</w:t>
            </w:r>
          </w:p>
        </w:tc>
        <w:tc>
          <w:tcPr>
            <w:tcW w:w="4876" w:type="dxa"/>
            <w:hideMark/>
          </w:tcPr>
          <w:p w:rsidR="00FB17BA" w:rsidRPr="00303F52" w:rsidRDefault="00303F52">
            <w:pPr>
              <w:pStyle w:val="Normal6"/>
              <w:rPr>
                <w:szCs w:val="24"/>
              </w:rPr>
            </w:pPr>
            <w:r w:rsidRPr="00303F52">
              <w:t>(30)</w:t>
            </w:r>
            <w:r w:rsidRPr="00303F52">
              <w:tab/>
              <w:t>Η αιτούσα αρχή θα πρέπει να ενημερώνει τ</w:t>
            </w:r>
            <w:r w:rsidRPr="00303F52">
              <w:t>ο συντομότερο δυνατόν τον ύποπτο ή τον κατηγορούμενο σχετικά με τη σχεδιαζόμενη διαβίβαση και να προβλέπει τη δυνατότητα του εν λόγω προσώπου να εκφράζει τη γνώμη του προφορικώς ή γραπτώς, σύμφωνα με το εφαρμοστέο εθνικό δίκαιο, ώστε να μπορούν οι αρχές να</w:t>
            </w:r>
            <w:r w:rsidRPr="00303F52">
              <w:t xml:space="preserve"> λαμβάνουν υπόψη τα έννομα συμφέροντά του πριν από την υποβολή αιτήματος διαβίβασης. Κατά την αξιολόγηση του έννομου συμφέροντος του υπόπτου ή του κατηγορουμένου να ενημερωθεί σχετικά με τη σχεδιαζόμενη διαβίβαση, η αιτούσα αρχή θα πρέπει να λαμβάνει υπόψη</w:t>
            </w:r>
            <w:r w:rsidRPr="00303F52">
              <w:t xml:space="preserve"> την ανάγκη διασφάλισης του εμπιστευτικού χαρακτήρα έρευνας και τον κίνδυνο να προκληθεί βλάβη στην ποινική διαδικασία κατά του εν λόγω προσώπου, π.χ. όταν αυτό είναι αναγκαίο για τη διασφάλιση σημαντικού δημόσιου συμφέροντος, όπως σε περιπτώσεις στις οποί</w:t>
            </w:r>
            <w:r w:rsidRPr="00303F52">
              <w:t xml:space="preserve">ες οι πληροφορίες αυτές θα μπορούσαν να βλάψουν μυστικές έρευνες σε εξέλιξη ή να βλάψουν σοβαρά την εθνική ασφάλεια του κράτους μέλους στο οποίο κινείται η ποινική διαδικασία. Όταν η αιτούσα αρχή δεν μπορεί να εντοπίσει </w:t>
            </w:r>
            <w:r w:rsidRPr="00303F52">
              <w:rPr>
                <w:b/>
                <w:i/>
              </w:rPr>
              <w:t xml:space="preserve">ή να έρθει σε επαφή με </w:t>
            </w:r>
            <w:r w:rsidRPr="00303F52">
              <w:t xml:space="preserve">τον ύποπτο ή </w:t>
            </w:r>
            <w:r w:rsidRPr="00303F52">
              <w:t>τον κατηγορούμενο παρά τις εύλογες προσπάθειές της, η υποχρέωση ενημέρωσης του εν λόγω προσώπου θα πρέπει να ισχύει από τη στιγμή που αλλάζουν οι εν λόγω περιστάσεις.</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lastRenderedPageBreak/>
        <w:t>&lt;Amend&gt;</w:t>
      </w:r>
      <w:r w:rsidRPr="00303F52">
        <w:t>Τροπολογία</w:t>
      </w:r>
      <w:r w:rsidRPr="00303F52">
        <w:tab/>
      </w:r>
      <w:r w:rsidRPr="00303F52">
        <w:tab/>
      </w:r>
      <w:r w:rsidRPr="00303F52">
        <w:rPr>
          <w:rStyle w:val="HideTWBExt"/>
          <w:b w:val="0"/>
        </w:rPr>
        <w:t>&lt;NumAm&gt;</w:t>
      </w:r>
      <w:r w:rsidRPr="00303F52">
        <w:t>7</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1 – εδάφιο 2</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2.</w:t>
            </w:r>
            <w:r w:rsidRPr="00303F52">
              <w:tab/>
              <w:t xml:space="preserve">Ο παρών κανονισμός εφαρμόζεται σε όλες τις περιπτώσεις διαβίβασης ποινικών δικογραφιών στην ΕΕ </w:t>
            </w:r>
            <w:r w:rsidRPr="00303F52">
              <w:rPr>
                <w:b/>
                <w:i/>
              </w:rPr>
              <w:t xml:space="preserve">από τη στιγμή </w:t>
            </w:r>
            <w:r w:rsidRPr="00303F52">
              <w:t xml:space="preserve">που </w:t>
            </w:r>
            <w:r w:rsidRPr="00303F52">
              <w:rPr>
                <w:b/>
                <w:i/>
              </w:rPr>
              <w:t xml:space="preserve">ένα πρόσωπο έχει </w:t>
            </w:r>
            <w:r w:rsidRPr="00303F52">
              <w:rPr>
                <w:b/>
                <w:i/>
              </w:rPr>
              <w:t>ταυτοποιηθεί ως ύποπτος</w:t>
            </w:r>
            <w:r w:rsidRPr="00303F52">
              <w:t>.</w:t>
            </w:r>
          </w:p>
        </w:tc>
        <w:tc>
          <w:tcPr>
            <w:tcW w:w="4876" w:type="dxa"/>
            <w:hideMark/>
          </w:tcPr>
          <w:p w:rsidR="00FB17BA" w:rsidRPr="00303F52" w:rsidRDefault="00303F52">
            <w:pPr>
              <w:pStyle w:val="Normal6"/>
              <w:rPr>
                <w:szCs w:val="24"/>
              </w:rPr>
            </w:pPr>
            <w:r w:rsidRPr="00303F52">
              <w:t>2.</w:t>
            </w:r>
            <w:r w:rsidRPr="00303F52">
              <w:tab/>
              <w:t xml:space="preserve">Ο παρών κανονισμός εφαρμόζεται σε όλες τις περιπτώσεις διαβίβασης ποινικών δικογραφιών στην ΕΕ που </w:t>
            </w:r>
            <w:r w:rsidRPr="00303F52">
              <w:rPr>
                <w:b/>
                <w:i/>
              </w:rPr>
              <w:t>αφορούν υπόπτους</w:t>
            </w:r>
            <w:r w:rsidRPr="00303F52">
              <w:t>.</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8</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2 – παράγραφος 1 – σημείο 6</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6)</w:t>
            </w:r>
            <w:r w:rsidRPr="00303F52">
              <w:tab/>
              <w:t>«θύμα»: θύμα όπως ορίζεται στο άρθρο</w:t>
            </w:r>
            <w:r w:rsidRPr="00303F52">
              <w:rPr>
                <w:b/>
                <w:i/>
              </w:rPr>
              <w:t xml:space="preserve"> </w:t>
            </w:r>
            <w:r w:rsidRPr="00303F52">
              <w:t>2 παράγραφος</w:t>
            </w:r>
            <w:r w:rsidRPr="00303F52">
              <w:rPr>
                <w:b/>
                <w:i/>
              </w:rPr>
              <w:t xml:space="preserve"> </w:t>
            </w:r>
            <w:r w:rsidRPr="00303F52">
              <w:t>1 στοιχείο α) της οδηγίας 2012/29/ΕΕ.</w:t>
            </w:r>
          </w:p>
        </w:tc>
        <w:tc>
          <w:tcPr>
            <w:tcW w:w="4876" w:type="dxa"/>
            <w:hideMark/>
          </w:tcPr>
          <w:p w:rsidR="00FB17BA" w:rsidRPr="00303F52" w:rsidRDefault="00303F52">
            <w:pPr>
              <w:pStyle w:val="Normal6"/>
              <w:rPr>
                <w:szCs w:val="24"/>
              </w:rPr>
            </w:pPr>
            <w:r w:rsidRPr="00303F52">
              <w:t>6)</w:t>
            </w:r>
            <w:r w:rsidRPr="00303F52">
              <w:tab/>
              <w:t>«θύμα»: θύμα όπως ορίζεται στο άρθρο</w:t>
            </w:r>
            <w:r w:rsidRPr="00303F52">
              <w:rPr>
                <w:b/>
                <w:i/>
              </w:rPr>
              <w:t> </w:t>
            </w:r>
            <w:r w:rsidRPr="00303F52">
              <w:t>2 παράγραφος</w:t>
            </w:r>
            <w:r w:rsidRPr="00303F52">
              <w:rPr>
                <w:b/>
                <w:i/>
              </w:rPr>
              <w:t> </w:t>
            </w:r>
            <w:r w:rsidRPr="00303F52">
              <w:t>1 στοιχείο α) της οδηγίας 2012/29/ΕΕ</w:t>
            </w:r>
            <w:r w:rsidRPr="00303F52">
              <w:rPr>
                <w:b/>
                <w:i/>
              </w:rPr>
              <w:t xml:space="preserve">, ή νομικό πρόσωπο, όπως ορίζεται από το εθνικό δίκαιο, το οποίο έχει υποστεί βλάβη ή οικονομική ζημία ως άμεσο αποτέλεσμα ποινικού αδικήματος που αποτελεί αντικείμενο ποινικής διαδικασίας στην οποία εφαρμόζεται ο παρών </w:t>
            </w:r>
            <w:r w:rsidRPr="00303F52">
              <w:rPr>
                <w:b/>
                <w:i/>
              </w:rPr>
              <w:t>κανονισμός</w:t>
            </w:r>
            <w:r w:rsidRPr="00303F52">
              <w:t>.</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9</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3 – εδάφιο 1 – εισαγωγικό μέρος</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1.</w:t>
            </w:r>
            <w:r w:rsidRPr="00303F52">
              <w:tab/>
              <w:t xml:space="preserve">Για τους σκοπούς </w:t>
            </w:r>
            <w:r w:rsidRPr="00303F52">
              <w:t>του παρόντος κανονισμού, το κράτος προς το οποίο απευθύνεται το αίτημα έχει δικαιοδοσία για κάθε ποινικό αδίκημα στο οποίο εφαρμόζεται το δίκαιο του αιτούντος κράτους, σε περιπτώσεις κατά τις οποίες:</w:t>
            </w:r>
          </w:p>
        </w:tc>
        <w:tc>
          <w:tcPr>
            <w:tcW w:w="4876" w:type="dxa"/>
            <w:hideMark/>
          </w:tcPr>
          <w:p w:rsidR="00FB17BA" w:rsidRPr="00303F52" w:rsidRDefault="00303F52">
            <w:pPr>
              <w:pStyle w:val="Normal6"/>
              <w:rPr>
                <w:szCs w:val="24"/>
              </w:rPr>
            </w:pPr>
            <w:r w:rsidRPr="00303F52">
              <w:t>1.</w:t>
            </w:r>
            <w:r w:rsidRPr="00303F52">
              <w:tab/>
            </w:r>
            <w:r w:rsidRPr="00303F52">
              <w:rPr>
                <w:b/>
                <w:i/>
              </w:rPr>
              <w:t>Εκτός εάν η δικαιοδοσία προβλέπεται ήδη από το εθνικό</w:t>
            </w:r>
            <w:r w:rsidRPr="00303F52">
              <w:rPr>
                <w:b/>
                <w:i/>
              </w:rPr>
              <w:t xml:space="preserve"> δίκαιο του κράτους προς το οποίο απευθύνεται το αίτημα,</w:t>
            </w:r>
            <w:r w:rsidRPr="00303F52">
              <w:t xml:space="preserve"> για τους σκοπούς του παρόντος κανονισμού, το κράτος προς το οποίο απευθύνεται το αίτημα έχει δικαιοδοσία για κάθε ποινικό αδίκημα στο οποίο εφαρμόζεται το δίκαιο του αιτούντος </w:t>
            </w:r>
            <w:r w:rsidRPr="00303F52">
              <w:lastRenderedPageBreak/>
              <w:t>κράτους, σε περιπτώσεις</w:t>
            </w:r>
            <w:r w:rsidRPr="00303F52">
              <w:t xml:space="preserve"> κατά τις οποίες:</w:t>
            </w:r>
          </w:p>
        </w:tc>
      </w:tr>
    </w:tbl>
    <w:p w:rsidR="00FB17BA" w:rsidRPr="00303F52" w:rsidRDefault="00303F52" w:rsidP="00FB17BA">
      <w:pPr>
        <w:pStyle w:val="Olang"/>
        <w:rPr>
          <w:sz w:val="24"/>
          <w:szCs w:val="24"/>
        </w:rPr>
      </w:pPr>
      <w:r w:rsidRPr="00303F52">
        <w:rPr>
          <w:sz w:val="24"/>
          <w:szCs w:val="24"/>
        </w:rPr>
        <w:lastRenderedPageBreak/>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10</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3 – εδάφιο 2</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2.</w:t>
            </w:r>
            <w:r w:rsidRPr="00303F52">
              <w:tab/>
              <w:t xml:space="preserve">Η δικαιοδοσία που θεμελιώνεται </w:t>
            </w:r>
            <w:r w:rsidRPr="00303F52">
              <w:t>από το κράτος προς το οποίο απευθύνεται το αίτημα αποκλειστικά δυνάμει της παραγράφου 1 μπορεί να ασκηθεί μόνο κατόπιν αιτήματος διαβίβασης ποινικής δικογραφίας.</w:t>
            </w:r>
          </w:p>
        </w:tc>
        <w:tc>
          <w:tcPr>
            <w:tcW w:w="4876" w:type="dxa"/>
            <w:hideMark/>
          </w:tcPr>
          <w:p w:rsidR="00FB17BA" w:rsidRPr="00303F52" w:rsidRDefault="00303F52">
            <w:pPr>
              <w:pStyle w:val="Normal6"/>
              <w:rPr>
                <w:szCs w:val="24"/>
              </w:rPr>
            </w:pPr>
            <w:r w:rsidRPr="00303F52">
              <w:t>2.</w:t>
            </w:r>
            <w:r w:rsidRPr="00303F52">
              <w:tab/>
              <w:t>Η δικαιοδοσία που θεμελιώνεται από το κράτος προς το οποίο απευθύνεται το αίτημα αποκλειστι</w:t>
            </w:r>
            <w:r w:rsidRPr="00303F52">
              <w:t>κά δυνάμει της παραγράφου 1 μπορεί να ασκηθεί μόνο κατόπιν αιτήματος διαβίβασης ποινικής δικογραφίας</w:t>
            </w:r>
            <w:r w:rsidRPr="00303F52">
              <w:rPr>
                <w:b/>
                <w:i/>
              </w:rPr>
              <w:t xml:space="preserve"> βάσει του παρόντος κανονισμού</w:t>
            </w:r>
            <w:r w:rsidRPr="00303F52">
              <w:t>.</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11</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w:t>
      </w:r>
      <w:r w:rsidRPr="00303F52">
        <w:rPr>
          <w:rStyle w:val="HideTWBExt"/>
          <w:b w:val="0"/>
        </w:rPr>
        <w:t>cle&gt;</w:t>
      </w:r>
      <w:r w:rsidRPr="00303F52">
        <w:t>Άρθρο 5 – παράγραφος 2 – στοιχείο θ</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rPr>
                <w:b/>
                <w:i/>
              </w:rPr>
              <w:t>i)</w:t>
            </w:r>
            <w:r w:rsidRPr="00303F52">
              <w:rPr>
                <w:b/>
                <w:i/>
              </w:rPr>
              <w:tab/>
              <w:t xml:space="preserve">η εκτέλεση της ποινής στο κράτος προς το οποίο απευθύνεται το αίτημα είναι πιθανό να βελτιώσει τις προοπτικές κοινωνικής επανένταξης του καταδικασθέντος ή </w:t>
            </w:r>
            <w:r w:rsidRPr="00303F52">
              <w:rPr>
                <w:b/>
                <w:i/>
              </w:rPr>
              <w:t>υπάρχουν άλλοι λόγοι που καθιστούν σκοπιμότερη την εκτέλεση της ποινής στο κράτος προς το οποίο απευθύνεται το αίτημα·</w:t>
            </w:r>
          </w:p>
        </w:tc>
        <w:tc>
          <w:tcPr>
            <w:tcW w:w="4876" w:type="dxa"/>
            <w:hideMark/>
          </w:tcPr>
          <w:p w:rsidR="00FB17BA" w:rsidRPr="00303F52" w:rsidRDefault="00303F52">
            <w:pPr>
              <w:pStyle w:val="Normal6"/>
              <w:rPr>
                <w:szCs w:val="24"/>
              </w:rPr>
            </w:pPr>
            <w:r w:rsidRPr="00303F52">
              <w:rPr>
                <w:b/>
                <w:i/>
              </w:rPr>
              <w:t>διαγράφεται</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12</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5 – παράγραφος 2 – στοιχείο ι α (νέο)</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ι α)</w:t>
            </w:r>
            <w:r w:rsidRPr="00303F52">
              <w:rPr>
                <w:b/>
                <w:i/>
              </w:rPr>
              <w:tab/>
              <w:t xml:space="preserve">οι αρμόδιες αρχές των κρατών μελών κατέληξαν, μετά τις άμεσες διαβουλεύσεις δυνάμει της απόφασης-πλαισίου 2009/948/ΔΕΥ, σε συναίνεση </w:t>
            </w:r>
            <w:r w:rsidRPr="00303F52">
              <w:rPr>
                <w:b/>
                <w:i/>
              </w:rPr>
              <w:lastRenderedPageBreak/>
              <w:t>σχετικά</w:t>
            </w:r>
            <w:r w:rsidRPr="00303F52">
              <w:rPr>
                <w:b/>
                <w:i/>
              </w:rPr>
              <w:t xml:space="preserve"> με τη συγκέντρωση των διαδικασιών σε ένα κράτος μέλος.</w:t>
            </w:r>
          </w:p>
        </w:tc>
      </w:tr>
    </w:tbl>
    <w:p w:rsidR="00FB17BA" w:rsidRPr="00303F52" w:rsidRDefault="00303F52" w:rsidP="00FB17BA">
      <w:pPr>
        <w:pStyle w:val="Olang"/>
        <w:rPr>
          <w:sz w:val="24"/>
          <w:szCs w:val="24"/>
        </w:rPr>
      </w:pPr>
      <w:r w:rsidRPr="00303F52">
        <w:rPr>
          <w:sz w:val="24"/>
          <w:szCs w:val="24"/>
        </w:rPr>
        <w:lastRenderedPageBreak/>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13</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5 – εδάφιο 3</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3.</w:t>
            </w:r>
            <w:r w:rsidRPr="00303F52">
              <w:tab/>
              <w:t xml:space="preserve">Ο ύποπτος, ο κατηγορούμενος ή </w:t>
            </w:r>
            <w:r w:rsidRPr="00303F52">
              <w:rPr>
                <w:b/>
                <w:i/>
              </w:rPr>
              <w:t>η πλειονότητα των θυμάτων</w:t>
            </w:r>
            <w:r w:rsidRPr="00303F52">
              <w:t>, ή δικηγόρος εξ ονόματός τους, μπορεί</w:t>
            </w:r>
            <w:r w:rsidRPr="00303F52">
              <w:rPr>
                <w:b/>
                <w:i/>
              </w:rPr>
              <w:t xml:space="preserve"> επίσης</w:t>
            </w:r>
            <w:r w:rsidRPr="00303F52">
              <w:t xml:space="preserve"> να </w:t>
            </w:r>
            <w:r w:rsidRPr="00303F52">
              <w:rPr>
                <w:b/>
                <w:i/>
              </w:rPr>
              <w:t>ζητήσει από</w:t>
            </w:r>
            <w:r w:rsidRPr="00303F52">
              <w:t xml:space="preserve"> τις αρμόδιες αρχές του αιτούντος κράτους ή του κράτους</w:t>
            </w:r>
            <w:r w:rsidRPr="00303F52">
              <w:rPr>
                <w:b/>
                <w:i/>
              </w:rPr>
              <w:t xml:space="preserve"> προς το οποίο απευθύνεται το αίτημα</w:t>
            </w:r>
            <w:r w:rsidRPr="00303F52">
              <w:t xml:space="preserve"> να </w:t>
            </w:r>
            <w:r w:rsidRPr="00303F52">
              <w:rPr>
                <w:b/>
                <w:i/>
              </w:rPr>
              <w:t xml:space="preserve">κινήσουν διαδικασία για τη </w:t>
            </w:r>
            <w:r w:rsidRPr="00303F52">
              <w:rPr>
                <w:b/>
                <w:i/>
              </w:rPr>
              <w:t>διαβίβαση ποινικής δικογραφίας δυνάμει του παρόντος κανονισμού</w:t>
            </w:r>
            <w:r w:rsidRPr="00303F52">
              <w:t xml:space="preserve">. </w:t>
            </w:r>
            <w:r w:rsidRPr="00303F52">
              <w:rPr>
                <w:b/>
                <w:i/>
              </w:rPr>
              <w:t>Τα αιτήματα</w:t>
            </w:r>
            <w:r w:rsidRPr="00303F52">
              <w:t xml:space="preserve"> που υποβάλλονται δυνάμει της παρούσας παραγράφου δεν γεννούν υποχρέωση για το αιτούν κράτος ή το κράτος προς το οποίο απευθύνεται το αίτημα να ζητήσει τη διαβίβαση ή να διαβιβάσει </w:t>
            </w:r>
            <w:r w:rsidRPr="00303F52">
              <w:t>την ποινική δικογραφία στο κράτος προς το οποίο απευθύνεται το αίτημα.</w:t>
            </w:r>
          </w:p>
        </w:tc>
        <w:tc>
          <w:tcPr>
            <w:tcW w:w="4876" w:type="dxa"/>
            <w:hideMark/>
          </w:tcPr>
          <w:p w:rsidR="00FB17BA" w:rsidRPr="00303F52" w:rsidRDefault="00303F52">
            <w:pPr>
              <w:pStyle w:val="Normal6"/>
              <w:rPr>
                <w:szCs w:val="24"/>
              </w:rPr>
            </w:pPr>
            <w:r w:rsidRPr="00303F52">
              <w:t>3.</w:t>
            </w:r>
            <w:r w:rsidRPr="00303F52">
              <w:tab/>
              <w:t>Ο ύποπτος, ο κατηγορούμενος</w:t>
            </w:r>
            <w:r w:rsidRPr="00303F52">
              <w:rPr>
                <w:b/>
                <w:i/>
              </w:rPr>
              <w:t>,</w:t>
            </w:r>
            <w:r w:rsidRPr="00303F52">
              <w:t xml:space="preserve"> ή </w:t>
            </w:r>
            <w:r w:rsidRPr="00303F52">
              <w:rPr>
                <w:b/>
                <w:i/>
              </w:rPr>
              <w:t>ένα ή περισσότερα θύματα</w:t>
            </w:r>
            <w:r w:rsidRPr="00303F52">
              <w:t xml:space="preserve">, ή </w:t>
            </w:r>
            <w:r w:rsidRPr="00303F52">
              <w:rPr>
                <w:b/>
                <w:i/>
              </w:rPr>
              <w:t xml:space="preserve">ένας </w:t>
            </w:r>
            <w:r w:rsidRPr="00303F52">
              <w:t>δικηγόρος εξ ονόματός τους, μπορεί</w:t>
            </w:r>
            <w:r w:rsidRPr="00303F52">
              <w:rPr>
                <w:b/>
                <w:i/>
              </w:rPr>
              <w:t>, σύμφωνα με το εθνικό δικονομικό δίκαιο,</w:t>
            </w:r>
            <w:r w:rsidRPr="00303F52">
              <w:t xml:space="preserve"> να </w:t>
            </w:r>
            <w:r w:rsidRPr="00303F52">
              <w:rPr>
                <w:b/>
                <w:i/>
              </w:rPr>
              <w:t>επικοινωνήσει με</w:t>
            </w:r>
            <w:r w:rsidRPr="00303F52">
              <w:t xml:space="preserve"> τις αρμόδιες αρχές του</w:t>
            </w:r>
            <w:r w:rsidRPr="00303F52">
              <w:t xml:space="preserve"> αιτούντος κράτους </w:t>
            </w:r>
            <w:r w:rsidRPr="00303F52">
              <w:rPr>
                <w:b/>
                <w:i/>
              </w:rPr>
              <w:t>προτείνοντας τη διαβίβαση ποινικής δικογραφίας σύμφωνα με τους όρους του παρόντος κανονισμού.</w:t>
            </w:r>
            <w:r w:rsidRPr="00303F52">
              <w:t xml:space="preserve"> </w:t>
            </w:r>
            <w:r w:rsidRPr="00303F52">
              <w:rPr>
                <w:b/>
                <w:i/>
              </w:rPr>
              <w:t>Εάν η εν λόγω πρόταση του υπόπτου, του κατηγορουμένου ή των θυμάτων υποβληθεί στην αρμόδια αρχή του αιτούντος κράτους, η εν λόγω αρχή μπορεί να</w:t>
            </w:r>
            <w:r w:rsidRPr="00303F52">
              <w:rPr>
                <w:b/>
                <w:i/>
              </w:rPr>
              <w:t xml:space="preserve"> αποφασίσει να διαβουλευθεί με την αρμόδια αρχή του κράτους προς το οποίο απευθύνεται η αίτηση σύμφωνα με το άρθρο 15 παράγραφος 2. Οι προτάσεις</w:t>
            </w:r>
            <w:r w:rsidRPr="00303F52">
              <w:t xml:space="preserve"> που υποβάλλονται δυνάμει της παρούσας παραγράφου δεν γεννούν υποχρέωση για το αιτούν κράτος ή το κράτος προς το</w:t>
            </w:r>
            <w:r w:rsidRPr="00303F52">
              <w:t xml:space="preserve"> οποίο απευθύνεται το αίτημα να ζητήσει τη διαβίβαση ή να διαβιβάσει την ποινική δικογραφία στο κράτος προς το οποίο απευθύνεται το αίτημα. </w:t>
            </w:r>
            <w:r w:rsidRPr="00303F52">
              <w:rPr>
                <w:b/>
                <w:i/>
              </w:rPr>
              <w:t>Εάν η αιτούσα αρχή αποφασίσει να διαβιβάσει την ποινική διαδικασία κατόπιν πρότασης βάσει της παρούσας παραγράφου, η</w:t>
            </w:r>
            <w:r w:rsidRPr="00303F52">
              <w:rPr>
                <w:b/>
                <w:i/>
              </w:rPr>
              <w:t xml:space="preserve"> απόφαση σχετικά με την αίτηση διαβίβασης λαμβάνεται από τις αρμόδιες αρχές του κράτους προς το οποίο απευθύνεται η αίτηση.</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14</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w:t>
      </w:r>
      <w:r w:rsidRPr="00303F52">
        <w:t>ο 6 – εδάφιο 1</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1.</w:t>
            </w:r>
            <w:r w:rsidRPr="00303F52">
              <w:tab/>
              <w:t>Πριν από την υποβολή αιτήματος διαβίβασης ποινικής δικογραφίας, η αιτούσα αρχή λαμβάνει δεόντως υπόψη, σύμφωνα με το εφαρμοστέο εθνικό δίκαιο, τα έννομα συμφέροντα του υπόπτου ή του</w:t>
            </w:r>
            <w:r w:rsidRPr="00303F52">
              <w:t xml:space="preserve"> κατηγορουμένου</w:t>
            </w:r>
            <w:r w:rsidRPr="00303F52">
              <w:rPr>
                <w:b/>
                <w:i/>
              </w:rPr>
              <w:t xml:space="preserve"> και διασφαλίζει τον σεβασμό των δικονομικών δικαιωμάτων του βάσει του ενωσιακού και του εθνικού δικαίου</w:t>
            </w:r>
            <w:r w:rsidRPr="00303F52">
              <w:t>.</w:t>
            </w:r>
          </w:p>
        </w:tc>
        <w:tc>
          <w:tcPr>
            <w:tcW w:w="4876" w:type="dxa"/>
            <w:hideMark/>
          </w:tcPr>
          <w:p w:rsidR="00FB17BA" w:rsidRPr="00303F52" w:rsidRDefault="00303F52">
            <w:pPr>
              <w:pStyle w:val="Normal6"/>
              <w:rPr>
                <w:szCs w:val="24"/>
              </w:rPr>
            </w:pPr>
            <w:r w:rsidRPr="00303F52">
              <w:t>1.</w:t>
            </w:r>
            <w:r w:rsidRPr="00303F52">
              <w:tab/>
              <w:t>Πριν από την υποβολή αιτήματος διαβίβασης ποινικής δικογραφίας, η αιτούσα αρχή λαμβάνει δεόντως υπόψη, σύμφωνα με το εφαρμοστέο εθνι</w:t>
            </w:r>
            <w:r w:rsidRPr="00303F52">
              <w:t>κό δίκαιο, τα έννομα συμφέροντα του υπόπτου ή του κατηγορουμένου.</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15</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6 – εδάφιο 2</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 xml:space="preserve">Κείμενο που προτείνει η </w:t>
            </w:r>
            <w:r w:rsidRPr="00303F52">
              <w:t>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2.</w:t>
            </w:r>
            <w:r w:rsidRPr="00303F52">
              <w:tab/>
              <w:t>Υπό την προϋπόθεση ότι δεν υπονομεύεται η εμπιστευτικότητα της έρευνας, ο ύποπτος ή ο κατηγορούμενος ενημερώνεται, σύμφωνα με το εφαρμοστέο εθνικό δίκαιο, για τη σχεδιαζόμενη διαβίβαση της ποινικής δικογραφίας, σε γλώσσα την οποία κ</w:t>
            </w:r>
            <w:r w:rsidRPr="00303F52">
              <w:t>ατανοεί, και του παρέχεται η δυνατότητα να εκφράσει τη γνώμη του προφορικώς ή γραπτώς, εκτός εάν το εν λόγω πρόσωπο δεν μπορεί να εντοπιστεί παρά τις εύλογες προσπάθειες που καταβάλλει η αιτούσα αρχή. Όταν η αιτούσα αρχή το κρίνει αναγκαίο λόγω της ηλικίας</w:t>
            </w:r>
            <w:r w:rsidRPr="00303F52">
              <w:t xml:space="preserve"> ή της φυσικής ή πνευματικής κατάστασης του υπόπτου ή του κατηγορουμένου, η δυνατότητα έκφρασης της γνώμης του παρέχεται στον νόμιμο εκπρόσωπό του. Όταν το αίτημα διαβίβασης ποινικής δικογραφίας έπεται </w:t>
            </w:r>
            <w:r w:rsidRPr="00303F52">
              <w:rPr>
                <w:b/>
                <w:i/>
              </w:rPr>
              <w:t>αιτήματος</w:t>
            </w:r>
            <w:r w:rsidRPr="00303F52">
              <w:t xml:space="preserve"> του υπόπτου ή του κατηγορουμένου δυνάμει του</w:t>
            </w:r>
            <w:r w:rsidRPr="00303F52">
              <w:t xml:space="preserve"> άρθρου 5 παράγραφος 3, δεν απαιτείται η διαβούλευση αυτή με τον ύποπτο ή τον κατηγορούμενο που υπέβαλε το αίτημα.</w:t>
            </w:r>
          </w:p>
        </w:tc>
        <w:tc>
          <w:tcPr>
            <w:tcW w:w="4876" w:type="dxa"/>
            <w:hideMark/>
          </w:tcPr>
          <w:p w:rsidR="00FB17BA" w:rsidRPr="00303F52" w:rsidRDefault="00303F52" w:rsidP="0037757A">
            <w:pPr>
              <w:pStyle w:val="Normal6"/>
              <w:rPr>
                <w:szCs w:val="24"/>
              </w:rPr>
            </w:pPr>
            <w:r w:rsidRPr="00303F52">
              <w:t>2.</w:t>
            </w:r>
            <w:r w:rsidRPr="00303F52">
              <w:tab/>
              <w:t xml:space="preserve">Υπό την προϋπόθεση ότι δεν υπονομεύεται η εμπιστευτικότητα της έρευνας, </w:t>
            </w:r>
            <w:r w:rsidRPr="00303F52">
              <w:rPr>
                <w:b/>
                <w:i/>
              </w:rPr>
              <w:t>ούτε θα έθιγε με άλλον τρόπο την έρευνα, και μόνο κατά περίπτωση α</w:t>
            </w:r>
            <w:r w:rsidRPr="00303F52">
              <w:rPr>
                <w:b/>
                <w:i/>
              </w:rPr>
              <w:t xml:space="preserve">νάλογα με τις περιστάσεις της υπόθεσης, </w:t>
            </w:r>
            <w:r w:rsidRPr="00303F52">
              <w:t xml:space="preserve">ο ύποπτος ή ο κατηγορούμενος </w:t>
            </w:r>
            <w:r w:rsidRPr="00303F52">
              <w:rPr>
                <w:b/>
                <w:i/>
              </w:rPr>
              <w:t xml:space="preserve">που έχει ήδη ενημερωθεί ότι είναι ύποπτος ή κατηγορούμενος για την τέλεση αξιόποινης πράξης, μπορεί να </w:t>
            </w:r>
            <w:r w:rsidRPr="00303F52">
              <w:t xml:space="preserve">ενημερώνεται, σύμφωνα με το εφαρμοστέο εθνικό δίκαιο, για τη σχεδιαζόμενη διαβίβαση </w:t>
            </w:r>
            <w:r w:rsidRPr="00303F52">
              <w:t xml:space="preserve">της ποινικής δικογραφίας, σε γλώσσα την οποία κατανοεί, και του παρέχεται η δυνατότητα να εκφράσει τη γνώμη του προφορικώς ή γραπτώς, εκτός εάν το εν λόγω πρόσωπο δεν μπορεί να εντοπιστεί </w:t>
            </w:r>
            <w:r w:rsidRPr="00303F52">
              <w:rPr>
                <w:b/>
                <w:i/>
              </w:rPr>
              <w:t xml:space="preserve">ούτε είναι δυνατή η επικοινωνία μαζί του </w:t>
            </w:r>
            <w:r w:rsidRPr="00303F52">
              <w:t>παρά τις εύλογες προσπάθειε</w:t>
            </w:r>
            <w:r w:rsidRPr="00303F52">
              <w:t>ς που καταβάλλει η αιτούσα αρχή. Όταν η αιτούσα αρχή το κρίνει αναγκαίο λόγω της ηλικίας ή της φυσικής ή πνευματικής κατάστασης του υπόπτου ή του κατηγορουμένου, η δυνατότητα έκφρασης της γνώμης του παρέχεται στον νόμιμο εκπρόσωπό του. Όταν το αίτημα διαβί</w:t>
            </w:r>
            <w:r w:rsidRPr="00303F52">
              <w:t xml:space="preserve">βασης ποινικής δικογραφίας έπεται </w:t>
            </w:r>
            <w:r w:rsidRPr="00303F52">
              <w:rPr>
                <w:b/>
                <w:i/>
              </w:rPr>
              <w:t>πρότασης</w:t>
            </w:r>
            <w:r w:rsidRPr="00303F52">
              <w:t xml:space="preserve"> του υπόπτου ή του κατηγορουμένου δυνάμει του άρθρου 5 </w:t>
            </w:r>
            <w:r w:rsidRPr="00303F52">
              <w:lastRenderedPageBreak/>
              <w:t>παράγραφος 3, δεν απαιτείται η διαβούλευση αυτή με τον ύποπτο ή τον κατηγορούμενο που υπέβαλε το αίτημα.</w:t>
            </w:r>
          </w:p>
        </w:tc>
      </w:tr>
    </w:tbl>
    <w:p w:rsidR="00FB17BA" w:rsidRPr="00303F52" w:rsidRDefault="00303F52" w:rsidP="00FB17BA">
      <w:pPr>
        <w:pStyle w:val="Olang"/>
        <w:rPr>
          <w:sz w:val="24"/>
          <w:szCs w:val="24"/>
        </w:rPr>
      </w:pPr>
      <w:r w:rsidRPr="00303F52">
        <w:rPr>
          <w:sz w:val="24"/>
          <w:szCs w:val="24"/>
        </w:rPr>
        <w:lastRenderedPageBreak/>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16</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6 – εδάφιο 3</w:t>
      </w:r>
      <w:r w:rsidRPr="00303F5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615BB2">
        <w:trPr>
          <w:jc w:val="center"/>
        </w:trPr>
        <w:tc>
          <w:tcPr>
            <w:tcW w:w="9752" w:type="dxa"/>
            <w:gridSpan w:val="2"/>
          </w:tcPr>
          <w:p w:rsidR="00FB17BA" w:rsidRPr="00303F52" w:rsidRDefault="00FB17BA">
            <w:pPr>
              <w:keepNext/>
            </w:pPr>
          </w:p>
        </w:tc>
      </w:tr>
      <w:tr w:rsidR="00FC3B92" w:rsidRPr="00303F52" w:rsidTr="00615BB2">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615BB2">
        <w:trPr>
          <w:jc w:val="center"/>
        </w:trPr>
        <w:tc>
          <w:tcPr>
            <w:tcW w:w="4876" w:type="dxa"/>
            <w:hideMark/>
          </w:tcPr>
          <w:p w:rsidR="00FB17BA" w:rsidRPr="00303F52" w:rsidRDefault="00303F52">
            <w:pPr>
              <w:pStyle w:val="Normal6"/>
            </w:pPr>
            <w:r w:rsidRPr="00303F52">
              <w:t>3.</w:t>
            </w:r>
            <w:r w:rsidRPr="00303F52">
              <w:tab/>
              <w:t>Η γνώμη του υπόπτου ή του κατηγορουμένου που προβλέπεται στην παράγραφο 2 λαμβάνεται υπόψη από την</w:t>
            </w:r>
            <w:r w:rsidRPr="00303F52">
              <w:t xml:space="preserve"> αιτούσα αρχή όταν αποφασίζει αν θα ζητήσει τη διαβίβαση της ποινικής δικογραφίας.</w:t>
            </w:r>
          </w:p>
        </w:tc>
        <w:tc>
          <w:tcPr>
            <w:tcW w:w="4876" w:type="dxa"/>
            <w:hideMark/>
          </w:tcPr>
          <w:p w:rsidR="00FB17BA" w:rsidRPr="00303F52" w:rsidRDefault="00303F52">
            <w:pPr>
              <w:pStyle w:val="Normal6"/>
              <w:rPr>
                <w:szCs w:val="24"/>
              </w:rPr>
            </w:pPr>
            <w:r w:rsidRPr="00303F52">
              <w:t>3.</w:t>
            </w:r>
            <w:r w:rsidRPr="00303F52">
              <w:tab/>
              <w:t xml:space="preserve">Η γνώμη του υπόπτου ή του κατηγορουμένου που προβλέπεται στην παράγραφο 2 </w:t>
            </w:r>
            <w:r w:rsidRPr="00303F52">
              <w:rPr>
                <w:b/>
                <w:i/>
              </w:rPr>
              <w:t xml:space="preserve">δίδεται το αργότερο πέντε εργάσιμες ημέρες αφότου ο ύποπτος ή κατηγορούμενος κληθεί να το πράξει και </w:t>
            </w:r>
            <w:r w:rsidRPr="00303F52">
              <w:t>λαμβάνεται υπόψη από την αιτούσα αρχή όταν αποφασίζει αν θα ζητήσει τη διαβίβαση της ποινικής δικογραφίας.</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857B6B" w:rsidRPr="00303F52" w:rsidRDefault="00303F52" w:rsidP="00857B6B">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17</w:t>
      </w:r>
      <w:r w:rsidRPr="00303F52">
        <w:rPr>
          <w:rStyle w:val="HideTWBExt"/>
          <w:b w:val="0"/>
        </w:rPr>
        <w:t>&lt;/NumAm&gt;</w:t>
      </w:r>
    </w:p>
    <w:p w:rsidR="00857B6B" w:rsidRPr="00303F52" w:rsidRDefault="00303F52" w:rsidP="00857B6B">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857B6B" w:rsidRPr="00303F52" w:rsidRDefault="00303F52" w:rsidP="00857B6B">
      <w:pPr>
        <w:pStyle w:val="NormalBold"/>
      </w:pPr>
      <w:r w:rsidRPr="00303F52">
        <w:rPr>
          <w:rStyle w:val="HideTWBExt"/>
          <w:b w:val="0"/>
        </w:rPr>
        <w:t>&lt;Article&gt;</w:t>
      </w:r>
      <w:r w:rsidRPr="00303F52">
        <w:t>Άρθρο 6 – παράγραφος 3 – εδάφιο 1 α (νέο)</w:t>
      </w:r>
      <w:r w:rsidRPr="00303F5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615BB2">
        <w:trPr>
          <w:jc w:val="center"/>
        </w:trPr>
        <w:tc>
          <w:tcPr>
            <w:tcW w:w="9752" w:type="dxa"/>
            <w:gridSpan w:val="2"/>
          </w:tcPr>
          <w:p w:rsidR="00857B6B" w:rsidRPr="00303F52" w:rsidRDefault="00857B6B" w:rsidP="007F5470">
            <w:pPr>
              <w:keepNext/>
            </w:pPr>
          </w:p>
        </w:tc>
      </w:tr>
      <w:tr w:rsidR="00FC3B92" w:rsidRPr="00303F52" w:rsidTr="00615BB2">
        <w:trPr>
          <w:jc w:val="center"/>
        </w:trPr>
        <w:tc>
          <w:tcPr>
            <w:tcW w:w="4876" w:type="dxa"/>
            <w:hideMark/>
          </w:tcPr>
          <w:p w:rsidR="00857B6B" w:rsidRPr="00303F52" w:rsidRDefault="00303F52" w:rsidP="007F5470">
            <w:pPr>
              <w:pStyle w:val="ColumnHeading"/>
              <w:keepNext/>
            </w:pPr>
            <w:r w:rsidRPr="00303F52">
              <w:t>Κείμενο που προτείνει η Επιτροπή</w:t>
            </w:r>
          </w:p>
        </w:tc>
        <w:tc>
          <w:tcPr>
            <w:tcW w:w="4876" w:type="dxa"/>
            <w:hideMark/>
          </w:tcPr>
          <w:p w:rsidR="00857B6B" w:rsidRPr="00303F52" w:rsidRDefault="00303F52" w:rsidP="007F5470">
            <w:pPr>
              <w:pStyle w:val="ColumnHeading"/>
              <w:keepNext/>
            </w:pPr>
            <w:r w:rsidRPr="00303F52">
              <w:t>Τροπολογία</w:t>
            </w:r>
          </w:p>
        </w:tc>
      </w:tr>
      <w:tr w:rsidR="00FC3B92" w:rsidRPr="00303F52" w:rsidTr="00615BB2">
        <w:trPr>
          <w:jc w:val="center"/>
        </w:trPr>
        <w:tc>
          <w:tcPr>
            <w:tcW w:w="4876" w:type="dxa"/>
          </w:tcPr>
          <w:p w:rsidR="00857B6B" w:rsidRPr="00303F52" w:rsidRDefault="00857B6B" w:rsidP="007F5470">
            <w:pPr>
              <w:pStyle w:val="Normal6"/>
            </w:pPr>
          </w:p>
        </w:tc>
        <w:tc>
          <w:tcPr>
            <w:tcW w:w="4876" w:type="dxa"/>
            <w:hideMark/>
          </w:tcPr>
          <w:p w:rsidR="00857B6B" w:rsidRPr="00303F52" w:rsidRDefault="00303F52">
            <w:pPr>
              <w:pStyle w:val="Normal6"/>
              <w:rPr>
                <w:szCs w:val="24"/>
              </w:rPr>
            </w:pPr>
            <w:r w:rsidRPr="00303F52">
              <w:rPr>
                <w:b/>
                <w:i/>
              </w:rPr>
              <w:t xml:space="preserve">Η αρνητική γνώμη του υπόπτου ή του κατηγορουμένου όσον αφορά τη </w:t>
            </w:r>
            <w:r w:rsidRPr="00303F52">
              <w:rPr>
                <w:b/>
                <w:i/>
              </w:rPr>
              <w:t>διαβίβαση της ποινικής δικογραφίας δεν εμποδίζει τη διαβίβαση αυτή εάν η αρχή στην οποία υποβάλλεται το αίτημα αποφασίσει να την αποδεχθεί σύμφωνα με το άρθρο 12.</w:t>
            </w:r>
          </w:p>
        </w:tc>
      </w:tr>
    </w:tbl>
    <w:p w:rsidR="00857B6B" w:rsidRPr="00303F52" w:rsidRDefault="00303F52" w:rsidP="00857B6B">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857B6B" w:rsidRPr="00303F52" w:rsidRDefault="00303F52" w:rsidP="00857B6B">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18</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6 – εδάφιο 4</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rPr>
                <w:b/>
                <w:i/>
              </w:rPr>
              <w:t>4.</w:t>
            </w:r>
            <w:r w:rsidRPr="00303F52">
              <w:rPr>
                <w:b/>
                <w:i/>
              </w:rPr>
              <w:tab/>
              <w:t xml:space="preserve">Όταν η αρχή προς την οποία απευθύνεται το αίτημα έχει εκδώσει </w:t>
            </w:r>
            <w:r w:rsidRPr="00303F52">
              <w:rPr>
                <w:b/>
                <w:i/>
              </w:rPr>
              <w:lastRenderedPageBreak/>
              <w:t xml:space="preserve">απόφαση σύμφωνα με το άρθρο 12 παράγραφος 1, η αιτούσα αρχή, υπό την </w:t>
            </w:r>
            <w:r w:rsidRPr="00303F52">
              <w:rPr>
                <w:b/>
                <w:i/>
              </w:rPr>
              <w:t>προϋπόθεση ότι αυτό δεν θίγει τον εμπιστευτικό χαρακτήρα της έρευνας, ενημερώνει αμέσως τον ύποπτο ή τον κατηγορούμενο, σε γλώσσα την οποία κατανοεί, σχετικά με την υποβολή αιτήματος διαβίβασης της ποινικής δικογραφίας και την επακόλουθη αποδοχή ή άρνηση τ</w:t>
            </w:r>
            <w:r w:rsidRPr="00303F52">
              <w:rPr>
                <w:b/>
                <w:i/>
              </w:rPr>
              <w:t>ης διαβίβασης από την αρχή προς την οποία απευθύνεται το αίτημα, εκτός εάν το εν λόγω πρόσωπο δεν μπορεί να εντοπιστεί παρά τις εύλογες προσπάθειες που καταβάλλει η αιτούσα αρχή. Εάν η αρχή προς την οποία απευθύνεται το αίτημα έχει εκδώσει απόφαση με την ο</w:t>
            </w:r>
            <w:r w:rsidRPr="00303F52">
              <w:rPr>
                <w:b/>
                <w:i/>
              </w:rPr>
              <w:t xml:space="preserve">ποία αποδέχεται τη διαβίβαση της ποινικής δικογραφίας, ο ύποπτος ή ο κατηγορούμενος ενημερώνεται επίσης σχετικά με το δικαίωμά του να ασκήσει ένδικο μέσο στο κράτος προς το οποίο απευθύνεται το αίτημα, συμπεριλαμβανομένων των προθεσμιών για την άσκηση του </w:t>
            </w:r>
            <w:r w:rsidRPr="00303F52">
              <w:rPr>
                <w:b/>
                <w:i/>
              </w:rPr>
              <w:t>εν λόγω ένδικου μέσου.</w:t>
            </w:r>
          </w:p>
        </w:tc>
        <w:tc>
          <w:tcPr>
            <w:tcW w:w="4876" w:type="dxa"/>
            <w:hideMark/>
          </w:tcPr>
          <w:p w:rsidR="00FB17BA" w:rsidRPr="00303F52" w:rsidRDefault="00303F52">
            <w:pPr>
              <w:pStyle w:val="Normal6"/>
              <w:rPr>
                <w:szCs w:val="24"/>
              </w:rPr>
            </w:pPr>
            <w:r w:rsidRPr="00303F52">
              <w:rPr>
                <w:b/>
                <w:i/>
              </w:rPr>
              <w:lastRenderedPageBreak/>
              <w:t>διαγράφεται</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19</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7 – εδάφιο 2</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2.</w:t>
            </w:r>
            <w:r w:rsidRPr="00303F52">
              <w:tab/>
            </w:r>
            <w:r w:rsidRPr="00303F52">
              <w:t xml:space="preserve">Υπό την προϋπόθεση ότι αυτό δεν θίγει τον εμπιστευτικό χαρακτήρα της έρευνας, </w:t>
            </w:r>
            <w:r w:rsidRPr="00303F52">
              <w:rPr>
                <w:b/>
                <w:i/>
              </w:rPr>
              <w:t>το θύμα, εφόσον κατοικεί</w:t>
            </w:r>
            <w:r w:rsidRPr="00303F52">
              <w:t xml:space="preserve"> στο αιτούν κράτος, </w:t>
            </w:r>
            <w:r w:rsidRPr="00303F52">
              <w:rPr>
                <w:b/>
                <w:i/>
              </w:rPr>
              <w:t>ενημερώνεται</w:t>
            </w:r>
            <w:r w:rsidRPr="00303F52">
              <w:t xml:space="preserve">, σύμφωνα με το εφαρμοστέο εθνικό δίκαιο, για τη σχεδιαζόμενη διαβίβαση της ποινικής δικογραφίας σε γλώσσα την οποία </w:t>
            </w:r>
            <w:r w:rsidRPr="00303F52">
              <w:rPr>
                <w:b/>
                <w:i/>
              </w:rPr>
              <w:t>καταν</w:t>
            </w:r>
            <w:r w:rsidRPr="00303F52">
              <w:rPr>
                <w:b/>
                <w:i/>
              </w:rPr>
              <w:t>οεί</w:t>
            </w:r>
            <w:r w:rsidRPr="00303F52">
              <w:t xml:space="preserve"> και </w:t>
            </w:r>
            <w:r w:rsidRPr="00303F52">
              <w:rPr>
                <w:b/>
                <w:i/>
              </w:rPr>
              <w:t>του</w:t>
            </w:r>
            <w:r w:rsidRPr="00303F52">
              <w:t xml:space="preserve"> παρέχεται η δυνατότητα να </w:t>
            </w:r>
            <w:r w:rsidRPr="00303F52">
              <w:rPr>
                <w:b/>
                <w:i/>
              </w:rPr>
              <w:t>εκφράσει</w:t>
            </w:r>
            <w:r w:rsidRPr="00303F52">
              <w:t xml:space="preserve"> τη γνώμη </w:t>
            </w:r>
            <w:r w:rsidRPr="00303F52">
              <w:rPr>
                <w:b/>
                <w:i/>
              </w:rPr>
              <w:t>του</w:t>
            </w:r>
            <w:r w:rsidRPr="00303F52">
              <w:t xml:space="preserve"> προφορικώς ή γραπτώς. Όταν η αιτούσα αρχή το θεωρεί αναγκαίο λόγω της ηλικίας ή της φυσικής ή πνευματικής κατάστασης του θύματος, η δυνατότητα αυτή παρέχεται στον νόμιμο εκπρόσωπό του.</w:t>
            </w:r>
          </w:p>
        </w:tc>
        <w:tc>
          <w:tcPr>
            <w:tcW w:w="4876" w:type="dxa"/>
            <w:hideMark/>
          </w:tcPr>
          <w:p w:rsidR="00FB17BA" w:rsidRPr="00303F52" w:rsidRDefault="00303F52">
            <w:pPr>
              <w:pStyle w:val="Normal6"/>
              <w:rPr>
                <w:szCs w:val="24"/>
              </w:rPr>
            </w:pPr>
            <w:r w:rsidRPr="00303F52">
              <w:t>2.</w:t>
            </w:r>
            <w:r w:rsidRPr="00303F52">
              <w:tab/>
              <w:t xml:space="preserve">Υπό την </w:t>
            </w:r>
            <w:r w:rsidRPr="00303F52">
              <w:t>προϋπόθεση ότι αυτό δεν θίγει τον εμπιστευτικό χαρακτήρα της έρευνας</w:t>
            </w:r>
            <w:r w:rsidRPr="00303F52">
              <w:rPr>
                <w:b/>
                <w:i/>
              </w:rPr>
              <w:t xml:space="preserve"> ούτε με άλλον τρόπο την έρευνα</w:t>
            </w:r>
            <w:r w:rsidRPr="00303F52">
              <w:t xml:space="preserve">, </w:t>
            </w:r>
            <w:r w:rsidRPr="00303F52">
              <w:rPr>
                <w:b/>
                <w:i/>
              </w:rPr>
              <w:t>τα θύματα που κατοικούν</w:t>
            </w:r>
            <w:r w:rsidRPr="00303F52">
              <w:t xml:space="preserve"> στο αιτούν κράτος</w:t>
            </w:r>
            <w:r w:rsidRPr="00303F52">
              <w:rPr>
                <w:b/>
                <w:i/>
              </w:rPr>
              <w:t xml:space="preserve"> και τα οποία έχουν ζητήσει να λάβουν τις πληροφορίες που ορίζονται στο άρθρο 6 παράγραφος 1 στοιχείο α) της οδηγί</w:t>
            </w:r>
            <w:r w:rsidRPr="00303F52">
              <w:rPr>
                <w:b/>
                <w:i/>
              </w:rPr>
              <w:t>ας 2012/29/ΕΕ</w:t>
            </w:r>
            <w:r w:rsidRPr="00303F52">
              <w:t xml:space="preserve">, </w:t>
            </w:r>
            <w:r w:rsidRPr="00303F52">
              <w:rPr>
                <w:b/>
                <w:i/>
              </w:rPr>
              <w:t>ενημερώνονται</w:t>
            </w:r>
            <w:r w:rsidRPr="00303F52">
              <w:t xml:space="preserve">, σύμφωνα με το εφαρμοστέο εθνικό δίκαιο, </w:t>
            </w:r>
            <w:r w:rsidRPr="00303F52">
              <w:rPr>
                <w:b/>
                <w:i/>
              </w:rPr>
              <w:t xml:space="preserve">και μόνο κατά περίπτωση ανάλογα με τις περιστάσεις της υπόθεσης, </w:t>
            </w:r>
            <w:r w:rsidRPr="00303F52">
              <w:t xml:space="preserve">για τη σχεδιαζόμενη διαβίβαση της ποινικής δικογραφίας σε γλώσσα την οποία </w:t>
            </w:r>
            <w:r w:rsidRPr="00303F52">
              <w:rPr>
                <w:b/>
                <w:i/>
              </w:rPr>
              <w:t>κατανοούν</w:t>
            </w:r>
            <w:r w:rsidRPr="00303F52">
              <w:t xml:space="preserve"> και </w:t>
            </w:r>
            <w:r w:rsidRPr="00303F52">
              <w:rPr>
                <w:b/>
                <w:i/>
              </w:rPr>
              <w:t>τους</w:t>
            </w:r>
            <w:r w:rsidRPr="00303F52">
              <w:t xml:space="preserve"> παρέχεται η δυνατότητα να </w:t>
            </w:r>
            <w:r w:rsidRPr="00303F52">
              <w:rPr>
                <w:b/>
                <w:i/>
              </w:rPr>
              <w:t>ε</w:t>
            </w:r>
            <w:r w:rsidRPr="00303F52">
              <w:rPr>
                <w:b/>
                <w:i/>
              </w:rPr>
              <w:t>κφράσουν</w:t>
            </w:r>
            <w:r w:rsidRPr="00303F52">
              <w:t xml:space="preserve"> τη γνώμη </w:t>
            </w:r>
            <w:r w:rsidRPr="00303F52">
              <w:rPr>
                <w:b/>
                <w:i/>
              </w:rPr>
              <w:t>τους</w:t>
            </w:r>
            <w:r w:rsidRPr="00303F52">
              <w:t xml:space="preserve"> </w:t>
            </w:r>
            <w:r w:rsidRPr="00303F52">
              <w:lastRenderedPageBreak/>
              <w:t>προφορικώς ή γραπτώς. Όταν η αιτούσα αρχή το θεωρεί αναγκαίο λόγω της ηλικίας ή της φυσικής ή πνευματικής κατάστασης του θύματος, η δυνατότητα αυτή παρέχεται στον νόμιμο εκπρόσωπό του.</w:t>
            </w:r>
          </w:p>
        </w:tc>
      </w:tr>
    </w:tbl>
    <w:p w:rsidR="00FB17BA" w:rsidRPr="00303F52" w:rsidRDefault="00303F52" w:rsidP="00FB17BA">
      <w:pPr>
        <w:pStyle w:val="Olang"/>
        <w:rPr>
          <w:sz w:val="24"/>
          <w:szCs w:val="24"/>
        </w:rPr>
      </w:pPr>
      <w:r w:rsidRPr="00303F52">
        <w:rPr>
          <w:sz w:val="24"/>
          <w:szCs w:val="24"/>
        </w:rPr>
        <w:lastRenderedPageBreak/>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w:t>
      </w:r>
      <w:r w:rsidRPr="00303F52">
        <w:rPr>
          <w:rStyle w:val="HideTWBExt"/>
          <w:b w:val="0"/>
        </w:rPr>
        <w:t>&gt;</w:t>
      </w:r>
      <w:r w:rsidRPr="00303F52">
        <w:t>Τροπολογία</w:t>
      </w:r>
      <w:r w:rsidRPr="00303F52">
        <w:tab/>
      </w:r>
      <w:r w:rsidRPr="00303F52">
        <w:tab/>
      </w:r>
      <w:r w:rsidRPr="00303F52">
        <w:rPr>
          <w:rStyle w:val="HideTWBExt"/>
          <w:b w:val="0"/>
        </w:rPr>
        <w:t>&lt;NumAm&gt;</w:t>
      </w:r>
      <w:r w:rsidRPr="00303F52">
        <w:t>20</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7 – εδάφιο 3</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3.</w:t>
            </w:r>
            <w:r w:rsidRPr="00303F52">
              <w:tab/>
              <w:t xml:space="preserve">Η γνώμη του θύματος που προβλέπεται στην παράγραφο 2 λαμβάνεται υπόψη από την αιτούσα αρχή όταν </w:t>
            </w:r>
            <w:r w:rsidRPr="00303F52">
              <w:t>αποφασίζει αν θα ζητήσει τη διαβίβαση της ποινικής δικογραφίας.</w:t>
            </w:r>
          </w:p>
        </w:tc>
        <w:tc>
          <w:tcPr>
            <w:tcW w:w="4876" w:type="dxa"/>
            <w:hideMark/>
          </w:tcPr>
          <w:p w:rsidR="00FB17BA" w:rsidRPr="00303F52" w:rsidRDefault="00303F52">
            <w:pPr>
              <w:pStyle w:val="Normal6"/>
              <w:rPr>
                <w:szCs w:val="24"/>
              </w:rPr>
            </w:pPr>
            <w:r w:rsidRPr="00303F52">
              <w:t>3.</w:t>
            </w:r>
            <w:r w:rsidRPr="00303F52">
              <w:tab/>
              <w:t xml:space="preserve">Η γνώμη του θύματος που προβλέπεται στην παράγραφο 2 λαμβάνεται υπόψη από την αιτούσα αρχή όταν αποφασίζει αν θα ζητήσει τη διαβίβαση της ποινικής δικογραφίας. </w:t>
            </w:r>
            <w:r w:rsidRPr="00303F52">
              <w:rPr>
                <w:b/>
                <w:i/>
              </w:rPr>
              <w:t xml:space="preserve">Η αρνητική γνώμη του θύματος </w:t>
            </w:r>
            <w:r w:rsidRPr="00303F52">
              <w:rPr>
                <w:b/>
                <w:i/>
              </w:rPr>
              <w:t>όσον αφορά τη διαβίβαση της ποινικής δικογραφίας δεν εμποδίζει τη διαβίβαση αυτή εάν η αρχή στην οποία υποβάλλεται το αίτημα αποφασίσει να την αποδεχθεί σύμφωνα με το άρθρο 12.</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21</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7 – εδάφιο 4</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rPr>
                <w:b/>
                <w:i/>
              </w:rPr>
              <w:t>4.</w:t>
            </w:r>
            <w:r w:rsidRPr="00303F52">
              <w:rPr>
                <w:b/>
                <w:i/>
              </w:rPr>
              <w:tab/>
              <w:t xml:space="preserve">Όταν η αρχή προς την οποία απευθύνεται το αίτημα έχει εκδώσει απόφαση σύμφωνα με το άρθρο 12 παράγραφος 1, η αιτούσα αρχή, υπό </w:t>
            </w:r>
            <w:r w:rsidRPr="00303F52">
              <w:rPr>
                <w:b/>
                <w:i/>
              </w:rPr>
              <w:t xml:space="preserve">την προϋπόθεση ότι αυτό δεν θίγει τον εμπιστευτικό χαρακτήρα της έρευνας, ενημερώνει αμέσως το θύμα που κατοικεί στο αιτούν κράτος, σε γλώσσα την οποία κατανοεί, σχετικά με την υποβολή αιτήματος διαβίβασης ποινικής δικογραφίας και την επακόλουθη αποδοχή ή </w:t>
            </w:r>
            <w:r w:rsidRPr="00303F52">
              <w:rPr>
                <w:b/>
                <w:i/>
              </w:rPr>
              <w:t xml:space="preserve">άρνηση της διαβίβασης από την αρχή προς την οποία απευθύνεται το αίτημα. Εάν η αρχή προς την οποία </w:t>
            </w:r>
            <w:r w:rsidRPr="00303F52">
              <w:rPr>
                <w:b/>
                <w:i/>
              </w:rPr>
              <w:lastRenderedPageBreak/>
              <w:t>απευθύνεται το αίτημα έχει αποδεχθεί τη διαβίβαση της ποινικής δικογραφίας, το θύμα ενημερώνεται επίσης σχετικά με το δικαίωμά του να ασκήσει ένδικο μέσο που</w:t>
            </w:r>
            <w:r w:rsidRPr="00303F52">
              <w:rPr>
                <w:b/>
                <w:i/>
              </w:rPr>
              <w:t xml:space="preserve"> είναι διαθέσιμο στο κράτος προς το οποίο απευθύνεται το αίτημα, συμπεριλαμβανομένων των προθεσμιών για την άσκηση του εν λόγω ένδικου μέσου.</w:t>
            </w:r>
          </w:p>
        </w:tc>
        <w:tc>
          <w:tcPr>
            <w:tcW w:w="4876" w:type="dxa"/>
            <w:hideMark/>
          </w:tcPr>
          <w:p w:rsidR="00FB17BA" w:rsidRPr="00303F52" w:rsidRDefault="00303F52">
            <w:pPr>
              <w:pStyle w:val="Normal6"/>
              <w:rPr>
                <w:szCs w:val="24"/>
              </w:rPr>
            </w:pPr>
            <w:r w:rsidRPr="00303F52">
              <w:rPr>
                <w:b/>
                <w:i/>
              </w:rPr>
              <w:lastRenderedPageBreak/>
              <w:t>διαγράφεται</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22</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w:t>
      </w:r>
      <w:r w:rsidRPr="00303F52">
        <w:t>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8</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jc w:val="center"/>
            </w:pPr>
            <w:r w:rsidRPr="00303F52">
              <w:rPr>
                <w:b/>
                <w:i/>
              </w:rPr>
              <w:t>Άρθρο 8</w:t>
            </w:r>
          </w:p>
        </w:tc>
        <w:tc>
          <w:tcPr>
            <w:tcW w:w="4876" w:type="dxa"/>
            <w:hideMark/>
          </w:tcPr>
          <w:p w:rsidR="00FB17BA" w:rsidRPr="00303F52" w:rsidRDefault="00303F52">
            <w:pPr>
              <w:pStyle w:val="Normal6"/>
              <w:rPr>
                <w:szCs w:val="24"/>
              </w:rPr>
            </w:pPr>
            <w:r w:rsidRPr="00303F52">
              <w:rPr>
                <w:b/>
                <w:i/>
              </w:rPr>
              <w:t>διαγράφεται</w:t>
            </w:r>
          </w:p>
        </w:tc>
      </w:tr>
      <w:tr w:rsidR="00FC3B92" w:rsidRPr="00303F52" w:rsidTr="00FB17BA">
        <w:trPr>
          <w:jc w:val="center"/>
        </w:trPr>
        <w:tc>
          <w:tcPr>
            <w:tcW w:w="4876" w:type="dxa"/>
            <w:hideMark/>
          </w:tcPr>
          <w:p w:rsidR="00FB17BA" w:rsidRPr="00303F52" w:rsidRDefault="00303F52">
            <w:pPr>
              <w:pStyle w:val="Normal6"/>
              <w:jc w:val="center"/>
            </w:pPr>
            <w:r w:rsidRPr="00303F52">
              <w:rPr>
                <w:b/>
                <w:i/>
              </w:rPr>
              <w:t>Δικαίωμα άσκησης ένδικου μέσου</w:t>
            </w:r>
          </w:p>
        </w:tc>
        <w:tc>
          <w:tcPr>
            <w:tcW w:w="4876" w:type="dxa"/>
          </w:tcPr>
          <w:p w:rsidR="00FB17BA" w:rsidRPr="00303F52" w:rsidRDefault="00FB17BA">
            <w:pPr>
              <w:pStyle w:val="Normal6"/>
              <w:rPr>
                <w:szCs w:val="24"/>
              </w:rPr>
            </w:pPr>
          </w:p>
        </w:tc>
      </w:tr>
      <w:tr w:rsidR="00FC3B92" w:rsidRPr="00303F52" w:rsidTr="00FB17BA">
        <w:trPr>
          <w:jc w:val="center"/>
        </w:trPr>
        <w:tc>
          <w:tcPr>
            <w:tcW w:w="4876" w:type="dxa"/>
            <w:hideMark/>
          </w:tcPr>
          <w:p w:rsidR="00FB17BA" w:rsidRPr="00303F52" w:rsidRDefault="00303F52">
            <w:pPr>
              <w:pStyle w:val="Normal6"/>
            </w:pPr>
            <w:r w:rsidRPr="00303F52">
              <w:rPr>
                <w:b/>
                <w:i/>
              </w:rPr>
              <w:t>1.</w:t>
            </w:r>
            <w:r w:rsidRPr="00303F52">
              <w:rPr>
                <w:b/>
                <w:i/>
              </w:rPr>
              <w:tab/>
              <w:t xml:space="preserve">Οι ύποπτοι, οι κατηγορούμενοι και τα θύματα έχουν δικαίωμα σε αποτελεσματικά ένδικα μέσα στο κράτος προς το </w:t>
            </w:r>
            <w:r w:rsidRPr="00303F52">
              <w:rPr>
                <w:b/>
                <w:i/>
              </w:rPr>
              <w:t>οποίο απευθύνεται το αίτημα κατά της απόφασης αποδοχής της διαβίβασης της ποινικής δικογραφίας.</w:t>
            </w:r>
          </w:p>
        </w:tc>
        <w:tc>
          <w:tcPr>
            <w:tcW w:w="4876" w:type="dxa"/>
          </w:tcPr>
          <w:p w:rsidR="00FB17BA" w:rsidRPr="00303F52" w:rsidRDefault="00FB17BA">
            <w:pPr>
              <w:pStyle w:val="Normal6"/>
              <w:rPr>
                <w:szCs w:val="24"/>
              </w:rPr>
            </w:pPr>
          </w:p>
        </w:tc>
      </w:tr>
      <w:tr w:rsidR="00FC3B92" w:rsidRPr="00303F52" w:rsidTr="00FB17BA">
        <w:trPr>
          <w:jc w:val="center"/>
        </w:trPr>
        <w:tc>
          <w:tcPr>
            <w:tcW w:w="4876" w:type="dxa"/>
            <w:hideMark/>
          </w:tcPr>
          <w:p w:rsidR="00FB17BA" w:rsidRPr="00303F52" w:rsidRDefault="00303F52">
            <w:pPr>
              <w:pStyle w:val="Normal6"/>
            </w:pPr>
            <w:r w:rsidRPr="00303F52">
              <w:rPr>
                <w:b/>
                <w:i/>
              </w:rPr>
              <w:t>2.</w:t>
            </w:r>
            <w:r w:rsidRPr="00303F52">
              <w:rPr>
                <w:b/>
                <w:i/>
              </w:rPr>
              <w:tab/>
              <w:t>Το δικαίωμα σε ένδικο μέσο ασκείται ενώπιον δικαστηρίου στο κράτος προς το οποίο απευθύνεται το αίτημα σύμφωνα με το δίκαιό του.</w:t>
            </w:r>
          </w:p>
        </w:tc>
        <w:tc>
          <w:tcPr>
            <w:tcW w:w="4876" w:type="dxa"/>
          </w:tcPr>
          <w:p w:rsidR="00FB17BA" w:rsidRPr="00303F52" w:rsidRDefault="00FB17BA">
            <w:pPr>
              <w:pStyle w:val="Normal6"/>
              <w:rPr>
                <w:szCs w:val="24"/>
              </w:rPr>
            </w:pPr>
          </w:p>
        </w:tc>
      </w:tr>
      <w:tr w:rsidR="00FC3B92" w:rsidRPr="00303F52" w:rsidTr="00FB17BA">
        <w:trPr>
          <w:jc w:val="center"/>
        </w:trPr>
        <w:tc>
          <w:tcPr>
            <w:tcW w:w="4876" w:type="dxa"/>
            <w:hideMark/>
          </w:tcPr>
          <w:p w:rsidR="00FB17BA" w:rsidRPr="00303F52" w:rsidRDefault="00303F52">
            <w:pPr>
              <w:pStyle w:val="Normal6"/>
            </w:pPr>
            <w:r w:rsidRPr="00303F52">
              <w:rPr>
                <w:b/>
                <w:i/>
              </w:rPr>
              <w:t>3.</w:t>
            </w:r>
            <w:r w:rsidRPr="00303F52">
              <w:rPr>
                <w:b/>
                <w:i/>
              </w:rPr>
              <w:tab/>
              <w:t xml:space="preserve">Η προθεσμία για την </w:t>
            </w:r>
            <w:r w:rsidRPr="00303F52">
              <w:rPr>
                <w:b/>
                <w:i/>
              </w:rPr>
              <w:t>άσκηση ένδικου μέσου δεν υπερβαίνει τις 20 ημέρες από την ημερομηνία παραλαβής των πληροφοριών σχετικά με την απόφαση που προβλέπεται στο άρθρο 12 παράγραφος 1.</w:t>
            </w:r>
          </w:p>
        </w:tc>
        <w:tc>
          <w:tcPr>
            <w:tcW w:w="4876" w:type="dxa"/>
          </w:tcPr>
          <w:p w:rsidR="00FB17BA" w:rsidRPr="00303F52" w:rsidRDefault="00FB17BA">
            <w:pPr>
              <w:pStyle w:val="Normal6"/>
              <w:rPr>
                <w:szCs w:val="24"/>
              </w:rPr>
            </w:pPr>
          </w:p>
        </w:tc>
      </w:tr>
      <w:tr w:rsidR="00FC3B92" w:rsidRPr="00303F52" w:rsidTr="00FB17BA">
        <w:trPr>
          <w:jc w:val="center"/>
        </w:trPr>
        <w:tc>
          <w:tcPr>
            <w:tcW w:w="4876" w:type="dxa"/>
            <w:hideMark/>
          </w:tcPr>
          <w:p w:rsidR="00FB17BA" w:rsidRPr="00303F52" w:rsidRDefault="00303F52">
            <w:pPr>
              <w:pStyle w:val="Normal6"/>
            </w:pPr>
            <w:r w:rsidRPr="00303F52">
              <w:rPr>
                <w:b/>
                <w:i/>
              </w:rPr>
              <w:t>4.</w:t>
            </w:r>
            <w:r w:rsidRPr="00303F52">
              <w:rPr>
                <w:b/>
                <w:i/>
              </w:rPr>
              <w:tab/>
              <w:t>Όταν το αίτημα διαβίβασης της ποινικής δικογραφίας υποβάλλεται μετά την απαγγελία κατηγορί</w:t>
            </w:r>
            <w:r w:rsidRPr="00303F52">
              <w:rPr>
                <w:b/>
                <w:i/>
              </w:rPr>
              <w:t>ας κατά του υπόπτου ή του κατηγορουμένου, η επίκληση της άσκησης ένδικου μέσου κατά απόφασης αποδοχής της διαβίβασης της ποινικής δικογραφίας έχει ανασταλτικό αποτέλεσμα.</w:t>
            </w:r>
          </w:p>
        </w:tc>
        <w:tc>
          <w:tcPr>
            <w:tcW w:w="4876" w:type="dxa"/>
          </w:tcPr>
          <w:p w:rsidR="00FB17BA" w:rsidRPr="00303F52" w:rsidRDefault="00FB17BA">
            <w:pPr>
              <w:pStyle w:val="Normal6"/>
              <w:rPr>
                <w:szCs w:val="24"/>
              </w:rPr>
            </w:pPr>
          </w:p>
        </w:tc>
      </w:tr>
      <w:tr w:rsidR="00FC3B92" w:rsidRPr="00303F52" w:rsidTr="00FB17BA">
        <w:trPr>
          <w:jc w:val="center"/>
        </w:trPr>
        <w:tc>
          <w:tcPr>
            <w:tcW w:w="4876" w:type="dxa"/>
            <w:hideMark/>
          </w:tcPr>
          <w:p w:rsidR="00FB17BA" w:rsidRPr="00303F52" w:rsidRDefault="00303F52">
            <w:pPr>
              <w:pStyle w:val="Normal6"/>
            </w:pPr>
            <w:r w:rsidRPr="00303F52">
              <w:rPr>
                <w:b/>
                <w:i/>
              </w:rPr>
              <w:t>5.</w:t>
            </w:r>
            <w:r w:rsidRPr="00303F52">
              <w:rPr>
                <w:b/>
                <w:i/>
              </w:rPr>
              <w:tab/>
              <w:t xml:space="preserve">Η αρχή προς την οποία απευθύνεται το αίτημα ενημερώνει την </w:t>
            </w:r>
            <w:r w:rsidRPr="00303F52">
              <w:rPr>
                <w:b/>
                <w:i/>
              </w:rPr>
              <w:lastRenderedPageBreak/>
              <w:t xml:space="preserve">αιτούσα αρχή σχετικά </w:t>
            </w:r>
            <w:r w:rsidRPr="00303F52">
              <w:rPr>
                <w:b/>
                <w:i/>
              </w:rPr>
              <w:t>με τα ένδικα μέσα που ασκούνται βάσει του παρόντος άρθρου.</w:t>
            </w:r>
          </w:p>
        </w:tc>
        <w:tc>
          <w:tcPr>
            <w:tcW w:w="4876" w:type="dxa"/>
          </w:tcPr>
          <w:p w:rsidR="00FB17BA" w:rsidRPr="00303F52" w:rsidRDefault="00FB17BA">
            <w:pPr>
              <w:pStyle w:val="Normal6"/>
              <w:rPr>
                <w:szCs w:val="24"/>
              </w:rPr>
            </w:pP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23</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9 – εδάφιο 1</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1.</w:t>
            </w:r>
            <w:r w:rsidRPr="00303F52">
              <w:tab/>
              <w:t xml:space="preserve">Το αίτημα διαβίβασης ποινικής δικογραφίας καταρτίζεται με χρήση του </w:t>
            </w:r>
            <w:r w:rsidRPr="00303F52">
              <w:rPr>
                <w:b/>
                <w:i/>
              </w:rPr>
              <w:t>πιστοποιητικού</w:t>
            </w:r>
            <w:r w:rsidRPr="00303F52">
              <w:t xml:space="preserve"> που παρατίθεται στο παράρτημα. Η αιτούσα αρχή υπογράφει το </w:t>
            </w:r>
            <w:r w:rsidRPr="00303F52">
              <w:rPr>
                <w:b/>
                <w:i/>
              </w:rPr>
              <w:t>πιστοποιητικό</w:t>
            </w:r>
            <w:r w:rsidRPr="00303F52">
              <w:t xml:space="preserve"> και επικυρώνει το περιεχόμενό του ως ακριβές και ορθό.</w:t>
            </w:r>
          </w:p>
        </w:tc>
        <w:tc>
          <w:tcPr>
            <w:tcW w:w="4876" w:type="dxa"/>
            <w:hideMark/>
          </w:tcPr>
          <w:p w:rsidR="00FB17BA" w:rsidRPr="00303F52" w:rsidRDefault="00303F52">
            <w:pPr>
              <w:pStyle w:val="Normal6"/>
              <w:rPr>
                <w:szCs w:val="24"/>
              </w:rPr>
            </w:pPr>
            <w:r w:rsidRPr="00303F52">
              <w:t>1.</w:t>
            </w:r>
            <w:r w:rsidRPr="00303F52">
              <w:tab/>
              <w:t>Το αίτημα διαβίβασης ποινικ</w:t>
            </w:r>
            <w:r w:rsidRPr="00303F52">
              <w:t xml:space="preserve">ής δικογραφίας καταρτίζεται με χρήση του </w:t>
            </w:r>
            <w:r w:rsidRPr="00303F52">
              <w:rPr>
                <w:b/>
                <w:i/>
              </w:rPr>
              <w:t>έντυπου αιτήματος</w:t>
            </w:r>
            <w:r w:rsidRPr="00303F52">
              <w:t xml:space="preserve"> που παρατίθεται στο παράρτημα. Η αιτούσα αρχή υπογράφει το </w:t>
            </w:r>
            <w:r w:rsidRPr="00303F52">
              <w:rPr>
                <w:b/>
                <w:i/>
              </w:rPr>
              <w:t>έντυπο αιτήματος</w:t>
            </w:r>
            <w:r w:rsidRPr="00303F52">
              <w:t xml:space="preserve"> και επικυρώνει το περιεχόμενό του ως ακριβές και ορθό.</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24</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9 – εδάφιο 2 – στοιχείο στ</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στ)</w:t>
            </w:r>
            <w:r w:rsidRPr="00303F52">
              <w:tab/>
              <w:t xml:space="preserve">πληροφορίες σχετικά με δικονομικές πράξεις ή μέτρα που έχουν σχέση με την ποινική διαδικασία </w:t>
            </w:r>
            <w:r w:rsidRPr="00303F52">
              <w:t>που έχει κινηθεί στο αιτούν κράτος·</w:t>
            </w:r>
          </w:p>
        </w:tc>
        <w:tc>
          <w:tcPr>
            <w:tcW w:w="4876" w:type="dxa"/>
            <w:hideMark/>
          </w:tcPr>
          <w:p w:rsidR="00FB17BA" w:rsidRPr="00303F52" w:rsidRDefault="00303F52">
            <w:pPr>
              <w:pStyle w:val="Normal6"/>
              <w:rPr>
                <w:szCs w:val="24"/>
              </w:rPr>
            </w:pPr>
            <w:r w:rsidRPr="00303F52">
              <w:t>στ)</w:t>
            </w:r>
            <w:r w:rsidRPr="00303F52">
              <w:tab/>
              <w:t>πληροφορίες σχετικά με δικονομικές πράξεις ή μέτρα που έχουν σχέση με την ποινική διαδικασία που έχει κινηθεί στο αιτούν κράτος</w:t>
            </w:r>
            <w:r w:rsidRPr="00303F52">
              <w:rPr>
                <w:b/>
                <w:i/>
              </w:rPr>
              <w:t>, συμπεριλαμβανομένων τυχόν εν εξελίξει προσωρινών μέτρων καταναγκασμού και της προθεσμία</w:t>
            </w:r>
            <w:r w:rsidRPr="00303F52">
              <w:rPr>
                <w:b/>
                <w:i/>
              </w:rPr>
              <w:t>ς για την εφαρμογή του εν λόγω μέτρου</w:t>
            </w:r>
            <w:r w:rsidRPr="00303F52">
              <w:t>·</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25</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9 – εδάφιο 5</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5.</w:t>
            </w:r>
            <w:r w:rsidRPr="00303F52">
              <w:tab/>
            </w:r>
            <w:r w:rsidRPr="00303F52">
              <w:t xml:space="preserve">Το συμπληρωμένο </w:t>
            </w:r>
            <w:r w:rsidRPr="00303F52">
              <w:rPr>
                <w:b/>
                <w:i/>
              </w:rPr>
              <w:t>πιστοποιητικό</w:t>
            </w:r>
            <w:r w:rsidRPr="00303F52">
              <w:t xml:space="preserve"> που προβλέπεται στην παράγραφο 1 και, όταν τούτο έχει συμφωνηθεί με την αρχή </w:t>
            </w:r>
            <w:r w:rsidRPr="00303F52">
              <w:lastRenderedPageBreak/>
              <w:t>προς την οποία απευθύνεται το αίτημα, κάθε άλλη γραπτή πληροφορία που συνοδεύει το αίτημα διαβίβασης ποινικής δικογραφίας μεταφράζεται σε επίσημη γλώ</w:t>
            </w:r>
            <w:r w:rsidRPr="00303F52">
              <w:t>σσα του κράτους προς το οποίο απευθύνεται το αίτημα ή σε οποιαδήποτε άλλη γλώσσα την οποία δέχεται το κράτος προς το οποίο απευθύνεται το αίτημα σύμφωνα με το άρθρο 30 παράγραφος 1 στοιχείο γ).</w:t>
            </w:r>
          </w:p>
        </w:tc>
        <w:tc>
          <w:tcPr>
            <w:tcW w:w="4876" w:type="dxa"/>
            <w:hideMark/>
          </w:tcPr>
          <w:p w:rsidR="00FB17BA" w:rsidRPr="00303F52" w:rsidRDefault="00303F52">
            <w:pPr>
              <w:pStyle w:val="Normal6"/>
              <w:rPr>
                <w:szCs w:val="24"/>
              </w:rPr>
            </w:pPr>
            <w:r w:rsidRPr="00303F52">
              <w:lastRenderedPageBreak/>
              <w:t>5.</w:t>
            </w:r>
            <w:r w:rsidRPr="00303F52">
              <w:tab/>
              <w:t xml:space="preserve">Το συμπληρωμένο </w:t>
            </w:r>
            <w:r w:rsidRPr="00303F52">
              <w:rPr>
                <w:b/>
                <w:i/>
              </w:rPr>
              <w:t>έντυπο αιτήματος</w:t>
            </w:r>
            <w:r w:rsidRPr="00303F52">
              <w:t xml:space="preserve"> που προβλέπεται στην παράγ</w:t>
            </w:r>
            <w:r w:rsidRPr="00303F52">
              <w:t xml:space="preserve">ραφο 1 και, όταν τούτο έχει </w:t>
            </w:r>
            <w:r w:rsidRPr="00303F52">
              <w:lastRenderedPageBreak/>
              <w:t>συμφωνηθεί με την αρχή προς την οποία απευθύνεται το αίτημα, κάθε άλλη γραπτή πληροφορία που συνοδεύει το αίτημα διαβίβασης ποινικής δικογραφίας μεταφράζεται σε επίσημη γλώσσα του κράτους προς το οποίο απευθύνεται το αίτημα ή σε</w:t>
            </w:r>
            <w:r w:rsidRPr="00303F52">
              <w:t xml:space="preserve"> οποιαδήποτε άλλη γλώσσα την οποία δέχεται το κράτος προς το οποίο απευθύνεται το αίτημα σύμφωνα με το άρθρο 30 παράγραφος 1 στοιχείο γ).</w:t>
            </w:r>
          </w:p>
        </w:tc>
      </w:tr>
    </w:tbl>
    <w:p w:rsidR="00FB17BA" w:rsidRPr="00303F52" w:rsidRDefault="00303F52" w:rsidP="00FB17BA">
      <w:pPr>
        <w:pStyle w:val="Olang"/>
        <w:rPr>
          <w:sz w:val="24"/>
          <w:szCs w:val="24"/>
        </w:rPr>
      </w:pPr>
      <w:r w:rsidRPr="00303F52">
        <w:rPr>
          <w:sz w:val="24"/>
          <w:szCs w:val="24"/>
        </w:rPr>
        <w:lastRenderedPageBreak/>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26</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12 – παράγραφος 1 α (νέα)</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1α.</w:t>
            </w:r>
            <w:r w:rsidRPr="00303F52">
              <w:rPr>
                <w:b/>
                <w:i/>
              </w:rPr>
              <w:tab/>
              <w:t>Η αρχή στην οποία υποβάλλεται το αίτημα ενημερώνει την αιτούσα αρχή για την αιτιολογημένη απόφασή της που αναφέρεται στην παράγραφο 1 εντός των προθεσμι</w:t>
            </w:r>
            <w:r w:rsidRPr="00303F52">
              <w:rPr>
                <w:b/>
                <w:i/>
              </w:rPr>
              <w:t>ών που ορίζονται στο άρθρο 14.</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27</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13 – εδάφιο 1 – στοιχείο στ</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στ)</w:t>
            </w:r>
            <w:r w:rsidRPr="00303F52">
              <w:tab/>
            </w:r>
            <w:r w:rsidRPr="00303F52">
              <w:t>εάν το κράτος προς το οποίο απευθύνεται το αίτημα δεν έχει δικαιοδοσία για την αξιόποινη πράξη</w:t>
            </w:r>
            <w:r w:rsidRPr="00303F52">
              <w:rPr>
                <w:b/>
                <w:i/>
              </w:rPr>
              <w:t>. Η δικαιοδοσία αυτή θα μπορούσε επίσης να</w:t>
            </w:r>
            <w:r w:rsidRPr="00303F52">
              <w:t xml:space="preserve"> απορρέει από το άρθρο</w:t>
            </w:r>
            <w:r w:rsidRPr="00303F52">
              <w:rPr>
                <w:b/>
                <w:i/>
              </w:rPr>
              <w:t> </w:t>
            </w:r>
            <w:r w:rsidRPr="00303F52">
              <w:t>3.</w:t>
            </w:r>
          </w:p>
        </w:tc>
        <w:tc>
          <w:tcPr>
            <w:tcW w:w="4876" w:type="dxa"/>
            <w:hideMark/>
          </w:tcPr>
          <w:p w:rsidR="00FB17BA" w:rsidRPr="00303F52" w:rsidRDefault="00303F52">
            <w:pPr>
              <w:pStyle w:val="Normal6"/>
              <w:rPr>
                <w:szCs w:val="24"/>
              </w:rPr>
            </w:pPr>
            <w:r w:rsidRPr="00303F52">
              <w:t>στ)</w:t>
            </w:r>
            <w:r w:rsidRPr="00303F52">
              <w:tab/>
              <w:t>εάν το κράτος προς το οποίο απευθύνεται το αίτημα δεν έχει δικαιοδοσία για την αξιόποινη π</w:t>
            </w:r>
            <w:r w:rsidRPr="00303F52">
              <w:t>ράξη</w:t>
            </w:r>
            <w:r w:rsidRPr="00303F52">
              <w:rPr>
                <w:b/>
                <w:i/>
              </w:rPr>
              <w:t>, συμπεριλαμβανομένης της δικαιοδοσίας που</w:t>
            </w:r>
            <w:r w:rsidRPr="00303F52">
              <w:t xml:space="preserve"> απορρέει από το άρθρο</w:t>
            </w:r>
            <w:r w:rsidRPr="00303F52">
              <w:rPr>
                <w:b/>
                <w:i/>
              </w:rPr>
              <w:t xml:space="preserve"> </w:t>
            </w:r>
            <w:r w:rsidRPr="00303F52">
              <w:t>3.</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28</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15 – εδάφιο 2</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 xml:space="preserve">Κείμενο που προτείνει η </w:t>
            </w:r>
            <w:r w:rsidRPr="00303F52">
              <w:t>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2.</w:t>
            </w:r>
            <w:r w:rsidRPr="00303F52">
              <w:tab/>
              <w:t xml:space="preserve">Οι διαβουλεύσεις </w:t>
            </w:r>
            <w:r w:rsidRPr="00303F52">
              <w:rPr>
                <w:b/>
                <w:i/>
              </w:rPr>
              <w:t>μπορούν</w:t>
            </w:r>
            <w:r w:rsidRPr="00303F52">
              <w:t xml:space="preserve"> επίσης</w:t>
            </w:r>
            <w:r w:rsidRPr="00303F52">
              <w:rPr>
                <w:b/>
                <w:i/>
              </w:rPr>
              <w:t xml:space="preserve"> να πραγματοποιούνται</w:t>
            </w:r>
            <w:r w:rsidRPr="00303F52">
              <w:t xml:space="preserve"> πριν από την υποβολή του αιτήματος διαβίβασης της ποινικής δικογραφίας, ιδίως προκειμένου να διαπιστωθεί αν η διαβίβαση εξυπηρετεί τα συμφέροντα της αποδοτικής και ορθής απονομής της δικαιοσύνης. Προκειμένου να προτείνει τη διαβίβαση ποινικής δικογραφίας </w:t>
            </w:r>
            <w:r w:rsidRPr="00303F52">
              <w:t xml:space="preserve">από το αιτούν κράτος, η αρχή προς την οποία απευθύνεται το αίτημα </w:t>
            </w:r>
            <w:r w:rsidRPr="00303F52">
              <w:rPr>
                <w:b/>
                <w:i/>
              </w:rPr>
              <w:t>μπορεί</w:t>
            </w:r>
            <w:r w:rsidRPr="00303F52">
              <w:t xml:space="preserve"> επίσης</w:t>
            </w:r>
            <w:r w:rsidRPr="00303F52">
              <w:rPr>
                <w:b/>
                <w:i/>
              </w:rPr>
              <w:t xml:space="preserve"> να διαβουλεύεται</w:t>
            </w:r>
            <w:r w:rsidRPr="00303F52">
              <w:t xml:space="preserve"> με την αιτούσα αρχή σχετικά με τη δυνατότητα υποβολής αιτήματος διαβίβασης ποινικής δικογραφίας.</w:t>
            </w:r>
          </w:p>
        </w:tc>
        <w:tc>
          <w:tcPr>
            <w:tcW w:w="4876" w:type="dxa"/>
            <w:hideMark/>
          </w:tcPr>
          <w:p w:rsidR="00FB17BA" w:rsidRPr="00303F52" w:rsidRDefault="00303F52">
            <w:pPr>
              <w:pStyle w:val="Normal6"/>
              <w:rPr>
                <w:szCs w:val="24"/>
              </w:rPr>
            </w:pPr>
            <w:r w:rsidRPr="00303F52">
              <w:t>2.</w:t>
            </w:r>
            <w:r w:rsidRPr="00303F52">
              <w:tab/>
              <w:t xml:space="preserve">Οι διαβουλεύσεις </w:t>
            </w:r>
            <w:r w:rsidRPr="00303F52">
              <w:rPr>
                <w:b/>
                <w:i/>
              </w:rPr>
              <w:t>πραγματοποιούνται</w:t>
            </w:r>
            <w:r w:rsidRPr="00303F52">
              <w:t xml:space="preserve"> επίσης πριν από την υποβολή του αιτήματος διαβίβασης της ποινικής δικογραφίας, ιδίως προκειμένου να διαπιστωθεί αν η διαβίβαση εξυπηρετεί τα συμφέροντα της αποδοτικής και ορθής απονομής της δικαιοσύνης. Προκειμένου να προτείνει τη διαβίβαση ποινικής δικογ</w:t>
            </w:r>
            <w:r w:rsidRPr="00303F52">
              <w:t xml:space="preserve">ραφίας από το αιτούν κράτος, η αρχή προς την οποία απευθύνεται το αίτημα </w:t>
            </w:r>
            <w:r w:rsidRPr="00303F52">
              <w:rPr>
                <w:b/>
                <w:i/>
              </w:rPr>
              <w:t>διαβουλεύεται</w:t>
            </w:r>
            <w:r w:rsidRPr="00303F52">
              <w:t xml:space="preserve"> επίσης με την αιτούσα αρχή σχετικά με τη δυνατότητα υποβολής αιτήματος διαβίβασης ποινικής δικογραφίας.</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w:t>
      </w:r>
      <w:r w:rsidRPr="00303F52">
        <w:rPr>
          <w:rStyle w:val="HideTWBExt"/>
          <w:b w:val="0"/>
        </w:rPr>
        <w:t>Am&gt;</w:t>
      </w:r>
      <w:r w:rsidRPr="00303F52">
        <w:t>29</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15 – εδάφιο 4</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4.</w:t>
            </w:r>
            <w:r w:rsidRPr="00303F52">
              <w:tab/>
              <w:t>Τα αιτήματα για διαβουλεύσεις ικανοποιούνται χωρίς καθυστέρηση.</w:t>
            </w:r>
          </w:p>
        </w:tc>
        <w:tc>
          <w:tcPr>
            <w:tcW w:w="4876" w:type="dxa"/>
            <w:hideMark/>
          </w:tcPr>
          <w:p w:rsidR="00FB17BA" w:rsidRPr="00303F52" w:rsidRDefault="00303F52">
            <w:pPr>
              <w:pStyle w:val="Normal6"/>
              <w:rPr>
                <w:szCs w:val="24"/>
              </w:rPr>
            </w:pPr>
            <w:r w:rsidRPr="00303F52">
              <w:t>4.</w:t>
            </w:r>
            <w:r w:rsidRPr="00303F52">
              <w:tab/>
            </w:r>
            <w:r w:rsidRPr="00303F52">
              <w:t xml:space="preserve">Τα αιτήματα για διαβουλεύσεις ικανοποιούνται χωρίς </w:t>
            </w:r>
            <w:r w:rsidRPr="00303F52">
              <w:rPr>
                <w:b/>
                <w:i/>
              </w:rPr>
              <w:t xml:space="preserve">αδικαιολόγητη </w:t>
            </w:r>
            <w:r w:rsidRPr="00303F52">
              <w:t>καθυστέρηση.</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30</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15 α (νέο)</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w:t>
            </w:r>
            <w:r w:rsidRPr="00303F52">
              <w:t xml:space="preserve">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jc w:val="center"/>
              <w:rPr>
                <w:szCs w:val="24"/>
              </w:rPr>
            </w:pPr>
            <w:r w:rsidRPr="00303F52">
              <w:rPr>
                <w:b/>
                <w:i/>
              </w:rPr>
              <w:t>Άρθρο 15a</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jc w:val="center"/>
              <w:rPr>
                <w:szCs w:val="24"/>
              </w:rPr>
            </w:pPr>
            <w:r w:rsidRPr="00303F52">
              <w:rPr>
                <w:b/>
                <w:i/>
              </w:rPr>
              <w:t>Πληροφορίες που πρέπει να παρέχονται στον ύποπτο και τον κατηγορούμενο</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 xml:space="preserve">1. </w:t>
            </w:r>
            <w:r w:rsidRPr="00303F52">
              <w:tab/>
            </w:r>
            <w:r w:rsidRPr="00303F52">
              <w:rPr>
                <w:b/>
                <w:i/>
              </w:rPr>
              <w:t xml:space="preserve">Όταν η αρχή προς την οποία απευθύνεται το αίτημα έχει εκδώσει απόφαση σύμφωνα με το άρθρο 12 παράγραφος 1 να αποδεχθεί τη διαβίβαση ποινικής </w:t>
            </w:r>
            <w:r w:rsidRPr="00303F52">
              <w:rPr>
                <w:b/>
                <w:i/>
              </w:rPr>
              <w:t xml:space="preserve">δικογραφίας, η αρχή προς την οποία απευθύνεται το αίτημα, υπό την </w:t>
            </w:r>
            <w:r w:rsidRPr="00303F52">
              <w:rPr>
                <w:b/>
                <w:i/>
              </w:rPr>
              <w:lastRenderedPageBreak/>
              <w:t>προϋπόθεση ότι δεν θα υπονόμευε τον εμπιστευτικό χαρακτήρα της έρευνας ή δεν θα έθιγε με άλλον τρόπο την έρευνα, ενημερώνει αμέσως τον ύποπτο ή κατηγορούμενο, σε γλώσσα την οποία κατανοεί, σ</w:t>
            </w:r>
            <w:r w:rsidRPr="00303F52">
              <w:rPr>
                <w:b/>
                <w:i/>
              </w:rPr>
              <w:t xml:space="preserve">χετικά με την έκδοση της αίτησης διαβίβασης ποινικής δικογραφίας, εκτός εάν το εν λόγω πρόσωπο δεν μπορεί να εντοπιστεί ούτε είναι δυνατή η επικοινωνία μαζί του. Η αρχή προς την οποία απευθύνεται το αίτημα παρέχει στον ύποπτο ή κατηγορούμενο αντίγραφο της </w:t>
            </w:r>
            <w:r w:rsidRPr="00303F52">
              <w:rPr>
                <w:b/>
                <w:i/>
              </w:rPr>
              <w:t xml:space="preserve">αιτιολογημένης απόφασης με την οποία γίνεται δεκτή η διαβίβαση της δικογραφίας. Η αρχή προς την οποία απευθύνεται το αίτημα ενημερώνει επίσης τον ύποπτο ή κατηγορούμενο, εκτός εάν ο ύποπτος ή το εν λόγω πρόσωπο δεν μπορεί να εντοπιστεί ούτε είναι δυνατή η </w:t>
            </w:r>
            <w:r w:rsidRPr="00303F52">
              <w:rPr>
                <w:b/>
                <w:i/>
              </w:rPr>
              <w:t>επικοινωνία μαζί του, σχετικά με το δικαίωμά του σε αποτελεσματικό ένδικο μέσο στο κράτος προς το οποίο απευθύνεται το αίτημα, συμπεριλαμβανομένων των προθεσμιών για την άσκηση του εν λόγω ένδικου μέσου. Κατά περίπτωση, η αρχή προς την οποία απευθύνεται το</w:t>
            </w:r>
            <w:r w:rsidRPr="00303F52">
              <w:rPr>
                <w:b/>
                <w:i/>
              </w:rPr>
              <w:t xml:space="preserve"> αίτημα μπορεί να ζητήσει τη συνδρομή της αιτούσας αρχής για την εκτέλεση των καθηκόντων που αναφέρονται στην παρούσα παράγραφο.</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 xml:space="preserve">2. </w:t>
            </w:r>
            <w:r w:rsidRPr="00303F52">
              <w:tab/>
            </w:r>
            <w:r w:rsidRPr="00303F52">
              <w:rPr>
                <w:b/>
                <w:i/>
              </w:rPr>
              <w:t>Όταν η αρχή προς την οποία απευθύνεται το αίτημα έχει λάβει απόφαση σύμφωνα με το άρθρο 12 παράγραφος 3 να αρνηθεί τη δια</w:t>
            </w:r>
            <w:r w:rsidRPr="00303F52">
              <w:rPr>
                <w:b/>
                <w:i/>
              </w:rPr>
              <w:t xml:space="preserve">βίβαση της δικογραφίας, η αιτούσα αρχή, υπό την προϋπόθεση ότι δεν θα υπονόμευε τον εμπιστευτικό χαρακτήρα της έρευνας ή δεν θα έθιγε με άλλον τρόπο την έρευνα, ενημερώνει τον ύποπτο ή κατηγορούμενο χωρίς αδικαιολόγητη καθυστέρηση, σε γλώσσα που κατανοεί, </w:t>
            </w:r>
            <w:r w:rsidRPr="00303F52">
              <w:rPr>
                <w:b/>
                <w:i/>
              </w:rPr>
              <w:t xml:space="preserve">σχετικά με την έκδοση της αίτησης διαβίβασης ποινικής δικογραφίας και την επακόλουθη άρνηση της διαβίβασης από την αρχή προς την οποία απευθύνεται το αίτημα, εκτός εάν δεν είναι δυνατόν να εντοπιστεί το εν λόγω πρόσωπο ούτε είναι δυνατή η επικοινωνία μαζί </w:t>
            </w:r>
            <w:r w:rsidRPr="00303F52">
              <w:rPr>
                <w:b/>
                <w:i/>
              </w:rPr>
              <w:t xml:space="preserve">του. Κατά περίπτωση, η </w:t>
            </w:r>
            <w:r w:rsidRPr="00303F52">
              <w:rPr>
                <w:b/>
                <w:i/>
              </w:rPr>
              <w:lastRenderedPageBreak/>
              <w:t>αιτούσα αρχή μπορεί να ζητήσει τη συνδρομή της αρχής προς την οποία απευθύνεται το αίτημα για την εκτέλεση των καθηκόντων που αναφέρονται στην παρούσα παράγραφο.</w:t>
            </w:r>
          </w:p>
        </w:tc>
      </w:tr>
    </w:tbl>
    <w:p w:rsidR="00FB17BA" w:rsidRPr="00303F52" w:rsidRDefault="00303F52" w:rsidP="00FB17BA">
      <w:pPr>
        <w:pStyle w:val="Olang"/>
        <w:rPr>
          <w:sz w:val="24"/>
          <w:szCs w:val="24"/>
        </w:rPr>
      </w:pPr>
      <w:r w:rsidRPr="00303F52">
        <w:rPr>
          <w:sz w:val="24"/>
          <w:szCs w:val="24"/>
        </w:rPr>
        <w:lastRenderedPageBreak/>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31</w:t>
      </w:r>
      <w:r w:rsidRPr="00303F52">
        <w:rPr>
          <w:rStyle w:val="HideTWBExt"/>
          <w:b w:val="0"/>
        </w:rPr>
        <w:t>&lt;</w:t>
      </w:r>
      <w:r w:rsidRPr="00303F52">
        <w:rPr>
          <w:rStyle w:val="HideTWBExt"/>
          <w:b w:val="0"/>
        </w:rPr>
        <w: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15 β (νέο)</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jc w:val="center"/>
              <w:rPr>
                <w:szCs w:val="24"/>
              </w:rPr>
            </w:pPr>
            <w:r w:rsidRPr="00303F52">
              <w:rPr>
                <w:b/>
                <w:i/>
              </w:rPr>
              <w:t>Άρθρο 15β</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jc w:val="center"/>
              <w:rPr>
                <w:szCs w:val="24"/>
              </w:rPr>
            </w:pPr>
            <w:r w:rsidRPr="00303F52">
              <w:rPr>
                <w:b/>
                <w:i/>
              </w:rPr>
              <w:t>Πληροφορίες που πρέπει να παρέχονται στο θύμα</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1.</w:t>
            </w:r>
            <w:r w:rsidRPr="00303F52">
              <w:tab/>
            </w:r>
            <w:r w:rsidRPr="00303F52">
              <w:rPr>
                <w:b/>
                <w:i/>
              </w:rPr>
              <w:t xml:space="preserve">Όταν η αρχή προς την οποία απευθύνεται το αίτημα έχει λάβει </w:t>
            </w:r>
            <w:r w:rsidRPr="00303F52">
              <w:rPr>
                <w:b/>
                <w:i/>
              </w:rPr>
              <w:t>απόφαση σύμφωνα με το άρθρο 12 παράγραφος 1 να αποδεχθεί τη διαβίβαση της δικογραφίας και υπό την προϋπόθεση ότι αυτή δεν θα υπονόμευε τον εμπιστευτικό χαρακτήρα μιας έρευνας ή δεν θα έθιγε με άλλον τρόπο την έρευνα, η αρχή προς την οποία απευθύνεται το αί</w:t>
            </w:r>
            <w:r w:rsidRPr="00303F52">
              <w:rPr>
                <w:b/>
                <w:i/>
              </w:rPr>
              <w:t>τημα ενημερώνει, χωρίς αδικαιολόγητη καθυστέρηση, το θύμα που έχει ζητήσει να λάβει πληροφορίες σχετικά με την ποινική διαδικασία σύμφωνα με την οδηγία 2012/29/ΕΕ, σε γλώσσα την οποία κατανοεί το θύμα, σχετικά με την έκδοση της αίτησης διαβίβασης της ποινι</w:t>
            </w:r>
            <w:r w:rsidRPr="00303F52">
              <w:rPr>
                <w:b/>
                <w:i/>
              </w:rPr>
              <w:t>κής δικογραφίας και την επακόλουθη αποδοχή της διαβίβασης από την αρχή προς την οποία απευθύνεται το αίτημα, εκτός εάν δεν είναι δυνατός ο εντοπισμός του εν λόγω θύματος ή η επικοινωνία μαζί του. Η αρχή προς την οποία απευθύνεται το αίτημα ενημερώνει επίση</w:t>
            </w:r>
            <w:r w:rsidRPr="00303F52">
              <w:rPr>
                <w:b/>
                <w:i/>
              </w:rPr>
              <w:t xml:space="preserve">ς το θύμα σχετικά με το δικαίωμά του σε αποτελεσματικό ένδικο μέσο στο κράτος προς το οποίο απευθύνεται το αίτημα, μεταξύ άλλων όσον αφορά τις προθεσμίες για την άσκηση του εν λόγω ένδικου μέσου. Κατά περίπτωση, η αρχή προς την οποία απευθύνεται το αίτημα </w:t>
            </w:r>
            <w:r w:rsidRPr="00303F52">
              <w:rPr>
                <w:b/>
                <w:i/>
              </w:rPr>
              <w:t xml:space="preserve">μπορεί να ζητήσει τη συνδρομή της </w:t>
            </w:r>
            <w:r w:rsidRPr="00303F52">
              <w:rPr>
                <w:b/>
                <w:i/>
              </w:rPr>
              <w:lastRenderedPageBreak/>
              <w:t>αιτούσας αρχής για την εκτέλεση των καθηκόντων που αναφέρονται στην παρούσα παράγραφο.</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2.</w:t>
            </w:r>
            <w:r w:rsidRPr="00303F52">
              <w:tab/>
            </w:r>
            <w:r w:rsidRPr="00303F52">
              <w:rPr>
                <w:b/>
                <w:i/>
              </w:rPr>
              <w:t>Όταν η αρχή προς την οποία απευθύνεται το αίτημα έχει λάβει απόφαση σύμφωνα με το άρθρο 12 παράγραφος 3 να αρνηθεί τη διαβίβαση τη</w:t>
            </w:r>
            <w:r w:rsidRPr="00303F52">
              <w:rPr>
                <w:b/>
                <w:i/>
              </w:rPr>
              <w:t xml:space="preserve">ς δικογραφίας, η αιτούσα αρχή ενημερώνει χωρίς αδικαιολόγητη καθυστέρηση το θύμα που ζήτησε να λάβει πληροφορίες σχετικά με την ποινική διαδικασία σύμφωνα με την οδηγία 2012/29/ΕΕ, σε γλώσσα την οποία κατανοεί, σχετικά με την έκδοση της αίτησης διαβίβασης </w:t>
            </w:r>
            <w:r w:rsidRPr="00303F52">
              <w:rPr>
                <w:b/>
                <w:i/>
              </w:rPr>
              <w:t xml:space="preserve">ποινικής δικογραφίας και την επακόλουθη άρνηση της διαβίβασης από την αρχή προς την οποία απευθύνεται το αίτημα, εκτός εάν δεν μπορεί πλέον να εντοπιστεί το εν λόγω πρόσωπο ούτε είναι δυνατή η επικοινωνία μαζί του. Κατά περίπτωση, η αιτούσα αρχή μπορεί να </w:t>
            </w:r>
            <w:r w:rsidRPr="00303F52">
              <w:rPr>
                <w:b/>
                <w:i/>
              </w:rPr>
              <w:t>ζητήσει τη συνδρομή της αρχής προς την οποία απευθύνεται το αίτημα για την εκτέλεση των καθηκόντων που αναφέρονται στην παρούσα παράγραφο.</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32</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15 γ (νέο)</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jc w:val="center"/>
              <w:rPr>
                <w:szCs w:val="24"/>
              </w:rPr>
            </w:pPr>
            <w:r w:rsidRPr="00303F52">
              <w:rPr>
                <w:b/>
                <w:i/>
              </w:rPr>
              <w:t>Άρθρο 15γ</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jc w:val="center"/>
              <w:rPr>
                <w:szCs w:val="24"/>
              </w:rPr>
            </w:pPr>
            <w:r w:rsidRPr="00303F52">
              <w:rPr>
                <w:b/>
                <w:i/>
              </w:rPr>
              <w:t>Δικαίωμα σε αποτελεσματικά ένδικα μέσα</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1.</w:t>
            </w:r>
            <w:r w:rsidRPr="00303F52">
              <w:tab/>
            </w:r>
            <w:r w:rsidRPr="00303F52">
              <w:rPr>
                <w:b/>
                <w:i/>
              </w:rPr>
              <w:t>Οι ύποπτοι, οι κατηγορούμενοι και τα θύματα έχουν δικαίωμα σε αποτελεσματικά ένδικα μέσα στο κράτος προς</w:t>
            </w:r>
            <w:r w:rsidRPr="00303F52">
              <w:rPr>
                <w:b/>
                <w:i/>
              </w:rPr>
              <w:t xml:space="preserve"> το οποίο απευθύνεται το αίτημα κατά της απόφασης αποδοχής της διαβίβασης της ποινικής δικογραφίας.</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2.</w:t>
            </w:r>
            <w:r w:rsidRPr="00303F52">
              <w:tab/>
            </w:r>
            <w:r w:rsidRPr="00303F52">
              <w:rPr>
                <w:b/>
                <w:i/>
              </w:rPr>
              <w:t xml:space="preserve">Το δικαίωμα σε αποτελεσματικό ένδικο μέσο ασκείται ενώπιον δικαστηρίου στο κράτος προς το οποίο </w:t>
            </w:r>
            <w:r w:rsidRPr="00303F52">
              <w:rPr>
                <w:b/>
                <w:i/>
              </w:rPr>
              <w:lastRenderedPageBreak/>
              <w:t>απευθύνεται το αίτημα σύμφωνα με το δίκαιό του. Το δικα</w:t>
            </w:r>
            <w:r w:rsidRPr="00303F52">
              <w:rPr>
                <w:b/>
                <w:i/>
              </w:rPr>
              <w:t>στήριο εξετάζει την εγκυρότητα της απόφασης αποδοχής της διαβίβασης ποινικής δικογραφίας υπό το πρίσμα των σχετικών διατάξεων του παρόντος κανονισμού, συμπεριλαμβανομένων των άρθρων 5 και 13.</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rsidP="00BE32D2">
            <w:pPr>
              <w:pStyle w:val="Normal6"/>
              <w:rPr>
                <w:szCs w:val="24"/>
              </w:rPr>
            </w:pPr>
            <w:r w:rsidRPr="00303F52">
              <w:rPr>
                <w:b/>
                <w:i/>
              </w:rPr>
              <w:t>3.</w:t>
            </w:r>
            <w:r w:rsidRPr="00303F52">
              <w:tab/>
            </w:r>
            <w:r w:rsidRPr="00303F52">
              <w:rPr>
                <w:b/>
                <w:i/>
              </w:rPr>
              <w:t xml:space="preserve">Τα κράτη μέλη προβλέπουν ότι οι ύποπτοι, οι κατηγορούμενοι </w:t>
            </w:r>
            <w:r w:rsidRPr="00303F52">
              <w:rPr>
                <w:b/>
                <w:i/>
              </w:rPr>
              <w:t>και τα θύματα έχουν επίσης το δικαίωμα πρόσβασης στον φάκελο, καθώς και κάθε άλλο δικονομικό δικαίωμα που είναι αναγκαίο για την αποτελεσματική άσκηση του δικαιώματός τους πραγματικής προσφυγής. Η πρόσβαση στον φάκελο περιορίζεται στα έγγραφα που σχετίζοντ</w:t>
            </w:r>
            <w:r w:rsidRPr="00303F52">
              <w:rPr>
                <w:b/>
                <w:i/>
              </w:rPr>
              <w:t>αι με τη διαβίβαση ποινικών δικογραφιών και είναι αναγκαία για την άσκηση του δικαιώματος πραγματικής προσφυγής τους.</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4.</w:t>
            </w:r>
            <w:r w:rsidRPr="00303F52">
              <w:tab/>
            </w:r>
            <w:r w:rsidRPr="00303F52">
              <w:rPr>
                <w:b/>
                <w:i/>
              </w:rPr>
              <w:t>Η προθεσμία για την άσκηση αποτελεσματικού ένδικου μέσου δεν υπερβαίνει τις 14 ημέρες από την ημερομηνία παραλαβής των πληροφοριών σχ</w:t>
            </w:r>
            <w:r w:rsidRPr="00303F52">
              <w:rPr>
                <w:b/>
                <w:i/>
              </w:rPr>
              <w:t>ετικά με την απόφαση διαβίβασης της ποινικής δικογραφίας που αναφέρεται στο άρθρο 5. Το δικαστήριο του κράτους προς το οποίο απευθύνεται η αίτηση λαμβάνει την απόφασή του σχετικά με το ένδικο μέσο χωρίς αδικαιολόγητη καθυστέρηση και, ει δυνατόν, εντός 60 η</w:t>
            </w:r>
            <w:r w:rsidRPr="00303F52">
              <w:rPr>
                <w:b/>
                <w:i/>
              </w:rPr>
              <w:t>μερών.</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rsidP="00DF49E6">
            <w:pPr>
              <w:pStyle w:val="Normal6"/>
              <w:rPr>
                <w:szCs w:val="24"/>
              </w:rPr>
            </w:pPr>
            <w:r w:rsidRPr="00303F52">
              <w:rPr>
                <w:b/>
                <w:i/>
              </w:rPr>
              <w:t>5.</w:t>
            </w:r>
            <w:r w:rsidRPr="00303F52">
              <w:tab/>
            </w:r>
            <w:r w:rsidRPr="00303F52">
              <w:rPr>
                <w:b/>
                <w:i/>
              </w:rPr>
              <w:t>Εάν το ζητούμενο ένδικο μέσο είναι επιτυχές, η ποινική διαδικασία επανέρχεται ή παραμένει στο αιτούν κράτος, εκτός εάν το δικαστήριο του κράτους προς το οποίο απευθύνεται η αίτηση αποφασίσει διαφορετικά.</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6.</w:t>
            </w:r>
            <w:r w:rsidRPr="00303F52">
              <w:tab/>
            </w:r>
            <w:r w:rsidRPr="00303F52">
              <w:rPr>
                <w:b/>
                <w:i/>
              </w:rPr>
              <w:t xml:space="preserve">Η αρχή στην οποία υποβάλλεται η </w:t>
            </w:r>
            <w:r w:rsidRPr="00303F52">
              <w:rPr>
                <w:b/>
                <w:i/>
              </w:rPr>
              <w:t>αίτηση ενημερώνει την αιτούσα αρχή σχετικά με τα αποτελεσματικά ένδικα μέσα που ζητούνται δυνάμει του παρόντος άρθρου και σχετικά με το τελικό αποτέλεσμά τους εντός πέντε εργάσιμων ημερών από τη στιγμή που λαμβάνεται η απόφαση σχετικά με τα ένδικα μέσα.</w:t>
            </w:r>
          </w:p>
        </w:tc>
      </w:tr>
    </w:tbl>
    <w:p w:rsidR="00FB17BA" w:rsidRPr="00303F52" w:rsidRDefault="00303F52" w:rsidP="00FB17BA">
      <w:pPr>
        <w:pStyle w:val="Olang"/>
        <w:rPr>
          <w:sz w:val="24"/>
          <w:szCs w:val="24"/>
        </w:rPr>
      </w:pPr>
      <w:r w:rsidRPr="00303F52">
        <w:rPr>
          <w:sz w:val="24"/>
          <w:szCs w:val="24"/>
        </w:rPr>
        <w:lastRenderedPageBreak/>
        <w:t>O</w:t>
      </w:r>
      <w:r w:rsidRPr="00303F52">
        <w:rPr>
          <w:sz w:val="24"/>
          <w:szCs w:val="24"/>
        </w:rPr>
        <w:t xml:space="preserve">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33</w:t>
      </w:r>
      <w:r w:rsidRPr="00303F52">
        <w:rPr>
          <w:rStyle w:val="HideTWBExt"/>
          <w:b w:val="0"/>
        </w:rPr>
        <w:t>&lt;/NumAm&gt;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19 – παράγραφος 2 – στοιχείο β α (νέο)</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tcPr>
          <w:p w:rsidR="00FB17BA" w:rsidRPr="00303F52" w:rsidRDefault="00FB17BA">
            <w:pPr>
              <w:pStyle w:val="Normal6"/>
            </w:pPr>
          </w:p>
        </w:tc>
        <w:tc>
          <w:tcPr>
            <w:tcW w:w="4876" w:type="dxa"/>
            <w:hideMark/>
          </w:tcPr>
          <w:p w:rsidR="00FB17BA" w:rsidRPr="00303F52" w:rsidRDefault="00303F52">
            <w:pPr>
              <w:pStyle w:val="Normal6"/>
              <w:rPr>
                <w:szCs w:val="24"/>
              </w:rPr>
            </w:pPr>
            <w:r w:rsidRPr="00303F52">
              <w:rPr>
                <w:b/>
                <w:i/>
              </w:rPr>
              <w:t>β α)</w:t>
            </w:r>
            <w:r w:rsidRPr="00303F52">
              <w:rPr>
                <w:b/>
                <w:i/>
              </w:rPr>
              <w:tab/>
              <w:t xml:space="preserve">συντονίζει, μετά τη </w:t>
            </w:r>
            <w:r w:rsidRPr="00303F52">
              <w:rPr>
                <w:b/>
                <w:i/>
              </w:rPr>
              <w:t>διαβίβαση της ποινικής δικογραφίας, με την αρχή στην οποία υποβάλλεται η αίτηση και με την έγκαιρη συμμετοχή της Eurojust, τα προσωρινά μέτρα που λαμβάνονται πριν από τη διαβίβαση.</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w:t>
      </w:r>
    </w:p>
    <w:p w:rsidR="00FB17BA" w:rsidRPr="00303F52" w:rsidRDefault="00303F52" w:rsidP="00FB17BA">
      <w:pPr>
        <w:pStyle w:val="AMNumberTabs0"/>
        <w:keepNext/>
      </w:pPr>
      <w:r w:rsidRPr="00303F52">
        <w:rPr>
          <w:rStyle w:val="HideTWBExt"/>
          <w:b w:val="0"/>
        </w:rPr>
        <w:t>&lt;Amend&gt;</w:t>
      </w:r>
      <w:r w:rsidRPr="00303F52">
        <w:t>Τροπολογία</w:t>
      </w:r>
      <w:r w:rsidRPr="00303F52">
        <w:tab/>
      </w:r>
      <w:r w:rsidRPr="00303F52">
        <w:tab/>
      </w:r>
      <w:r w:rsidRPr="00303F52">
        <w:rPr>
          <w:rStyle w:val="HideTWBExt"/>
          <w:b w:val="0"/>
        </w:rPr>
        <w:t>&lt;NumAm&gt;</w:t>
      </w:r>
      <w:r w:rsidRPr="00303F52">
        <w:t>34</w:t>
      </w:r>
      <w:r w:rsidRPr="00303F52">
        <w:rPr>
          <w:rStyle w:val="HideTWBExt"/>
          <w:b w:val="0"/>
        </w:rPr>
        <w:t>&lt;/Num</w:t>
      </w:r>
      <w:r w:rsidRPr="00303F52">
        <w:rPr>
          <w:rStyle w:val="HideTWBExt"/>
          <w:b w:val="0"/>
        </w:rPr>
        <w:t>Am&gt;</w:t>
      </w:r>
    </w:p>
    <w:p w:rsidR="00FB17BA" w:rsidRPr="00303F52" w:rsidRDefault="00303F52" w:rsidP="00FB17BA">
      <w:pPr>
        <w:pStyle w:val="NormalBold12b"/>
        <w:keepNext/>
      </w:pPr>
      <w:r w:rsidRPr="00303F52">
        <w:rPr>
          <w:rStyle w:val="HideTWBExt"/>
          <w:b w:val="0"/>
        </w:rPr>
        <w:t>&lt;DocAmend&gt;</w:t>
      </w:r>
      <w:r w:rsidRPr="00303F52">
        <w:t>Πρόταση κανονισμού</w:t>
      </w:r>
      <w:r w:rsidRPr="00303F52">
        <w:rPr>
          <w:rStyle w:val="HideTWBExt"/>
          <w:b w:val="0"/>
        </w:rPr>
        <w:t>&lt;/DocAmend&gt;</w:t>
      </w:r>
    </w:p>
    <w:p w:rsidR="00FB17BA" w:rsidRPr="00303F52" w:rsidRDefault="00303F52" w:rsidP="00FB17BA">
      <w:pPr>
        <w:pStyle w:val="NormalBold"/>
      </w:pPr>
      <w:r w:rsidRPr="00303F52">
        <w:rPr>
          <w:rStyle w:val="HideTWBExt"/>
          <w:b w:val="0"/>
        </w:rPr>
        <w:t>&lt;Article&gt;</w:t>
      </w:r>
      <w:r w:rsidRPr="00303F52">
        <w:t>Άρθρο 21 – εδάφιο 1</w:t>
      </w:r>
      <w:r w:rsidRPr="00303F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B92" w:rsidRPr="00303F52" w:rsidTr="00FB17BA">
        <w:trPr>
          <w:jc w:val="center"/>
        </w:trPr>
        <w:tc>
          <w:tcPr>
            <w:tcW w:w="9752" w:type="dxa"/>
            <w:gridSpan w:val="2"/>
          </w:tcPr>
          <w:p w:rsidR="00FB17BA" w:rsidRPr="00303F52" w:rsidRDefault="00FB17BA">
            <w:pPr>
              <w:keepNext/>
            </w:pPr>
          </w:p>
        </w:tc>
      </w:tr>
      <w:tr w:rsidR="00FC3B92" w:rsidRPr="00303F52" w:rsidTr="00FB17BA">
        <w:trPr>
          <w:jc w:val="center"/>
        </w:trPr>
        <w:tc>
          <w:tcPr>
            <w:tcW w:w="4876" w:type="dxa"/>
            <w:hideMark/>
          </w:tcPr>
          <w:p w:rsidR="00FB17BA" w:rsidRPr="00303F52" w:rsidRDefault="00303F52">
            <w:pPr>
              <w:pStyle w:val="ColumnHeading"/>
              <w:keepNext/>
            </w:pPr>
            <w:r w:rsidRPr="00303F52">
              <w:t>Κείμενο που προτείνει η Επιτροπή</w:t>
            </w:r>
          </w:p>
        </w:tc>
        <w:tc>
          <w:tcPr>
            <w:tcW w:w="4876" w:type="dxa"/>
            <w:hideMark/>
          </w:tcPr>
          <w:p w:rsidR="00FB17BA" w:rsidRPr="00303F52" w:rsidRDefault="00303F52">
            <w:pPr>
              <w:pStyle w:val="ColumnHeading"/>
              <w:keepNext/>
            </w:pPr>
            <w:r w:rsidRPr="00303F52">
              <w:t>Τροπολογία</w:t>
            </w:r>
          </w:p>
        </w:tc>
      </w:tr>
      <w:tr w:rsidR="00FC3B92" w:rsidRPr="00303F52" w:rsidTr="00FB17BA">
        <w:trPr>
          <w:jc w:val="center"/>
        </w:trPr>
        <w:tc>
          <w:tcPr>
            <w:tcW w:w="4876" w:type="dxa"/>
            <w:hideMark/>
          </w:tcPr>
          <w:p w:rsidR="00FB17BA" w:rsidRPr="00303F52" w:rsidRDefault="00303F52">
            <w:pPr>
              <w:pStyle w:val="Normal6"/>
            </w:pPr>
            <w:r w:rsidRPr="00303F52">
              <w:t xml:space="preserve">Η αρχή </w:t>
            </w:r>
            <w:r w:rsidRPr="00303F52">
              <w:rPr>
                <w:b/>
                <w:i/>
              </w:rPr>
              <w:t>προς την οποία απευθύνεται το αίτημα</w:t>
            </w:r>
            <w:r w:rsidRPr="00303F52">
              <w:t xml:space="preserve"> ενημερώνει την αιτούσα αρχή για την παύση της ποινικής διαδικασίας ή για κάθε απόφαση που εκδίδεται μετά το πέρας της ποινικής διαδικασίας, συμπεριλαμβανομένου του αν η απόφαση αυτή, σύμφωνα με το εθνικό δίκαιο του κράτους προς το οποίο απευθύνεται το αίτ</w:t>
            </w:r>
            <w:r w:rsidRPr="00303F52">
              <w:t>ημα, απαγορεύει οριστικά τη συνέχιση της ποινικής δίωξης και, ως εκ τούτου, κωλύονται περαιτέρω κινήσεις ποινικών διαδικασιών για τις ίδιες πράξεις στο εν λόγω κράτος ή για άλλες πληροφορίες ουσιώδους σημασίας. Διαβιβάζει αντίγραφο της έγγραφης απόφασης πο</w:t>
            </w:r>
            <w:r w:rsidRPr="00303F52">
              <w:t>υ εκδίδεται μετά το πέρας της ποινικής διαδικασίας στην αιτούσα αρχή.</w:t>
            </w:r>
          </w:p>
        </w:tc>
        <w:tc>
          <w:tcPr>
            <w:tcW w:w="4876" w:type="dxa"/>
            <w:hideMark/>
          </w:tcPr>
          <w:p w:rsidR="00FB17BA" w:rsidRPr="00303F52" w:rsidRDefault="00303F52">
            <w:pPr>
              <w:pStyle w:val="Normal6"/>
              <w:rPr>
                <w:szCs w:val="24"/>
              </w:rPr>
            </w:pPr>
            <w:r w:rsidRPr="00303F52">
              <w:t xml:space="preserve">Η αρχή </w:t>
            </w:r>
            <w:r w:rsidRPr="00303F52">
              <w:rPr>
                <w:b/>
                <w:i/>
              </w:rPr>
              <w:t>που εκδίδει την τελική απόφαση</w:t>
            </w:r>
            <w:r w:rsidRPr="00303F52">
              <w:t xml:space="preserve"> ενημερώνει την αιτούσα αρχή για την παύση της ποινικής διαδικασίας ή για κάθε απόφαση που εκδίδεται μετά το πέρας της ποινικής διαδικασίας, συμπεριλ</w:t>
            </w:r>
            <w:r w:rsidRPr="00303F52">
              <w:t>αμβανομένου του αν η απόφαση αυτή, σύμφωνα με το εθνικό δίκαιο του κράτους προς το οποίο απευθύνεται το αίτημα, απαγορεύει οριστικά τη συνέχιση της ποινικής δίωξης και, ως εκ τούτου, κωλύονται περαιτέρω κινήσεις ποινικών διαδικασιών για τις ίδιες πράξεις σ</w:t>
            </w:r>
            <w:r w:rsidRPr="00303F52">
              <w:t>το εν λόγω κράτος ή για άλλες πληροφορίες ουσιώδους σημασίας. Διαβιβάζει αντίγραφο της έγγραφης απόφασης που εκδίδεται μετά το πέρας της ποινικής διαδικασίας στην αιτούσα αρχή.</w:t>
            </w:r>
          </w:p>
        </w:tc>
      </w:tr>
    </w:tbl>
    <w:p w:rsidR="00FB17BA" w:rsidRPr="00303F52" w:rsidRDefault="00303F52" w:rsidP="00FB17BA">
      <w:pPr>
        <w:pStyle w:val="Olang"/>
        <w:rPr>
          <w:sz w:val="24"/>
          <w:szCs w:val="24"/>
        </w:rPr>
      </w:pPr>
      <w:r w:rsidRPr="00303F52">
        <w:rPr>
          <w:sz w:val="24"/>
          <w:szCs w:val="24"/>
        </w:rPr>
        <w:t xml:space="preserve">Or. </w:t>
      </w:r>
      <w:r w:rsidRPr="00303F52">
        <w:rPr>
          <w:rStyle w:val="HideTWBExt"/>
        </w:rPr>
        <w:t>&lt;Original&gt;</w:t>
      </w:r>
      <w:r w:rsidRPr="00303F52">
        <w:rPr>
          <w:rStyle w:val="HideTWBInt"/>
          <w:sz w:val="24"/>
          <w:szCs w:val="24"/>
        </w:rPr>
        <w:t>{EN}</w:t>
      </w:r>
      <w:r w:rsidRPr="00303F52">
        <w:rPr>
          <w:sz w:val="24"/>
          <w:szCs w:val="24"/>
        </w:rPr>
        <w:t>en</w:t>
      </w:r>
      <w:r w:rsidRPr="00303F52">
        <w:rPr>
          <w:rStyle w:val="HideTWBExt"/>
        </w:rPr>
        <w:t>&lt;/Original&gt;</w:t>
      </w:r>
    </w:p>
    <w:p w:rsidR="00FB17BA" w:rsidRPr="00303F52" w:rsidRDefault="00303F52" w:rsidP="00FB17BA">
      <w:pPr>
        <w:rPr>
          <w:szCs w:val="24"/>
        </w:rPr>
      </w:pPr>
      <w:r w:rsidRPr="00303F52">
        <w:rPr>
          <w:rStyle w:val="HideTWBExt"/>
        </w:rPr>
        <w:t>&lt;/Amend&gt;&lt;/RepeatBlock-Amend&gt;</w:t>
      </w:r>
    </w:p>
    <w:p w:rsidR="00FB17BA" w:rsidRPr="00303F52" w:rsidRDefault="00FB17BA" w:rsidP="00FB17BA"/>
    <w:p w:rsidR="00FB17BA" w:rsidRPr="00303F52" w:rsidRDefault="00FB17BA" w:rsidP="00FB17BA">
      <w:pPr>
        <w:pStyle w:val="AMNumberTabs0"/>
        <w:keepNext/>
        <w:sectPr w:rsidR="00FB17BA" w:rsidRPr="00303F52" w:rsidSect="00303F52">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303F52" w:rsidRDefault="00303F52" w:rsidP="00FB17BA">
      <w:pPr>
        <w:pStyle w:val="PageHeading"/>
      </w:pPr>
      <w:bookmarkStart w:id="2" w:name="_Toc148979462"/>
      <w:r w:rsidRPr="00303F52">
        <w:lastRenderedPageBreak/>
        <w:t>ΑΙΤΙΟΛΟΓΙΚΗ ΕΚΘΕΣΗ</w:t>
      </w:r>
      <w:bookmarkEnd w:id="2"/>
    </w:p>
    <w:p w:rsidR="00FB17BA" w:rsidRPr="00303F52" w:rsidRDefault="00303F52" w:rsidP="00FB17BA">
      <w:pPr>
        <w:rPr>
          <w:b/>
        </w:rPr>
      </w:pPr>
      <w:r w:rsidRPr="00303F52">
        <w:rPr>
          <w:b/>
        </w:rPr>
        <w:t>Αιτιολογική έκθεση - Συντάκτρια γνωμοδότησης Kanko - Πρόταση κανονισμού σχετικά με τη διαβίβαση ποινικών δικογραφιών 2023/0093/COD</w:t>
      </w:r>
    </w:p>
    <w:p w:rsidR="00FB17BA" w:rsidRPr="00303F52" w:rsidRDefault="00FB17BA" w:rsidP="00FB17BA"/>
    <w:p w:rsidR="00FB17BA" w:rsidRPr="00303F52" w:rsidRDefault="00303F52" w:rsidP="00FB17BA">
      <w:r w:rsidRPr="00303F52">
        <w:t xml:space="preserve">Η εξάπλωση του διασυνοριακού εγκλήματος και ιδίως του </w:t>
      </w:r>
      <w:r w:rsidRPr="00303F52">
        <w:rPr>
          <w:b/>
          <w:i/>
        </w:rPr>
        <w:t>σοβαρού</w:t>
      </w:r>
      <w:r w:rsidRPr="00303F52">
        <w:t xml:space="preserve"> εγκλήματος που διαπράττεται από </w:t>
      </w:r>
      <w:r w:rsidRPr="00303F52">
        <w:rPr>
          <w:b/>
          <w:i/>
        </w:rPr>
        <w:t>οργανωμένες</w:t>
      </w:r>
      <w:r w:rsidRPr="00303F52">
        <w:rPr>
          <w:b/>
          <w:i/>
        </w:rPr>
        <w:t xml:space="preserve"> ομάδες</w:t>
      </w:r>
      <w:r w:rsidRPr="00303F52">
        <w:t xml:space="preserve"> μάς οδηγεί σήμερα στην ανάληψη νέων δράσεων που θα μπορούσαν να καλύψουν τα κενά της ευρωπαϊκής νομοθεσίας. </w:t>
      </w:r>
    </w:p>
    <w:p w:rsidR="00FB17BA" w:rsidRPr="00303F52" w:rsidRDefault="00FB17BA" w:rsidP="00FB17BA"/>
    <w:p w:rsidR="00FB17BA" w:rsidRPr="00303F52" w:rsidRDefault="00303F52" w:rsidP="00FB17BA">
      <w:r w:rsidRPr="00303F52">
        <w:t>Αυτό είναι σημαντικό ιδίως για τη διερεύνηση διεθνικών εγκλημάτων που διαπράττονται από εγκληματικές οργανώσεις, όπως το λαθρεμπόριο ναρκω</w:t>
      </w:r>
      <w:r w:rsidRPr="00303F52">
        <w:t xml:space="preserve">τικών, η παράνομη διακίνηση μεταναστών, η εμπορία ανθρώπων, η διακίνηση πυροβόλων όπλων, το περιβαλλοντικό έγκλημα, το κυβερνοέγκλημα ή η νομιμοποίηση εσόδων από εγκληματικές δραστηριότητες. </w:t>
      </w:r>
    </w:p>
    <w:p w:rsidR="00FB17BA" w:rsidRPr="00303F52" w:rsidRDefault="00FB17BA" w:rsidP="00FB17BA"/>
    <w:p w:rsidR="00FB17BA" w:rsidRPr="00303F52" w:rsidRDefault="00303F52" w:rsidP="00FB17BA">
      <w:r w:rsidRPr="00303F52">
        <w:t>Ο αυξημένος αριθμός των υποθέσεων αυτών οδηγεί σε καταστάσεις σ</w:t>
      </w:r>
      <w:r w:rsidRPr="00303F52">
        <w:t>τις οποίες αρκετά κράτη μέλη έχουν δικαιοδοσία να διερευνούν και εκδικάζουν τα ίδια ή συναφή ποινικά αδικήματα.</w:t>
      </w:r>
    </w:p>
    <w:p w:rsidR="00FB17BA" w:rsidRPr="00303F52" w:rsidRDefault="00FB17BA" w:rsidP="00FB17BA"/>
    <w:p w:rsidR="00FB17BA" w:rsidRPr="00303F52" w:rsidRDefault="00303F52" w:rsidP="00FB17BA">
      <w:r w:rsidRPr="00303F52">
        <w:t>Ωστόσο, το σημερινό κατακερματισμένο νομικό πλαίσιο δημιουργεί διάφορα νομικά ζητήματα και δυσκολίες στην πράξη, καθιστώντας συχνά τη διαβίβαση</w:t>
      </w:r>
      <w:r w:rsidRPr="00303F52">
        <w:t xml:space="preserve"> διαδικασιών σε άλλο κράτος μέλος μια περίπλοκη και όχι πάντοτε επιτυχημένη διαδικασία.</w:t>
      </w:r>
    </w:p>
    <w:p w:rsidR="00FB17BA" w:rsidRPr="00303F52" w:rsidRDefault="00FB17BA" w:rsidP="00FB17BA"/>
    <w:p w:rsidR="00FB17BA" w:rsidRPr="00303F52" w:rsidRDefault="00303F52" w:rsidP="00FB17BA">
      <w:r w:rsidRPr="00303F52">
        <w:t xml:space="preserve">Οι διαβιβάσεις δικογραφιών θεωρούνται ακρογωνιαίος λίθος της διεθνούς δικαστικής συνεργασίας, αλλά μέχρι στιγμής δεν επηρεάζονται από τον νομοθέτη της ΕΕ. </w:t>
      </w:r>
    </w:p>
    <w:p w:rsidR="00FB17BA" w:rsidRPr="00303F52" w:rsidRDefault="00FB17BA" w:rsidP="00FB17BA"/>
    <w:p w:rsidR="00FB17BA" w:rsidRPr="00303F52" w:rsidRDefault="00303F52" w:rsidP="00FB17BA">
      <w:r w:rsidRPr="00303F52">
        <w:t xml:space="preserve">Τα εθνικά </w:t>
      </w:r>
      <w:r w:rsidRPr="00303F52">
        <w:t>δικαστικά συστήματα αντιμετωπίζουν πολυάριθμες πρακτικές προκλήσεις όσον αφορά τη διαβίβαση ποινικών δικογραφιών. Ο κατάλογος αυτός περιλαμβάνει διαφορετικούς κανόνες σχετικά με τα αποδεικτικά στοιχεία, το κόστος και την ποιότητα των μεταφράσεων, την έλλει</w:t>
      </w:r>
      <w:r w:rsidRPr="00303F52">
        <w:t>ψη διαβούλευσης και συντονισμού, καθώς και τις προθεσμίες για τη λήψη αποφάσεων.</w:t>
      </w:r>
    </w:p>
    <w:p w:rsidR="00FB17BA" w:rsidRPr="00303F52" w:rsidRDefault="00FB17BA" w:rsidP="00FB17BA"/>
    <w:p w:rsidR="00FB17BA" w:rsidRPr="00303F52" w:rsidRDefault="00303F52" w:rsidP="00FB17BA">
      <w:r w:rsidRPr="00303F52">
        <w:t xml:space="preserve">Επομένως, η συντάκτρια γνωμοδότησης αναγνωρίζει την επείγουσα ανάγκη για ένα νέο μέσο που θα ενισχύει τη δικαστική συνεργασία μεταξύ των κρατών μελών, το οποίο θα θεσπίζει </w:t>
      </w:r>
      <w:r w:rsidRPr="00303F52">
        <w:t>σαφείς κανόνες για τη διαβίβαση ποινικών δικογραφιών από ένα κράτος μέλος σε άλλο.</w:t>
      </w:r>
    </w:p>
    <w:p w:rsidR="00FB17BA" w:rsidRPr="00303F52" w:rsidRDefault="00FB17BA" w:rsidP="00FB17BA"/>
    <w:p w:rsidR="00FB17BA" w:rsidRPr="00303F52" w:rsidRDefault="00303F52" w:rsidP="00FB17BA">
      <w:r w:rsidRPr="00303F52">
        <w:t>Η συντάκτρια γνωμοδότησης τονίζει ότι η εναρμόνιση σε αυτόν τον τομέα θα αποδειχθεί σημαντικό βήμα προόδου και θα διευκολύνει την ορθή απονομή της δικαιοσύνης, θα αποτρέψει</w:t>
      </w:r>
      <w:r w:rsidRPr="00303F52">
        <w:t xml:space="preserve"> την ατιμωρησία, θα αποφύγει τις παραβιάσεις της αρχής ne bis in idem και θα διασφαλίσει την αποτελεσματική καταπολέμηση του διασυνοριακού εγκλήματος. </w:t>
      </w:r>
    </w:p>
    <w:p w:rsidR="00FB17BA" w:rsidRPr="00303F52" w:rsidRDefault="00FB17BA" w:rsidP="00FB17BA"/>
    <w:p w:rsidR="00FB17BA" w:rsidRPr="00303F52" w:rsidRDefault="00303F52" w:rsidP="00FB17BA">
      <w:r w:rsidRPr="00303F52">
        <w:t>Η συντάκτρια γνωμοδότησης πιστεύει ότι υπάρχει σαφής ανάγκη για νομοθεσία που να συμβάλλει στον αποκλει</w:t>
      </w:r>
      <w:r w:rsidRPr="00303F52">
        <w:t>σμό παράλληλων διαδικασιών και αλληλεπικαλυπτόμενων δικαιοδοσιών που προκύπτουν σε περιπτώσεις όπου το αδίκημα έχει διαπραχθεί σε εδάφη πολλών κρατών μελών ή όταν τα αποτελέσματα ενός αδικήματος διαπράττονται σε εδάφη πολλών κρατών μελών.</w:t>
      </w:r>
    </w:p>
    <w:p w:rsidR="00FB17BA" w:rsidRPr="00303F52" w:rsidRDefault="00FB17BA" w:rsidP="00FB17BA"/>
    <w:p w:rsidR="00FB17BA" w:rsidRPr="00303F52" w:rsidRDefault="00303F52" w:rsidP="00FB17BA">
      <w:r w:rsidRPr="00303F52">
        <w:t>Η συντάκτρια γνω</w:t>
      </w:r>
      <w:r w:rsidRPr="00303F52">
        <w:t xml:space="preserve">μοδότησης υποστηρίζει τον στόχο της νέας πρότασης για τη θέσπιση κοινών κανόνων σχετικά με τη διαβίβαση ποινικών δικογραφιών, προκειμένου να αυξηθεί η αποτελεσματικότητα στην καταπολέμηση του διασυνοριακού εγκλήματος και να </w:t>
      </w:r>
      <w:r w:rsidRPr="00303F52">
        <w:lastRenderedPageBreak/>
        <w:t>διασφαλιστεί ότι το καταλληλότερ</w:t>
      </w:r>
      <w:r w:rsidRPr="00303F52">
        <w:t>ο κράτος μέλος διερευνά ή διώκει ποινικά αδικήματα.</w:t>
      </w:r>
    </w:p>
    <w:p w:rsidR="00FB17BA" w:rsidRPr="00303F52" w:rsidRDefault="00FB17BA" w:rsidP="00FB17BA"/>
    <w:p w:rsidR="00FB17BA" w:rsidRPr="00303F52" w:rsidRDefault="00303F52" w:rsidP="00FB17BA">
      <w:r w:rsidRPr="00303F52">
        <w:t>Ωστόσο, η συντάκτρια γνωμοδότησης εξακολουθεί να θεωρεί ότι υπάρχει περιθώριο για περαιτέρω βελτίωση της παρούσας πρότασης όσον αφορά την ασφάλεια δικαίου, την αποτελεσματικότητα και την αποδοτικότητα κα</w:t>
      </w:r>
      <w:r w:rsidRPr="00303F52">
        <w:t>ι, ως εκ τούτου, παρουσιάζει αρκετές αλλαγές στο κείμενο της Επιτροπής.</w:t>
      </w:r>
    </w:p>
    <w:p w:rsidR="00FB17BA" w:rsidRPr="00303F52" w:rsidRDefault="00FB17BA" w:rsidP="00FB17BA"/>
    <w:p w:rsidR="00FB17BA" w:rsidRPr="00303F52" w:rsidRDefault="00303F52" w:rsidP="00FB17BA">
      <w:r w:rsidRPr="00303F52">
        <w:t xml:space="preserve">Μεταξύ άλλων, η συντάκτρια γνωμοδότησης: </w:t>
      </w:r>
    </w:p>
    <w:p w:rsidR="00FB17BA" w:rsidRPr="00303F52" w:rsidRDefault="00FB17BA" w:rsidP="00FB17BA"/>
    <w:p w:rsidR="00FB17BA" w:rsidRPr="00303F52" w:rsidRDefault="00303F52" w:rsidP="0071005C">
      <w:pPr>
        <w:ind w:left="720" w:hanging="360"/>
      </w:pPr>
      <w:r w:rsidRPr="00303F52">
        <w:rPr>
          <w:rFonts w:ascii="Symbol" w:hAnsi="Symbol"/>
        </w:rPr>
        <w:sym w:font="Symbol" w:char="F0B7"/>
      </w:r>
      <w:r w:rsidRPr="00303F52">
        <w:rPr>
          <w:rFonts w:ascii="Symbol" w:hAnsi="Symbol"/>
        </w:rPr>
        <w:tab/>
      </w:r>
      <w:r w:rsidRPr="00303F52">
        <w:t>καθορίζει καταλληλότερο πεδίο για τη διαβίβαση της ποινικής δικογραφίας ώστε να μην παρεμποδίζει τις έρευνες, προτείνοντας πρακτική προσέγ</w:t>
      </w:r>
      <w:r w:rsidRPr="00303F52">
        <w:t xml:space="preserve">γιση και διευκρινίζοντας ότι ο παρών κανονισμός εφαρμόζεται σε όλες τις υποθέσεις στην Ένωση που αφορούν τον ύποπτο· </w:t>
      </w:r>
    </w:p>
    <w:p w:rsidR="00FB17BA" w:rsidRPr="00303F52" w:rsidRDefault="00303F52" w:rsidP="0071005C">
      <w:pPr>
        <w:ind w:left="720" w:hanging="360"/>
      </w:pPr>
      <w:r w:rsidRPr="00303F52">
        <w:rPr>
          <w:rFonts w:ascii="Symbol" w:hAnsi="Symbol"/>
        </w:rPr>
        <w:sym w:font="Symbol" w:char="F0B7"/>
      </w:r>
      <w:r w:rsidRPr="00303F52">
        <w:rPr>
          <w:rFonts w:ascii="Symbol" w:hAnsi="Symbol"/>
        </w:rPr>
        <w:tab/>
      </w:r>
      <w:r w:rsidRPr="00303F52">
        <w:t>επεκτείνει τον προτεινόμενο ορισμό του θύματος σε νομικά πρόσωπα προκειμένου να συμπεριληφθούν οντότητες που έχουν υποστεί βλάβη ή οικον</w:t>
      </w:r>
      <w:r w:rsidRPr="00303F52">
        <w:t>ομική ζημία ως άμεσο αποτέλεσμα ποινικού αδικήματος·</w:t>
      </w:r>
    </w:p>
    <w:p w:rsidR="00FB17BA" w:rsidRPr="00303F52" w:rsidRDefault="00FB17BA" w:rsidP="00FB17BA"/>
    <w:p w:rsidR="00FB17BA" w:rsidRPr="00303F52" w:rsidRDefault="00303F52" w:rsidP="0071005C">
      <w:pPr>
        <w:ind w:left="720" w:hanging="360"/>
      </w:pPr>
      <w:r w:rsidRPr="00303F52">
        <w:rPr>
          <w:rFonts w:ascii="Symbol" w:hAnsi="Symbol"/>
        </w:rPr>
        <w:sym w:font="Symbol" w:char="F0B7"/>
      </w:r>
      <w:r w:rsidRPr="00303F52">
        <w:rPr>
          <w:rFonts w:ascii="Symbol" w:hAnsi="Symbol"/>
        </w:rPr>
        <w:tab/>
      </w:r>
      <w:r w:rsidRPr="00303F52">
        <w:t>αποσαφηνίζει τον ρόλο και τα δικαιώματα των υπόπτων ή κατηγορουμένων στη διαδικασία διαβίβασης της ποινικής δικογραφίας, τονίζοντας ότι η αρνητική γνώμη του υπόπτου ή κατηγορουμένου όσον αφορά τη διαβ</w:t>
      </w:r>
      <w:r w:rsidRPr="00303F52">
        <w:t>ίβαση της ποινικής δικογραφίας δεν εμποδίζει την εν λόγω διαβίβαση, δεδομένου ότι η απόφαση αυτή εναπόκειται στην αρμόδια αρχή του κράτους μέλους προς το οποίο απευθύνεται η αίτηση, καθώς και αποσαφηνίζοντας τα συμφέροντα των θυμάτων και των δικαιωμάτων πο</w:t>
      </w:r>
      <w:r w:rsidRPr="00303F52">
        <w:t>υ τους παρέχονται κατά τη διαδικασία διαβίβασης της δικογραφίας, παρέχοντας το δικαίωμα σε ένα ήδη θύμα και όχι μόνο στην «πλειονότητα των θυμάτων» να προτείνει τη διαβίβαση ποινικής δικογραφίας·</w:t>
      </w:r>
    </w:p>
    <w:p w:rsidR="00FB17BA" w:rsidRPr="00303F52" w:rsidRDefault="00303F52" w:rsidP="0071005C">
      <w:pPr>
        <w:ind w:left="720" w:hanging="360"/>
      </w:pPr>
      <w:r w:rsidRPr="00303F52">
        <w:rPr>
          <w:rFonts w:ascii="Symbol" w:hAnsi="Symbol"/>
        </w:rPr>
        <w:sym w:font="Symbol" w:char="F0B7"/>
      </w:r>
      <w:r w:rsidRPr="00303F52">
        <w:rPr>
          <w:rFonts w:ascii="Symbol" w:hAnsi="Symbol"/>
        </w:rPr>
        <w:tab/>
      </w:r>
      <w:r w:rsidRPr="00303F52">
        <w:t>τονίζει ότι ο ύποπτος ή κατηγορούμενος μπορεί να ενημερώνε</w:t>
      </w:r>
      <w:r w:rsidRPr="00303F52">
        <w:t>ται για τη σχεδιαζόμενη διαβίβαση ποινικής δικογραφίας μόνον εάν οι πληροφορίες αυτές δεν θίγουν την έρευνα·</w:t>
      </w:r>
    </w:p>
    <w:p w:rsidR="00FB17BA" w:rsidRPr="00303F52" w:rsidRDefault="00303F52" w:rsidP="0071005C">
      <w:pPr>
        <w:ind w:left="720" w:hanging="360"/>
      </w:pPr>
      <w:r w:rsidRPr="00303F52">
        <w:rPr>
          <w:rFonts w:ascii="Symbol" w:hAnsi="Symbol"/>
        </w:rPr>
        <w:sym w:font="Symbol" w:char="F0B7"/>
      </w:r>
      <w:r w:rsidRPr="00303F52">
        <w:rPr>
          <w:rFonts w:ascii="Symbol" w:hAnsi="Symbol"/>
        </w:rPr>
        <w:tab/>
      </w:r>
      <w:r w:rsidRPr="00303F52">
        <w:t>προτείνει προθεσμίες που θα επιτρέψουν την αποτελεσματικότερη και ταχύτερη διαβίβαση της ποινικής διαδικασίας·</w:t>
      </w:r>
    </w:p>
    <w:p w:rsidR="00FB17BA" w:rsidRPr="00303F52" w:rsidRDefault="00303F52" w:rsidP="0071005C">
      <w:pPr>
        <w:ind w:left="720" w:hanging="360"/>
      </w:pPr>
      <w:r w:rsidRPr="00303F52">
        <w:rPr>
          <w:rFonts w:ascii="Symbol" w:hAnsi="Symbol"/>
        </w:rPr>
        <w:sym w:font="Symbol" w:char="F0B7"/>
      </w:r>
      <w:r w:rsidRPr="00303F52">
        <w:rPr>
          <w:rFonts w:ascii="Symbol" w:hAnsi="Symbol"/>
        </w:rPr>
        <w:tab/>
      </w:r>
      <w:r w:rsidRPr="00303F52">
        <w:t>καθιστά υποχρεωτικές τις διαβουλ</w:t>
      </w:r>
      <w:r w:rsidRPr="00303F52">
        <w:t>εύσεις μεταξύ της αιτούσας αρχής και της αρχής προς την οποία απευθύνεται το αίτημα πριν από την έκδοση της αίτησης διαβίβασης της ποινικής δικογραφίας·</w:t>
      </w:r>
    </w:p>
    <w:p w:rsidR="00FB17BA" w:rsidRPr="00303F52" w:rsidRDefault="00303F52" w:rsidP="0071005C">
      <w:pPr>
        <w:ind w:left="720" w:hanging="360"/>
      </w:pPr>
      <w:r w:rsidRPr="00303F52">
        <w:rPr>
          <w:rFonts w:ascii="Symbol" w:hAnsi="Symbol"/>
        </w:rPr>
        <w:sym w:font="Symbol" w:char="F0B7"/>
      </w:r>
      <w:r w:rsidRPr="00303F52">
        <w:rPr>
          <w:rFonts w:ascii="Symbol" w:hAnsi="Symbol"/>
        </w:rPr>
        <w:tab/>
      </w:r>
      <w:r w:rsidRPr="00303F52">
        <w:t>εισάγει νέα διάταξη που απαιτεί συντονισμό μεταξύ της αρχής στην οποία υποβάλλεται η αίτηση και της α</w:t>
      </w:r>
      <w:r w:rsidRPr="00303F52">
        <w:t>ιτούσας αρχής μετά τη διαβίβαση, όσον αφορά τα προσωρινά μέτρα που έχουν ληφθεί.</w:t>
      </w:r>
    </w:p>
    <w:p w:rsidR="00FB17BA" w:rsidRPr="00303F52" w:rsidRDefault="00FB17BA" w:rsidP="00FB17BA"/>
    <w:p w:rsidR="00FB17BA" w:rsidRPr="00303F52" w:rsidRDefault="00303F52" w:rsidP="00FB17BA">
      <w:r w:rsidRPr="00303F52">
        <w:t>Η συντάκτρια γνωμοδότησης πιστεύει ότι αυτό το νέο μέσο θα συμβάλει στην ορθή απονομή της δικαιοσύνης και ιδίως στην αποτελεσματική συνεργασία μεταξύ των δικαστικών αρχών των</w:t>
      </w:r>
      <w:r w:rsidRPr="00303F52">
        <w:t xml:space="preserve"> κρατών μελών. </w:t>
      </w:r>
    </w:p>
    <w:p w:rsidR="00FB17BA" w:rsidRPr="00303F52" w:rsidRDefault="00FB17BA" w:rsidP="00FB17BA"/>
    <w:p w:rsidR="00FB17BA" w:rsidRPr="00303F52" w:rsidRDefault="00FB17BA" w:rsidP="00FB17BA"/>
    <w:sectPr w:rsidR="00FB17BA" w:rsidRPr="00303F52" w:rsidSect="00FB17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03F52" w:rsidRDefault="00303F52">
      <w:r w:rsidRPr="00303F52">
        <w:separator/>
      </w:r>
    </w:p>
  </w:endnote>
  <w:endnote w:type="continuationSeparator" w:id="0">
    <w:p w:rsidR="00000000" w:rsidRPr="00303F52" w:rsidRDefault="00303F52">
      <w:r w:rsidRPr="00303F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F52" w:rsidRPr="00303F52" w:rsidRDefault="00303F52" w:rsidP="00303F52">
    <w:pPr>
      <w:pStyle w:val="EPFooter"/>
    </w:pPr>
    <w:r w:rsidRPr="00303F52">
      <w:t>PE</w:t>
    </w:r>
    <w:r w:rsidRPr="00303F52">
      <w:rPr>
        <w:rStyle w:val="HideTWBExt"/>
      </w:rPr>
      <w:t>&lt;NoPE&gt;</w:t>
    </w:r>
    <w:r w:rsidRPr="00303F52">
      <w:t>753.778</w:t>
    </w:r>
    <w:r w:rsidRPr="00303F52">
      <w:rPr>
        <w:rStyle w:val="HideTWBExt"/>
      </w:rPr>
      <w:t>&lt;/NoPE&gt;&lt;Version&gt;</w:t>
    </w:r>
    <w:r w:rsidRPr="00303F52">
      <w:t>v01-00</w:t>
    </w:r>
    <w:r w:rsidRPr="00303F52">
      <w:rPr>
        <w:rStyle w:val="HideTWBExt"/>
      </w:rPr>
      <w:t>&lt;/Version&gt;</w:t>
    </w:r>
    <w:r w:rsidRPr="00303F52">
      <w:tab/>
    </w:r>
    <w:r w:rsidRPr="00303F52">
      <w:fldChar w:fldCharType="begin"/>
    </w:r>
    <w:r w:rsidRPr="00303F52">
      <w:instrText xml:space="preserve"> PAGE  \* MERGEFORMAT </w:instrText>
    </w:r>
    <w:r w:rsidRPr="00303F52">
      <w:fldChar w:fldCharType="separate"/>
    </w:r>
    <w:r>
      <w:rPr>
        <w:noProof/>
      </w:rPr>
      <w:t>2</w:t>
    </w:r>
    <w:r w:rsidRPr="00303F52">
      <w:fldChar w:fldCharType="end"/>
    </w:r>
    <w:r w:rsidRPr="00303F52">
      <w:t>/</w:t>
    </w:r>
    <w:fldSimple w:instr=" NUMPAGES  \* MERGEFORMAT ">
      <w:r>
        <w:rPr>
          <w:noProof/>
        </w:rPr>
        <w:t>29</w:t>
      </w:r>
    </w:fldSimple>
    <w:r w:rsidRPr="00303F52">
      <w:tab/>
    </w:r>
    <w:r w:rsidRPr="00303F52">
      <w:rPr>
        <w:rStyle w:val="HideTWBExt"/>
      </w:rPr>
      <w:t>&lt;PathFdR&gt;</w:t>
    </w:r>
    <w:r w:rsidRPr="00303F52">
      <w:t>PR\1287323EL.docx</w:t>
    </w:r>
    <w:r w:rsidRPr="00303F52">
      <w:rPr>
        <w:rStyle w:val="HideTWBExt"/>
      </w:rPr>
      <w:t>&lt;/PathFdR&gt;</w:t>
    </w:r>
  </w:p>
  <w:p w:rsidR="00F70D05" w:rsidRPr="00303F52" w:rsidRDefault="00303F52" w:rsidP="00303F52">
    <w:pPr>
      <w:pStyle w:val="EPFooter2"/>
    </w:pPr>
    <w:r w:rsidRPr="00303F52">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F52" w:rsidRPr="00303F52" w:rsidRDefault="00303F52" w:rsidP="00303F52">
    <w:pPr>
      <w:pStyle w:val="EPFooter"/>
    </w:pPr>
    <w:r w:rsidRPr="00303F52">
      <w:rPr>
        <w:rStyle w:val="HideTWBExt"/>
      </w:rPr>
      <w:t>&lt;PathFdR&gt;</w:t>
    </w:r>
    <w:r w:rsidRPr="00303F52">
      <w:t>PR\1287323EL.docx</w:t>
    </w:r>
    <w:r w:rsidRPr="00303F52">
      <w:rPr>
        <w:rStyle w:val="HideTWBExt"/>
      </w:rPr>
      <w:t>&lt;/PathFdR&gt;</w:t>
    </w:r>
    <w:r w:rsidRPr="00303F52">
      <w:tab/>
    </w:r>
    <w:r w:rsidRPr="00303F52">
      <w:fldChar w:fldCharType="begin"/>
    </w:r>
    <w:r w:rsidRPr="00303F52">
      <w:instrText xml:space="preserve"> PAGE  \* MERGEFORMAT </w:instrText>
    </w:r>
    <w:r w:rsidRPr="00303F52">
      <w:fldChar w:fldCharType="separate"/>
    </w:r>
    <w:r>
      <w:rPr>
        <w:noProof/>
      </w:rPr>
      <w:t>3</w:t>
    </w:r>
    <w:r w:rsidRPr="00303F52">
      <w:fldChar w:fldCharType="end"/>
    </w:r>
    <w:r w:rsidRPr="00303F52">
      <w:t>/</w:t>
    </w:r>
    <w:fldSimple w:instr=" NUMPAGES  \* MERGEFORMAT ">
      <w:r>
        <w:rPr>
          <w:noProof/>
        </w:rPr>
        <w:t>29</w:t>
      </w:r>
    </w:fldSimple>
    <w:r w:rsidRPr="00303F52">
      <w:tab/>
      <w:t>PE</w:t>
    </w:r>
    <w:r w:rsidRPr="00303F52">
      <w:rPr>
        <w:rStyle w:val="HideTWBExt"/>
      </w:rPr>
      <w:t>&lt;NoPE&gt;</w:t>
    </w:r>
    <w:r w:rsidRPr="00303F52">
      <w:t>753.778</w:t>
    </w:r>
    <w:r w:rsidRPr="00303F52">
      <w:rPr>
        <w:rStyle w:val="HideTWBExt"/>
      </w:rPr>
      <w:t>&lt;/NoPE&gt;&lt;Version&gt;</w:t>
    </w:r>
    <w:r w:rsidRPr="00303F52">
      <w:t>v01-00</w:t>
    </w:r>
    <w:r w:rsidRPr="00303F52">
      <w:rPr>
        <w:rStyle w:val="HideTWBExt"/>
      </w:rPr>
      <w:t>&lt;/Version&gt;</w:t>
    </w:r>
  </w:p>
  <w:p w:rsidR="00F70D05" w:rsidRPr="00303F52" w:rsidRDefault="00303F52" w:rsidP="00303F52">
    <w:pPr>
      <w:pStyle w:val="EPFooter2"/>
    </w:pPr>
    <w:r w:rsidRPr="00303F52">
      <w:tab/>
    </w:r>
    <w:r w:rsidRPr="00303F52">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F52" w:rsidRPr="00303F52" w:rsidRDefault="00303F52" w:rsidP="00303F52">
    <w:pPr>
      <w:pStyle w:val="EPFooter"/>
    </w:pPr>
    <w:r w:rsidRPr="00303F52">
      <w:rPr>
        <w:rStyle w:val="HideTWBExt"/>
      </w:rPr>
      <w:t>&lt;PathFdR&gt;</w:t>
    </w:r>
    <w:r w:rsidRPr="00303F52">
      <w:t>PR\1287323EL.docx</w:t>
    </w:r>
    <w:r w:rsidRPr="00303F52">
      <w:rPr>
        <w:rStyle w:val="HideTWBExt"/>
      </w:rPr>
      <w:t>&lt;/PathFdR&gt;</w:t>
    </w:r>
    <w:r w:rsidRPr="00303F52">
      <w:tab/>
    </w:r>
    <w:r w:rsidRPr="00303F52">
      <w:tab/>
      <w:t>PE</w:t>
    </w:r>
    <w:r w:rsidRPr="00303F52">
      <w:rPr>
        <w:rStyle w:val="HideTWBExt"/>
      </w:rPr>
      <w:t>&lt;NoPE&gt;</w:t>
    </w:r>
    <w:r w:rsidRPr="00303F52">
      <w:t>753.778</w:t>
    </w:r>
    <w:r w:rsidRPr="00303F52">
      <w:rPr>
        <w:rStyle w:val="HideTWBExt"/>
      </w:rPr>
      <w:t>&lt;/NoPE&gt;&lt;Version&gt;</w:t>
    </w:r>
    <w:r w:rsidRPr="00303F52">
      <w:t>v01-00</w:t>
    </w:r>
    <w:r w:rsidRPr="00303F52">
      <w:rPr>
        <w:rStyle w:val="HideTWBExt"/>
      </w:rPr>
      <w:t>&lt;/Version&gt;</w:t>
    </w:r>
  </w:p>
  <w:p w:rsidR="00F70D05" w:rsidRPr="00303F52" w:rsidRDefault="00303F52" w:rsidP="00303F52">
    <w:pPr>
      <w:pStyle w:val="EPFooter2"/>
    </w:pPr>
    <w:r w:rsidRPr="00303F52">
      <w:t>EL</w:t>
    </w:r>
    <w:r w:rsidRPr="00303F52">
      <w:tab/>
    </w:r>
    <w:r w:rsidRPr="00303F52">
      <w:rPr>
        <w:b w:val="0"/>
        <w:i/>
        <w:color w:val="C0C0C0"/>
        <w:sz w:val="22"/>
      </w:rPr>
      <w:t>Ενωμένη στην πολυμορφία</w:t>
    </w:r>
    <w:r w:rsidRPr="00303F52">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03F52" w:rsidRDefault="00303F52">
      <w:r w:rsidRPr="00303F52">
        <w:separator/>
      </w:r>
    </w:p>
  </w:footnote>
  <w:footnote w:type="continuationSeparator" w:id="0">
    <w:p w:rsidR="00000000" w:rsidRPr="00303F52" w:rsidRDefault="00303F52">
      <w:r w:rsidRPr="00303F5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74941"/>
    <w:multiLevelType w:val="hybridMultilevel"/>
    <w:tmpl w:val="56542576"/>
    <w:lvl w:ilvl="0" w:tplc="7B3E8726">
      <w:start w:val="1"/>
      <w:numFmt w:val="bullet"/>
      <w:lvlText w:val=""/>
      <w:lvlJc w:val="left"/>
      <w:pPr>
        <w:ind w:left="720" w:hanging="360"/>
      </w:pPr>
      <w:rPr>
        <w:rFonts w:ascii="Symbol" w:hAnsi="Symbol" w:hint="default"/>
      </w:rPr>
    </w:lvl>
    <w:lvl w:ilvl="1" w:tplc="4BD48014">
      <w:start w:val="1"/>
      <w:numFmt w:val="bullet"/>
      <w:lvlText w:val="o"/>
      <w:lvlJc w:val="left"/>
      <w:pPr>
        <w:ind w:left="1440" w:hanging="360"/>
      </w:pPr>
      <w:rPr>
        <w:rFonts w:ascii="Courier New" w:hAnsi="Courier New" w:cs="Courier New" w:hint="default"/>
      </w:rPr>
    </w:lvl>
    <w:lvl w:ilvl="2" w:tplc="DC8228E4">
      <w:start w:val="1"/>
      <w:numFmt w:val="bullet"/>
      <w:lvlText w:val=""/>
      <w:lvlJc w:val="left"/>
      <w:pPr>
        <w:ind w:left="2160" w:hanging="360"/>
      </w:pPr>
      <w:rPr>
        <w:rFonts w:ascii="Wingdings" w:hAnsi="Wingdings" w:hint="default"/>
      </w:rPr>
    </w:lvl>
    <w:lvl w:ilvl="3" w:tplc="2174AB38">
      <w:start w:val="1"/>
      <w:numFmt w:val="bullet"/>
      <w:lvlText w:val=""/>
      <w:lvlJc w:val="left"/>
      <w:pPr>
        <w:ind w:left="2880" w:hanging="360"/>
      </w:pPr>
      <w:rPr>
        <w:rFonts w:ascii="Symbol" w:hAnsi="Symbol" w:hint="default"/>
      </w:rPr>
    </w:lvl>
    <w:lvl w:ilvl="4" w:tplc="2FC4C340">
      <w:start w:val="1"/>
      <w:numFmt w:val="bullet"/>
      <w:lvlText w:val="o"/>
      <w:lvlJc w:val="left"/>
      <w:pPr>
        <w:ind w:left="3600" w:hanging="360"/>
      </w:pPr>
      <w:rPr>
        <w:rFonts w:ascii="Courier New" w:hAnsi="Courier New" w:cs="Courier New" w:hint="default"/>
      </w:rPr>
    </w:lvl>
    <w:lvl w:ilvl="5" w:tplc="1BD87DCC">
      <w:start w:val="1"/>
      <w:numFmt w:val="bullet"/>
      <w:lvlText w:val=""/>
      <w:lvlJc w:val="left"/>
      <w:pPr>
        <w:ind w:left="4320" w:hanging="360"/>
      </w:pPr>
      <w:rPr>
        <w:rFonts w:ascii="Wingdings" w:hAnsi="Wingdings" w:hint="default"/>
      </w:rPr>
    </w:lvl>
    <w:lvl w:ilvl="6" w:tplc="9E7C868E">
      <w:start w:val="1"/>
      <w:numFmt w:val="bullet"/>
      <w:lvlText w:val=""/>
      <w:lvlJc w:val="left"/>
      <w:pPr>
        <w:ind w:left="5040" w:hanging="360"/>
      </w:pPr>
      <w:rPr>
        <w:rFonts w:ascii="Symbol" w:hAnsi="Symbol" w:hint="default"/>
      </w:rPr>
    </w:lvl>
    <w:lvl w:ilvl="7" w:tplc="9A8A42A8">
      <w:start w:val="1"/>
      <w:numFmt w:val="bullet"/>
      <w:lvlText w:val="o"/>
      <w:lvlJc w:val="left"/>
      <w:pPr>
        <w:ind w:left="5760" w:hanging="360"/>
      </w:pPr>
      <w:rPr>
        <w:rFonts w:ascii="Courier New" w:hAnsi="Courier New" w:cs="Courier New" w:hint="default"/>
      </w:rPr>
    </w:lvl>
    <w:lvl w:ilvl="8" w:tplc="ABDCA1B2">
      <w:start w:val="1"/>
      <w:numFmt w:val="bullet"/>
      <w:lvlText w:val=""/>
      <w:lvlJc w:val="left"/>
      <w:pPr>
        <w:ind w:left="6480" w:hanging="360"/>
      </w:pPr>
      <w:rPr>
        <w:rFonts w:ascii="Wingdings" w:hAnsi="Wingdings" w:hint="default"/>
      </w:rPr>
    </w:lvl>
  </w:abstractNum>
  <w:abstractNum w:abstractNumId="11" w15:restartNumberingAfterBreak="0">
    <w:nsid w:val="2561412B"/>
    <w:multiLevelType w:val="hybridMultilevel"/>
    <w:tmpl w:val="E8208FBA"/>
    <w:lvl w:ilvl="0" w:tplc="FE5CB154">
      <w:start w:val="1"/>
      <w:numFmt w:val="decimal"/>
      <w:lvlText w:val="%1."/>
      <w:lvlJc w:val="left"/>
      <w:pPr>
        <w:ind w:left="930" w:hanging="570"/>
      </w:pPr>
      <w:rPr>
        <w:rFonts w:hint="default"/>
      </w:rPr>
    </w:lvl>
    <w:lvl w:ilvl="1" w:tplc="8D86B378" w:tentative="1">
      <w:start w:val="1"/>
      <w:numFmt w:val="lowerLetter"/>
      <w:lvlText w:val="%2."/>
      <w:lvlJc w:val="left"/>
      <w:pPr>
        <w:ind w:left="1440" w:hanging="360"/>
      </w:pPr>
    </w:lvl>
    <w:lvl w:ilvl="2" w:tplc="92B831DC" w:tentative="1">
      <w:start w:val="1"/>
      <w:numFmt w:val="lowerRoman"/>
      <w:lvlText w:val="%3."/>
      <w:lvlJc w:val="right"/>
      <w:pPr>
        <w:ind w:left="2160" w:hanging="180"/>
      </w:pPr>
    </w:lvl>
    <w:lvl w:ilvl="3" w:tplc="4E28B108" w:tentative="1">
      <w:start w:val="1"/>
      <w:numFmt w:val="decimal"/>
      <w:lvlText w:val="%4."/>
      <w:lvlJc w:val="left"/>
      <w:pPr>
        <w:ind w:left="2880" w:hanging="360"/>
      </w:pPr>
    </w:lvl>
    <w:lvl w:ilvl="4" w:tplc="23EEBDC6" w:tentative="1">
      <w:start w:val="1"/>
      <w:numFmt w:val="lowerLetter"/>
      <w:lvlText w:val="%5."/>
      <w:lvlJc w:val="left"/>
      <w:pPr>
        <w:ind w:left="3600" w:hanging="360"/>
      </w:pPr>
    </w:lvl>
    <w:lvl w:ilvl="5" w:tplc="C480D9F4" w:tentative="1">
      <w:start w:val="1"/>
      <w:numFmt w:val="lowerRoman"/>
      <w:lvlText w:val="%6."/>
      <w:lvlJc w:val="right"/>
      <w:pPr>
        <w:ind w:left="4320" w:hanging="180"/>
      </w:pPr>
    </w:lvl>
    <w:lvl w:ilvl="6" w:tplc="F96A0E7A" w:tentative="1">
      <w:start w:val="1"/>
      <w:numFmt w:val="decimal"/>
      <w:lvlText w:val="%7."/>
      <w:lvlJc w:val="left"/>
      <w:pPr>
        <w:ind w:left="5040" w:hanging="360"/>
      </w:pPr>
    </w:lvl>
    <w:lvl w:ilvl="7" w:tplc="A9EC728E" w:tentative="1">
      <w:start w:val="1"/>
      <w:numFmt w:val="lowerLetter"/>
      <w:lvlText w:val="%8."/>
      <w:lvlJc w:val="left"/>
      <w:pPr>
        <w:ind w:left="5760" w:hanging="360"/>
      </w:pPr>
    </w:lvl>
    <w:lvl w:ilvl="8" w:tplc="42A4E506" w:tentative="1">
      <w:start w:val="1"/>
      <w:numFmt w:val="lowerRoman"/>
      <w:lvlText w:val="%9."/>
      <w:lvlJc w:val="right"/>
      <w:pPr>
        <w:ind w:left="6480" w:hanging="180"/>
      </w:pPr>
    </w:lvl>
  </w:abstractNum>
  <w:abstractNum w:abstractNumId="12" w15:restartNumberingAfterBreak="0">
    <w:nsid w:val="2DBC2ED6"/>
    <w:multiLevelType w:val="hybridMultilevel"/>
    <w:tmpl w:val="F796D6B6"/>
    <w:lvl w:ilvl="0" w:tplc="22080946">
      <w:start w:val="1"/>
      <w:numFmt w:val="bullet"/>
      <w:lvlText w:val=""/>
      <w:lvlJc w:val="left"/>
      <w:pPr>
        <w:ind w:left="720" w:hanging="360"/>
      </w:pPr>
      <w:rPr>
        <w:rFonts w:ascii="Symbol" w:hAnsi="Symbol" w:hint="default"/>
      </w:rPr>
    </w:lvl>
    <w:lvl w:ilvl="1" w:tplc="15A8329A">
      <w:start w:val="1"/>
      <w:numFmt w:val="bullet"/>
      <w:lvlText w:val="o"/>
      <w:lvlJc w:val="left"/>
      <w:pPr>
        <w:ind w:left="1440" w:hanging="360"/>
      </w:pPr>
      <w:rPr>
        <w:rFonts w:ascii="Courier New" w:hAnsi="Courier New" w:cs="Courier New" w:hint="default"/>
      </w:rPr>
    </w:lvl>
    <w:lvl w:ilvl="2" w:tplc="BB8A0F6A">
      <w:start w:val="1"/>
      <w:numFmt w:val="bullet"/>
      <w:lvlText w:val=""/>
      <w:lvlJc w:val="left"/>
      <w:pPr>
        <w:ind w:left="2160" w:hanging="360"/>
      </w:pPr>
      <w:rPr>
        <w:rFonts w:ascii="Wingdings" w:hAnsi="Wingdings" w:hint="default"/>
      </w:rPr>
    </w:lvl>
    <w:lvl w:ilvl="3" w:tplc="A2B0E33C">
      <w:start w:val="1"/>
      <w:numFmt w:val="bullet"/>
      <w:lvlText w:val=""/>
      <w:lvlJc w:val="left"/>
      <w:pPr>
        <w:ind w:left="2880" w:hanging="360"/>
      </w:pPr>
      <w:rPr>
        <w:rFonts w:ascii="Symbol" w:hAnsi="Symbol" w:hint="default"/>
      </w:rPr>
    </w:lvl>
    <w:lvl w:ilvl="4" w:tplc="357681A0">
      <w:start w:val="1"/>
      <w:numFmt w:val="bullet"/>
      <w:lvlText w:val="o"/>
      <w:lvlJc w:val="left"/>
      <w:pPr>
        <w:ind w:left="3600" w:hanging="360"/>
      </w:pPr>
      <w:rPr>
        <w:rFonts w:ascii="Courier New" w:hAnsi="Courier New" w:cs="Courier New" w:hint="default"/>
      </w:rPr>
    </w:lvl>
    <w:lvl w:ilvl="5" w:tplc="7A708C8C">
      <w:start w:val="1"/>
      <w:numFmt w:val="bullet"/>
      <w:lvlText w:val=""/>
      <w:lvlJc w:val="left"/>
      <w:pPr>
        <w:ind w:left="4320" w:hanging="360"/>
      </w:pPr>
      <w:rPr>
        <w:rFonts w:ascii="Wingdings" w:hAnsi="Wingdings" w:hint="default"/>
      </w:rPr>
    </w:lvl>
    <w:lvl w:ilvl="6" w:tplc="6966FC02">
      <w:start w:val="1"/>
      <w:numFmt w:val="bullet"/>
      <w:lvlText w:val=""/>
      <w:lvlJc w:val="left"/>
      <w:pPr>
        <w:ind w:left="5040" w:hanging="360"/>
      </w:pPr>
      <w:rPr>
        <w:rFonts w:ascii="Symbol" w:hAnsi="Symbol" w:hint="default"/>
      </w:rPr>
    </w:lvl>
    <w:lvl w:ilvl="7" w:tplc="5E3A3440">
      <w:start w:val="1"/>
      <w:numFmt w:val="bullet"/>
      <w:lvlText w:val="o"/>
      <w:lvlJc w:val="left"/>
      <w:pPr>
        <w:ind w:left="5760" w:hanging="360"/>
      </w:pPr>
      <w:rPr>
        <w:rFonts w:ascii="Courier New" w:hAnsi="Courier New" w:cs="Courier New" w:hint="default"/>
      </w:rPr>
    </w:lvl>
    <w:lvl w:ilvl="8" w:tplc="DCFE8EA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0"/>
    <w:docVar w:name="DOCMNU" w:val=" 1"/>
    <w:docVar w:name="EPSTATMNU" w:val=" 5"/>
    <w:docVar w:name="iNoAmend" w:val="1"/>
    <w:docVar w:name="INSTITUTIONSMNU" w:val=" 2"/>
    <w:docVar w:name="JURI1MNU" w:val=" 1"/>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8025 HideTWBExt;}{\*\cs18 \additive \v\f1\fs20\cf15 _x000d__x000a_\spriority0 \styrsid1588025 HideTWBInt;}{\s19\ql \li0\ri0\sa120\nowidctlpar\wrapdefault\aspalpha\aspnum\faauto\adjustright\rin0\lin0\itap0 \rtlch\fcs1 \af0\afs20\alang1025 \ltrch\fcs0 \fs24\lang2057\langfe2057\cgrid\langnp2057\langfenp2057 _x000d__x000a_\sbasedon0 \snext19 \spriority0 \styrsid1588025 Normal6a;}{\s20\ql \li0\ri0\nowidctlpar\wrapdefault\aspalpha\aspnum\faauto\adjustright\rin0\lin0\itap0 \rtlch\fcs1 \af0\afs20\alang1025 \ltrch\fcs0 \b\fs24\lang2057\langfe2057\cgrid\langnp2057\langfenp2057 _x000d__x000a_\sbasedon0 \snext20 \spriority0 \styrsid1588025 NormalBold;}{\s21\ql \li0\ri0\sa240\nowidctlpar\wrapdefault\aspalpha\aspnum\faauto\adjustright\rin0\lin0\itap0 \rtlch\fcs1 \af0\afs20\alang1025 \ltrch\fcs0 _x000d__x000a_\i\fs24\lang2057\langfe2057\cgrid\langnp2057\langfenp2057 \sbasedon0 \snext21 \spriority0 \styrsid1588025 AmJustText;}{\s22\qc \li0\ri0\sb240\sa240\nowidctlpar\wrapdefault\aspalpha\aspnum\faauto\adjustright\rin0\lin0\itap0 \rtlch\fcs1 _x000d__x000a_\af0\afs20\alang1025 \ltrch\fcs0 \i\fs24\lang2057\langfe2057\cgrid\langnp2057\langfenp2057 \sbasedon0 \snext22 \spriority0 \styrsid1588025 AmCrossRef;}{_x000d__x000a_\s23\qc \li0\ri0\sb240\sa240\keepn\nowidctlpar\wrapdefault\aspalpha\aspnum\faauto\adjustright\rin0\lin0\itap0 \rtlch\fcs1 \af0\afs20\alang1025 \ltrch\fcs0 \i\fs24\lang2057\langfe2057\cgrid\langnp2057\langfenp2057 _x000d__x000a_\sbasedon0 \snext21 \spriority0 \styrsid1588025 AmJustTitle;}{\s24\qr \li0\ri0\sb240\sa240\nowidctlpar\wrapdefault\aspalpha\aspnum\faauto\adjustright\rin0\lin0\itap0 \rtlch\fcs1 \af0\afs20\alang1025 \ltrch\fcs0 _x000d__x000a_\fs24\lang2057\langfe2057\cgrid\langnp2057\langfenp2057 \sbasedon0 \snext24 \spriority0 \styrsid1588025 AmOrLang;}{\s25\qc \li0\ri0\sa240\nowidctlpar\wrapdefault\aspalpha\aspnum\faauto\adjustright\rin0\lin0\itap0 \rtlch\fcs1 \af0\afs20\alang1025 _x000d__x000a_\ltrch\fcs0 \i\fs24\lang2057\langfe2057\cgrid\langnp2057\langfenp2057 \sbasedon0 \snext25 \spriority0 \styrsid158802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88025 AmNumberTabs;}{\s27\ql \li0\ri0\sb240\nowidctlpar\wrapdefault\aspalpha\aspnum\faauto\adjustright\rin0\lin0\itap0 \rtlch\fcs1 _x000d__x000a_\af0\afs20\alang1025 \ltrch\fcs0 \b\fs24\lang2057\langfe2057\cgrid\langnp2057\langfenp2057 \sbasedon0 \snext27 \spriority0 \styrsid1588025 NormalBold12b;}}{\*\rsidtbl \rsid24658\rsid223860\rsid735077\rsid1588025\rsid1718133\rsid2892074\rsid3565327_x000d__x000a_\rsid4157986\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3\mo10\dy4\hr12\min3}{\revtim\yr2023\mo10\dy4\hr12\min3}{\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802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57986 \chftnsep _x000d__x000a_\par }}{\*\ftnsepc \ltrpar \pard\plain \ltrpar\ql \li0\ri0\widctlpar\wrapdefault\aspalpha\aspnum\faauto\adjustright\rin0\lin0\itap0 \rtlch\fcs1 \af0\afs20\alang1025 \ltrch\fcs0 \fs24\lang2057\langfe2057\cgrid\langnp2057\langfenp2057 {\rtlch\fcs1 \af0 _x000d__x000a_\ltrch\fcs0 \insrsid4157986 \chftnsepc _x000d__x000a_\par }}{\*\aftnsep \ltrpar \pard\plain \ltrpar\ql \li0\ri0\widctlpar\wrapdefault\aspalpha\aspnum\faauto\adjustright\rin0\lin0\itap0 \rtlch\fcs1 \af0\afs20\alang1025 \ltrch\fcs0 \fs24\lang2057\langfe2057\cgrid\langnp2057\langfenp2057 {\rtlch\fcs1 \af0 _x000d__x000a_\ltrch\fcs0 \insrsid4157986 \chftnsep _x000d__x000a_\par }}{\*\aftnsepc \ltrpar \pard\plain \ltrpar\ql \li0\ri0\widctlpar\wrapdefault\aspalpha\aspnum\faauto\adjustright\rin0\lin0\itap0 \rtlch\fcs1 \af0\afs20\alang1025 \ltrch\fcs0 \fs24\lang2057\langfe2057\cgrid\langnp2057\langfenp2057 {\rtlch\fcs1 \af0 _x000d__x000a_\ltrch\fcs0 \insrsid4157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88025 \rtlch\fcs1 _x000d__x000a_\af0\afs20\alang1025 \ltrch\fcs0 \b\fs24\lang2057\langfe2057\cgrid\langnp2057\langfenp2057 {\rtlch\fcs1 \af0 \ltrch\fcs0 \cs17\b0\v\fs20\cf9\lang1024\langfe1024\loch\af1\hich\af1\dbch\af31501\noproof\insrsid1588025\charrsid2907241 {\*\bkmkstart restart}_x000d__x000a_\hich\af1\dbch\af31501\loch\f1 &lt;Amend&gt;}{\rtlch\fcs1 \af0 \ltrch\fcs0 \insrsid1588025\charrsid2907241 Amendment\tab \tab }{\rtlch\fcs1 \af0 \ltrch\fcs0 _x000d__x000a_\cs17\b0\v\fs20\cf9\lang1024\langfe1024\loch\af1\hich\af1\dbch\af31501\noproof\insrsid1588025\charrsid2907241 \hich\af1\dbch\af31501\loch\f1 &lt;NumAm&gt;}{\rtlch\fcs1 \af0 \ltrch\fcs0 \insrsid1588025\charrsid2907241 #}{\rtlch\fcs1 \af1 \ltrch\fcs0 _x000d__x000a_\cs18\v\f1\fs20\cf15\insrsid1588025\charrsid2907241 ENMIENDA@NRAM@}{\rtlch\fcs1 \af0 \ltrch\fcs0 \insrsid1588025\charrsid2907241 #}{\rtlch\fcs1 \af0 \ltrch\fcs0 _x000d__x000a_\cs17\b0\v\fs20\cf9\lang1024\langfe1024\loch\af1\hich\af1\dbch\af31501\noproof\insrsid1588025\charrsid2907241 \hich\af1\dbch\af31501\loch\f1 &lt;/NumAm&gt;}{\rtlch\fcs1 \af0 \ltrch\fcs0 \insrsid1588025\charrsid2907241 _x000d__x000a_\par }\pard\plain \ltrpar\s27\ql \li0\ri0\sb240\keepn\nowidctlpar\wrapdefault\aspalpha\aspnum\faauto\adjustright\rin0\lin0\itap0\pararsid1588025 \rtlch\fcs1 \af0\afs20\alang1025 \ltrch\fcs0 \b\fs24\lang2057\langfe2057\cgrid\langnp2057\langfenp2057 {_x000d__x000a_\rtlch\fcs1 \af0 \ltrch\fcs0 \cs17\b0\v\fs20\cf9\lang1024\langfe1024\loch\af1\hich\af1\dbch\af31501\noproof\insrsid1588025\charrsid2907241 \hich\af1\dbch\af31501\loch\f1 &lt;DocAmend&gt;}{\rtlch\fcs1 \af0 \ltrch\fcs0 \insrsid1588025\charrsid2907241 _x000d__x000a_Proposal for a #}{\rtlch\fcs1 \af1 \ltrch\fcs0 \cs18\v\f1\fs20\cf15\insrsid1588025\charrsid2907241 MNU[DOC1][DOC2][DOC3]@DOCMSG@DOCMNU}{\rtlch\fcs1 \af0 \ltrch\fcs0 \insrsid1588025\charrsid2907241 ##}{\rtlch\fcs1 \af1 \ltrch\fcs0 _x000d__x000a_\cs18\v\f1\fs20\cf15\insrsid1588025\charrsid2907241 MNU[AMACTYES][NOTAPP]@CHOICE@AMACTMNU}{\rtlch\fcs1 \af0 \ltrch\fcs0 \insrsid1588025\charrsid2907241 #}{\rtlch\fcs1 \af0 \ltrch\fcs0 _x000d__x000a_\cs17\b0\v\fs20\cf9\lang1024\langfe1024\loch\af1\hich\af1\dbch\af31501\noproof\insrsid1588025\charrsid2907241 \hich\af1\dbch\af31501\loch\f1 &lt;/DocAmend&gt;}{\rtlch\fcs1 \af0 \ltrch\fcs0 \insrsid1588025\charrsid2907241 _x000d__x000a_\par }\pard\plain \ltrpar\s20\ql \li0\ri0\keepn\nowidctlpar\wrapdefault\aspalpha\aspnum\faauto\adjustright\rin0\lin0\itap0\pararsid1588025 \rtlch\fcs1 \af0\afs20\alang1025 \ltrch\fcs0 \b\fs24\lang2057\langfe2057\cgrid\langnp2057\langfenp2057 {\rtlch\fcs1 \af0 _x000d__x000a_\ltrch\fcs0 \cs17\b0\v\fs20\cf9\lang1024\langfe1024\loch\af1\hich\af1\dbch\af31501\noproof\insrsid1588025\charrsid2907241 \hich\af1\dbch\af31501\loch\f1 &lt;Article&gt;}{\rtlch\fcs1 \af0 \ltrch\fcs0 \insrsid1588025\charrsid2907241 #}{\rtlch\fcs1 \af1 _x000d__x000a_\ltrch\fcs0 \cs18\v\f1\fs20\cf15\insrsid1588025\charrsid2907241 MNU[AMACTPARTYES][AMACTPARTNO]@CHOICE@AMACTMNU}{\rtlch\fcs1 \af0 \ltrch\fcs0 \insrsid1588025\charrsid2907241 #}{\rtlch\fcs1 \af0 \ltrch\fcs0 _x000d__x000a_\cs17\b0\v\fs20\cf9\lang1024\langfe1024\loch\af1\hich\af1\dbch\af31501\noproof\insrsid1588025\charrsid2907241 \hich\af1\dbch\af31501\loch\f1 &lt;/Article&gt;}{\rtlch\fcs1 \af0 \ltrch\fcs0 \insrsid1588025\charrsid2907241 _x000d__x000a_\par }\pard\plain \ltrpar\ql \li0\ri0\keepn\widctlpar\wrapdefault\aspalpha\aspnum\faauto\adjustright\rin0\lin0\itap0\pararsid1588025 \rtlch\fcs1 \af0\afs20\alang1025 \ltrch\fcs0 \fs24\lang2057\langfe2057\cgrid\langnp2057\langfenp2057 {\rtlch\fcs1 \af0 _x000d__x000a_\ltrch\fcs0 \cs17\v\fs20\cf9\lang1024\langfe1024\loch\af1\hich\af1\dbch\af31501\noproof\insrsid1588025\charrsid2907241 \hich\af1\dbch\af31501\loch\f1 &lt;DocAmend2&gt;&lt;OptDel&gt;}{\rtlch\fcs1 \af0 \ltrch\fcs0 \insrsid1588025\charrsid2907241 #}{\rtlch\fcs1 \af1 _x000d__x000a_\ltrch\fcs0 \cs18\v\f1\fs20\cf15\insrsid1588025\charrsid2907241 MNU[OPTNRACTYES][NOTAPP]@CHOICE@AMACTMNU}{\rtlch\fcs1 \af0 \ltrch\fcs0 \insrsid1588025\charrsid2907241 #}{\rtlch\fcs1 \af0 \ltrch\fcs0 _x000d__x000a_\cs17\v\fs20\cf9\lang1024\langfe1024\loch\af1\hich\af1\dbch\af31501\noproof\insrsid1588025\charrsid2907241 \hich\af1\dbch\af31501\loch\f1 &lt;/OptDel&gt;&lt;/DocAmend2&gt;}{\rtlch\fcs1 \af0 \ltrch\fcs0 \insrsid1588025\charrsid2907241 _x000d__x000a_\par }\pard \ltrpar\ql \li0\ri0\widctlpar\wrapdefault\aspalpha\aspnum\faauto\adjustright\rin0\lin0\itap0\pararsid1588025 {\rtlch\fcs1 \af0 \ltrch\fcs0 \cs17\v\fs20\cf9\lang1024\langfe1024\loch\af1\hich\af1\dbch\af31501\noproof\insrsid1588025\charrsid2907241 _x000d__x000a_\hich\af1\dbch\af31501\loch\f1 &lt;Article2&gt;&lt;OptDel&gt;}{\rtlch\fcs1 \af0 \ltrch\fcs0 \insrsid1588025\charrsid2907241 #}{\rtlch\fcs1 \af1 \ltrch\fcs0 \cs18\v\f1\fs20\cf15\insrsid1588025\charrsid2907241 MNU[OPTACTPARTYES][NOTAPP]@CHOICE@AMACTMNU}{\rtlch\fcs1 _x000d__x000a_\af0 \ltrch\fcs0 \insrsid1588025\charrsid2907241 #}{\rtlch\fcs1 \af0 \ltrch\fcs0 \cs17\v\fs20\cf9\lang1024\langfe1024\loch\af1\hich\af1\dbch\af31501\noproof\insrsid1588025\charrsid2907241 \hich\af1\dbch\af31501\loch\f1 &lt;/OptDel&gt;&lt;/Article2&gt;}{\rtlch\fcs1 _x000d__x000a_\af0 \ltrch\fcs0 \insrsid1588025\charrsid290724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88025\charrsid2907241 #}{\rtlch\fcs1 \af1 \ltrch\fcs0 \cs18\v\f1\fs20\cf15\insrsid1588025\charrsid2907241 MNU[OPTLEFTAMACT][LEFTPROP]@CHOICE@AMACTMNU}{\rtlch\fcs1 \af0 \ltrch\fcs0 \insrsid1588025\charrsid2907241 #\cell Amendment\cell _x000d__x000a_}\pard\plain \ltrpar\ql \li0\ri0\widctlpar\intbl\wrapdefault\aspalpha\aspnum\faauto\adjustright\rin0\lin0 \rtlch\fcs1 \af0\afs20\alang1025 \ltrch\fcs0 \fs24\lang2057\langfe2057\cgrid\langnp2057\langfenp2057 {\rtlch\fcs1 \af0 \ltrch\fcs0 _x000d__x000a_\insrsid1588025\charrsid290724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88025\charrsid2907241 ##\cell ##}{\rtlch\fcs1 \af0\afs24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88025 \rtlch\fcs1 \af0\afs20\alang1025 \ltrch\fcs0 \fs24\lang2057\langfe2057\cgrid\langnp2057\langfenp2057 {\rtlch\fcs1 \af0 \ltrch\fcs0 _x000d__x000a_\insrsid1588025\charrsid2907241 Or. }{\rtlch\fcs1 \af0 \ltrch\fcs0 \cs17\v\fs20\cf9\lang1024\langfe1024\loch\af1\hich\af1\dbch\af31501\noproof\insrsid1588025\charrsid2907241 \hich\af1\dbch\af31501\loch\f1 &lt;Original&gt;}{\rtlch\fcs1 \af0 \ltrch\fcs0 _x000d__x000a_\insrsid1588025\charrsid2907241 #}{\rtlch\fcs1 \af1 \ltrch\fcs0 \cs18\v\f1\fs20\cf15\insrsid1588025\charrsid2907241 MNU[ORLANGONE][ORLANGMORE]@CHOICE@ORLANGMNU}{\rtlch\fcs1 \af0 \ltrch\fcs0 \insrsid1588025\charrsid2907241 #}{\rtlch\fcs1 \af0 \ltrch\fcs0 _x000d__x000a_\cs17\v\fs20\cf9\lang1024\langfe1024\loch\af1\hich\af1\dbch\af31501\noproof\insrsid1588025\charrsid2907241 \hich\af1\dbch\af31501\loch\f1 &lt;/Original&gt;}{\rtlch\fcs1 \af0 \ltrch\fcs0 \insrsid1588025\charrsid2907241 _x000d__x000a_\par }\pard\plain \ltrpar\s22\qc \li0\ri0\sb240\sa240\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OptDel&gt;}{\rtlch\fcs1 \af0 \ltrch\fcs0 \insrsid1588025\charrsid2907241 #}{_x000d__x000a_\rtlch\fcs1 \af1 \ltrch\fcs0 \cs18\v\f1\fs20\cf15\insrsid1588025\charrsid2907241 MNU[CROSSREFNO][CROSSREFYES]@CHOICE@}{\rtlch\fcs1 \af0 \ltrch\fcs0 \insrsid1588025\charrsid2907241 #}{\rtlch\fcs1 \af0 \ltrch\fcs0 _x000d__x000a_\cs17\i0\v\fs20\cf9\lang1024\langfe1024\loch\af1\hich\af1\dbch\af31501\noproof\insrsid1588025\charrsid2907241 \hich\af1\dbch\af31501\loch\f1 &lt;/OptDel&gt;}{\rtlch\fcs1 \af0 \ltrch\fcs0 \insrsid1588025\charrsid2907241 _x000d__x000a_\par }\pard\plain \ltrpar\s23\qc \li0\ri0\sb240\sa240\keepn\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TitreJust&gt;}{\rtlch\fcs1 \af0 \ltrch\fcs0 \insrsid1588025\charrsid2907241 _x000d__x000a_Justification}{\rtlch\fcs1 \af0 \ltrch\fcs0 \cs17\i0\v\fs20\cf9\lang1024\langfe1024\loch\af1\hich\af1\dbch\af31501\noproof\insrsid1588025\charrsid2907241 \hich\af1\dbch\af31501\loch\f1 &lt;/TitreJust&gt;}{\rtlch\fcs1 \af0 \ltrch\fcs0 _x000d__x000a_\insrsid1588025\charrsid2907241 _x000d__x000a_\par }\pard\plain \ltrpar\s21\ql \li0\ri0\sa240\nowidctlpar\wrapdefault\aspalpha\aspnum\faauto\adjustright\rin0\lin0\itap0\pararsid1588025 \rtlch\fcs1 \af0\afs20\alang1025 \ltrch\fcs0 \i\fs24\lang2057\langfe2057\cgrid\langnp2057\langfenp2057 {\rtlch\fcs1 \af0 _x000d__x000a_\ltrch\fcs0 \cs17\i0\v\fs20\cf9\lang1024\langfe1024\loch\af1\hich\af1\dbch\af31501\noproof\insrsid1588025\charrsid2907241 \hich\af1\dbch\af31501\loch\f1 &lt;OptDelPrev&gt;}{\rtlch\fcs1 \af0 \ltrch\fcs0 \insrsid1588025\charrsid2907241 #}{\rtlch\fcs1 \af1 _x000d__x000a_\ltrch\fcs0 \cs18\v\f1\fs20\cf15\insrsid1588025\charrsid2907241 MNU[TEXTJUSTYES][TEXTJUSTNO]@CHOICE@}{\rtlch\fcs1 \af0 \ltrch\fcs0 \insrsid1588025\charrsid2907241 #}{\rtlch\fcs1 \af0 \ltrch\fcs0 _x000d__x000a_\cs17\i0\v\fs20\cf9\lang1024\langfe1024\loch\af1\hich\af1\dbch\af31501\noproof\insrsid1588025\charrsid2907241 \hich\af1\dbch\af31501\loch\f1 &lt;/OptDelPrev&gt;}{\rtlch\fcs1 \af0 \ltrch\fcs0 \insrsid1588025\charrsid2907241 _x000d__x000a_\par }\pard\plain \ltrpar\ql \li0\ri0\widctlpar\wrapdefault\aspalpha\aspnum\faauto\adjustright\rin0\lin0\itap0\pararsid1588025 \rtlch\fcs1 \af0\afs20\alang1025 \ltrch\fcs0 \fs24\lang2057\langfe2057\cgrid\langnp2057\langfenp2057 {\rtlch\fcs1 \af0 \ltrch\fcs0 _x000d__x000a_\cs17\v\fs20\cf9\lang1024\langfe1024\loch\af1\hich\af1\dbch\af31501\noproof\insrsid1588025\charrsid290724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4_x000d__x000a_32fca9f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VTAMPART" w:val="xxx"/>
    <w:docVar w:name="TXTAUTHOR" w:val="Assita Kanko"/>
    <w:docVar w:name="TXTLANGUE" w:val="EN"/>
    <w:docVar w:name="TXTLANGUEMIN" w:val="en"/>
    <w:docVar w:name="TXTNRC" w:val="0128/2023"/>
    <w:docVar w:name="TXTNRCOD" w:val="2023/0093"/>
    <w:docVar w:name="TXTNRCOM" w:val="(2023)0185"/>
    <w:docVar w:name="TXTNRFIRSTAM" w:val="1"/>
    <w:docVar w:name="TXTNRLASTAM" w:val="34"/>
    <w:docVar w:name="TXTNRPE" w:val="753.778"/>
    <w:docVar w:name="TXTPEorAP" w:val="PE"/>
    <w:docVar w:name="TXTROUTE" w:val="PR\1287323EN.docx"/>
    <w:docVar w:name="TXTTITLE" w:val="on the transfer of proceedings in criminal matters"/>
    <w:docVar w:name="TXTVERSION" w:val="01-00"/>
  </w:docVars>
  <w:rsids>
    <w:rsidRoot w:val="00781F03"/>
    <w:rsid w:val="00011AAB"/>
    <w:rsid w:val="00012351"/>
    <w:rsid w:val="000139E5"/>
    <w:rsid w:val="00084DD2"/>
    <w:rsid w:val="00084E89"/>
    <w:rsid w:val="000B7489"/>
    <w:rsid w:val="000C229B"/>
    <w:rsid w:val="000D054D"/>
    <w:rsid w:val="000F1096"/>
    <w:rsid w:val="00120948"/>
    <w:rsid w:val="00123DD5"/>
    <w:rsid w:val="001251DD"/>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D3070"/>
    <w:rsid w:val="002E33EE"/>
    <w:rsid w:val="002F40BB"/>
    <w:rsid w:val="002F4B02"/>
    <w:rsid w:val="00303F52"/>
    <w:rsid w:val="00313CAB"/>
    <w:rsid w:val="00323EF8"/>
    <w:rsid w:val="003316DD"/>
    <w:rsid w:val="00366A46"/>
    <w:rsid w:val="00370AC3"/>
    <w:rsid w:val="0037757A"/>
    <w:rsid w:val="003824EE"/>
    <w:rsid w:val="0038256F"/>
    <w:rsid w:val="003B4689"/>
    <w:rsid w:val="003C2068"/>
    <w:rsid w:val="003C37CF"/>
    <w:rsid w:val="004100B1"/>
    <w:rsid w:val="00426E47"/>
    <w:rsid w:val="00455743"/>
    <w:rsid w:val="00461601"/>
    <w:rsid w:val="0047373D"/>
    <w:rsid w:val="004C0915"/>
    <w:rsid w:val="004D424E"/>
    <w:rsid w:val="004E42C8"/>
    <w:rsid w:val="004E733D"/>
    <w:rsid w:val="004F3FA5"/>
    <w:rsid w:val="0051271F"/>
    <w:rsid w:val="00521F46"/>
    <w:rsid w:val="00551111"/>
    <w:rsid w:val="00551123"/>
    <w:rsid w:val="00570A6A"/>
    <w:rsid w:val="00586E50"/>
    <w:rsid w:val="0059022B"/>
    <w:rsid w:val="0059583D"/>
    <w:rsid w:val="005A42D9"/>
    <w:rsid w:val="005C2BEF"/>
    <w:rsid w:val="005D1A99"/>
    <w:rsid w:val="005D7609"/>
    <w:rsid w:val="005D7EE8"/>
    <w:rsid w:val="005F15F6"/>
    <w:rsid w:val="00615BB2"/>
    <w:rsid w:val="00621612"/>
    <w:rsid w:val="00642325"/>
    <w:rsid w:val="0064470F"/>
    <w:rsid w:val="00675CC7"/>
    <w:rsid w:val="006A2F5D"/>
    <w:rsid w:val="006D2CDD"/>
    <w:rsid w:val="006F7907"/>
    <w:rsid w:val="00703AA6"/>
    <w:rsid w:val="0071005C"/>
    <w:rsid w:val="00743189"/>
    <w:rsid w:val="00743D33"/>
    <w:rsid w:val="00781F03"/>
    <w:rsid w:val="007932B3"/>
    <w:rsid w:val="00793EA9"/>
    <w:rsid w:val="007C66FB"/>
    <w:rsid w:val="007D6F68"/>
    <w:rsid w:val="007F5470"/>
    <w:rsid w:val="00823E6B"/>
    <w:rsid w:val="00826780"/>
    <w:rsid w:val="00837CCD"/>
    <w:rsid w:val="00857B6B"/>
    <w:rsid w:val="008633CC"/>
    <w:rsid w:val="00865190"/>
    <w:rsid w:val="008719B9"/>
    <w:rsid w:val="00894ECE"/>
    <w:rsid w:val="00896BB4"/>
    <w:rsid w:val="008A7FB8"/>
    <w:rsid w:val="009022B8"/>
    <w:rsid w:val="00914537"/>
    <w:rsid w:val="00917CC4"/>
    <w:rsid w:val="00921B0E"/>
    <w:rsid w:val="009763DA"/>
    <w:rsid w:val="009975B3"/>
    <w:rsid w:val="009A216D"/>
    <w:rsid w:val="009B4B93"/>
    <w:rsid w:val="009D1D16"/>
    <w:rsid w:val="009F24BE"/>
    <w:rsid w:val="009F6C2F"/>
    <w:rsid w:val="009F767A"/>
    <w:rsid w:val="00A22533"/>
    <w:rsid w:val="00A26F46"/>
    <w:rsid w:val="00A34FD3"/>
    <w:rsid w:val="00A36929"/>
    <w:rsid w:val="00A50548"/>
    <w:rsid w:val="00A60EE7"/>
    <w:rsid w:val="00A878BB"/>
    <w:rsid w:val="00A910C9"/>
    <w:rsid w:val="00AA35B0"/>
    <w:rsid w:val="00AD18C8"/>
    <w:rsid w:val="00AD7FA6"/>
    <w:rsid w:val="00AE4643"/>
    <w:rsid w:val="00AF0416"/>
    <w:rsid w:val="00AF71F8"/>
    <w:rsid w:val="00B10CB4"/>
    <w:rsid w:val="00B13D6F"/>
    <w:rsid w:val="00B23B72"/>
    <w:rsid w:val="00B37BDD"/>
    <w:rsid w:val="00B42702"/>
    <w:rsid w:val="00B57B8B"/>
    <w:rsid w:val="00B85407"/>
    <w:rsid w:val="00B95702"/>
    <w:rsid w:val="00BA1586"/>
    <w:rsid w:val="00BC6489"/>
    <w:rsid w:val="00BD480C"/>
    <w:rsid w:val="00BE32D2"/>
    <w:rsid w:val="00C11A9B"/>
    <w:rsid w:val="00C20954"/>
    <w:rsid w:val="00C23324"/>
    <w:rsid w:val="00C42A41"/>
    <w:rsid w:val="00C47908"/>
    <w:rsid w:val="00C47E74"/>
    <w:rsid w:val="00C57A72"/>
    <w:rsid w:val="00C73602"/>
    <w:rsid w:val="00CB5AC3"/>
    <w:rsid w:val="00CF60C8"/>
    <w:rsid w:val="00D30DE2"/>
    <w:rsid w:val="00D32924"/>
    <w:rsid w:val="00D503A3"/>
    <w:rsid w:val="00DA4FB6"/>
    <w:rsid w:val="00DA6ED0"/>
    <w:rsid w:val="00DC5011"/>
    <w:rsid w:val="00DF49E6"/>
    <w:rsid w:val="00E03930"/>
    <w:rsid w:val="00E171B6"/>
    <w:rsid w:val="00E72695"/>
    <w:rsid w:val="00E81DDA"/>
    <w:rsid w:val="00EB1753"/>
    <w:rsid w:val="00EB6CFF"/>
    <w:rsid w:val="00EE3996"/>
    <w:rsid w:val="00F07062"/>
    <w:rsid w:val="00F15888"/>
    <w:rsid w:val="00F23CFC"/>
    <w:rsid w:val="00F433E2"/>
    <w:rsid w:val="00F475F6"/>
    <w:rsid w:val="00F70D05"/>
    <w:rsid w:val="00F904AE"/>
    <w:rsid w:val="00F934F8"/>
    <w:rsid w:val="00FB17BA"/>
    <w:rsid w:val="00FB52FE"/>
    <w:rsid w:val="00FC0A34"/>
    <w:rsid w:val="00FC3B92"/>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9CF13A-7EAF-4C09-A69F-6959B483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A1586"/>
    <w:pPr>
      <w:tabs>
        <w:tab w:val="right" w:pos="454"/>
        <w:tab w:val="left" w:pos="737"/>
      </w:tabs>
      <w:ind w:left="737" w:hanging="737"/>
    </w:pPr>
    <w:rPr>
      <w:snapToGrid w:val="0"/>
      <w:sz w:val="18"/>
      <w:lang w:eastAsia="en-US"/>
    </w:rPr>
  </w:style>
  <w:style w:type="paragraph" w:customStyle="1" w:styleId="Lgendetitre">
    <w:name w:val="Légende titre"/>
    <w:basedOn w:val="Normal"/>
    <w:rsid w:val="00BA1586"/>
    <w:pPr>
      <w:spacing w:before="240" w:after="240"/>
    </w:pPr>
    <w:rPr>
      <w:b/>
      <w:i/>
      <w:snapToGrid w:val="0"/>
      <w:lang w:eastAsia="en-US"/>
    </w:rPr>
  </w:style>
  <w:style w:type="paragraph" w:customStyle="1" w:styleId="Lgendestandard">
    <w:name w:val="Légende standard"/>
    <w:basedOn w:val="Normal"/>
    <w:rsid w:val="00BA1586"/>
    <w:rPr>
      <w:sz w:val="18"/>
    </w:rPr>
  </w:style>
  <w:style w:type="character" w:customStyle="1" w:styleId="Normal6Char">
    <w:name w:val="Normal6 Char"/>
    <w:basedOn w:val="DefaultParagraphFont"/>
    <w:link w:val="Normal6"/>
    <w:locked/>
    <w:rsid w:val="00F15888"/>
    <w:rPr>
      <w:sz w:val="24"/>
      <w:lang w:val="el-GR"/>
    </w:rPr>
  </w:style>
  <w:style w:type="paragraph" w:customStyle="1" w:styleId="Normal6">
    <w:name w:val="Normal6"/>
    <w:basedOn w:val="Normal"/>
    <w:link w:val="Normal6Char"/>
    <w:rsid w:val="00F15888"/>
    <w:pPr>
      <w:spacing w:after="120"/>
    </w:pPr>
  </w:style>
  <w:style w:type="character" w:customStyle="1" w:styleId="NormalBoldChar">
    <w:name w:val="NormalBold Char"/>
    <w:basedOn w:val="DefaultParagraphFont"/>
    <w:link w:val="NormalBold"/>
    <w:locked/>
    <w:rsid w:val="00F15888"/>
    <w:rPr>
      <w:b/>
      <w:sz w:val="24"/>
    </w:rPr>
  </w:style>
  <w:style w:type="paragraph" w:customStyle="1" w:styleId="ColumnHeading">
    <w:name w:val="ColumnHeading"/>
    <w:basedOn w:val="Normal"/>
    <w:rsid w:val="00F15888"/>
    <w:pPr>
      <w:spacing w:after="240"/>
      <w:jc w:val="center"/>
    </w:pPr>
    <w:rPr>
      <w:i/>
    </w:rPr>
  </w:style>
  <w:style w:type="paragraph" w:customStyle="1" w:styleId="AMNumberTabs0">
    <w:name w:val="AMNumberTabs"/>
    <w:basedOn w:val="Normal"/>
    <w:rsid w:val="00F158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15888"/>
    <w:pPr>
      <w:jc w:val="right"/>
    </w:pPr>
  </w:style>
  <w:style w:type="paragraph" w:styleId="Footer">
    <w:name w:val="footer"/>
    <w:basedOn w:val="Normal"/>
    <w:link w:val="FooterChar"/>
    <w:semiHidden/>
    <w:rsid w:val="0071005C"/>
    <w:pPr>
      <w:tabs>
        <w:tab w:val="center" w:pos="4513"/>
        <w:tab w:val="right" w:pos="9026"/>
      </w:tabs>
    </w:pPr>
  </w:style>
  <w:style w:type="character" w:customStyle="1" w:styleId="FooterChar">
    <w:name w:val="Footer Char"/>
    <w:basedOn w:val="DefaultParagraphFont"/>
    <w:link w:val="Footer"/>
    <w:semiHidden/>
    <w:rsid w:val="0071005C"/>
    <w:rPr>
      <w:sz w:val="24"/>
    </w:rPr>
  </w:style>
  <w:style w:type="paragraph" w:styleId="BalloonText">
    <w:name w:val="Balloon Text"/>
    <w:basedOn w:val="Normal"/>
    <w:link w:val="BalloonTextChar"/>
    <w:semiHidden/>
    <w:unhideWhenUsed/>
    <w:rsid w:val="00857B6B"/>
    <w:rPr>
      <w:rFonts w:ascii="Segoe UI" w:hAnsi="Segoe UI" w:cs="Segoe UI"/>
      <w:sz w:val="18"/>
      <w:szCs w:val="18"/>
    </w:rPr>
  </w:style>
  <w:style w:type="character" w:customStyle="1" w:styleId="BalloonTextChar">
    <w:name w:val="Balloon Text Char"/>
    <w:basedOn w:val="DefaultParagraphFont"/>
    <w:link w:val="BalloonText"/>
    <w:semiHidden/>
    <w:rsid w:val="00857B6B"/>
    <w:rPr>
      <w:rFonts w:ascii="Segoe UI" w:hAnsi="Segoe UI" w:cs="Segoe UI"/>
      <w:sz w:val="18"/>
      <w:szCs w:val="18"/>
    </w:rPr>
  </w:style>
  <w:style w:type="character" w:styleId="CommentReference">
    <w:name w:val="annotation reference"/>
    <w:basedOn w:val="DefaultParagraphFont"/>
    <w:rsid w:val="002D3070"/>
    <w:rPr>
      <w:sz w:val="16"/>
      <w:szCs w:val="16"/>
    </w:rPr>
  </w:style>
  <w:style w:type="paragraph" w:styleId="CommentText">
    <w:name w:val="annotation text"/>
    <w:basedOn w:val="Normal"/>
    <w:link w:val="CommentTextChar"/>
    <w:rsid w:val="002D3070"/>
    <w:rPr>
      <w:sz w:val="20"/>
    </w:rPr>
  </w:style>
  <w:style w:type="character" w:customStyle="1" w:styleId="CommentTextChar">
    <w:name w:val="Comment Text Char"/>
    <w:basedOn w:val="DefaultParagraphFont"/>
    <w:link w:val="CommentText"/>
    <w:rsid w:val="002D3070"/>
  </w:style>
  <w:style w:type="paragraph" w:styleId="CommentSubject">
    <w:name w:val="annotation subject"/>
    <w:basedOn w:val="CommentText"/>
    <w:next w:val="CommentText"/>
    <w:link w:val="CommentSubjectChar"/>
    <w:semiHidden/>
    <w:unhideWhenUsed/>
    <w:rsid w:val="002D3070"/>
    <w:rPr>
      <w:b/>
      <w:bCs/>
    </w:rPr>
  </w:style>
  <w:style w:type="character" w:customStyle="1" w:styleId="CommentSubjectChar">
    <w:name w:val="Comment Subject Char"/>
    <w:basedOn w:val="CommentTextChar"/>
    <w:link w:val="CommentSubject"/>
    <w:semiHidden/>
    <w:rsid w:val="002D3070"/>
    <w:rPr>
      <w:b/>
      <w:bCs/>
    </w:rPr>
  </w:style>
  <w:style w:type="paragraph" w:styleId="Revision">
    <w:name w:val="Revision"/>
    <w:hidden/>
    <w:uiPriority w:val="99"/>
    <w:semiHidden/>
    <w:rsid w:val="002D30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7731E-3DA3-40EF-A18E-03AD68A50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8326</Words>
  <Characters>46798</Characters>
  <Application>Microsoft Office Word</Application>
  <DocSecurity>0</DocSecurity>
  <Lines>1733</Lines>
  <Paragraphs>459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NWOKE  Joanna</dc:creator>
  <cp:lastModifiedBy>ANGELOPOULOU Christina</cp:lastModifiedBy>
  <cp:revision>2</cp:revision>
  <cp:lastPrinted>2004-11-04T09:41:00Z</cp:lastPrinted>
  <dcterms:created xsi:type="dcterms:W3CDTF">2023-10-23T16:50:00Z</dcterms:created>
  <dcterms:modified xsi:type="dcterms:W3CDTF">2023-10-23T16:50:00Z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1287323</vt:lpwstr>
  </property>
  <property fmtid="{D5CDD505-2E9C-101B-9397-08002B2CF9AE}" pid="4" name="&lt;Model&gt;">
    <vt:lpwstr>PR_COD_1amCom</vt:lpwstr>
  </property>
  <property fmtid="{D5CDD505-2E9C-101B-9397-08002B2CF9AE}" pid="5" name="&lt;ModelCod&gt;">
    <vt:lpwstr>\\eiciSTRpr1\pdocep$\DocEP\DOCS\General\PR\PR_Leg\COD\COD_1st\PR_COD_1amCom.dotx(17/04/2020 19:27:09)</vt:lpwstr>
  </property>
  <property fmtid="{D5CDD505-2E9C-101B-9397-08002B2CF9AE}" pid="6" name="&lt;ModelTra&gt;">
    <vt:lpwstr>\\eiciSTRpr1\pdocep$\DocEP\TRANSFIL\EN\PR_COD_1amCom.EN(29/06/2022 10:21:37)</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PR\1287323EL.docx</vt:lpwstr>
  </property>
  <property fmtid="{D5CDD505-2E9C-101B-9397-08002B2CF9AE}" pid="10" name="LastEdited with">
    <vt:lpwstr>9.16.1 Build [20230915]</vt:lpwstr>
  </property>
  <property fmtid="{D5CDD505-2E9C-101B-9397-08002B2CF9AE}" pid="11" name="PE number">
    <vt:lpwstr>753.778</vt:lpwstr>
  </property>
  <property fmtid="{D5CDD505-2E9C-101B-9397-08002B2CF9AE}" pid="12" name="SDLStudio">
    <vt:lpwstr/>
  </property>
  <property fmtid="{D5CDD505-2E9C-101B-9397-08002B2CF9AE}" pid="13" name="SendToEpades">
    <vt:lpwstr>OK - 2023/10/10 16:35</vt:lpwstr>
  </property>
</Properties>
</file>