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B737A" w:rsidRPr="004D19A6" w:rsidTr="00FB17BA">
        <w:trPr>
          <w:trHeight w:hRule="exact" w:val="1418"/>
        </w:trPr>
        <w:tc>
          <w:tcPr>
            <w:tcW w:w="6804" w:type="dxa"/>
            <w:shd w:val="clear" w:color="auto" w:fill="auto"/>
            <w:vAlign w:val="center"/>
          </w:tcPr>
          <w:p w:rsidR="00B13D6F" w:rsidRPr="004D19A6" w:rsidRDefault="008B28A3" w:rsidP="00FB17BA">
            <w:pPr>
              <w:pStyle w:val="EPName"/>
            </w:pPr>
            <w:r w:rsidRPr="004D19A6">
              <w:t>Euroopa Parlament</w:t>
            </w:r>
          </w:p>
          <w:p w:rsidR="00B13D6F" w:rsidRPr="004D19A6" w:rsidRDefault="008B28A3" w:rsidP="00BA1586">
            <w:pPr>
              <w:pStyle w:val="EPTerm"/>
            </w:pPr>
            <w:r w:rsidRPr="004D19A6">
              <w:t>2019-2024</w:t>
            </w:r>
          </w:p>
        </w:tc>
        <w:tc>
          <w:tcPr>
            <w:tcW w:w="2268" w:type="dxa"/>
            <w:shd w:val="clear" w:color="auto" w:fill="auto"/>
          </w:tcPr>
          <w:p w:rsidR="00B13D6F" w:rsidRPr="004D19A6" w:rsidRDefault="008B28A3" w:rsidP="00FB17BA">
            <w:pPr>
              <w:pStyle w:val="EPLogo"/>
            </w:pPr>
            <w:r w:rsidRPr="004D19A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4D19A6" w:rsidRDefault="00461601" w:rsidP="00461601">
      <w:pPr>
        <w:pStyle w:val="LineTop"/>
      </w:pPr>
    </w:p>
    <w:p w:rsidR="00461601" w:rsidRPr="004D19A6" w:rsidRDefault="008B28A3" w:rsidP="00461601">
      <w:pPr>
        <w:pStyle w:val="EPBody"/>
      </w:pPr>
      <w:r w:rsidRPr="004D19A6">
        <w:rPr>
          <w:rStyle w:val="HideTWBExt"/>
        </w:rPr>
        <w:t>&lt;</w:t>
      </w:r>
      <w:r w:rsidRPr="004D19A6">
        <w:rPr>
          <w:rStyle w:val="HideTWBExt"/>
          <w:i w:val="0"/>
        </w:rPr>
        <w:t>Commission</w:t>
      </w:r>
      <w:r w:rsidRPr="004D19A6">
        <w:rPr>
          <w:rStyle w:val="HideTWBExt"/>
        </w:rPr>
        <w:t>&gt;</w:t>
      </w:r>
      <w:r w:rsidRPr="004D19A6">
        <w:rPr>
          <w:rStyle w:val="HideTWBInt"/>
          <w:color w:val="auto"/>
        </w:rPr>
        <w:t>{LIBE}</w:t>
      </w:r>
      <w:r w:rsidRPr="004D19A6">
        <w:t>Kodanikuvabaduste, justiits- ja siseasjade komisjon</w:t>
      </w:r>
      <w:r w:rsidRPr="004D19A6">
        <w:rPr>
          <w:rStyle w:val="HideTWBExt"/>
        </w:rPr>
        <w:t>&lt;/</w:t>
      </w:r>
      <w:r w:rsidRPr="004D19A6">
        <w:rPr>
          <w:rStyle w:val="HideTWBExt"/>
          <w:i w:val="0"/>
        </w:rPr>
        <w:t>Commission</w:t>
      </w:r>
      <w:r w:rsidRPr="004D19A6">
        <w:rPr>
          <w:rStyle w:val="HideTWBExt"/>
        </w:rPr>
        <w:t>&gt;</w:t>
      </w:r>
    </w:p>
    <w:p w:rsidR="00461601" w:rsidRPr="004D19A6" w:rsidRDefault="00461601" w:rsidP="00461601">
      <w:pPr>
        <w:pStyle w:val="LineBottom"/>
      </w:pPr>
    </w:p>
    <w:p w:rsidR="00793EA9" w:rsidRPr="004D19A6" w:rsidRDefault="008B28A3">
      <w:pPr>
        <w:pStyle w:val="CoverReference"/>
      </w:pPr>
      <w:r w:rsidRPr="004D19A6">
        <w:rPr>
          <w:rStyle w:val="HideTWBExt"/>
          <w:b w:val="0"/>
        </w:rPr>
        <w:t>&lt;RefProc&gt;</w:t>
      </w:r>
      <w:r w:rsidRPr="004D19A6">
        <w:t>2023/0093</w:t>
      </w:r>
      <w:r w:rsidRPr="004D19A6">
        <w:rPr>
          <w:rStyle w:val="HideTWBExt"/>
          <w:b w:val="0"/>
        </w:rPr>
        <w:t>&lt;/RefProc&gt;&lt;RefTypeProc&gt;</w:t>
      </w:r>
      <w:r w:rsidRPr="004D19A6">
        <w:t>(COD)</w:t>
      </w:r>
      <w:r w:rsidRPr="004D19A6">
        <w:rPr>
          <w:rStyle w:val="HideTWBExt"/>
          <w:b w:val="0"/>
        </w:rPr>
        <w:t>&lt;/RefTypeProc&gt;</w:t>
      </w:r>
    </w:p>
    <w:p w:rsidR="00793EA9" w:rsidRPr="004D19A6" w:rsidRDefault="008B28A3">
      <w:pPr>
        <w:pStyle w:val="CoverDate"/>
      </w:pPr>
      <w:r w:rsidRPr="004D19A6">
        <w:rPr>
          <w:rStyle w:val="HideTWBExt"/>
        </w:rPr>
        <w:t>&lt;Date&gt;</w:t>
      </w:r>
      <w:r w:rsidRPr="004D19A6">
        <w:rPr>
          <w:rStyle w:val="HideTWBInt"/>
          <w:color w:val="auto"/>
        </w:rPr>
        <w:t>{04/10/2023}</w:t>
      </w:r>
      <w:r w:rsidRPr="004D19A6">
        <w:t>10.10.2023</w:t>
      </w:r>
      <w:r w:rsidRPr="004D19A6">
        <w:rPr>
          <w:rStyle w:val="HideTWBExt"/>
        </w:rPr>
        <w:t>&lt;/Date&gt;</w:t>
      </w:r>
    </w:p>
    <w:p w:rsidR="00793EA9" w:rsidRPr="004D19A6" w:rsidRDefault="008B28A3">
      <w:pPr>
        <w:pStyle w:val="CoverDocType"/>
      </w:pPr>
      <w:r w:rsidRPr="004D19A6">
        <w:rPr>
          <w:rStyle w:val="HideTWBExt"/>
          <w:b w:val="0"/>
        </w:rPr>
        <w:t>&lt;RefProcLect&gt;</w:t>
      </w:r>
      <w:r w:rsidRPr="004D19A6">
        <w:t>***I</w:t>
      </w:r>
      <w:r w:rsidRPr="004D19A6">
        <w:rPr>
          <w:rStyle w:val="HideTWBExt"/>
          <w:b w:val="0"/>
        </w:rPr>
        <w:t>&lt;/RefProcLect&gt;</w:t>
      </w:r>
    </w:p>
    <w:p w:rsidR="00793EA9" w:rsidRPr="004D19A6" w:rsidRDefault="008B28A3">
      <w:pPr>
        <w:pStyle w:val="CoverDocType24a"/>
      </w:pPr>
      <w:r w:rsidRPr="004D19A6">
        <w:rPr>
          <w:rStyle w:val="HideTWBExt"/>
          <w:b w:val="0"/>
        </w:rPr>
        <w:t>&lt;TitreType&gt;</w:t>
      </w:r>
      <w:r w:rsidRPr="004D19A6">
        <w:t>RAPORTI PROJEKT</w:t>
      </w:r>
      <w:r w:rsidRPr="004D19A6">
        <w:rPr>
          <w:rStyle w:val="HideTWBExt"/>
          <w:b w:val="0"/>
        </w:rPr>
        <w:t>&lt;/TitreType&gt;</w:t>
      </w:r>
    </w:p>
    <w:p w:rsidR="00793EA9" w:rsidRPr="004D19A6" w:rsidRDefault="008B28A3">
      <w:pPr>
        <w:pStyle w:val="CoverNormal"/>
      </w:pPr>
      <w:r w:rsidRPr="004D19A6">
        <w:rPr>
          <w:rStyle w:val="HideTWBExt"/>
        </w:rPr>
        <w:t>&lt;Titre&gt;</w:t>
      </w:r>
      <w:r w:rsidRPr="004D19A6">
        <w:t>ettepaneku kohta võtta vastu Euroopa Parlamendi ja nõukogu määrus, mis käsitleb kriminaalmenetluste üleandmist</w:t>
      </w:r>
      <w:r w:rsidRPr="004D19A6">
        <w:rPr>
          <w:rStyle w:val="HideTWBExt"/>
        </w:rPr>
        <w:t>&lt;/Titre&gt;</w:t>
      </w:r>
    </w:p>
    <w:p w:rsidR="00793EA9" w:rsidRPr="004D19A6" w:rsidRDefault="008B28A3">
      <w:pPr>
        <w:pStyle w:val="CoverNormal24a"/>
      </w:pPr>
      <w:r w:rsidRPr="004D19A6">
        <w:rPr>
          <w:rStyle w:val="HideTWBExt"/>
        </w:rPr>
        <w:t>&lt;DocRef&gt;</w:t>
      </w:r>
      <w:r w:rsidRPr="004D19A6">
        <w:t>(COM(2023)0185 – C9</w:t>
      </w:r>
      <w:r w:rsidRPr="004D19A6">
        <w:noBreakHyphen/>
        <w:t>0128/2023 – 2023/0093(COD))</w:t>
      </w:r>
      <w:r w:rsidRPr="004D19A6">
        <w:rPr>
          <w:rStyle w:val="HideTWBExt"/>
        </w:rPr>
        <w:t>&lt;/DocRef&gt;</w:t>
      </w:r>
    </w:p>
    <w:p w:rsidR="00793EA9" w:rsidRPr="004D19A6" w:rsidRDefault="008B28A3">
      <w:pPr>
        <w:pStyle w:val="CoverNormal24a"/>
      </w:pPr>
      <w:r w:rsidRPr="004D19A6">
        <w:rPr>
          <w:rStyle w:val="HideTWBExt"/>
        </w:rPr>
        <w:t>&lt;Commission&gt;</w:t>
      </w:r>
      <w:r w:rsidRPr="004D19A6">
        <w:rPr>
          <w:rStyle w:val="HideTWBInt"/>
          <w:color w:val="auto"/>
        </w:rPr>
        <w:t>{LIBE}</w:t>
      </w:r>
      <w:r w:rsidRPr="004D19A6">
        <w:t>Kodanikuvabaduste, justiits- ja siseasjade komisjon</w:t>
      </w:r>
      <w:r w:rsidRPr="004D19A6">
        <w:rPr>
          <w:rStyle w:val="HideTWBExt"/>
        </w:rPr>
        <w:t>&lt;/Commission&gt;</w:t>
      </w:r>
    </w:p>
    <w:p w:rsidR="00793EA9" w:rsidRPr="004D19A6" w:rsidRDefault="008B28A3">
      <w:pPr>
        <w:pStyle w:val="CoverNormal24a"/>
      </w:pPr>
      <w:r w:rsidRPr="004D19A6">
        <w:t xml:space="preserve">Raportöör: </w:t>
      </w:r>
      <w:r w:rsidRPr="004D19A6">
        <w:rPr>
          <w:rStyle w:val="HideTWBExt"/>
        </w:rPr>
        <w:t>&lt;Depute&gt;</w:t>
      </w:r>
      <w:r w:rsidRPr="004D19A6">
        <w:t>Assita Kanko</w:t>
      </w:r>
      <w:r w:rsidRPr="004D19A6">
        <w:rPr>
          <w:rStyle w:val="HideTWBExt"/>
        </w:rPr>
        <w:t>&lt;/Depute&gt;</w:t>
      </w:r>
    </w:p>
    <w:p w:rsidR="001C5B44" w:rsidRPr="004D19A6" w:rsidRDefault="001C5B44" w:rsidP="001C5B44">
      <w:pPr>
        <w:pStyle w:val="CoverNormal"/>
      </w:pPr>
    </w:p>
    <w:p w:rsidR="00BA1586" w:rsidRPr="004D19A6" w:rsidRDefault="008B28A3" w:rsidP="00FB17BA">
      <w:r w:rsidRPr="004D19A6">
        <w:br w:type="page"/>
      </w:r>
      <w:r w:rsidR="00184202">
        <w:lastRenderedPageBreak/>
        <w:fldChar w:fldCharType="begin"/>
      </w:r>
      <w:r w:rsidR="00184202">
        <w:instrText xml:space="preserve"> TITLE  \* MERGEFORMAT </w:instrText>
      </w:r>
      <w:r w:rsidR="00184202">
        <w:fldChar w:fldCharType="separate"/>
      </w:r>
      <w:r w:rsidR="00184202">
        <w:t>PR_COD_1amCom</w:t>
      </w:r>
      <w:r w:rsidR="00184202">
        <w:fldChar w:fldCharType="end"/>
      </w:r>
    </w:p>
    <w:p w:rsidR="00BA1586" w:rsidRPr="004D19A6" w:rsidRDefault="00BA1586" w:rsidP="00FB17BA"/>
    <w:p w:rsidR="00BA1586" w:rsidRPr="004D19A6" w:rsidRDefault="00BA1586" w:rsidP="00FB17BA"/>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B737A" w:rsidRPr="004D19A6">
        <w:tc>
          <w:tcPr>
            <w:tcW w:w="5811" w:type="dxa"/>
          </w:tcPr>
          <w:p w:rsidR="00BA1586" w:rsidRPr="004D19A6" w:rsidRDefault="008B28A3" w:rsidP="00FB17BA">
            <w:pPr>
              <w:pStyle w:val="Lgendetitre"/>
            </w:pPr>
            <w:r w:rsidRPr="004D19A6">
              <w:t>Kasutatud tähised</w:t>
            </w:r>
          </w:p>
        </w:tc>
      </w:tr>
      <w:tr w:rsidR="00AB737A" w:rsidRPr="004D19A6" w:rsidTr="00FB17BA">
        <w:trPr>
          <w:cantSplit/>
          <w:trHeight w:val="1807"/>
        </w:trPr>
        <w:tc>
          <w:tcPr>
            <w:tcW w:w="5811" w:type="dxa"/>
            <w:tcBorders>
              <w:bottom w:val="single" w:sz="4" w:space="0" w:color="auto"/>
            </w:tcBorders>
          </w:tcPr>
          <w:p w:rsidR="00BA1586" w:rsidRPr="004D19A6" w:rsidRDefault="008B28A3" w:rsidP="00FB17BA">
            <w:pPr>
              <w:pStyle w:val="Lgendesigne"/>
            </w:pPr>
            <w:r w:rsidRPr="004D19A6">
              <w:tab/>
              <w:t>*</w:t>
            </w:r>
            <w:r w:rsidRPr="004D19A6">
              <w:tab/>
              <w:t>nõuandemenetlus</w:t>
            </w:r>
          </w:p>
          <w:p w:rsidR="00BA1586" w:rsidRPr="004D19A6" w:rsidRDefault="008B28A3" w:rsidP="00FB17BA">
            <w:pPr>
              <w:pStyle w:val="Lgendesigne"/>
            </w:pPr>
            <w:r w:rsidRPr="004D19A6">
              <w:tab/>
              <w:t>***</w:t>
            </w:r>
            <w:r w:rsidRPr="004D19A6">
              <w:tab/>
              <w:t>nõusolekumenetlus</w:t>
            </w:r>
          </w:p>
          <w:p w:rsidR="00BA1586" w:rsidRPr="004D19A6" w:rsidRDefault="008B28A3" w:rsidP="00FB17BA">
            <w:pPr>
              <w:pStyle w:val="Lgendesigne"/>
            </w:pPr>
            <w:r w:rsidRPr="004D19A6">
              <w:tab/>
              <w:t>***I</w:t>
            </w:r>
            <w:r w:rsidRPr="004D19A6">
              <w:tab/>
              <w:t>seadusandlik tavamenetlus (esimene lugemine)</w:t>
            </w:r>
          </w:p>
          <w:p w:rsidR="00BA1586" w:rsidRPr="004D19A6" w:rsidRDefault="008B28A3" w:rsidP="00FB17BA">
            <w:pPr>
              <w:pStyle w:val="Lgendesigne"/>
            </w:pPr>
            <w:r w:rsidRPr="004D19A6">
              <w:tab/>
              <w:t>***II</w:t>
            </w:r>
            <w:r w:rsidRPr="004D19A6">
              <w:tab/>
              <w:t>seadusandlik tavamenetlus (teine lugemine)</w:t>
            </w:r>
          </w:p>
          <w:p w:rsidR="00BA1586" w:rsidRPr="004D19A6" w:rsidRDefault="008B28A3" w:rsidP="00FB17BA">
            <w:pPr>
              <w:pStyle w:val="Lgendesigne"/>
            </w:pPr>
            <w:r w:rsidRPr="004D19A6">
              <w:tab/>
              <w:t>***III</w:t>
            </w:r>
            <w:r w:rsidRPr="004D19A6">
              <w:tab/>
              <w:t>seadusandlik tavamenetlus (kolmas lugemine)</w:t>
            </w:r>
          </w:p>
          <w:p w:rsidR="00BA1586" w:rsidRPr="004D19A6" w:rsidRDefault="00BA1586" w:rsidP="00FB17BA">
            <w:pPr>
              <w:pStyle w:val="Lgendestandard"/>
            </w:pPr>
          </w:p>
          <w:p w:rsidR="00BA1586" w:rsidRPr="004D19A6" w:rsidRDefault="008B28A3" w:rsidP="00FB17BA">
            <w:pPr>
              <w:pStyle w:val="Lgendestandard"/>
            </w:pPr>
            <w:r w:rsidRPr="004D19A6">
              <w:t>(Märgitud menetlus põhineb õigusakti eelnõus esitatud õiguslikul alusel.)</w:t>
            </w:r>
          </w:p>
          <w:p w:rsidR="00BA1586" w:rsidRPr="004D19A6" w:rsidRDefault="00BA1586" w:rsidP="00FB17BA">
            <w:pPr>
              <w:pStyle w:val="Lgendestandard"/>
            </w:pPr>
          </w:p>
        </w:tc>
      </w:tr>
    </w:tbl>
    <w:p w:rsidR="00BA1586" w:rsidRPr="004D19A6" w:rsidRDefault="00BA1586" w:rsidP="00FB17BA"/>
    <w:p w:rsidR="00BA1586" w:rsidRPr="004D19A6" w:rsidRDefault="00BA1586" w:rsidP="00FB17BA"/>
    <w:p w:rsidR="00BA1586" w:rsidRPr="004D19A6" w:rsidRDefault="00BA1586" w:rsidP="00FB17BA"/>
    <w:p w:rsidR="00BA1586" w:rsidRPr="004D19A6" w:rsidRDefault="00BA1586" w:rsidP="00FB17BA"/>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AB737A" w:rsidRPr="004D19A6">
        <w:tc>
          <w:tcPr>
            <w:tcW w:w="5811" w:type="dxa"/>
          </w:tcPr>
          <w:p w:rsidR="00BA1586" w:rsidRPr="004D19A6" w:rsidRDefault="008B28A3" w:rsidP="00FB17BA">
            <w:pPr>
              <w:pStyle w:val="Lgendetitre"/>
            </w:pPr>
            <w:r w:rsidRPr="004D19A6">
              <w:t>Õigusakti eelnõu muudatusettepanekud</w:t>
            </w:r>
          </w:p>
        </w:tc>
      </w:tr>
      <w:tr w:rsidR="00AB737A" w:rsidRPr="004D19A6" w:rsidTr="00FB17BA">
        <w:trPr>
          <w:trHeight w:val="4496"/>
        </w:trPr>
        <w:tc>
          <w:tcPr>
            <w:tcW w:w="5811" w:type="dxa"/>
          </w:tcPr>
          <w:p w:rsidR="00BA1586" w:rsidRPr="004D19A6" w:rsidRDefault="008B28A3" w:rsidP="00FB17BA">
            <w:pPr>
              <w:pStyle w:val="Lgendestandard"/>
              <w:rPr>
                <w:szCs w:val="24"/>
              </w:rPr>
            </w:pPr>
            <w:r w:rsidRPr="004D19A6">
              <w:rPr>
                <w:b/>
              </w:rPr>
              <w:t>Kahes veerus esitatud Euroopa Parlamendi muudatusettepanekud</w:t>
            </w:r>
          </w:p>
          <w:p w:rsidR="00BA1586" w:rsidRPr="004D19A6" w:rsidRDefault="00BA1586" w:rsidP="00FB17BA">
            <w:pPr>
              <w:pStyle w:val="Lgendestandard"/>
              <w:rPr>
                <w:szCs w:val="24"/>
              </w:rPr>
            </w:pPr>
          </w:p>
          <w:p w:rsidR="00BA1586" w:rsidRPr="004D19A6" w:rsidRDefault="008B28A3" w:rsidP="00FB17BA">
            <w:pPr>
              <w:pStyle w:val="Lgendestandard"/>
              <w:rPr>
                <w:szCs w:val="24"/>
              </w:rPr>
            </w:pPr>
            <w:r w:rsidRPr="004D19A6">
              <w:t xml:space="preserve">Välja jäetav tekst on märgistatud vasakpoolses veerus </w:t>
            </w:r>
            <w:r w:rsidRPr="004D19A6">
              <w:rPr>
                <w:b/>
                <w:i/>
              </w:rPr>
              <w:t>paksus kaldkirjas</w:t>
            </w:r>
            <w:r w:rsidRPr="004D19A6">
              <w:t xml:space="preserve">. Teksti asendamine on märgistatud mõlemas veerus </w:t>
            </w:r>
            <w:r w:rsidRPr="004D19A6">
              <w:rPr>
                <w:b/>
                <w:i/>
              </w:rPr>
              <w:t>paksus kaldkirjas</w:t>
            </w:r>
            <w:r w:rsidRPr="004D19A6">
              <w:t xml:space="preserve">. Uus tekst on märgistatud parempoolses veerus </w:t>
            </w:r>
            <w:r w:rsidRPr="004D19A6">
              <w:rPr>
                <w:b/>
                <w:i/>
              </w:rPr>
              <w:t>paksus kaldkirjas</w:t>
            </w:r>
            <w:r w:rsidRPr="004D19A6">
              <w:t>.</w:t>
            </w:r>
          </w:p>
          <w:p w:rsidR="00BA1586" w:rsidRPr="004D19A6" w:rsidRDefault="00BA1586" w:rsidP="00FB17BA">
            <w:pPr>
              <w:pStyle w:val="Lgendestandard"/>
              <w:rPr>
                <w:szCs w:val="24"/>
              </w:rPr>
            </w:pPr>
          </w:p>
          <w:p w:rsidR="00BA1586" w:rsidRPr="004D19A6" w:rsidRDefault="008B28A3" w:rsidP="00FB17BA">
            <w:pPr>
              <w:pStyle w:val="Lgendestandard"/>
              <w:rPr>
                <w:szCs w:val="24"/>
              </w:rPr>
            </w:pPr>
            <w:r w:rsidRPr="004D19A6">
              <w:t>Iga muudatusettepaneku päise esimene ja teine rida osutavad läbivaadatava õigusakti eelnõu asjaomasele tekstiosale. Kui muudatusettepanek puudutab kehtivat õigusakti, mida õigusakti eelnõus soovitakse muuta, märgitakse päises lisaks kolmandale reale viide kehtivale õigusaktile ja neljandale reale viide muudetavale sättele.</w:t>
            </w:r>
          </w:p>
          <w:p w:rsidR="00BA1586" w:rsidRPr="004D19A6" w:rsidRDefault="00BA1586" w:rsidP="00FB17BA">
            <w:pPr>
              <w:pStyle w:val="Lgendestandard"/>
              <w:rPr>
                <w:szCs w:val="24"/>
              </w:rPr>
            </w:pPr>
          </w:p>
          <w:p w:rsidR="00BA1586" w:rsidRPr="004D19A6" w:rsidRDefault="008B28A3" w:rsidP="00FB17BA">
            <w:pPr>
              <w:pStyle w:val="Lgendestandard"/>
              <w:rPr>
                <w:b/>
                <w:szCs w:val="24"/>
              </w:rPr>
            </w:pPr>
            <w:r w:rsidRPr="004D19A6">
              <w:rPr>
                <w:b/>
              </w:rPr>
              <w:t>Konsolideeritud tekstina esitatud Euroopa Parlamendi muudatusettepanekud</w:t>
            </w:r>
          </w:p>
          <w:p w:rsidR="00BA1586" w:rsidRPr="004D19A6" w:rsidRDefault="00BA1586" w:rsidP="00FB17BA">
            <w:pPr>
              <w:pStyle w:val="Lgendestandard"/>
              <w:rPr>
                <w:szCs w:val="24"/>
              </w:rPr>
            </w:pPr>
          </w:p>
          <w:p w:rsidR="00BA1586" w:rsidRPr="004D19A6" w:rsidRDefault="008B28A3" w:rsidP="00FB17BA">
            <w:pPr>
              <w:pStyle w:val="Lgendestandard"/>
              <w:rPr>
                <w:szCs w:val="24"/>
              </w:rPr>
            </w:pPr>
            <w:r w:rsidRPr="004D19A6">
              <w:t xml:space="preserve">Uued tekstiosad on märgistatud </w:t>
            </w:r>
            <w:r w:rsidRPr="004D19A6">
              <w:rPr>
                <w:b/>
                <w:i/>
              </w:rPr>
              <w:t>paksus kaldkirjas</w:t>
            </w:r>
            <w:r w:rsidRPr="004D19A6">
              <w:t xml:space="preserve">. Välja jäetud tekstiosad on tähistatud sümboliga ▌ või läbi kriipsutatud. Teksti asendamise puhul on uus tekst märgistatud </w:t>
            </w:r>
            <w:r w:rsidRPr="004D19A6">
              <w:rPr>
                <w:b/>
                <w:i/>
              </w:rPr>
              <w:t>paksus kaldkirjas</w:t>
            </w:r>
            <w:r w:rsidRPr="004D19A6">
              <w:t xml:space="preserve"> ja asendatav tekst kustutatud või läbi kriipsutatud. </w:t>
            </w:r>
          </w:p>
          <w:p w:rsidR="00BA1586" w:rsidRPr="004D19A6" w:rsidRDefault="008B28A3" w:rsidP="00FB17BA">
            <w:pPr>
              <w:pStyle w:val="Lgendestandard"/>
            </w:pPr>
            <w:r w:rsidRPr="004D19A6">
              <w:t>Erandina ei tähistata teenistuste tehtud puhtalt tehnilist laadi muudatusi lõpliku teksti vormistamiseks.</w:t>
            </w:r>
          </w:p>
          <w:p w:rsidR="00BA1586" w:rsidRPr="004D19A6" w:rsidRDefault="00BA1586" w:rsidP="00FB17BA">
            <w:pPr>
              <w:pStyle w:val="Lgendestandard"/>
            </w:pPr>
          </w:p>
        </w:tc>
      </w:tr>
    </w:tbl>
    <w:p w:rsidR="00BA1586" w:rsidRPr="004D19A6" w:rsidRDefault="00BA1586" w:rsidP="00FB17BA"/>
    <w:p w:rsidR="00793EA9" w:rsidRPr="004D19A6" w:rsidRDefault="00793EA9" w:rsidP="00012351">
      <w:pPr>
        <w:widowControl/>
        <w:tabs>
          <w:tab w:val="center" w:pos="4677"/>
        </w:tabs>
      </w:pPr>
    </w:p>
    <w:p w:rsidR="00793EA9" w:rsidRPr="004D19A6" w:rsidRDefault="008B28A3">
      <w:pPr>
        <w:pStyle w:val="TOCHeading"/>
      </w:pPr>
      <w:r w:rsidRPr="004D19A6">
        <w:br w:type="page"/>
        <w:t>SISUKORD</w:t>
      </w:r>
    </w:p>
    <w:p w:rsidR="00793EA9" w:rsidRPr="004D19A6" w:rsidRDefault="008B28A3">
      <w:pPr>
        <w:pStyle w:val="TOCPage"/>
      </w:pPr>
      <w:r w:rsidRPr="004D19A6">
        <w:t>lk</w:t>
      </w:r>
    </w:p>
    <w:p w:rsidR="00184202" w:rsidRDefault="008B28A3">
      <w:pPr>
        <w:pStyle w:val="TOC1"/>
        <w:tabs>
          <w:tab w:val="right" w:leader="dot" w:pos="9060"/>
        </w:tabs>
        <w:rPr>
          <w:rFonts w:asciiTheme="minorHAnsi" w:eastAsiaTheme="minorEastAsia" w:hAnsiTheme="minorHAnsi" w:cstheme="minorBidi"/>
          <w:noProof/>
          <w:sz w:val="22"/>
          <w:szCs w:val="22"/>
          <w:lang w:val="en-GB"/>
        </w:rPr>
      </w:pPr>
      <w:r w:rsidRPr="004D19A6">
        <w:rPr>
          <w:b/>
        </w:rPr>
        <w:fldChar w:fldCharType="begin"/>
      </w:r>
      <w:r w:rsidRPr="004D19A6">
        <w:rPr>
          <w:b/>
        </w:rPr>
        <w:instrText xml:space="preserve"> TOC \t "PageHeading</w:instrText>
      </w:r>
      <w:r w:rsidR="00184202">
        <w:rPr>
          <w:b/>
        </w:rPr>
        <w:instrText>;</w:instrText>
      </w:r>
      <w:r w:rsidRPr="004D19A6">
        <w:rPr>
          <w:b/>
        </w:rPr>
        <w:instrText xml:space="preserve">1" </w:instrText>
      </w:r>
      <w:r w:rsidRPr="004D19A6">
        <w:rPr>
          <w:b/>
        </w:rPr>
        <w:fldChar w:fldCharType="separate"/>
      </w:r>
      <w:r w:rsidR="00184202">
        <w:rPr>
          <w:noProof/>
        </w:rPr>
        <w:t>EUROOPA PARLAMENDI SEADUSANDLIKU RESOLUTSIOONI PROJEKT</w:t>
      </w:r>
      <w:r w:rsidR="00184202">
        <w:rPr>
          <w:noProof/>
        </w:rPr>
        <w:tab/>
      </w:r>
      <w:r w:rsidR="00184202">
        <w:rPr>
          <w:noProof/>
        </w:rPr>
        <w:fldChar w:fldCharType="begin"/>
      </w:r>
      <w:r w:rsidR="00184202">
        <w:rPr>
          <w:noProof/>
        </w:rPr>
        <w:instrText xml:space="preserve"> PAGEREF _Toc149028810 \h </w:instrText>
      </w:r>
      <w:r w:rsidR="00184202">
        <w:rPr>
          <w:noProof/>
        </w:rPr>
      </w:r>
      <w:r w:rsidR="00184202">
        <w:rPr>
          <w:noProof/>
        </w:rPr>
        <w:fldChar w:fldCharType="separate"/>
      </w:r>
      <w:r w:rsidR="00184202">
        <w:rPr>
          <w:noProof/>
        </w:rPr>
        <w:t>5</w:t>
      </w:r>
      <w:r w:rsidR="00184202">
        <w:rPr>
          <w:noProof/>
        </w:rPr>
        <w:fldChar w:fldCharType="end"/>
      </w:r>
    </w:p>
    <w:p w:rsidR="00184202" w:rsidRDefault="00184202">
      <w:pPr>
        <w:pStyle w:val="TOC1"/>
        <w:tabs>
          <w:tab w:val="right" w:leader="dot" w:pos="9060"/>
        </w:tabs>
        <w:rPr>
          <w:rFonts w:asciiTheme="minorHAnsi" w:eastAsiaTheme="minorEastAsia" w:hAnsiTheme="minorHAnsi" w:cstheme="minorBidi"/>
          <w:noProof/>
          <w:sz w:val="22"/>
          <w:szCs w:val="22"/>
          <w:lang w:val="en-GB"/>
        </w:rPr>
      </w:pPr>
      <w:r>
        <w:rPr>
          <w:noProof/>
        </w:rPr>
        <w:t>SELETUSKIRI</w:t>
      </w:r>
      <w:r>
        <w:rPr>
          <w:noProof/>
        </w:rPr>
        <w:tab/>
      </w:r>
      <w:r>
        <w:rPr>
          <w:noProof/>
        </w:rPr>
        <w:fldChar w:fldCharType="begin"/>
      </w:r>
      <w:r>
        <w:rPr>
          <w:noProof/>
        </w:rPr>
        <w:instrText xml:space="preserve"> PAGEREF _Toc149028811 \h </w:instrText>
      </w:r>
      <w:r>
        <w:rPr>
          <w:noProof/>
        </w:rPr>
      </w:r>
      <w:r>
        <w:rPr>
          <w:noProof/>
        </w:rPr>
        <w:fldChar w:fldCharType="separate"/>
      </w:r>
      <w:r>
        <w:rPr>
          <w:noProof/>
        </w:rPr>
        <w:t>26</w:t>
      </w:r>
      <w:r>
        <w:rPr>
          <w:noProof/>
        </w:rPr>
        <w:fldChar w:fldCharType="end"/>
      </w:r>
    </w:p>
    <w:p w:rsidR="002346B0" w:rsidRPr="004D19A6" w:rsidRDefault="008B28A3" w:rsidP="00C23324">
      <w:r w:rsidRPr="004D19A6">
        <w:rPr>
          <w:b/>
        </w:rPr>
        <w:fldChar w:fldCharType="end"/>
      </w:r>
    </w:p>
    <w:p w:rsidR="00793EA9" w:rsidRPr="004D19A6" w:rsidRDefault="008B28A3">
      <w:pPr>
        <w:pStyle w:val="PageHeading"/>
      </w:pPr>
      <w:r w:rsidRPr="004D19A6">
        <w:br w:type="page"/>
      </w:r>
      <w:r w:rsidRPr="004D19A6">
        <w:br w:type="page"/>
      </w:r>
      <w:bookmarkStart w:id="0" w:name="_Toc149028810"/>
      <w:r w:rsidRPr="004D19A6">
        <w:t>EUROOPA PARLAMENDI SEADUSANDLIKU RESOLUTSIOONI PROJEKT</w:t>
      </w:r>
      <w:bookmarkEnd w:id="0"/>
    </w:p>
    <w:p w:rsidR="00793EA9" w:rsidRPr="004D19A6" w:rsidRDefault="008B28A3">
      <w:pPr>
        <w:pStyle w:val="NormalBold"/>
      </w:pPr>
      <w:r w:rsidRPr="004D19A6">
        <w:t>ettepaneku kohta võtta vastu Euroopa Parlamendi ja nõukogu määrus, mis käsitleb kriminaalmenetluste üleandmist</w:t>
      </w:r>
    </w:p>
    <w:p w:rsidR="00793EA9" w:rsidRPr="004D19A6" w:rsidRDefault="008B28A3">
      <w:pPr>
        <w:pStyle w:val="NormalBold12a"/>
      </w:pPr>
      <w:r w:rsidRPr="004D19A6">
        <w:t>(COM(2023)0185 – C9</w:t>
      </w:r>
      <w:r w:rsidRPr="004D19A6">
        <w:noBreakHyphen/>
        <w:t>0128/2023 – 2023/0093(COD))</w:t>
      </w:r>
    </w:p>
    <w:p w:rsidR="00793EA9" w:rsidRPr="004D19A6" w:rsidRDefault="008B28A3" w:rsidP="00A910C9">
      <w:pPr>
        <w:pStyle w:val="NormalBold"/>
      </w:pPr>
      <w:r w:rsidRPr="004D19A6">
        <w:t>(Seadusandlik tavamenetlus: esimene lugemine)</w:t>
      </w:r>
    </w:p>
    <w:p w:rsidR="00793EA9" w:rsidRPr="004D19A6" w:rsidRDefault="008B28A3" w:rsidP="00A910C9">
      <w:pPr>
        <w:pStyle w:val="EPComma"/>
      </w:pPr>
      <w:r w:rsidRPr="004D19A6">
        <w:rPr>
          <w:i/>
          <w:iCs/>
        </w:rPr>
        <w:t>Euroopa Parlament</w:t>
      </w:r>
      <w:r w:rsidRPr="004D19A6">
        <w:t>,</w:t>
      </w:r>
    </w:p>
    <w:p w:rsidR="00793EA9" w:rsidRPr="004D19A6" w:rsidRDefault="008B28A3">
      <w:pPr>
        <w:pStyle w:val="NormalHanging12a"/>
      </w:pPr>
      <w:r w:rsidRPr="004D19A6">
        <w:t>–</w:t>
      </w:r>
      <w:r w:rsidRPr="004D19A6">
        <w:tab/>
        <w:t>võttes arvesse komisjoni ettepanekut Euroopa Parlamendile ja nõukogule (COM(2023)0185),</w:t>
      </w:r>
    </w:p>
    <w:p w:rsidR="00793EA9" w:rsidRPr="004D19A6" w:rsidRDefault="008B28A3">
      <w:pPr>
        <w:pStyle w:val="NormalHanging12a"/>
      </w:pPr>
      <w:r w:rsidRPr="004D19A6">
        <w:t>–</w:t>
      </w:r>
      <w:r w:rsidRPr="004D19A6">
        <w:tab/>
        <w:t>võttes arvesse Euroopa Liidu toimimise lepingu artikli 294 lõiget 2 ja artikli 82 lõike 1 punkte b ja d, mille alusel komisjon esitas ettepaneku Euroopa Parlamendile (C9</w:t>
      </w:r>
      <w:r w:rsidRPr="004D19A6">
        <w:noBreakHyphen/>
        <w:t>0128/2023),</w:t>
      </w:r>
    </w:p>
    <w:p w:rsidR="00A26F46" w:rsidRPr="004D19A6" w:rsidRDefault="008B28A3" w:rsidP="00A26F46">
      <w:pPr>
        <w:pStyle w:val="NormalHanging12a"/>
      </w:pPr>
      <w:r w:rsidRPr="004D19A6">
        <w:t>–</w:t>
      </w:r>
      <w:r w:rsidRPr="004D19A6">
        <w:tab/>
        <w:t>võttes arvesse Euroopa Liidu toimimise lepingu artikli 294 lõiget 3,</w:t>
      </w:r>
    </w:p>
    <w:p w:rsidR="00793EA9" w:rsidRPr="004D19A6" w:rsidRDefault="008B28A3">
      <w:pPr>
        <w:pStyle w:val="NormalHanging12a"/>
      </w:pPr>
      <w:r w:rsidRPr="004D19A6">
        <w:t>–</w:t>
      </w:r>
      <w:r w:rsidRPr="004D19A6">
        <w:tab/>
        <w:t>võttes arvesse kodukorra artiklit 59,</w:t>
      </w:r>
    </w:p>
    <w:p w:rsidR="006A2F5D" w:rsidRPr="004D19A6" w:rsidRDefault="008B28A3" w:rsidP="006A2F5D">
      <w:pPr>
        <w:pStyle w:val="NormalHanging12a"/>
      </w:pPr>
      <w:r w:rsidRPr="004D19A6">
        <w:t>–</w:t>
      </w:r>
      <w:r w:rsidRPr="004D19A6">
        <w:tab/>
        <w:t>võttes arvesse kodanikuvabaduste, justiits- ja siseasjade komisjoni raportit (A9</w:t>
      </w:r>
      <w:r w:rsidRPr="004D19A6">
        <w:noBreakHyphen/>
        <w:t>0000/2023),</w:t>
      </w:r>
    </w:p>
    <w:p w:rsidR="009F6C2F" w:rsidRPr="004D19A6" w:rsidRDefault="008B28A3" w:rsidP="002D3070">
      <w:pPr>
        <w:pStyle w:val="NormalHanging12a"/>
      </w:pPr>
      <w:r w:rsidRPr="004D19A6">
        <w:t>1.</w:t>
      </w:r>
      <w:r w:rsidRPr="004D19A6">
        <w:tab/>
        <w:t>võtab vastu allpool toodud esimese lugemise seisukoha;</w:t>
      </w:r>
    </w:p>
    <w:p w:rsidR="002D3070" w:rsidRPr="004D19A6" w:rsidRDefault="008B28A3" w:rsidP="00615BB2">
      <w:pPr>
        <w:pStyle w:val="NormalHanging12a"/>
        <w:rPr>
          <w:szCs w:val="24"/>
        </w:rPr>
      </w:pPr>
      <w:r w:rsidRPr="004D19A6">
        <w:t>2.</w:t>
      </w:r>
      <w:r w:rsidRPr="004D19A6">
        <w:tab/>
        <w:t>palub komisjonil ettepaneku uuesti Euroopa Parlamendile saata, kui komisjon asendab selle uue ettepanekuga, muudab seda oluliselt või kavatseb seda oluliselt muuta;</w:t>
      </w:r>
    </w:p>
    <w:p w:rsidR="002D3070" w:rsidRPr="004D19A6" w:rsidRDefault="008B28A3" w:rsidP="002D3070">
      <w:pPr>
        <w:pStyle w:val="NormalHanging12a"/>
        <w:rPr>
          <w:szCs w:val="24"/>
        </w:rPr>
      </w:pPr>
      <w:r w:rsidRPr="004D19A6">
        <w:t>3.</w:t>
      </w:r>
      <w:r w:rsidRPr="004D19A6">
        <w:tab/>
        <w:t>teeb presidendile ülesandeks edastada Euroopa Parlamendi seisukoht nõukogule ja komisjonile ning liikmesriikide parlamentidele.</w:t>
      </w:r>
    </w:p>
    <w:p w:rsidR="00313CAB" w:rsidRPr="004D19A6" w:rsidRDefault="00313CAB" w:rsidP="002D3070">
      <w:pPr>
        <w:pStyle w:val="NormalHanging12a"/>
        <w:rPr>
          <w:szCs w:val="24"/>
        </w:rPr>
      </w:pPr>
    </w:p>
    <w:p w:rsidR="00313CAB" w:rsidRPr="004D19A6" w:rsidRDefault="00313CAB" w:rsidP="002D3070">
      <w:pPr>
        <w:pStyle w:val="NormalHanging12a"/>
        <w:rPr>
          <w:szCs w:val="24"/>
        </w:rPr>
      </w:pPr>
    </w:p>
    <w:p w:rsidR="00FB17BA" w:rsidRPr="004D19A6" w:rsidRDefault="008B28A3" w:rsidP="00FB17BA">
      <w:pPr>
        <w:pStyle w:val="AMNumberTabs0"/>
        <w:keepNext/>
      </w:pPr>
      <w:r w:rsidRPr="004D19A6">
        <w:rPr>
          <w:rStyle w:val="HideTWBExt"/>
          <w:b w:val="0"/>
        </w:rPr>
        <w:t>&lt;RepeatBlock-Amend&gt;&lt;Amend&gt;</w:t>
      </w:r>
      <w:r w:rsidRPr="004D19A6">
        <w:t>Muudatusettepanek</w:t>
      </w:r>
      <w:r w:rsidRPr="004D19A6">
        <w:tab/>
      </w:r>
      <w:r w:rsidRPr="004D19A6">
        <w:tab/>
      </w:r>
      <w:r w:rsidRPr="004D19A6">
        <w:rPr>
          <w:rStyle w:val="HideTWBExt"/>
          <w:b w:val="0"/>
        </w:rPr>
        <w:t>&lt;NumAm&gt;</w:t>
      </w:r>
      <w:r w:rsidRPr="004D19A6">
        <w:t>1</w:t>
      </w:r>
      <w:r w:rsidRPr="004D19A6">
        <w:rPr>
          <w:rStyle w:val="HideTWBExt"/>
          <w:b w:val="0"/>
        </w:rPr>
        <w:t>&lt;/NumAm&gt;</w:t>
      </w:r>
    </w:p>
    <w:p w:rsidR="00FB17BA" w:rsidRPr="004D19A6" w:rsidRDefault="008B28A3" w:rsidP="00FB17BA">
      <w:pPr>
        <w:pStyle w:val="NormalBold12b"/>
        <w:keepNext/>
      </w:pPr>
      <w:r w:rsidRPr="004D19A6">
        <w:rPr>
          <w:rStyle w:val="HideTWBExt"/>
          <w:b w:val="0"/>
        </w:rPr>
        <w:t>&lt;DocAmend&gt;</w:t>
      </w:r>
      <w:r w:rsidRPr="004D19A6">
        <w:t>Ettepanek võtta vastu määrus</w:t>
      </w:r>
      <w:r w:rsidRPr="004D19A6">
        <w:rPr>
          <w:rStyle w:val="HideTWBExt"/>
          <w:b w:val="0"/>
        </w:rPr>
        <w:t>&lt;/DocAmend&gt;</w:t>
      </w:r>
    </w:p>
    <w:p w:rsidR="00FB17BA" w:rsidRPr="004D19A6" w:rsidRDefault="008B28A3" w:rsidP="00FB17BA">
      <w:pPr>
        <w:pStyle w:val="NormalBold"/>
      </w:pPr>
      <w:r w:rsidRPr="004D19A6">
        <w:rPr>
          <w:rStyle w:val="HideTWBExt"/>
          <w:b w:val="0"/>
        </w:rPr>
        <w:t>&lt;Article&gt;</w:t>
      </w:r>
      <w:r w:rsidRPr="004D19A6">
        <w:t>Põhjendus 7</w:t>
      </w:r>
      <w:r w:rsidRPr="004D19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37A" w:rsidRPr="004D19A6" w:rsidTr="00FB17BA">
        <w:trPr>
          <w:jc w:val="center"/>
        </w:trPr>
        <w:tc>
          <w:tcPr>
            <w:tcW w:w="9752" w:type="dxa"/>
            <w:gridSpan w:val="2"/>
          </w:tcPr>
          <w:p w:rsidR="00FB17BA" w:rsidRPr="004D19A6" w:rsidRDefault="00FB17BA">
            <w:pPr>
              <w:keepNext/>
            </w:pPr>
          </w:p>
        </w:tc>
      </w:tr>
      <w:tr w:rsidR="00AB737A" w:rsidRPr="004D19A6" w:rsidTr="00FB17BA">
        <w:trPr>
          <w:jc w:val="center"/>
        </w:trPr>
        <w:tc>
          <w:tcPr>
            <w:tcW w:w="4876" w:type="dxa"/>
            <w:hideMark/>
          </w:tcPr>
          <w:p w:rsidR="00FB17BA" w:rsidRPr="004D19A6" w:rsidRDefault="008B28A3">
            <w:pPr>
              <w:pStyle w:val="ColumnHeading"/>
              <w:keepNext/>
            </w:pPr>
            <w:r w:rsidRPr="004D19A6">
              <w:t>Komisjoni ettepanek</w:t>
            </w:r>
          </w:p>
        </w:tc>
        <w:tc>
          <w:tcPr>
            <w:tcW w:w="4876" w:type="dxa"/>
            <w:hideMark/>
          </w:tcPr>
          <w:p w:rsidR="00FB17BA" w:rsidRPr="004D19A6" w:rsidRDefault="008B28A3">
            <w:pPr>
              <w:pStyle w:val="ColumnHeading"/>
              <w:keepNext/>
            </w:pPr>
            <w:r w:rsidRPr="004D19A6">
              <w:t>Muudatusettepanek</w:t>
            </w:r>
          </w:p>
        </w:tc>
      </w:tr>
      <w:tr w:rsidR="00AB737A" w:rsidRPr="004D19A6" w:rsidTr="00FB17BA">
        <w:trPr>
          <w:jc w:val="center"/>
        </w:trPr>
        <w:tc>
          <w:tcPr>
            <w:tcW w:w="4876" w:type="dxa"/>
            <w:hideMark/>
          </w:tcPr>
          <w:p w:rsidR="00FB17BA" w:rsidRPr="004D19A6" w:rsidRDefault="008B28A3">
            <w:pPr>
              <w:pStyle w:val="Normal6"/>
            </w:pPr>
            <w:r w:rsidRPr="004D19A6">
              <w:t>(7)</w:t>
            </w:r>
            <w:r w:rsidRPr="004D19A6">
              <w:tab/>
              <w:t xml:space="preserve">Käesolevat määrust tuleks kohaldada kõikide taotluste suhtes, mis on tehtud kriminaalmenetluste raames. </w:t>
            </w:r>
            <w:r w:rsidRPr="004D19A6">
              <w:rPr>
                <w:b/>
                <w:i/>
              </w:rPr>
              <w:t>Kriminaalmenetlus on liidu õiguse autonoomne mõiste, nii nagu seda on tõlgendanud Euroopa Liidu Kohus olenemata Euroopa Inimõiguste Kohtu praktikast ja algab hetkest, mil liikmesriigi pädevad asutused on isikule teatavaks teinud, et teda kahtlustatakse või süüdistatakse kuriteo toimepanekus, kuni menetluse lõpetamiseni, mille all mõistetakse lõpliku otsuse tegemist küsimuses, kas kahtlustatav või süüdistatav isik on kuriteo toime pannud, sealhulgas kohtuotsuse tegemine ja edasikaebamisotsus, kui see on asjakohane.</w:t>
            </w:r>
          </w:p>
        </w:tc>
        <w:tc>
          <w:tcPr>
            <w:tcW w:w="4876" w:type="dxa"/>
            <w:hideMark/>
          </w:tcPr>
          <w:p w:rsidR="00FB17BA" w:rsidRPr="004D19A6" w:rsidRDefault="008B28A3">
            <w:pPr>
              <w:pStyle w:val="Normal6"/>
              <w:rPr>
                <w:szCs w:val="24"/>
              </w:rPr>
            </w:pPr>
            <w:r w:rsidRPr="004D19A6">
              <w:t>(7)</w:t>
            </w:r>
            <w:r w:rsidRPr="004D19A6">
              <w:tab/>
              <w:t>Käesolevat määrust tuleks kohaldada kõikide taotluste suhtes, mis on tehtud kriminaalmenetluste raames.</w:t>
            </w:r>
          </w:p>
        </w:tc>
      </w:tr>
    </w:tbl>
    <w:p w:rsidR="00FB17BA" w:rsidRPr="004D19A6" w:rsidRDefault="008B28A3" w:rsidP="00FB17BA">
      <w:pPr>
        <w:pStyle w:val="Olang"/>
        <w:rPr>
          <w:sz w:val="24"/>
          <w:szCs w:val="24"/>
        </w:rPr>
      </w:pPr>
      <w:r w:rsidRPr="004D19A6">
        <w:rPr>
          <w:sz w:val="24"/>
          <w:szCs w:val="24"/>
        </w:rPr>
        <w:t xml:space="preserve">Or. </w:t>
      </w:r>
      <w:r w:rsidRPr="004D19A6">
        <w:rPr>
          <w:rStyle w:val="HideTWBExt"/>
        </w:rPr>
        <w:t>&lt;Original&gt;</w:t>
      </w:r>
      <w:r w:rsidRPr="004D19A6">
        <w:rPr>
          <w:rStyle w:val="HideTWBInt"/>
          <w:sz w:val="24"/>
          <w:szCs w:val="24"/>
        </w:rPr>
        <w:t>{EN}</w:t>
      </w:r>
      <w:r w:rsidRPr="004D19A6">
        <w:rPr>
          <w:sz w:val="24"/>
          <w:szCs w:val="24"/>
        </w:rPr>
        <w:t>en</w:t>
      </w:r>
      <w:r w:rsidRPr="004D19A6">
        <w:rPr>
          <w:rStyle w:val="HideTWBExt"/>
        </w:rPr>
        <w:t>&lt;/Original&gt;</w:t>
      </w:r>
    </w:p>
    <w:p w:rsidR="00FB17BA" w:rsidRPr="004D19A6" w:rsidRDefault="008B28A3" w:rsidP="00FB17BA">
      <w:pPr>
        <w:rPr>
          <w:szCs w:val="24"/>
        </w:rPr>
      </w:pPr>
      <w:r w:rsidRPr="004D19A6">
        <w:rPr>
          <w:rStyle w:val="HideTWBExt"/>
        </w:rPr>
        <w:t>&lt;/Amend&gt;</w:t>
      </w:r>
    </w:p>
    <w:p w:rsidR="00FB17BA" w:rsidRPr="004D19A6" w:rsidRDefault="008B28A3" w:rsidP="00FB17BA">
      <w:pPr>
        <w:pStyle w:val="AMNumberTabs0"/>
        <w:keepNext/>
      </w:pPr>
      <w:r w:rsidRPr="004D19A6">
        <w:rPr>
          <w:rStyle w:val="HideTWBExt"/>
          <w:b w:val="0"/>
        </w:rPr>
        <w:t>&lt;Amend&gt;</w:t>
      </w:r>
      <w:r w:rsidRPr="004D19A6">
        <w:t>Muudatusettepanek</w:t>
      </w:r>
      <w:r w:rsidRPr="004D19A6">
        <w:tab/>
      </w:r>
      <w:r w:rsidRPr="004D19A6">
        <w:tab/>
      </w:r>
      <w:r w:rsidRPr="004D19A6">
        <w:rPr>
          <w:rStyle w:val="HideTWBExt"/>
          <w:b w:val="0"/>
        </w:rPr>
        <w:t>&lt;NumAm&gt;</w:t>
      </w:r>
      <w:r w:rsidRPr="004D19A6">
        <w:t>2</w:t>
      </w:r>
      <w:r w:rsidRPr="004D19A6">
        <w:rPr>
          <w:rStyle w:val="HideTWBExt"/>
          <w:b w:val="0"/>
        </w:rPr>
        <w:t>&lt;/NumAm&gt;</w:t>
      </w:r>
    </w:p>
    <w:p w:rsidR="00FB17BA" w:rsidRPr="004D19A6" w:rsidRDefault="008B28A3" w:rsidP="00FB17BA">
      <w:pPr>
        <w:pStyle w:val="NormalBold12b"/>
        <w:keepNext/>
      </w:pPr>
      <w:r w:rsidRPr="004D19A6">
        <w:rPr>
          <w:rStyle w:val="HideTWBExt"/>
          <w:b w:val="0"/>
        </w:rPr>
        <w:t>&lt;DocAmend&gt;</w:t>
      </w:r>
      <w:r w:rsidRPr="004D19A6">
        <w:t>Ettepanek võtta vastu määrus</w:t>
      </w:r>
      <w:r w:rsidRPr="004D19A6">
        <w:rPr>
          <w:rStyle w:val="HideTWBExt"/>
          <w:b w:val="0"/>
        </w:rPr>
        <w:t>&lt;/DocAmend&gt;</w:t>
      </w:r>
    </w:p>
    <w:p w:rsidR="00FB17BA" w:rsidRPr="004D19A6" w:rsidRDefault="008B28A3" w:rsidP="00FB17BA">
      <w:pPr>
        <w:pStyle w:val="NormalBold"/>
      </w:pPr>
      <w:r w:rsidRPr="004D19A6">
        <w:rPr>
          <w:rStyle w:val="HideTWBExt"/>
          <w:b w:val="0"/>
        </w:rPr>
        <w:t>&lt;Article&gt;</w:t>
      </w:r>
      <w:r w:rsidRPr="004D19A6">
        <w:t>Põhjendus 20</w:t>
      </w:r>
      <w:r w:rsidRPr="004D19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37A" w:rsidRPr="004D19A6" w:rsidTr="00FB17BA">
        <w:trPr>
          <w:jc w:val="center"/>
        </w:trPr>
        <w:tc>
          <w:tcPr>
            <w:tcW w:w="9752" w:type="dxa"/>
            <w:gridSpan w:val="2"/>
          </w:tcPr>
          <w:p w:rsidR="00FB17BA" w:rsidRPr="004D19A6" w:rsidRDefault="00FB17BA">
            <w:pPr>
              <w:keepNext/>
            </w:pPr>
          </w:p>
        </w:tc>
      </w:tr>
      <w:tr w:rsidR="00AB737A" w:rsidRPr="004D19A6" w:rsidTr="00FB17BA">
        <w:trPr>
          <w:jc w:val="center"/>
        </w:trPr>
        <w:tc>
          <w:tcPr>
            <w:tcW w:w="4876" w:type="dxa"/>
            <w:hideMark/>
          </w:tcPr>
          <w:p w:rsidR="00FB17BA" w:rsidRPr="004D19A6" w:rsidRDefault="008B28A3">
            <w:pPr>
              <w:pStyle w:val="ColumnHeading"/>
              <w:keepNext/>
            </w:pPr>
            <w:r w:rsidRPr="004D19A6">
              <w:t>Komisjoni ettepanek</w:t>
            </w:r>
          </w:p>
        </w:tc>
        <w:tc>
          <w:tcPr>
            <w:tcW w:w="4876" w:type="dxa"/>
            <w:hideMark/>
          </w:tcPr>
          <w:p w:rsidR="00FB17BA" w:rsidRPr="004D19A6" w:rsidRDefault="008B28A3">
            <w:pPr>
              <w:pStyle w:val="ColumnHeading"/>
              <w:keepNext/>
            </w:pPr>
            <w:r w:rsidRPr="004D19A6">
              <w:t>Muudatusettepanek</w:t>
            </w:r>
          </w:p>
        </w:tc>
      </w:tr>
      <w:tr w:rsidR="00AB737A" w:rsidRPr="004D19A6" w:rsidTr="00FB17BA">
        <w:trPr>
          <w:jc w:val="center"/>
        </w:trPr>
        <w:tc>
          <w:tcPr>
            <w:tcW w:w="4876" w:type="dxa"/>
            <w:hideMark/>
          </w:tcPr>
          <w:p w:rsidR="00FB17BA" w:rsidRPr="004D19A6" w:rsidRDefault="008B28A3">
            <w:pPr>
              <w:pStyle w:val="Normal6"/>
            </w:pPr>
            <w:r w:rsidRPr="004D19A6">
              <w:t>(20)</w:t>
            </w:r>
            <w:r w:rsidRPr="004D19A6">
              <w:tab/>
              <w:t>Käesolev määrus ei mõjuta liidu õiguses, näiteks põhiõiguste hartas ning menetlusõiguste direktiivides 2010/64/EL,</w:t>
            </w:r>
            <w:r w:rsidRPr="004D19A6">
              <w:rPr>
                <w:vertAlign w:val="superscript"/>
              </w:rPr>
              <w:t>54</w:t>
            </w:r>
            <w:r w:rsidRPr="004D19A6">
              <w:t xml:space="preserve"> 2012/13/EL,</w:t>
            </w:r>
            <w:r w:rsidRPr="004D19A6">
              <w:rPr>
                <w:vertAlign w:val="superscript"/>
              </w:rPr>
              <w:t>55</w:t>
            </w:r>
            <w:r w:rsidRPr="004D19A6">
              <w:t xml:space="preserve"> 2013/48/EL,</w:t>
            </w:r>
            <w:r w:rsidRPr="004D19A6">
              <w:rPr>
                <w:vertAlign w:val="superscript"/>
              </w:rPr>
              <w:t>56</w:t>
            </w:r>
            <w:r w:rsidRPr="004D19A6">
              <w:t xml:space="preserve"> (EL) 2016/343,</w:t>
            </w:r>
            <w:r w:rsidRPr="004D19A6">
              <w:rPr>
                <w:vertAlign w:val="superscript"/>
              </w:rPr>
              <w:t>57</w:t>
            </w:r>
            <w:r w:rsidRPr="004D19A6">
              <w:t xml:space="preserve"> (EL) 2016/800</w:t>
            </w:r>
            <w:r w:rsidRPr="004D19A6">
              <w:rPr>
                <w:vertAlign w:val="superscript"/>
              </w:rPr>
              <w:t>58</w:t>
            </w:r>
            <w:r w:rsidRPr="004D19A6">
              <w:t xml:space="preserve"> ja (EL) 2016/1919</w:t>
            </w:r>
            <w:r w:rsidRPr="004D19A6">
              <w:rPr>
                <w:vertAlign w:val="superscript"/>
              </w:rPr>
              <w:t>59</w:t>
            </w:r>
            <w:r w:rsidRPr="004D19A6">
              <w:t xml:space="preserve"> sätestatud menetlusõigusi.</w:t>
            </w:r>
          </w:p>
        </w:tc>
        <w:tc>
          <w:tcPr>
            <w:tcW w:w="4876" w:type="dxa"/>
            <w:hideMark/>
          </w:tcPr>
          <w:p w:rsidR="00FB17BA" w:rsidRPr="004D19A6" w:rsidRDefault="008B28A3">
            <w:pPr>
              <w:pStyle w:val="Normal6"/>
              <w:rPr>
                <w:szCs w:val="24"/>
              </w:rPr>
            </w:pPr>
            <w:r w:rsidRPr="004D19A6">
              <w:t>(20)</w:t>
            </w:r>
            <w:r w:rsidRPr="004D19A6">
              <w:tab/>
              <w:t>Käesolev määrus ei mõjuta liidu õiguses, näiteks põhiõiguste hartas ning menetlusõiguste direktiivides 2010/64/EL,</w:t>
            </w:r>
            <w:r w:rsidRPr="004D19A6">
              <w:rPr>
                <w:vertAlign w:val="superscript"/>
              </w:rPr>
              <w:t>54</w:t>
            </w:r>
            <w:r w:rsidRPr="004D19A6">
              <w:t xml:space="preserve"> 2012/13/EL,</w:t>
            </w:r>
            <w:r w:rsidRPr="004D19A6">
              <w:rPr>
                <w:vertAlign w:val="superscript"/>
              </w:rPr>
              <w:t>55</w:t>
            </w:r>
            <w:r w:rsidRPr="004D19A6">
              <w:t xml:space="preserve"> 2013/48/EL,</w:t>
            </w:r>
            <w:r w:rsidRPr="004D19A6">
              <w:rPr>
                <w:vertAlign w:val="superscript"/>
              </w:rPr>
              <w:t>56</w:t>
            </w:r>
            <w:r w:rsidRPr="004D19A6">
              <w:t xml:space="preserve"> (EL) 2016/343,</w:t>
            </w:r>
            <w:r w:rsidRPr="004D19A6">
              <w:rPr>
                <w:vertAlign w:val="superscript"/>
              </w:rPr>
              <w:t>57</w:t>
            </w:r>
            <w:r w:rsidRPr="004D19A6">
              <w:t xml:space="preserve"> (EL) 2016/800</w:t>
            </w:r>
            <w:r w:rsidRPr="004D19A6">
              <w:rPr>
                <w:vertAlign w:val="superscript"/>
              </w:rPr>
              <w:t>58</w:t>
            </w:r>
            <w:r w:rsidRPr="004D19A6">
              <w:t xml:space="preserve"> ja (EL) 2016/1919</w:t>
            </w:r>
            <w:r w:rsidRPr="004D19A6">
              <w:rPr>
                <w:vertAlign w:val="superscript"/>
              </w:rPr>
              <w:t>59</w:t>
            </w:r>
            <w:r w:rsidRPr="004D19A6">
              <w:t xml:space="preserve"> sätestatud menetlusõigusi. </w:t>
            </w:r>
            <w:r w:rsidRPr="004D19A6">
              <w:rPr>
                <w:b/>
                <w:i/>
              </w:rPr>
              <w:t>Üleandev asutus peaks tagama, et käesoleva määruse alusel kriminaalmenetluse üleandmise taotlemisel järgitakse liidu ja liikmesriigi õigusest tulenevaid menetlusõigusi.</w:t>
            </w:r>
          </w:p>
        </w:tc>
      </w:tr>
      <w:tr w:rsidR="00AB737A" w:rsidRPr="004D19A6" w:rsidTr="00FB17BA">
        <w:trPr>
          <w:jc w:val="center"/>
        </w:trPr>
        <w:tc>
          <w:tcPr>
            <w:tcW w:w="4876" w:type="dxa"/>
            <w:hideMark/>
          </w:tcPr>
          <w:p w:rsidR="00FB17BA" w:rsidRPr="004D19A6" w:rsidRDefault="008B28A3">
            <w:pPr>
              <w:pStyle w:val="Normal6"/>
            </w:pPr>
            <w:r w:rsidRPr="004D19A6">
              <w:t>__________________</w:t>
            </w:r>
          </w:p>
        </w:tc>
        <w:tc>
          <w:tcPr>
            <w:tcW w:w="4876" w:type="dxa"/>
            <w:hideMark/>
          </w:tcPr>
          <w:p w:rsidR="00FB17BA" w:rsidRPr="004D19A6" w:rsidRDefault="008B28A3">
            <w:pPr>
              <w:pStyle w:val="Normal6"/>
              <w:rPr>
                <w:szCs w:val="24"/>
              </w:rPr>
            </w:pPr>
            <w:r w:rsidRPr="004D19A6">
              <w:t>__________________</w:t>
            </w:r>
          </w:p>
        </w:tc>
      </w:tr>
      <w:tr w:rsidR="00AB737A" w:rsidRPr="004D19A6" w:rsidTr="00FB17BA">
        <w:trPr>
          <w:jc w:val="center"/>
        </w:trPr>
        <w:tc>
          <w:tcPr>
            <w:tcW w:w="4876" w:type="dxa"/>
            <w:hideMark/>
          </w:tcPr>
          <w:p w:rsidR="00FB17BA" w:rsidRPr="004D19A6" w:rsidRDefault="008B28A3">
            <w:pPr>
              <w:pStyle w:val="Normal6"/>
            </w:pPr>
            <w:r w:rsidRPr="004D19A6">
              <w:rPr>
                <w:vertAlign w:val="superscript"/>
              </w:rPr>
              <w:t>54</w:t>
            </w:r>
            <w:r w:rsidRPr="004D19A6">
              <w:t xml:space="preserve"> Euroopa Parlamendi ja nõukogu 20. oktoobri 2010. aasta direktiiv 2010/64/EL õiguse kohta suulisele ja kirjalikule tõlkele kriminaalmenetluses (ELT L 280, 26.10.2010, lk 1).</w:t>
            </w:r>
          </w:p>
        </w:tc>
        <w:tc>
          <w:tcPr>
            <w:tcW w:w="4876" w:type="dxa"/>
            <w:hideMark/>
          </w:tcPr>
          <w:p w:rsidR="00FB17BA" w:rsidRPr="004D19A6" w:rsidRDefault="008B28A3">
            <w:pPr>
              <w:pStyle w:val="Normal6"/>
              <w:rPr>
                <w:szCs w:val="24"/>
              </w:rPr>
            </w:pPr>
            <w:r w:rsidRPr="004D19A6">
              <w:rPr>
                <w:vertAlign w:val="superscript"/>
              </w:rPr>
              <w:t>54</w:t>
            </w:r>
            <w:r w:rsidRPr="004D19A6">
              <w:t xml:space="preserve"> Euroopa Parlamendi ja nõukogu 20. oktoobri 2010. aasta direktiiv 2010/64/EL õiguse kohta suulisele ja kirjalikule tõlkele kriminaalmenetluses (ELT L 280, 26.10.2010, lk 1).</w:t>
            </w:r>
          </w:p>
        </w:tc>
      </w:tr>
      <w:tr w:rsidR="00AB737A" w:rsidRPr="004D19A6" w:rsidTr="00FB17BA">
        <w:trPr>
          <w:jc w:val="center"/>
        </w:trPr>
        <w:tc>
          <w:tcPr>
            <w:tcW w:w="4876" w:type="dxa"/>
            <w:hideMark/>
          </w:tcPr>
          <w:p w:rsidR="00FB17BA" w:rsidRPr="004D19A6" w:rsidRDefault="008B28A3">
            <w:pPr>
              <w:pStyle w:val="Normal6"/>
            </w:pPr>
            <w:r w:rsidRPr="004D19A6">
              <w:rPr>
                <w:vertAlign w:val="superscript"/>
              </w:rPr>
              <w:t>55</w:t>
            </w:r>
            <w:r w:rsidRPr="004D19A6">
              <w:t xml:space="preserve"> Euroopa Parlamendi ja nõukogu 22. mai 2012. aasta direktiiv 2012/13/EL, milles käsitletakse õigust saada kriminaalmenetluses teavet (ELT L 142, 1.6.2012, lk 1).</w:t>
            </w:r>
          </w:p>
        </w:tc>
        <w:tc>
          <w:tcPr>
            <w:tcW w:w="4876" w:type="dxa"/>
            <w:hideMark/>
          </w:tcPr>
          <w:p w:rsidR="00FB17BA" w:rsidRPr="004D19A6" w:rsidRDefault="008B28A3">
            <w:pPr>
              <w:pStyle w:val="Normal6"/>
              <w:rPr>
                <w:szCs w:val="24"/>
              </w:rPr>
            </w:pPr>
            <w:r w:rsidRPr="004D19A6">
              <w:rPr>
                <w:vertAlign w:val="superscript"/>
              </w:rPr>
              <w:t>55</w:t>
            </w:r>
            <w:r w:rsidRPr="004D19A6">
              <w:t xml:space="preserve"> Euroopa Parlamendi ja nõukogu 22. mai 2012. aasta direktiiv 2012/13/EL, milles käsitletakse õigust saada kriminaalmenetluses teavet (ELT L 142, 1.6.2012, lk 1).</w:t>
            </w:r>
          </w:p>
        </w:tc>
      </w:tr>
      <w:tr w:rsidR="00AB737A" w:rsidRPr="004D19A6" w:rsidTr="00FB17BA">
        <w:trPr>
          <w:jc w:val="center"/>
        </w:trPr>
        <w:tc>
          <w:tcPr>
            <w:tcW w:w="4876" w:type="dxa"/>
            <w:hideMark/>
          </w:tcPr>
          <w:p w:rsidR="00FB17BA" w:rsidRPr="004D19A6" w:rsidRDefault="008B28A3">
            <w:pPr>
              <w:pStyle w:val="Normal6"/>
            </w:pPr>
            <w:r w:rsidRPr="004D19A6">
              <w:rPr>
                <w:vertAlign w:val="superscript"/>
              </w:rPr>
              <w:t>56</w:t>
            </w:r>
            <w:r w:rsidRPr="004D19A6">
              <w:t xml:space="preserve"> Euroopa Parlamendi ja nõukogu 22. oktoobri 2013. aasta direktiiv 2013/48/EL, mis käsitleb õigust kaitsjale kriminaalmenetluses ja Euroopa vahistamismäärusega seotud menetluses ning õigust lasta teavitada vabaduse võtmisest kolmandat isikut ja suhelda vabaduse võtmise ajal kolmandate isikute ja konsulaarasutustega (ELT L 294, 6.11.2013, lk 1).</w:t>
            </w:r>
          </w:p>
        </w:tc>
        <w:tc>
          <w:tcPr>
            <w:tcW w:w="4876" w:type="dxa"/>
            <w:hideMark/>
          </w:tcPr>
          <w:p w:rsidR="00FB17BA" w:rsidRPr="004D19A6" w:rsidRDefault="008B28A3">
            <w:pPr>
              <w:pStyle w:val="Normal6"/>
              <w:rPr>
                <w:szCs w:val="24"/>
              </w:rPr>
            </w:pPr>
            <w:r w:rsidRPr="004D19A6">
              <w:rPr>
                <w:vertAlign w:val="superscript"/>
              </w:rPr>
              <w:t>56</w:t>
            </w:r>
            <w:r w:rsidRPr="004D19A6">
              <w:t xml:space="preserve"> Euroopa Parlamendi ja nõukogu 22. oktoobri 2013. aasta direktiiv 2013/48/EL, mis käsitleb õigust kaitsjale kriminaalmenetluses ja Euroopa vahistamismäärusega seotud menetluses ning õigust lasta teavitada vabaduse võtmisest kolmandat isikut ja suhelda vabaduse võtmise ajal kolmandate isikute ja konsulaarasutustega (ELT L 294, 6.11.2013, lk 1).</w:t>
            </w:r>
          </w:p>
        </w:tc>
      </w:tr>
      <w:tr w:rsidR="00AB737A" w:rsidRPr="004D19A6" w:rsidTr="00FB17BA">
        <w:trPr>
          <w:jc w:val="center"/>
        </w:trPr>
        <w:tc>
          <w:tcPr>
            <w:tcW w:w="4876" w:type="dxa"/>
            <w:hideMark/>
          </w:tcPr>
          <w:p w:rsidR="00FB17BA" w:rsidRPr="004D19A6" w:rsidRDefault="008B28A3">
            <w:pPr>
              <w:pStyle w:val="Normal6"/>
            </w:pPr>
            <w:r w:rsidRPr="004D19A6">
              <w:rPr>
                <w:vertAlign w:val="superscript"/>
              </w:rPr>
              <w:t>57</w:t>
            </w:r>
            <w:r w:rsidRPr="004D19A6">
              <w:t xml:space="preserve"> Euroopa Parlamendi ja nõukogu 9. märtsi 2016. aasta direktiiv (EL) 2016/343, millega tugevdatakse süütuse presumptsiooni teatavaid aspekte ja õigust viibida kriminaalmenetluses kohtulikul arutelul (ELT L 65, 11.3.2016, lk 1).</w:t>
            </w:r>
          </w:p>
        </w:tc>
        <w:tc>
          <w:tcPr>
            <w:tcW w:w="4876" w:type="dxa"/>
            <w:hideMark/>
          </w:tcPr>
          <w:p w:rsidR="00FB17BA" w:rsidRPr="004D19A6" w:rsidRDefault="008B28A3">
            <w:pPr>
              <w:pStyle w:val="Normal6"/>
              <w:rPr>
                <w:szCs w:val="24"/>
              </w:rPr>
            </w:pPr>
            <w:r w:rsidRPr="004D19A6">
              <w:rPr>
                <w:vertAlign w:val="superscript"/>
              </w:rPr>
              <w:t>57</w:t>
            </w:r>
            <w:r w:rsidRPr="004D19A6">
              <w:t xml:space="preserve"> Euroopa Parlamendi ja nõukogu 9. märtsi 2016. aasta direktiiv (EL) 2016/343, millega tugevdatakse süütuse presumptsiooni teatavaid aspekte ja õigust viibida kriminaalmenetluses kohtulikul arutelul (ELT L 65, 11.3.2016, lk 1).</w:t>
            </w:r>
          </w:p>
        </w:tc>
      </w:tr>
      <w:tr w:rsidR="00AB737A" w:rsidRPr="004D19A6" w:rsidTr="00FB17BA">
        <w:trPr>
          <w:jc w:val="center"/>
        </w:trPr>
        <w:tc>
          <w:tcPr>
            <w:tcW w:w="4876" w:type="dxa"/>
            <w:hideMark/>
          </w:tcPr>
          <w:p w:rsidR="00FB17BA" w:rsidRPr="004D19A6" w:rsidRDefault="008B28A3">
            <w:pPr>
              <w:pStyle w:val="Normal6"/>
            </w:pPr>
            <w:r w:rsidRPr="004D19A6">
              <w:rPr>
                <w:vertAlign w:val="superscript"/>
              </w:rPr>
              <w:t>58</w:t>
            </w:r>
            <w:r w:rsidRPr="004D19A6">
              <w:t xml:space="preserve"> Euroopa Parlamendi ja nõukogu 11. mai 2016. aasta direktiiv (EL) 2016/800, mis käsitleb kriminaalmenetluses kahtlustatavate või süüdistatavate laste menetluslikke tagatisi (ELT L 132, 21.5.2016, lk 1).</w:t>
            </w:r>
          </w:p>
        </w:tc>
        <w:tc>
          <w:tcPr>
            <w:tcW w:w="4876" w:type="dxa"/>
            <w:hideMark/>
          </w:tcPr>
          <w:p w:rsidR="00FB17BA" w:rsidRPr="004D19A6" w:rsidRDefault="008B28A3">
            <w:pPr>
              <w:pStyle w:val="Normal6"/>
              <w:rPr>
                <w:szCs w:val="24"/>
              </w:rPr>
            </w:pPr>
            <w:r w:rsidRPr="004D19A6">
              <w:rPr>
                <w:vertAlign w:val="superscript"/>
              </w:rPr>
              <w:t>58</w:t>
            </w:r>
            <w:r w:rsidRPr="004D19A6">
              <w:t xml:space="preserve"> Euroopa Parlamendi ja nõukogu 11. mai 2016. aasta direktiiv (EL) 2016/800, mis käsitleb kriminaalmenetluses kahtlustatavate või süüdistatavate laste menetluslikke tagatisi (ELT L 132, 21.5.2016, lk 1).</w:t>
            </w:r>
          </w:p>
        </w:tc>
      </w:tr>
      <w:tr w:rsidR="00AB737A" w:rsidRPr="004D19A6" w:rsidTr="00FB17BA">
        <w:trPr>
          <w:jc w:val="center"/>
        </w:trPr>
        <w:tc>
          <w:tcPr>
            <w:tcW w:w="4876" w:type="dxa"/>
            <w:hideMark/>
          </w:tcPr>
          <w:p w:rsidR="00FB17BA" w:rsidRPr="004D19A6" w:rsidRDefault="008B28A3">
            <w:pPr>
              <w:pStyle w:val="Normal6"/>
            </w:pPr>
            <w:r w:rsidRPr="004D19A6">
              <w:rPr>
                <w:vertAlign w:val="superscript"/>
              </w:rPr>
              <w:t>59</w:t>
            </w:r>
            <w:r w:rsidRPr="004D19A6">
              <w:t xml:space="preserve"> Euroopa Parlamendi ja nõukogu 26. oktoobri 2016. aasta direktiiv (EL) 2016/1919, milles käsitletakse tasuta õigusabi andmist kahtlustatavatele ja süüdistatavatele kriminaalmenetluses ning isikutele, kelle üleandmist taotletakse Euroopa vahistamismäärusega seotud menetluses (ELT L 297, 4.11.2016, lk 1).</w:t>
            </w:r>
          </w:p>
        </w:tc>
        <w:tc>
          <w:tcPr>
            <w:tcW w:w="4876" w:type="dxa"/>
            <w:hideMark/>
          </w:tcPr>
          <w:p w:rsidR="00FB17BA" w:rsidRPr="004D19A6" w:rsidRDefault="008B28A3">
            <w:pPr>
              <w:pStyle w:val="Normal6"/>
              <w:rPr>
                <w:szCs w:val="24"/>
              </w:rPr>
            </w:pPr>
            <w:r w:rsidRPr="004D19A6">
              <w:rPr>
                <w:vertAlign w:val="superscript"/>
              </w:rPr>
              <w:t>59</w:t>
            </w:r>
            <w:r w:rsidRPr="004D19A6">
              <w:t xml:space="preserve"> Euroopa Parlamendi ja nõukogu 26. oktoobri 2016. aasta direktiiv (EL) 2016/1919, milles käsitletakse tasuta õigusabi andmist kahtlustatavatele ja süüdistatavatele kriminaalmenetluses ning isikutele, kelle üleandmist taotletakse Euroopa vahistamismäärusega seotud menetluses (ELT L 297, 4.11.2016, lk 1).</w:t>
            </w:r>
          </w:p>
        </w:tc>
      </w:tr>
    </w:tbl>
    <w:p w:rsidR="00FB17BA" w:rsidRPr="004D19A6" w:rsidRDefault="008B28A3" w:rsidP="00FB17BA">
      <w:pPr>
        <w:pStyle w:val="Olang"/>
        <w:rPr>
          <w:sz w:val="24"/>
          <w:szCs w:val="24"/>
        </w:rPr>
      </w:pPr>
      <w:r w:rsidRPr="004D19A6">
        <w:rPr>
          <w:sz w:val="24"/>
          <w:szCs w:val="24"/>
        </w:rPr>
        <w:t xml:space="preserve">Or. </w:t>
      </w:r>
      <w:r w:rsidRPr="004D19A6">
        <w:rPr>
          <w:rStyle w:val="HideTWBExt"/>
        </w:rPr>
        <w:t>&lt;Original&gt;</w:t>
      </w:r>
      <w:r w:rsidRPr="004D19A6">
        <w:rPr>
          <w:rStyle w:val="HideTWBInt"/>
          <w:sz w:val="24"/>
          <w:szCs w:val="24"/>
        </w:rPr>
        <w:t>{EN}</w:t>
      </w:r>
      <w:r w:rsidRPr="004D19A6">
        <w:rPr>
          <w:sz w:val="24"/>
          <w:szCs w:val="24"/>
        </w:rPr>
        <w:t>en</w:t>
      </w:r>
      <w:r w:rsidRPr="004D19A6">
        <w:rPr>
          <w:rStyle w:val="HideTWBExt"/>
        </w:rPr>
        <w:t>&lt;/Original&gt;</w:t>
      </w:r>
    </w:p>
    <w:p w:rsidR="00FB17BA" w:rsidRPr="004D19A6" w:rsidRDefault="008B28A3" w:rsidP="00FB17BA">
      <w:pPr>
        <w:rPr>
          <w:szCs w:val="24"/>
        </w:rPr>
      </w:pPr>
      <w:r w:rsidRPr="004D19A6">
        <w:rPr>
          <w:rStyle w:val="HideTWBExt"/>
        </w:rPr>
        <w:t>&lt;/Amend&gt;</w:t>
      </w:r>
    </w:p>
    <w:p w:rsidR="00FB17BA" w:rsidRPr="004D19A6" w:rsidRDefault="008B28A3" w:rsidP="00FB17BA">
      <w:pPr>
        <w:pStyle w:val="AMNumberTabs0"/>
        <w:keepNext/>
      </w:pPr>
      <w:r w:rsidRPr="004D19A6">
        <w:rPr>
          <w:rStyle w:val="HideTWBExt"/>
          <w:b w:val="0"/>
        </w:rPr>
        <w:t>&lt;Amend&gt;</w:t>
      </w:r>
      <w:r w:rsidRPr="004D19A6">
        <w:t>Muudatusettepanek</w:t>
      </w:r>
      <w:r w:rsidRPr="004D19A6">
        <w:tab/>
      </w:r>
      <w:r w:rsidRPr="004D19A6">
        <w:tab/>
      </w:r>
      <w:r w:rsidRPr="004D19A6">
        <w:rPr>
          <w:rStyle w:val="HideTWBExt"/>
          <w:b w:val="0"/>
        </w:rPr>
        <w:t>&lt;NumAm&gt;</w:t>
      </w:r>
      <w:r w:rsidRPr="004D19A6">
        <w:t>3</w:t>
      </w:r>
      <w:r w:rsidRPr="004D19A6">
        <w:rPr>
          <w:rStyle w:val="HideTWBExt"/>
          <w:b w:val="0"/>
        </w:rPr>
        <w:t>&lt;/NumAm&gt;</w:t>
      </w:r>
    </w:p>
    <w:p w:rsidR="00FB17BA" w:rsidRPr="004D19A6" w:rsidRDefault="008B28A3" w:rsidP="00FB17BA">
      <w:pPr>
        <w:pStyle w:val="NormalBold12b"/>
        <w:keepNext/>
      </w:pPr>
      <w:r w:rsidRPr="004D19A6">
        <w:rPr>
          <w:rStyle w:val="HideTWBExt"/>
          <w:b w:val="0"/>
        </w:rPr>
        <w:t>&lt;DocAmend&gt;</w:t>
      </w:r>
      <w:r w:rsidRPr="004D19A6">
        <w:t>Ettepanek võtta vastu määrus</w:t>
      </w:r>
      <w:r w:rsidRPr="004D19A6">
        <w:rPr>
          <w:rStyle w:val="HideTWBExt"/>
          <w:b w:val="0"/>
        </w:rPr>
        <w:t>&lt;/DocAmend&gt;</w:t>
      </w:r>
    </w:p>
    <w:p w:rsidR="00FB17BA" w:rsidRPr="004D19A6" w:rsidRDefault="008B28A3" w:rsidP="00FB17BA">
      <w:pPr>
        <w:pStyle w:val="NormalBold"/>
      </w:pPr>
      <w:r w:rsidRPr="004D19A6">
        <w:rPr>
          <w:rStyle w:val="HideTWBExt"/>
          <w:b w:val="0"/>
        </w:rPr>
        <w:t>&lt;Article&gt;</w:t>
      </w:r>
      <w:r w:rsidRPr="004D19A6">
        <w:t>Põhjendus 25</w:t>
      </w:r>
      <w:r w:rsidRPr="004D19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37A" w:rsidRPr="004D19A6" w:rsidTr="00FB17BA">
        <w:trPr>
          <w:jc w:val="center"/>
        </w:trPr>
        <w:tc>
          <w:tcPr>
            <w:tcW w:w="9752" w:type="dxa"/>
            <w:gridSpan w:val="2"/>
          </w:tcPr>
          <w:p w:rsidR="00FB17BA" w:rsidRPr="004D19A6" w:rsidRDefault="00FB17BA">
            <w:pPr>
              <w:keepNext/>
            </w:pPr>
          </w:p>
        </w:tc>
      </w:tr>
      <w:tr w:rsidR="00AB737A" w:rsidRPr="004D19A6" w:rsidTr="00FB17BA">
        <w:trPr>
          <w:jc w:val="center"/>
        </w:trPr>
        <w:tc>
          <w:tcPr>
            <w:tcW w:w="4876" w:type="dxa"/>
            <w:hideMark/>
          </w:tcPr>
          <w:p w:rsidR="00FB17BA" w:rsidRPr="004D19A6" w:rsidRDefault="008B28A3">
            <w:pPr>
              <w:pStyle w:val="ColumnHeading"/>
              <w:keepNext/>
            </w:pPr>
            <w:r w:rsidRPr="004D19A6">
              <w:t>Komisjoni ettepanek</w:t>
            </w:r>
          </w:p>
        </w:tc>
        <w:tc>
          <w:tcPr>
            <w:tcW w:w="4876" w:type="dxa"/>
            <w:hideMark/>
          </w:tcPr>
          <w:p w:rsidR="00FB17BA" w:rsidRPr="004D19A6" w:rsidRDefault="008B28A3">
            <w:pPr>
              <w:pStyle w:val="ColumnHeading"/>
              <w:keepNext/>
            </w:pPr>
            <w:r w:rsidRPr="004D19A6">
              <w:t>Muudatusettepanek</w:t>
            </w:r>
          </w:p>
        </w:tc>
      </w:tr>
      <w:tr w:rsidR="00AB737A" w:rsidRPr="004D19A6" w:rsidTr="00FB17BA">
        <w:trPr>
          <w:jc w:val="center"/>
        </w:trPr>
        <w:tc>
          <w:tcPr>
            <w:tcW w:w="4876" w:type="dxa"/>
            <w:hideMark/>
          </w:tcPr>
          <w:p w:rsidR="00FB17BA" w:rsidRPr="004D19A6" w:rsidRDefault="008B28A3">
            <w:pPr>
              <w:pStyle w:val="Normal6"/>
            </w:pPr>
            <w:r w:rsidRPr="004D19A6">
              <w:t>(25)</w:t>
            </w:r>
            <w:r w:rsidRPr="004D19A6">
              <w:tab/>
              <w:t xml:space="preserve">Kui </w:t>
            </w:r>
            <w:r w:rsidRPr="004D19A6">
              <w:rPr>
                <w:b/>
                <w:i/>
              </w:rPr>
              <w:t>kahtlustatav</w:t>
            </w:r>
            <w:r w:rsidRPr="004D19A6">
              <w:t xml:space="preserve"> või </w:t>
            </w:r>
            <w:r w:rsidRPr="004D19A6">
              <w:rPr>
                <w:b/>
                <w:i/>
              </w:rPr>
              <w:t>süüdistatav</w:t>
            </w:r>
            <w:r w:rsidRPr="004D19A6">
              <w:t xml:space="preserve"> on ülevõtva riigi </w:t>
            </w:r>
            <w:r w:rsidRPr="004D19A6">
              <w:rPr>
                <w:b/>
                <w:i/>
              </w:rPr>
              <w:t>kodanik</w:t>
            </w:r>
            <w:r w:rsidRPr="004D19A6">
              <w:t xml:space="preserve"> või </w:t>
            </w:r>
            <w:r w:rsidRPr="004D19A6">
              <w:rPr>
                <w:b/>
                <w:i/>
              </w:rPr>
              <w:t>elanik</w:t>
            </w:r>
            <w:r w:rsidRPr="004D19A6">
              <w:t xml:space="preserve">, võib kriminaalmenetluse üleandmine olla põhjendatud seepärast, et kooskõlas direktiiviga (EL) 2016/343 tuleb tagada </w:t>
            </w:r>
            <w:r w:rsidRPr="004D19A6">
              <w:rPr>
                <w:b/>
                <w:i/>
              </w:rPr>
              <w:t>kahtlustatava</w:t>
            </w:r>
            <w:r w:rsidRPr="004D19A6">
              <w:t xml:space="preserve"> või </w:t>
            </w:r>
            <w:r w:rsidRPr="004D19A6">
              <w:rPr>
                <w:b/>
                <w:i/>
              </w:rPr>
              <w:t>süüdistatava</w:t>
            </w:r>
            <w:r w:rsidRPr="004D19A6">
              <w:t xml:space="preserve"> õigus viibida kohtulikul arutelul. Ühtlasi siis, kui </w:t>
            </w:r>
            <w:r w:rsidRPr="004D19A6">
              <w:rPr>
                <w:b/>
                <w:i/>
              </w:rPr>
              <w:t>suurem osa ohvritest</w:t>
            </w:r>
            <w:r w:rsidRPr="004D19A6">
              <w:t xml:space="preserve"> on ülevõtva riigi kodanikud või elanikud, võib üleandmine olla põhjendatud seepärast, et kuriteoohvritel peab olema võimalik kriminaalmenetluses hõlpsasti osaleda ja neid peab olema menetluse käigus võimalik tunnistajana tulemuslikult küsitleda. Kui ülevõttev riik keeldub käesolevas määruses sätestatud põhjustel sellise kahtlustatava või süüdistatava loovutamisest, kelle suhtes on tehtud Euroopa vahistamismäärus, võib menetluse üleandmine olla põhjendatud ka siis, kui kõnealune isik viibib ülevõtvas riigis, kuid ei ole selle riigi kodanik ega elanik.</w:t>
            </w:r>
          </w:p>
        </w:tc>
        <w:tc>
          <w:tcPr>
            <w:tcW w:w="4876" w:type="dxa"/>
            <w:hideMark/>
          </w:tcPr>
          <w:p w:rsidR="00FB17BA" w:rsidRPr="004D19A6" w:rsidRDefault="008B28A3">
            <w:pPr>
              <w:pStyle w:val="Normal6"/>
              <w:rPr>
                <w:szCs w:val="24"/>
              </w:rPr>
            </w:pPr>
            <w:r w:rsidRPr="004D19A6">
              <w:t>(25)</w:t>
            </w:r>
            <w:r w:rsidRPr="004D19A6">
              <w:tab/>
              <w:t xml:space="preserve">Kui </w:t>
            </w:r>
            <w:r w:rsidRPr="004D19A6">
              <w:rPr>
                <w:b/>
                <w:i/>
              </w:rPr>
              <w:t>kahtlustatavad</w:t>
            </w:r>
            <w:r w:rsidRPr="004D19A6">
              <w:t xml:space="preserve"> või </w:t>
            </w:r>
            <w:r w:rsidRPr="004D19A6">
              <w:rPr>
                <w:b/>
                <w:i/>
              </w:rPr>
              <w:t>süüdistatavad</w:t>
            </w:r>
            <w:r w:rsidRPr="004D19A6">
              <w:t xml:space="preserve"> on ülevõtva riigi </w:t>
            </w:r>
            <w:r w:rsidRPr="004D19A6">
              <w:rPr>
                <w:b/>
                <w:i/>
              </w:rPr>
              <w:t>kodanikud</w:t>
            </w:r>
            <w:r w:rsidRPr="004D19A6">
              <w:t xml:space="preserve"> või </w:t>
            </w:r>
            <w:r w:rsidRPr="004D19A6">
              <w:rPr>
                <w:b/>
                <w:i/>
              </w:rPr>
              <w:t>elanikud</w:t>
            </w:r>
            <w:r w:rsidRPr="004D19A6">
              <w:t xml:space="preserve">, võib kriminaalmenetluse üleandmine olla põhjendatud seepärast, et kooskõlas direktiiviga (EL) 2016/343 tuleb tagada </w:t>
            </w:r>
            <w:r w:rsidRPr="004D19A6">
              <w:rPr>
                <w:b/>
                <w:i/>
              </w:rPr>
              <w:t>kahtlustatavate</w:t>
            </w:r>
            <w:r w:rsidRPr="004D19A6">
              <w:t xml:space="preserve"> või </w:t>
            </w:r>
            <w:r w:rsidRPr="004D19A6">
              <w:rPr>
                <w:b/>
                <w:i/>
              </w:rPr>
              <w:t>süüdistatavate</w:t>
            </w:r>
            <w:r w:rsidRPr="004D19A6">
              <w:t xml:space="preserve"> õigus viibida kohtulikul arutelul. Ühtlasi siis, kui </w:t>
            </w:r>
            <w:r w:rsidRPr="004D19A6">
              <w:rPr>
                <w:b/>
                <w:i/>
              </w:rPr>
              <w:t>kuriteoohvrid</w:t>
            </w:r>
            <w:r w:rsidRPr="004D19A6">
              <w:t xml:space="preserve"> on ülevõtva riigi kodanikud või elanikud, võib üleandmine olla põhjendatud seepärast, et kuriteoohvritel peab olema võimalik kriminaalmenetluses hõlpsasti osaleda ja neid peab olema menetluse käigus võimalik tunnistajana tulemuslikult küsitleda. Kui ülevõttev riik keeldub käesolevas määruses sätestatud põhjustel sellise kahtlustatava või süüdistatava loovutamisest, kelle suhtes on tehtud Euroopa vahistamismäärus, võib menetluse üleandmine olla põhjendatud ka siis, kui kõnealune isik viibib ülevõtvas riigis, kuid ei ole selle riigi kodanik ega elanik.</w:t>
            </w:r>
          </w:p>
        </w:tc>
      </w:tr>
    </w:tbl>
    <w:p w:rsidR="00FB17BA" w:rsidRPr="004D19A6" w:rsidRDefault="008B28A3" w:rsidP="00FB17BA">
      <w:pPr>
        <w:pStyle w:val="Olang"/>
        <w:rPr>
          <w:sz w:val="24"/>
          <w:szCs w:val="24"/>
        </w:rPr>
      </w:pPr>
      <w:r w:rsidRPr="004D19A6">
        <w:rPr>
          <w:sz w:val="24"/>
          <w:szCs w:val="24"/>
        </w:rPr>
        <w:t xml:space="preserve">Or. </w:t>
      </w:r>
      <w:r w:rsidRPr="004D19A6">
        <w:rPr>
          <w:rStyle w:val="HideTWBExt"/>
        </w:rPr>
        <w:t>&lt;Original&gt;</w:t>
      </w:r>
      <w:r w:rsidRPr="004D19A6">
        <w:rPr>
          <w:rStyle w:val="HideTWBInt"/>
          <w:sz w:val="24"/>
          <w:szCs w:val="24"/>
        </w:rPr>
        <w:t>{EN}</w:t>
      </w:r>
      <w:r w:rsidRPr="004D19A6">
        <w:rPr>
          <w:sz w:val="24"/>
          <w:szCs w:val="24"/>
        </w:rPr>
        <w:t>en</w:t>
      </w:r>
      <w:r w:rsidRPr="004D19A6">
        <w:rPr>
          <w:rStyle w:val="HideTWBExt"/>
        </w:rPr>
        <w:t>&lt;/Original&gt;</w:t>
      </w:r>
    </w:p>
    <w:p w:rsidR="00FB17BA" w:rsidRPr="004D19A6" w:rsidRDefault="008B28A3" w:rsidP="00FB17BA">
      <w:pPr>
        <w:rPr>
          <w:szCs w:val="24"/>
        </w:rPr>
      </w:pPr>
      <w:r w:rsidRPr="004D19A6">
        <w:rPr>
          <w:rStyle w:val="HideTWBExt"/>
        </w:rPr>
        <w:t>&lt;/Amend&gt;</w:t>
      </w:r>
    </w:p>
    <w:p w:rsidR="00FB17BA" w:rsidRPr="004D19A6" w:rsidRDefault="008B28A3" w:rsidP="00FB17BA">
      <w:pPr>
        <w:pStyle w:val="AMNumberTabs0"/>
        <w:keepNext/>
      </w:pPr>
      <w:r w:rsidRPr="004D19A6">
        <w:rPr>
          <w:rStyle w:val="HideTWBExt"/>
          <w:b w:val="0"/>
        </w:rPr>
        <w:t>&lt;Amend&gt;</w:t>
      </w:r>
      <w:r w:rsidRPr="004D19A6">
        <w:t>Muudatusettepanek</w:t>
      </w:r>
      <w:r w:rsidRPr="004D19A6">
        <w:tab/>
      </w:r>
      <w:r w:rsidRPr="004D19A6">
        <w:tab/>
      </w:r>
      <w:r w:rsidRPr="004D19A6">
        <w:rPr>
          <w:rStyle w:val="HideTWBExt"/>
          <w:b w:val="0"/>
        </w:rPr>
        <w:t>&lt;NumAm&gt;</w:t>
      </w:r>
      <w:r w:rsidRPr="004D19A6">
        <w:t>4</w:t>
      </w:r>
      <w:r w:rsidRPr="004D19A6">
        <w:rPr>
          <w:rStyle w:val="HideTWBExt"/>
          <w:b w:val="0"/>
        </w:rPr>
        <w:t>&lt;/NumAm&gt;</w:t>
      </w:r>
    </w:p>
    <w:p w:rsidR="00FB17BA" w:rsidRPr="004D19A6" w:rsidRDefault="008B28A3" w:rsidP="00FB17BA">
      <w:pPr>
        <w:pStyle w:val="NormalBold12b"/>
        <w:keepNext/>
      </w:pPr>
      <w:r w:rsidRPr="004D19A6">
        <w:rPr>
          <w:rStyle w:val="HideTWBExt"/>
          <w:b w:val="0"/>
        </w:rPr>
        <w:t>&lt;DocAmend&gt;</w:t>
      </w:r>
      <w:r w:rsidRPr="004D19A6">
        <w:t>Ettepanek võtta vastu määrus</w:t>
      </w:r>
      <w:r w:rsidRPr="004D19A6">
        <w:rPr>
          <w:rStyle w:val="HideTWBExt"/>
          <w:b w:val="0"/>
        </w:rPr>
        <w:t>&lt;/DocAmend&gt;</w:t>
      </w:r>
    </w:p>
    <w:p w:rsidR="00FB17BA" w:rsidRPr="004D19A6" w:rsidRDefault="008B28A3" w:rsidP="00FB17BA">
      <w:pPr>
        <w:pStyle w:val="NormalBold"/>
      </w:pPr>
      <w:r w:rsidRPr="004D19A6">
        <w:rPr>
          <w:rStyle w:val="HideTWBExt"/>
          <w:b w:val="0"/>
        </w:rPr>
        <w:t>&lt;Article&gt;</w:t>
      </w:r>
      <w:r w:rsidRPr="004D19A6">
        <w:t>Põhjendus 26</w:t>
      </w:r>
      <w:r w:rsidRPr="004D19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37A" w:rsidRPr="004D19A6" w:rsidTr="00FB17BA">
        <w:trPr>
          <w:jc w:val="center"/>
        </w:trPr>
        <w:tc>
          <w:tcPr>
            <w:tcW w:w="9752" w:type="dxa"/>
            <w:gridSpan w:val="2"/>
          </w:tcPr>
          <w:p w:rsidR="00FB17BA" w:rsidRPr="004D19A6" w:rsidRDefault="00FB17BA">
            <w:pPr>
              <w:keepNext/>
            </w:pPr>
          </w:p>
        </w:tc>
      </w:tr>
      <w:tr w:rsidR="00AB737A" w:rsidRPr="004D19A6" w:rsidTr="00FB17BA">
        <w:trPr>
          <w:jc w:val="center"/>
        </w:trPr>
        <w:tc>
          <w:tcPr>
            <w:tcW w:w="4876" w:type="dxa"/>
            <w:hideMark/>
          </w:tcPr>
          <w:p w:rsidR="00FB17BA" w:rsidRPr="004D19A6" w:rsidRDefault="008B28A3">
            <w:pPr>
              <w:pStyle w:val="ColumnHeading"/>
              <w:keepNext/>
            </w:pPr>
            <w:r w:rsidRPr="004D19A6">
              <w:t>Komisjoni ettepanek</w:t>
            </w:r>
          </w:p>
        </w:tc>
        <w:tc>
          <w:tcPr>
            <w:tcW w:w="4876" w:type="dxa"/>
            <w:hideMark/>
          </w:tcPr>
          <w:p w:rsidR="00FB17BA" w:rsidRPr="004D19A6" w:rsidRDefault="008B28A3">
            <w:pPr>
              <w:pStyle w:val="ColumnHeading"/>
              <w:keepNext/>
            </w:pPr>
            <w:r w:rsidRPr="004D19A6">
              <w:t>Muudatusettepanek</w:t>
            </w:r>
          </w:p>
        </w:tc>
      </w:tr>
      <w:tr w:rsidR="00AB737A" w:rsidRPr="004D19A6" w:rsidTr="00FB17BA">
        <w:trPr>
          <w:jc w:val="center"/>
        </w:trPr>
        <w:tc>
          <w:tcPr>
            <w:tcW w:w="4876" w:type="dxa"/>
            <w:hideMark/>
          </w:tcPr>
          <w:p w:rsidR="00FB17BA" w:rsidRPr="004D19A6" w:rsidRDefault="008B28A3">
            <w:pPr>
              <w:pStyle w:val="Normal6"/>
            </w:pPr>
            <w:r w:rsidRPr="004D19A6">
              <w:t>(26)</w:t>
            </w:r>
            <w:r w:rsidRPr="004D19A6">
              <w:tab/>
              <w:t xml:space="preserve">Üleandva asutuse ülesanne on hinnata tema käsutuses oleva materjali põhjal, kas on põhjendatud arvata, et kahtlustatav, süüdistatav või kuriteoohver elab ülevõtvas riigis. Kui teavet on vähe, võivad üleandev ja ülevõttev asutus hinnangu andmist omavahel arutada. On erinevaid objektiivseid asjaolusid, mis võivad osutada sellele, et asjaomase isiku harilik huvide kese on konkreetses liikmesriigis või et isik kavatseb oma huvide keskme sinna luua. Eelkõige võib olla põhjendatud arvata, et isik elab ülevõtvas riigis, kui ta on registreeritud ülevõtvas riigi elanikuna ja tal on isikutunnistus, elamisluba või ta on kantud ametlikku elukoharegistrisse. Kui isik ei ole ülevõtvas riigis registreeritud, võib seal elamisele osutada asjaolu, et isik väljendas kavatsust asuda elama sellesse liikmesriiki või tal tekkisid pärast püsivat viibimist selles liikmesriigis teatavad sidemed selle liikmesriigiga, mis on samasugused kui need, mis tekivad siis, kui hakatakse ametlikult liikmesriigis elama. Selleks et teha kindlaks, kas konkreetses olukorras on asjaomase isiku ja ülevõtva riigi vahel piisavalt sidemeid, mis võimaldavad põhjendatult arvata, et asjaomane isik elab selles riigis, tuleb arvesse võtta mitmesuguseid isiku olukorda iseloomustavaid objektiivseid tegureid, mille hulka kuuluvad eelkõige ülevõtvas riigis viibimise kestus, laad ja tingimused ning perekondlikud või majanduslikud sidemed ülevõtva riigiga. Et teha kindlaks, kas on põhjendatud arvata, et asjaomane isik elab ülevõtvas riigis, võivad olla asjakohased sõiduki või telefoninumbri registreerimine, pangakonto, asjaolu, et isik viibis ülevõtvas riigis katkematult, ja muud objektiivsed tegurid. Ülevõtva riigi lühiajaline külastus, seal puhkusel viibimine, sealhulgas puhkemajas, või muu sarnane viibimine ülevõtvas riigis ilma täiendava olulise seoseta ei tohiks olla piisav, et järeldada, et isik elab selles liikmesriigis. </w:t>
            </w:r>
            <w:r w:rsidRPr="004D19A6">
              <w:rPr>
                <w:b/>
                <w:i/>
              </w:rPr>
              <w:t>Siiski tuleks vähemalt kolmekuulist katkematut riigis viibimist enamikel juhtudel pidada piisavaks selleks, et otsustada, et elukoht on selles riigis.</w:t>
            </w:r>
          </w:p>
        </w:tc>
        <w:tc>
          <w:tcPr>
            <w:tcW w:w="4876" w:type="dxa"/>
            <w:hideMark/>
          </w:tcPr>
          <w:p w:rsidR="00FB17BA" w:rsidRPr="004D19A6" w:rsidRDefault="008B28A3">
            <w:pPr>
              <w:pStyle w:val="Normal6"/>
              <w:rPr>
                <w:szCs w:val="24"/>
              </w:rPr>
            </w:pPr>
            <w:r w:rsidRPr="004D19A6">
              <w:t>(26)</w:t>
            </w:r>
            <w:r w:rsidRPr="004D19A6">
              <w:tab/>
              <w:t>Üleandva asutuse ülesanne on hinnata tema käsutuses oleva materjali põhjal, kas on põhjendatud arvata, et kahtlustatav, süüdistatav või kuriteoohver elab ülevõtvas riigis. Kui teavet on vähe, võivad üleandev ja ülevõttev asutus hinnangu andmist omavahel arutada. On erinevaid objektiivseid asjaolusid, mis võivad osutada sellele, et asjaomase isiku harilik huvide kese on konkreetses liikmesriigis või et isik kavatseb oma huvide keskme sinna luua. Eelkõige võib olla põhjendatud arvata, et isik elab ülevõtvas riigis, kui ta on registreeritud ülevõtvas riigi elanikuna ja tal on isikutunnistus, elamisluba või ta on kantud ametlikku elukoharegistrisse. Kui isik ei ole ülevõtvas riigis registreeritud, võib seal elamisele osutada asjaolu, et isik väljendas kavatsust asuda elama sellesse liikmesriiki või tal tekkisid pärast püsivat viibimist selles liikmesriigis teatavad sidemed selle liikmesriigiga, mis on samasugused kui need, mis tekivad siis, kui hakatakse ametlikult liikmesriigis elama. Selleks et teha kindlaks, kas konkreetses olukorras on asjaomase isiku ja ülevõtva riigi vahel piisavalt sidemeid, mis võimaldavad põhjendatult arvata, et asjaomane isik elab selles riigis, tuleb arvesse võtta mitmesuguseid isiku olukorda iseloomustavaid objektiivseid tegureid, mille hulka kuuluvad eelkõige ülevõtvas riigis viibimise kestus, laad ja tingimused ning perekondlikud või majanduslikud sidemed ülevõtva riigiga. Et teha kindlaks, kas on põhjendatud arvata, et asjaomane isik elab ülevõtvas riigis, võivad olla asjakohased sõiduki või telefoninumbri registreerimine, pangakonto, asjaolu, et isik viibis ülevõtvas riigis katkematult, ja muud objektiivsed tegurid. Ülevõtva riigi lühiajaline külastus, seal puhkusel viibimine, sealhulgas puhkemajas, või muu sarnane viibimine ülevõtvas riigis ilma täiendava olulise seoseta ei tohiks olla piisav, et järeldada, et isik elab selles liikmesriigis.</w:t>
            </w:r>
          </w:p>
        </w:tc>
      </w:tr>
    </w:tbl>
    <w:p w:rsidR="00FB17BA" w:rsidRPr="004D19A6" w:rsidRDefault="008B28A3" w:rsidP="00FB17BA">
      <w:pPr>
        <w:pStyle w:val="Olang"/>
        <w:rPr>
          <w:sz w:val="24"/>
          <w:szCs w:val="24"/>
        </w:rPr>
      </w:pPr>
      <w:r w:rsidRPr="004D19A6">
        <w:rPr>
          <w:sz w:val="24"/>
          <w:szCs w:val="24"/>
        </w:rPr>
        <w:t xml:space="preserve">Or. </w:t>
      </w:r>
      <w:r w:rsidRPr="004D19A6">
        <w:rPr>
          <w:rStyle w:val="HideTWBExt"/>
        </w:rPr>
        <w:t>&lt;Original&gt;</w:t>
      </w:r>
      <w:r w:rsidRPr="004D19A6">
        <w:rPr>
          <w:rStyle w:val="HideTWBInt"/>
          <w:sz w:val="24"/>
          <w:szCs w:val="24"/>
        </w:rPr>
        <w:t>{EN}</w:t>
      </w:r>
      <w:r w:rsidRPr="004D19A6">
        <w:rPr>
          <w:sz w:val="24"/>
          <w:szCs w:val="24"/>
        </w:rPr>
        <w:t>en</w:t>
      </w:r>
      <w:r w:rsidRPr="004D19A6">
        <w:rPr>
          <w:rStyle w:val="HideTWBExt"/>
        </w:rPr>
        <w:t>&lt;/Original&gt;</w:t>
      </w:r>
    </w:p>
    <w:p w:rsidR="00FB17BA" w:rsidRPr="004D19A6" w:rsidRDefault="008B28A3" w:rsidP="00FB17BA">
      <w:pPr>
        <w:rPr>
          <w:szCs w:val="24"/>
        </w:rPr>
      </w:pPr>
      <w:r w:rsidRPr="004D19A6">
        <w:rPr>
          <w:rStyle w:val="HideTWBExt"/>
        </w:rPr>
        <w:t>&lt;/Amend&gt;</w:t>
      </w:r>
    </w:p>
    <w:p w:rsidR="00FB17BA" w:rsidRPr="004D19A6" w:rsidRDefault="008B28A3" w:rsidP="00FB17BA">
      <w:pPr>
        <w:pStyle w:val="AMNumberTabs0"/>
        <w:keepNext/>
      </w:pPr>
      <w:r w:rsidRPr="004D19A6">
        <w:rPr>
          <w:rStyle w:val="HideTWBExt"/>
          <w:b w:val="0"/>
        </w:rPr>
        <w:t>&lt;Amend&gt;</w:t>
      </w:r>
      <w:r w:rsidRPr="004D19A6">
        <w:t>Muudatusettepanek</w:t>
      </w:r>
      <w:r w:rsidRPr="004D19A6">
        <w:tab/>
      </w:r>
      <w:r w:rsidRPr="004D19A6">
        <w:tab/>
      </w:r>
      <w:r w:rsidRPr="004D19A6">
        <w:rPr>
          <w:rStyle w:val="HideTWBExt"/>
          <w:b w:val="0"/>
        </w:rPr>
        <w:t>&lt;NumAm&gt;</w:t>
      </w:r>
      <w:r w:rsidRPr="004D19A6">
        <w:t>5</w:t>
      </w:r>
      <w:r w:rsidRPr="004D19A6">
        <w:rPr>
          <w:rStyle w:val="HideTWBExt"/>
          <w:b w:val="0"/>
        </w:rPr>
        <w:t>&lt;/NumAm&gt;</w:t>
      </w:r>
    </w:p>
    <w:p w:rsidR="00FB17BA" w:rsidRPr="004D19A6" w:rsidRDefault="008B28A3" w:rsidP="00FB17BA">
      <w:pPr>
        <w:pStyle w:val="NormalBold12b"/>
        <w:keepNext/>
      </w:pPr>
      <w:r w:rsidRPr="004D19A6">
        <w:rPr>
          <w:rStyle w:val="HideTWBExt"/>
          <w:b w:val="0"/>
        </w:rPr>
        <w:t>&lt;DocAmend&gt;</w:t>
      </w:r>
      <w:r w:rsidRPr="004D19A6">
        <w:t>Ettepanek võtta vastu määrus</w:t>
      </w:r>
      <w:r w:rsidRPr="004D19A6">
        <w:rPr>
          <w:rStyle w:val="HideTWBExt"/>
          <w:b w:val="0"/>
        </w:rPr>
        <w:t>&lt;/DocAmend&gt;</w:t>
      </w:r>
    </w:p>
    <w:p w:rsidR="00FB17BA" w:rsidRPr="004D19A6" w:rsidRDefault="008B28A3" w:rsidP="00FB17BA">
      <w:pPr>
        <w:pStyle w:val="NormalBold"/>
      </w:pPr>
      <w:r w:rsidRPr="004D19A6">
        <w:rPr>
          <w:rStyle w:val="HideTWBExt"/>
          <w:b w:val="0"/>
        </w:rPr>
        <w:t>&lt;Article&gt;</w:t>
      </w:r>
      <w:r w:rsidRPr="004D19A6">
        <w:t>Põhjendus 29</w:t>
      </w:r>
      <w:r w:rsidRPr="004D19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37A" w:rsidRPr="004D19A6" w:rsidTr="00FB17BA">
        <w:trPr>
          <w:jc w:val="center"/>
        </w:trPr>
        <w:tc>
          <w:tcPr>
            <w:tcW w:w="9752" w:type="dxa"/>
            <w:gridSpan w:val="2"/>
          </w:tcPr>
          <w:p w:rsidR="00FB17BA" w:rsidRPr="004D19A6" w:rsidRDefault="00FB17BA">
            <w:pPr>
              <w:keepNext/>
            </w:pPr>
          </w:p>
        </w:tc>
      </w:tr>
      <w:tr w:rsidR="00AB737A" w:rsidRPr="004D19A6" w:rsidTr="00FB17BA">
        <w:trPr>
          <w:jc w:val="center"/>
        </w:trPr>
        <w:tc>
          <w:tcPr>
            <w:tcW w:w="4876" w:type="dxa"/>
            <w:hideMark/>
          </w:tcPr>
          <w:p w:rsidR="00FB17BA" w:rsidRPr="004D19A6" w:rsidRDefault="008B28A3">
            <w:pPr>
              <w:pStyle w:val="ColumnHeading"/>
              <w:keepNext/>
            </w:pPr>
            <w:r w:rsidRPr="004D19A6">
              <w:t>Komisjoni ettepanek</w:t>
            </w:r>
          </w:p>
        </w:tc>
        <w:tc>
          <w:tcPr>
            <w:tcW w:w="4876" w:type="dxa"/>
            <w:hideMark/>
          </w:tcPr>
          <w:p w:rsidR="00FB17BA" w:rsidRPr="004D19A6" w:rsidRDefault="008B28A3">
            <w:pPr>
              <w:pStyle w:val="ColumnHeading"/>
              <w:keepNext/>
            </w:pPr>
            <w:r w:rsidRPr="004D19A6">
              <w:t>Muudatusettepanek</w:t>
            </w:r>
          </w:p>
        </w:tc>
      </w:tr>
      <w:tr w:rsidR="00AB737A" w:rsidRPr="004D19A6" w:rsidTr="00FB17BA">
        <w:trPr>
          <w:jc w:val="center"/>
        </w:trPr>
        <w:tc>
          <w:tcPr>
            <w:tcW w:w="4876" w:type="dxa"/>
            <w:hideMark/>
          </w:tcPr>
          <w:p w:rsidR="00FB17BA" w:rsidRPr="004D19A6" w:rsidRDefault="008B28A3">
            <w:pPr>
              <w:pStyle w:val="Normal6"/>
            </w:pPr>
            <w:r w:rsidRPr="004D19A6">
              <w:t>(29)</w:t>
            </w:r>
            <w:r w:rsidRPr="004D19A6">
              <w:tab/>
              <w:t xml:space="preserve">Kahtlustatavatel ja süüdistatavatel ja kuriteoohvritel peaks olema võimalus </w:t>
            </w:r>
            <w:r w:rsidRPr="004D19A6">
              <w:rPr>
                <w:b/>
                <w:i/>
              </w:rPr>
              <w:t>taotleda nende suhtes algatatud kriminaalmenetluse üleandmist</w:t>
            </w:r>
            <w:r w:rsidRPr="004D19A6">
              <w:t xml:space="preserve"> teisele liikmesriigile. Selline </w:t>
            </w:r>
            <w:r w:rsidRPr="004D19A6">
              <w:rPr>
                <w:b/>
                <w:i/>
              </w:rPr>
              <w:t>taotlus</w:t>
            </w:r>
            <w:r w:rsidRPr="004D19A6">
              <w:t xml:space="preserve"> ei tähenda aga, et üleandval või ülevõtval asutusel on kohustus kriminaalmenetluse üleandmist taotleda või see üle anda. Kui asutused saavad kahtlustatava või süüdistatava või kuriteoohvri või nende nimel tegutseva </w:t>
            </w:r>
            <w:r w:rsidRPr="004D19A6">
              <w:rPr>
                <w:b/>
                <w:i/>
              </w:rPr>
              <w:t>kaitsja</w:t>
            </w:r>
            <w:r w:rsidRPr="004D19A6">
              <w:t xml:space="preserve"> esitatud </w:t>
            </w:r>
            <w:r w:rsidRPr="004D19A6">
              <w:rPr>
                <w:b/>
                <w:i/>
              </w:rPr>
              <w:t>üleandmistaotluse</w:t>
            </w:r>
            <w:r w:rsidRPr="004D19A6">
              <w:t xml:space="preserve"> alusel teada paralleelsest kriminaalmenetlusest, on nad raamotsuse 2009/948/JSK kohaselt kohustatud omavahel konsulteerima.</w:t>
            </w:r>
          </w:p>
        </w:tc>
        <w:tc>
          <w:tcPr>
            <w:tcW w:w="4876" w:type="dxa"/>
            <w:hideMark/>
          </w:tcPr>
          <w:p w:rsidR="00FB17BA" w:rsidRPr="004D19A6" w:rsidRDefault="008B28A3" w:rsidP="005F15F6">
            <w:pPr>
              <w:pStyle w:val="Normal6"/>
              <w:rPr>
                <w:szCs w:val="24"/>
              </w:rPr>
            </w:pPr>
            <w:r w:rsidRPr="004D19A6">
              <w:t>(29)</w:t>
            </w:r>
            <w:r w:rsidRPr="004D19A6">
              <w:tab/>
              <w:t xml:space="preserve">Kahtlustatavatel ja süüdistatavatel ja kuriteoohvritel peaks olema võimalus </w:t>
            </w:r>
            <w:r w:rsidRPr="004D19A6">
              <w:rPr>
                <w:b/>
                <w:i/>
              </w:rPr>
              <w:t>teha ettepanek, et nendega seotud kriminaalmenetlus antakse üle</w:t>
            </w:r>
            <w:r w:rsidRPr="004D19A6">
              <w:t xml:space="preserve"> teisele liikmesriigile. Selline </w:t>
            </w:r>
            <w:r w:rsidRPr="004D19A6">
              <w:rPr>
                <w:b/>
                <w:i/>
              </w:rPr>
              <w:t>ettepanek</w:t>
            </w:r>
            <w:r w:rsidRPr="004D19A6">
              <w:t xml:space="preserve"> ei tähenda aga, et üleandval või ülevõtval asutusel on kohustus kriminaalmenetluse üleandmist taotleda või see üle anda. Kui asutused saavad kahtlustatava või süüdistatava või kuriteoohvri või nende nimel tegutseva </w:t>
            </w:r>
            <w:r w:rsidRPr="004D19A6">
              <w:rPr>
                <w:b/>
                <w:i/>
              </w:rPr>
              <w:t>esindaja</w:t>
            </w:r>
            <w:r w:rsidRPr="004D19A6">
              <w:t xml:space="preserve"> esitatud </w:t>
            </w:r>
            <w:r w:rsidRPr="004D19A6">
              <w:rPr>
                <w:b/>
                <w:i/>
              </w:rPr>
              <w:t>üleandmisettepaneku</w:t>
            </w:r>
            <w:r w:rsidRPr="004D19A6">
              <w:t xml:space="preserve"> alusel teada paralleelsest kriminaalmenetlusest, on nad raamotsuse 2009/948/JSK kohaselt kohustatud omavahel konsulteerima.</w:t>
            </w:r>
          </w:p>
        </w:tc>
      </w:tr>
    </w:tbl>
    <w:p w:rsidR="00FB17BA" w:rsidRPr="004D19A6" w:rsidRDefault="008B28A3" w:rsidP="00FB17BA">
      <w:pPr>
        <w:pStyle w:val="Olang"/>
        <w:rPr>
          <w:sz w:val="24"/>
          <w:szCs w:val="24"/>
        </w:rPr>
      </w:pPr>
      <w:r w:rsidRPr="004D19A6">
        <w:rPr>
          <w:sz w:val="24"/>
          <w:szCs w:val="24"/>
        </w:rPr>
        <w:t xml:space="preserve">Or. </w:t>
      </w:r>
      <w:r w:rsidRPr="004D19A6">
        <w:rPr>
          <w:rStyle w:val="HideTWBExt"/>
        </w:rPr>
        <w:t>&lt;Original&gt;</w:t>
      </w:r>
      <w:r w:rsidRPr="004D19A6">
        <w:rPr>
          <w:rStyle w:val="HideTWBInt"/>
          <w:sz w:val="24"/>
          <w:szCs w:val="24"/>
        </w:rPr>
        <w:t>{EN}</w:t>
      </w:r>
      <w:r w:rsidRPr="004D19A6">
        <w:rPr>
          <w:sz w:val="24"/>
          <w:szCs w:val="24"/>
        </w:rPr>
        <w:t>en</w:t>
      </w:r>
      <w:r w:rsidRPr="004D19A6">
        <w:rPr>
          <w:rStyle w:val="HideTWBExt"/>
        </w:rPr>
        <w:t>&lt;/Original&gt;</w:t>
      </w:r>
    </w:p>
    <w:p w:rsidR="00FB17BA" w:rsidRPr="004D19A6" w:rsidRDefault="008B28A3" w:rsidP="00FB17BA">
      <w:pPr>
        <w:rPr>
          <w:szCs w:val="24"/>
        </w:rPr>
      </w:pPr>
      <w:r w:rsidRPr="004D19A6">
        <w:rPr>
          <w:rStyle w:val="HideTWBExt"/>
        </w:rPr>
        <w:t>&lt;/Amend&gt;</w:t>
      </w:r>
    </w:p>
    <w:p w:rsidR="00FB17BA" w:rsidRPr="004D19A6" w:rsidRDefault="008B28A3" w:rsidP="00FB17BA">
      <w:pPr>
        <w:pStyle w:val="AMNumberTabs0"/>
        <w:keepNext/>
      </w:pPr>
      <w:r w:rsidRPr="004D19A6">
        <w:rPr>
          <w:rStyle w:val="HideTWBExt"/>
          <w:b w:val="0"/>
        </w:rPr>
        <w:t>&lt;Amend&gt;</w:t>
      </w:r>
      <w:r w:rsidRPr="004D19A6">
        <w:t>Muudatusettepanek</w:t>
      </w:r>
      <w:r w:rsidRPr="004D19A6">
        <w:tab/>
      </w:r>
      <w:r w:rsidRPr="004D19A6">
        <w:tab/>
      </w:r>
      <w:r w:rsidRPr="004D19A6">
        <w:rPr>
          <w:rStyle w:val="HideTWBExt"/>
          <w:b w:val="0"/>
        </w:rPr>
        <w:t>&lt;NumAm&gt;</w:t>
      </w:r>
      <w:r w:rsidRPr="004D19A6">
        <w:t>6</w:t>
      </w:r>
      <w:r w:rsidRPr="004D19A6">
        <w:rPr>
          <w:rStyle w:val="HideTWBExt"/>
          <w:b w:val="0"/>
        </w:rPr>
        <w:t>&lt;/NumAm&gt;</w:t>
      </w:r>
    </w:p>
    <w:p w:rsidR="00FB17BA" w:rsidRPr="004D19A6" w:rsidRDefault="008B28A3" w:rsidP="00FB17BA">
      <w:pPr>
        <w:pStyle w:val="NormalBold12b"/>
        <w:keepNext/>
      </w:pPr>
      <w:r w:rsidRPr="004D19A6">
        <w:rPr>
          <w:rStyle w:val="HideTWBExt"/>
          <w:b w:val="0"/>
        </w:rPr>
        <w:t>&lt;DocAmend&gt;</w:t>
      </w:r>
      <w:r w:rsidRPr="004D19A6">
        <w:t>Ettepanek võtta vastu määrus</w:t>
      </w:r>
      <w:r w:rsidRPr="004D19A6">
        <w:rPr>
          <w:rStyle w:val="HideTWBExt"/>
          <w:b w:val="0"/>
        </w:rPr>
        <w:t>&lt;/DocAmend&gt;</w:t>
      </w:r>
    </w:p>
    <w:p w:rsidR="00FB17BA" w:rsidRPr="004D19A6" w:rsidRDefault="008B28A3" w:rsidP="00FB17BA">
      <w:pPr>
        <w:pStyle w:val="NormalBold"/>
      </w:pPr>
      <w:r w:rsidRPr="004D19A6">
        <w:rPr>
          <w:rStyle w:val="HideTWBExt"/>
          <w:b w:val="0"/>
        </w:rPr>
        <w:t>&lt;Article&gt;</w:t>
      </w:r>
      <w:r w:rsidRPr="004D19A6">
        <w:t>Põhjendus 30</w:t>
      </w:r>
      <w:r w:rsidRPr="004D19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37A" w:rsidRPr="004D19A6" w:rsidTr="00FB17BA">
        <w:trPr>
          <w:jc w:val="center"/>
        </w:trPr>
        <w:tc>
          <w:tcPr>
            <w:tcW w:w="9752" w:type="dxa"/>
            <w:gridSpan w:val="2"/>
          </w:tcPr>
          <w:p w:rsidR="00FB17BA" w:rsidRPr="004D19A6" w:rsidRDefault="00FB17BA">
            <w:pPr>
              <w:keepNext/>
            </w:pPr>
          </w:p>
        </w:tc>
      </w:tr>
      <w:tr w:rsidR="00AB737A" w:rsidRPr="004D19A6" w:rsidTr="00FB17BA">
        <w:trPr>
          <w:jc w:val="center"/>
        </w:trPr>
        <w:tc>
          <w:tcPr>
            <w:tcW w:w="4876" w:type="dxa"/>
            <w:hideMark/>
          </w:tcPr>
          <w:p w:rsidR="00FB17BA" w:rsidRPr="004D19A6" w:rsidRDefault="008B28A3">
            <w:pPr>
              <w:pStyle w:val="ColumnHeading"/>
              <w:keepNext/>
            </w:pPr>
            <w:r w:rsidRPr="004D19A6">
              <w:t>Komisjoni ettepanek</w:t>
            </w:r>
          </w:p>
        </w:tc>
        <w:tc>
          <w:tcPr>
            <w:tcW w:w="4876" w:type="dxa"/>
            <w:hideMark/>
          </w:tcPr>
          <w:p w:rsidR="00FB17BA" w:rsidRPr="004D19A6" w:rsidRDefault="008B28A3">
            <w:pPr>
              <w:pStyle w:val="ColumnHeading"/>
              <w:keepNext/>
            </w:pPr>
            <w:r w:rsidRPr="004D19A6">
              <w:t>Muudatusettepanek</w:t>
            </w:r>
          </w:p>
        </w:tc>
      </w:tr>
      <w:tr w:rsidR="00AB737A" w:rsidRPr="004D19A6" w:rsidTr="00FB17BA">
        <w:trPr>
          <w:jc w:val="center"/>
        </w:trPr>
        <w:tc>
          <w:tcPr>
            <w:tcW w:w="4876" w:type="dxa"/>
            <w:hideMark/>
          </w:tcPr>
          <w:p w:rsidR="00FB17BA" w:rsidRPr="004D19A6" w:rsidRDefault="008B28A3">
            <w:pPr>
              <w:pStyle w:val="Normal6"/>
            </w:pPr>
            <w:r w:rsidRPr="004D19A6">
              <w:t>(30)</w:t>
            </w:r>
            <w:r w:rsidRPr="004D19A6">
              <w:tab/>
              <w:t>Üleandev asutus peaks kahtlustatavale või süüdistatavale võimalikult kiiresti kavandatavast üleandmisest teatama ning andma talle võimaluse avaldada arvamust suuliselt või kirjalikult kooskõlas kohaldatava riigisisese õigusega, et asutustel oleks võimalik enne üleandmistaotluse tegemist tema õigustatud huve arvesse võtta. Hinnates kahtlustatava või süüdistatava õigustatud huvi saada teavet kavandatava üleandmise kohta, peaks üleandev asutus võtma arvesse vajadust tagada uurimise konfidentsiaalsus ja ohtu kahjustada isiku suhtes algatatud kriminaalmenetlust, näiteks juhul, kui see on vajalik olulise avaliku huvi kaitsmiseks siis, kui selline teave võib kahjustada käimasolevaid varjatud uurimisi või tõsiselt kahjustada selle liikmesriigi julgeolekut, kus kriminaalmenetlus algatatakse. Kui üleandval asutusel ei ole mõistlikest jõupingutustest hoolimata võimalik kahtlustatavat või süüdistatavat leida, tuleks sellise isiku teavitamise kohustust kohaldada alates sellest, mil need asjaolud muutuvad.</w:t>
            </w:r>
          </w:p>
        </w:tc>
        <w:tc>
          <w:tcPr>
            <w:tcW w:w="4876" w:type="dxa"/>
            <w:hideMark/>
          </w:tcPr>
          <w:p w:rsidR="00FB17BA" w:rsidRPr="004D19A6" w:rsidRDefault="008B28A3">
            <w:pPr>
              <w:pStyle w:val="Normal6"/>
              <w:rPr>
                <w:szCs w:val="24"/>
              </w:rPr>
            </w:pPr>
            <w:r w:rsidRPr="004D19A6">
              <w:t>(30)</w:t>
            </w:r>
            <w:r w:rsidRPr="004D19A6">
              <w:tab/>
              <w:t>Üleandev asutus peaks kahtlustatavale või süüdistatavale võimalikult kiiresti kavandatavast üleandmisest teatama ning andma talle võimaluse avaldada arvamust suuliselt või kirjalikult kooskõlas kohaldatava riigisisese õigusega, et asutustel oleks võimalik enne üleandmistaotluse tegemist tema õigustatud huve arvesse võtta. Hinnates kahtlustatava või süüdistatava õigustatud huvi saada teavet kavandatava üleandmise kohta, peaks üleandev asutus võtma arvesse vajadust tagada uurimise konfidentsiaalsus ja ohtu kahjustada isiku suhtes algatatud kriminaalmenetlust, näiteks juhul, kui see on vajalik olulise avaliku huvi kaitsmiseks, muu hulgas juhul, kui selline teave võib kahjustada käimasolevaid varjatud uurimisi või tõsiselt kahjustada selle liikmesriigi julgeolekut, kus kriminaalmenetlus algatatakse. Kui üleandval asutusel ei ole mõistlikest pingutustest hoolimata võimalik kahtlustatavat või süüdistatavat leida</w:t>
            </w:r>
            <w:r w:rsidRPr="004D19A6">
              <w:rPr>
                <w:b/>
                <w:i/>
              </w:rPr>
              <w:t xml:space="preserve"> või temaga ühendust saada</w:t>
            </w:r>
            <w:r w:rsidRPr="004D19A6">
              <w:t>, tuleks sellise isiku teavitamise kohustust kohaldada alates sellest, mil need asjaolud muutuvad.</w:t>
            </w:r>
          </w:p>
        </w:tc>
      </w:tr>
    </w:tbl>
    <w:p w:rsidR="00FB17BA" w:rsidRPr="004D19A6" w:rsidRDefault="008B28A3" w:rsidP="00FB17BA">
      <w:pPr>
        <w:pStyle w:val="Olang"/>
        <w:rPr>
          <w:sz w:val="24"/>
          <w:szCs w:val="24"/>
        </w:rPr>
      </w:pPr>
      <w:r w:rsidRPr="004D19A6">
        <w:rPr>
          <w:sz w:val="24"/>
          <w:szCs w:val="24"/>
        </w:rPr>
        <w:t xml:space="preserve">Or. </w:t>
      </w:r>
      <w:r w:rsidRPr="004D19A6">
        <w:rPr>
          <w:rStyle w:val="HideTWBExt"/>
        </w:rPr>
        <w:t>&lt;Original&gt;</w:t>
      </w:r>
      <w:r w:rsidRPr="004D19A6">
        <w:rPr>
          <w:rStyle w:val="HideTWBInt"/>
          <w:sz w:val="24"/>
          <w:szCs w:val="24"/>
        </w:rPr>
        <w:t>{EN}</w:t>
      </w:r>
      <w:r w:rsidRPr="004D19A6">
        <w:rPr>
          <w:sz w:val="24"/>
          <w:szCs w:val="24"/>
        </w:rPr>
        <w:t>en</w:t>
      </w:r>
      <w:r w:rsidRPr="004D19A6">
        <w:rPr>
          <w:rStyle w:val="HideTWBExt"/>
        </w:rPr>
        <w:t>&lt;/Original&gt;</w:t>
      </w:r>
    </w:p>
    <w:p w:rsidR="00FB17BA" w:rsidRPr="004D19A6" w:rsidRDefault="008B28A3" w:rsidP="00FB17BA">
      <w:pPr>
        <w:rPr>
          <w:szCs w:val="24"/>
        </w:rPr>
      </w:pPr>
      <w:r w:rsidRPr="004D19A6">
        <w:rPr>
          <w:rStyle w:val="HideTWBExt"/>
        </w:rPr>
        <w:t>&lt;/Amend&gt;</w:t>
      </w:r>
    </w:p>
    <w:p w:rsidR="00FB17BA" w:rsidRPr="004D19A6" w:rsidRDefault="008B28A3" w:rsidP="00FB17BA">
      <w:pPr>
        <w:pStyle w:val="AMNumberTabs0"/>
        <w:keepNext/>
      </w:pPr>
      <w:r w:rsidRPr="004D19A6">
        <w:rPr>
          <w:rStyle w:val="HideTWBExt"/>
          <w:b w:val="0"/>
        </w:rPr>
        <w:t>&lt;Amend&gt;</w:t>
      </w:r>
      <w:r w:rsidRPr="004D19A6">
        <w:t>Muudatusettepanek</w:t>
      </w:r>
      <w:r w:rsidRPr="004D19A6">
        <w:tab/>
      </w:r>
      <w:r w:rsidRPr="004D19A6">
        <w:tab/>
      </w:r>
      <w:r w:rsidRPr="004D19A6">
        <w:rPr>
          <w:rStyle w:val="HideTWBExt"/>
          <w:b w:val="0"/>
        </w:rPr>
        <w:t>&lt;NumAm&gt;</w:t>
      </w:r>
      <w:r w:rsidRPr="004D19A6">
        <w:t>7</w:t>
      </w:r>
      <w:r w:rsidRPr="004D19A6">
        <w:rPr>
          <w:rStyle w:val="HideTWBExt"/>
          <w:b w:val="0"/>
        </w:rPr>
        <w:t>&lt;/NumAm&gt;</w:t>
      </w:r>
    </w:p>
    <w:p w:rsidR="00FB17BA" w:rsidRPr="004D19A6" w:rsidRDefault="008B28A3" w:rsidP="00FB17BA">
      <w:pPr>
        <w:pStyle w:val="NormalBold12b"/>
        <w:keepNext/>
      </w:pPr>
      <w:r w:rsidRPr="004D19A6">
        <w:rPr>
          <w:rStyle w:val="HideTWBExt"/>
          <w:b w:val="0"/>
        </w:rPr>
        <w:t>&lt;DocAmend&gt;</w:t>
      </w:r>
      <w:r w:rsidRPr="004D19A6">
        <w:t>Ettepanek võtta vastu määrus</w:t>
      </w:r>
      <w:r w:rsidRPr="004D19A6">
        <w:rPr>
          <w:rStyle w:val="HideTWBExt"/>
          <w:b w:val="0"/>
        </w:rPr>
        <w:t>&lt;/DocAmend&gt;</w:t>
      </w:r>
    </w:p>
    <w:p w:rsidR="00FB17BA" w:rsidRPr="004D19A6" w:rsidRDefault="008B28A3" w:rsidP="00FB17BA">
      <w:pPr>
        <w:pStyle w:val="NormalBold"/>
      </w:pPr>
      <w:r w:rsidRPr="004D19A6">
        <w:rPr>
          <w:rStyle w:val="HideTWBExt"/>
          <w:b w:val="0"/>
        </w:rPr>
        <w:t>&lt;Article&gt;</w:t>
      </w:r>
      <w:r w:rsidRPr="004D19A6">
        <w:t>Artikkel 1 – lõige 2</w:t>
      </w:r>
      <w:r w:rsidRPr="004D19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37A" w:rsidRPr="004D19A6" w:rsidTr="00FB17BA">
        <w:trPr>
          <w:jc w:val="center"/>
        </w:trPr>
        <w:tc>
          <w:tcPr>
            <w:tcW w:w="9752" w:type="dxa"/>
            <w:gridSpan w:val="2"/>
          </w:tcPr>
          <w:p w:rsidR="00FB17BA" w:rsidRPr="004D19A6" w:rsidRDefault="00FB17BA">
            <w:pPr>
              <w:keepNext/>
            </w:pPr>
          </w:p>
        </w:tc>
      </w:tr>
      <w:tr w:rsidR="00AB737A" w:rsidRPr="004D19A6" w:rsidTr="00FB17BA">
        <w:trPr>
          <w:jc w:val="center"/>
        </w:trPr>
        <w:tc>
          <w:tcPr>
            <w:tcW w:w="4876" w:type="dxa"/>
            <w:hideMark/>
          </w:tcPr>
          <w:p w:rsidR="00FB17BA" w:rsidRPr="004D19A6" w:rsidRDefault="008B28A3">
            <w:pPr>
              <w:pStyle w:val="ColumnHeading"/>
              <w:keepNext/>
            </w:pPr>
            <w:r w:rsidRPr="004D19A6">
              <w:t>Komisjoni ettepanek</w:t>
            </w:r>
          </w:p>
        </w:tc>
        <w:tc>
          <w:tcPr>
            <w:tcW w:w="4876" w:type="dxa"/>
            <w:hideMark/>
          </w:tcPr>
          <w:p w:rsidR="00FB17BA" w:rsidRPr="004D19A6" w:rsidRDefault="008B28A3">
            <w:pPr>
              <w:pStyle w:val="ColumnHeading"/>
              <w:keepNext/>
            </w:pPr>
            <w:r w:rsidRPr="004D19A6">
              <w:t>Muudatusettepanek</w:t>
            </w:r>
          </w:p>
        </w:tc>
      </w:tr>
      <w:tr w:rsidR="00AB737A" w:rsidRPr="004D19A6" w:rsidTr="00FB17BA">
        <w:trPr>
          <w:jc w:val="center"/>
        </w:trPr>
        <w:tc>
          <w:tcPr>
            <w:tcW w:w="4876" w:type="dxa"/>
            <w:hideMark/>
          </w:tcPr>
          <w:p w:rsidR="00FB17BA" w:rsidRPr="004D19A6" w:rsidRDefault="008B28A3">
            <w:pPr>
              <w:pStyle w:val="Normal6"/>
            </w:pPr>
            <w:r w:rsidRPr="004D19A6">
              <w:t>2.</w:t>
            </w:r>
            <w:r w:rsidRPr="004D19A6">
              <w:tab/>
              <w:t xml:space="preserve">Käesolevat määrust kohaldatakse </w:t>
            </w:r>
            <w:r w:rsidRPr="004D19A6">
              <w:rPr>
                <w:b/>
                <w:i/>
              </w:rPr>
              <w:t>kõigil kriminaalmenetluse üleandmise juhtudel liidus alates sellest, kui isik on tuvastatud kahtlustatavana</w:t>
            </w:r>
            <w:r w:rsidRPr="004D19A6">
              <w:t>.</w:t>
            </w:r>
          </w:p>
        </w:tc>
        <w:tc>
          <w:tcPr>
            <w:tcW w:w="4876" w:type="dxa"/>
            <w:hideMark/>
          </w:tcPr>
          <w:p w:rsidR="00FB17BA" w:rsidRPr="004D19A6" w:rsidRDefault="008B28A3">
            <w:pPr>
              <w:pStyle w:val="Normal6"/>
              <w:rPr>
                <w:szCs w:val="24"/>
              </w:rPr>
            </w:pPr>
            <w:r w:rsidRPr="004D19A6">
              <w:t>2.</w:t>
            </w:r>
            <w:r w:rsidRPr="004D19A6">
              <w:tab/>
              <w:t xml:space="preserve">Käesolevat määrust kohaldatakse </w:t>
            </w:r>
            <w:r w:rsidRPr="004D19A6">
              <w:rPr>
                <w:b/>
                <w:i/>
              </w:rPr>
              <w:t>kahtlustatavate suhtes liidus algatatud kriminaalmenetluste üleandmiste puhul</w:t>
            </w:r>
            <w:r w:rsidRPr="004D19A6">
              <w:t>.</w:t>
            </w:r>
          </w:p>
        </w:tc>
      </w:tr>
    </w:tbl>
    <w:p w:rsidR="00FB17BA" w:rsidRPr="004D19A6" w:rsidRDefault="008B28A3" w:rsidP="00FB17BA">
      <w:pPr>
        <w:pStyle w:val="Olang"/>
        <w:rPr>
          <w:sz w:val="24"/>
          <w:szCs w:val="24"/>
        </w:rPr>
      </w:pPr>
      <w:r w:rsidRPr="004D19A6">
        <w:rPr>
          <w:sz w:val="24"/>
          <w:szCs w:val="24"/>
        </w:rPr>
        <w:t xml:space="preserve">Or. </w:t>
      </w:r>
      <w:r w:rsidRPr="004D19A6">
        <w:rPr>
          <w:rStyle w:val="HideTWBExt"/>
        </w:rPr>
        <w:t>&lt;Original&gt;</w:t>
      </w:r>
      <w:r w:rsidRPr="004D19A6">
        <w:rPr>
          <w:rStyle w:val="HideTWBInt"/>
          <w:sz w:val="24"/>
          <w:szCs w:val="24"/>
        </w:rPr>
        <w:t>{EN}</w:t>
      </w:r>
      <w:r w:rsidRPr="004D19A6">
        <w:rPr>
          <w:sz w:val="24"/>
          <w:szCs w:val="24"/>
        </w:rPr>
        <w:t>en</w:t>
      </w:r>
      <w:r w:rsidRPr="004D19A6">
        <w:rPr>
          <w:rStyle w:val="HideTWBExt"/>
        </w:rPr>
        <w:t>&lt;/Original&gt;</w:t>
      </w:r>
    </w:p>
    <w:p w:rsidR="00FB17BA" w:rsidRPr="004D19A6" w:rsidRDefault="008B28A3" w:rsidP="00FB17BA">
      <w:pPr>
        <w:rPr>
          <w:szCs w:val="24"/>
        </w:rPr>
      </w:pPr>
      <w:r w:rsidRPr="004D19A6">
        <w:rPr>
          <w:rStyle w:val="HideTWBExt"/>
        </w:rPr>
        <w:t>&lt;/Amend&gt;</w:t>
      </w:r>
    </w:p>
    <w:p w:rsidR="00FB17BA" w:rsidRPr="004D19A6" w:rsidRDefault="008B28A3" w:rsidP="00FB17BA">
      <w:pPr>
        <w:pStyle w:val="AMNumberTabs0"/>
        <w:keepNext/>
      </w:pPr>
      <w:r w:rsidRPr="004D19A6">
        <w:rPr>
          <w:rStyle w:val="HideTWBExt"/>
          <w:b w:val="0"/>
        </w:rPr>
        <w:t>&lt;Amend&gt;</w:t>
      </w:r>
      <w:r w:rsidRPr="004D19A6">
        <w:t>Muudatusettepanek</w:t>
      </w:r>
      <w:r w:rsidRPr="004D19A6">
        <w:tab/>
      </w:r>
      <w:r w:rsidRPr="004D19A6">
        <w:tab/>
      </w:r>
      <w:r w:rsidRPr="004D19A6">
        <w:rPr>
          <w:rStyle w:val="HideTWBExt"/>
          <w:b w:val="0"/>
        </w:rPr>
        <w:t>&lt;NumAm&gt;</w:t>
      </w:r>
      <w:r w:rsidRPr="004D19A6">
        <w:t>8</w:t>
      </w:r>
      <w:r w:rsidRPr="004D19A6">
        <w:rPr>
          <w:rStyle w:val="HideTWBExt"/>
          <w:b w:val="0"/>
        </w:rPr>
        <w:t>&lt;/NumAm&gt;</w:t>
      </w:r>
    </w:p>
    <w:p w:rsidR="00FB17BA" w:rsidRPr="004D19A6" w:rsidRDefault="008B28A3" w:rsidP="00FB17BA">
      <w:pPr>
        <w:pStyle w:val="NormalBold12b"/>
        <w:keepNext/>
      </w:pPr>
      <w:r w:rsidRPr="004D19A6">
        <w:rPr>
          <w:rStyle w:val="HideTWBExt"/>
          <w:b w:val="0"/>
        </w:rPr>
        <w:t>&lt;DocAmend&gt;</w:t>
      </w:r>
      <w:r w:rsidRPr="004D19A6">
        <w:t>Ettepanek võtta vastu määrus</w:t>
      </w:r>
      <w:r w:rsidRPr="004D19A6">
        <w:rPr>
          <w:rStyle w:val="HideTWBExt"/>
          <w:b w:val="0"/>
        </w:rPr>
        <w:t>&lt;/DocAmend&gt;</w:t>
      </w:r>
    </w:p>
    <w:p w:rsidR="00FB17BA" w:rsidRPr="004D19A6" w:rsidRDefault="008B28A3" w:rsidP="00FB17BA">
      <w:pPr>
        <w:pStyle w:val="NormalBold"/>
      </w:pPr>
      <w:r w:rsidRPr="004D19A6">
        <w:rPr>
          <w:rStyle w:val="HideTWBExt"/>
          <w:b w:val="0"/>
        </w:rPr>
        <w:t>&lt;Article&gt;</w:t>
      </w:r>
      <w:r w:rsidRPr="004D19A6">
        <w:t>Artikkel 2 – lõige 1 – punkt 6</w:t>
      </w:r>
      <w:r w:rsidRPr="004D19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37A" w:rsidRPr="004D19A6" w:rsidTr="00FB17BA">
        <w:trPr>
          <w:jc w:val="center"/>
        </w:trPr>
        <w:tc>
          <w:tcPr>
            <w:tcW w:w="9752" w:type="dxa"/>
            <w:gridSpan w:val="2"/>
          </w:tcPr>
          <w:p w:rsidR="00FB17BA" w:rsidRPr="004D19A6" w:rsidRDefault="00FB17BA">
            <w:pPr>
              <w:keepNext/>
            </w:pPr>
          </w:p>
        </w:tc>
      </w:tr>
      <w:tr w:rsidR="00AB737A" w:rsidRPr="004D19A6" w:rsidTr="00FB17BA">
        <w:trPr>
          <w:jc w:val="center"/>
        </w:trPr>
        <w:tc>
          <w:tcPr>
            <w:tcW w:w="4876" w:type="dxa"/>
            <w:hideMark/>
          </w:tcPr>
          <w:p w:rsidR="00FB17BA" w:rsidRPr="004D19A6" w:rsidRDefault="008B28A3">
            <w:pPr>
              <w:pStyle w:val="ColumnHeading"/>
              <w:keepNext/>
            </w:pPr>
            <w:r w:rsidRPr="004D19A6">
              <w:t>Komisjoni ettepanek</w:t>
            </w:r>
          </w:p>
        </w:tc>
        <w:tc>
          <w:tcPr>
            <w:tcW w:w="4876" w:type="dxa"/>
            <w:hideMark/>
          </w:tcPr>
          <w:p w:rsidR="00FB17BA" w:rsidRPr="004D19A6" w:rsidRDefault="008B28A3">
            <w:pPr>
              <w:pStyle w:val="ColumnHeading"/>
              <w:keepNext/>
            </w:pPr>
            <w:r w:rsidRPr="004D19A6">
              <w:t>Muudatusettepanek</w:t>
            </w:r>
          </w:p>
        </w:tc>
      </w:tr>
      <w:tr w:rsidR="00AB737A" w:rsidRPr="004D19A6" w:rsidTr="00FB17BA">
        <w:trPr>
          <w:jc w:val="center"/>
        </w:trPr>
        <w:tc>
          <w:tcPr>
            <w:tcW w:w="4876" w:type="dxa"/>
            <w:hideMark/>
          </w:tcPr>
          <w:p w:rsidR="00FB17BA" w:rsidRPr="004D19A6" w:rsidRDefault="008B28A3">
            <w:pPr>
              <w:pStyle w:val="Normal6"/>
            </w:pPr>
            <w:r w:rsidRPr="004D19A6">
              <w:t>(6)</w:t>
            </w:r>
            <w:r w:rsidRPr="004D19A6">
              <w:tab/>
              <w:t>„kuriteoohver“ – direktiivi 2012/29/EL artikli 2 lõike 1 punktis a määratletud kuriteoohver.</w:t>
            </w:r>
          </w:p>
        </w:tc>
        <w:tc>
          <w:tcPr>
            <w:tcW w:w="4876" w:type="dxa"/>
            <w:hideMark/>
          </w:tcPr>
          <w:p w:rsidR="00FB17BA" w:rsidRPr="004D19A6" w:rsidRDefault="008B28A3">
            <w:pPr>
              <w:pStyle w:val="Normal6"/>
              <w:rPr>
                <w:szCs w:val="24"/>
              </w:rPr>
            </w:pPr>
            <w:r w:rsidRPr="004D19A6">
              <w:t>(6)</w:t>
            </w:r>
            <w:r w:rsidRPr="004D19A6">
              <w:tab/>
              <w:t>„kuriteoohver“ – direktiivi 2012/29/EL artikli 2 lõike 1 punktis a määratletud kuriteoohver</w:t>
            </w:r>
            <w:r w:rsidRPr="004D19A6">
              <w:rPr>
                <w:b/>
                <w:i/>
              </w:rPr>
              <w:t>, või riigisisese õiguse kohaselt määratletud juriidiline isik, kes on kannatanud sellise kuriteo tõttu kahju või majanduslikku kahju, mis on käesoleva määruse kohaldamisalas oleva kriminaalmenetluse ese</w:t>
            </w:r>
            <w:r w:rsidRPr="004D19A6">
              <w:t>.</w:t>
            </w:r>
          </w:p>
        </w:tc>
      </w:tr>
    </w:tbl>
    <w:p w:rsidR="00FB17BA" w:rsidRPr="004D19A6" w:rsidRDefault="008B28A3" w:rsidP="00FB17BA">
      <w:pPr>
        <w:pStyle w:val="Olang"/>
        <w:rPr>
          <w:sz w:val="24"/>
          <w:szCs w:val="24"/>
        </w:rPr>
      </w:pPr>
      <w:r w:rsidRPr="004D19A6">
        <w:rPr>
          <w:sz w:val="24"/>
          <w:szCs w:val="24"/>
        </w:rPr>
        <w:t xml:space="preserve">Or. </w:t>
      </w:r>
      <w:r w:rsidRPr="004D19A6">
        <w:rPr>
          <w:rStyle w:val="HideTWBExt"/>
        </w:rPr>
        <w:t>&lt;Original&gt;</w:t>
      </w:r>
      <w:r w:rsidRPr="004D19A6">
        <w:rPr>
          <w:rStyle w:val="HideTWBInt"/>
          <w:sz w:val="24"/>
          <w:szCs w:val="24"/>
        </w:rPr>
        <w:t>{EN}</w:t>
      </w:r>
      <w:r w:rsidRPr="004D19A6">
        <w:rPr>
          <w:sz w:val="24"/>
          <w:szCs w:val="24"/>
        </w:rPr>
        <w:t>en</w:t>
      </w:r>
      <w:r w:rsidRPr="004D19A6">
        <w:rPr>
          <w:rStyle w:val="HideTWBExt"/>
        </w:rPr>
        <w:t>&lt;/Original&gt;</w:t>
      </w:r>
    </w:p>
    <w:p w:rsidR="00FB17BA" w:rsidRPr="004D19A6" w:rsidRDefault="008B28A3" w:rsidP="00FB17BA">
      <w:pPr>
        <w:rPr>
          <w:szCs w:val="24"/>
        </w:rPr>
      </w:pPr>
      <w:r w:rsidRPr="004D19A6">
        <w:rPr>
          <w:rStyle w:val="HideTWBExt"/>
        </w:rPr>
        <w:t>&lt;/Amend&gt;</w:t>
      </w:r>
    </w:p>
    <w:p w:rsidR="00FB17BA" w:rsidRPr="004D19A6" w:rsidRDefault="008B28A3" w:rsidP="00FB17BA">
      <w:pPr>
        <w:pStyle w:val="AMNumberTabs0"/>
        <w:keepNext/>
      </w:pPr>
      <w:r w:rsidRPr="004D19A6">
        <w:rPr>
          <w:rStyle w:val="HideTWBExt"/>
          <w:b w:val="0"/>
        </w:rPr>
        <w:t>&lt;Amend&gt;</w:t>
      </w:r>
      <w:r w:rsidRPr="004D19A6">
        <w:t>Muudatusettepanek</w:t>
      </w:r>
      <w:r w:rsidRPr="004D19A6">
        <w:tab/>
      </w:r>
      <w:r w:rsidRPr="004D19A6">
        <w:tab/>
      </w:r>
      <w:r w:rsidRPr="004D19A6">
        <w:rPr>
          <w:rStyle w:val="HideTWBExt"/>
          <w:b w:val="0"/>
        </w:rPr>
        <w:t>&lt;NumAm&gt;</w:t>
      </w:r>
      <w:r w:rsidRPr="004D19A6">
        <w:t>9</w:t>
      </w:r>
      <w:r w:rsidRPr="004D19A6">
        <w:rPr>
          <w:rStyle w:val="HideTWBExt"/>
          <w:b w:val="0"/>
        </w:rPr>
        <w:t>&lt;/NumAm&gt;</w:t>
      </w:r>
    </w:p>
    <w:p w:rsidR="00FB17BA" w:rsidRPr="004D19A6" w:rsidRDefault="008B28A3" w:rsidP="00FB17BA">
      <w:pPr>
        <w:pStyle w:val="NormalBold12b"/>
        <w:keepNext/>
      </w:pPr>
      <w:r w:rsidRPr="004D19A6">
        <w:rPr>
          <w:rStyle w:val="HideTWBExt"/>
          <w:b w:val="0"/>
        </w:rPr>
        <w:t>&lt;DocAmend&gt;</w:t>
      </w:r>
      <w:r w:rsidRPr="004D19A6">
        <w:t>Ettepanek võtta vastu määrus</w:t>
      </w:r>
      <w:r w:rsidRPr="004D19A6">
        <w:rPr>
          <w:rStyle w:val="HideTWBExt"/>
          <w:b w:val="0"/>
        </w:rPr>
        <w:t>&lt;/DocAmend&gt;</w:t>
      </w:r>
    </w:p>
    <w:p w:rsidR="00FB17BA" w:rsidRPr="004D19A6" w:rsidRDefault="008B28A3" w:rsidP="00FB17BA">
      <w:pPr>
        <w:pStyle w:val="NormalBold"/>
      </w:pPr>
      <w:r w:rsidRPr="004D19A6">
        <w:rPr>
          <w:rStyle w:val="HideTWBExt"/>
          <w:b w:val="0"/>
        </w:rPr>
        <w:t>&lt;Article&gt;</w:t>
      </w:r>
      <w:r w:rsidRPr="004D19A6">
        <w:t>Artikkel 3 – lõige 1 – sissejuhatav osa</w:t>
      </w:r>
      <w:r w:rsidRPr="004D19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37A" w:rsidRPr="004D19A6" w:rsidTr="00FB17BA">
        <w:trPr>
          <w:jc w:val="center"/>
        </w:trPr>
        <w:tc>
          <w:tcPr>
            <w:tcW w:w="9752" w:type="dxa"/>
            <w:gridSpan w:val="2"/>
          </w:tcPr>
          <w:p w:rsidR="00FB17BA" w:rsidRPr="004D19A6" w:rsidRDefault="00FB17BA">
            <w:pPr>
              <w:keepNext/>
            </w:pPr>
          </w:p>
        </w:tc>
      </w:tr>
      <w:tr w:rsidR="00AB737A" w:rsidRPr="004D19A6" w:rsidTr="00FB17BA">
        <w:trPr>
          <w:jc w:val="center"/>
        </w:trPr>
        <w:tc>
          <w:tcPr>
            <w:tcW w:w="4876" w:type="dxa"/>
            <w:hideMark/>
          </w:tcPr>
          <w:p w:rsidR="00FB17BA" w:rsidRPr="004D19A6" w:rsidRDefault="008B28A3">
            <w:pPr>
              <w:pStyle w:val="ColumnHeading"/>
              <w:keepNext/>
            </w:pPr>
            <w:r w:rsidRPr="004D19A6">
              <w:t>Komisjoni ettepanek</w:t>
            </w:r>
          </w:p>
        </w:tc>
        <w:tc>
          <w:tcPr>
            <w:tcW w:w="4876" w:type="dxa"/>
            <w:hideMark/>
          </w:tcPr>
          <w:p w:rsidR="00FB17BA" w:rsidRPr="004D19A6" w:rsidRDefault="008B28A3">
            <w:pPr>
              <w:pStyle w:val="ColumnHeading"/>
              <w:keepNext/>
            </w:pPr>
            <w:r w:rsidRPr="004D19A6">
              <w:t>Muudatusettepanek</w:t>
            </w:r>
          </w:p>
        </w:tc>
      </w:tr>
      <w:tr w:rsidR="00AB737A" w:rsidRPr="004D19A6" w:rsidTr="00FB17BA">
        <w:trPr>
          <w:jc w:val="center"/>
        </w:trPr>
        <w:tc>
          <w:tcPr>
            <w:tcW w:w="4876" w:type="dxa"/>
            <w:hideMark/>
          </w:tcPr>
          <w:p w:rsidR="00FB17BA" w:rsidRPr="004D19A6" w:rsidRDefault="008B28A3">
            <w:pPr>
              <w:pStyle w:val="Normal6"/>
            </w:pPr>
            <w:r w:rsidRPr="004D19A6">
              <w:t>1.</w:t>
            </w:r>
            <w:r w:rsidRPr="004D19A6">
              <w:tab/>
              <w:t>Käesoleva määruse kohaldamisel</w:t>
            </w:r>
            <w:r w:rsidRPr="004D19A6">
              <w:rPr>
                <w:b/>
                <w:i/>
              </w:rPr>
              <w:t xml:space="preserve"> kuuluvad</w:t>
            </w:r>
            <w:r w:rsidRPr="004D19A6">
              <w:t xml:space="preserve"> ülevõtva riigi </w:t>
            </w:r>
            <w:r w:rsidRPr="004D19A6">
              <w:rPr>
                <w:b/>
                <w:i/>
              </w:rPr>
              <w:t>kohtualluvusse</w:t>
            </w:r>
            <w:r w:rsidRPr="004D19A6">
              <w:t xml:space="preserve"> kõik kuriteod, mille suhtes kohaldatakse üleandva riigi õigust, järgmistes olukordades:</w:t>
            </w:r>
          </w:p>
        </w:tc>
        <w:tc>
          <w:tcPr>
            <w:tcW w:w="4876" w:type="dxa"/>
            <w:hideMark/>
          </w:tcPr>
          <w:p w:rsidR="00FB17BA" w:rsidRPr="004D19A6" w:rsidRDefault="008B28A3">
            <w:pPr>
              <w:pStyle w:val="Normal6"/>
              <w:rPr>
                <w:szCs w:val="24"/>
              </w:rPr>
            </w:pPr>
            <w:r w:rsidRPr="004D19A6">
              <w:t>1.</w:t>
            </w:r>
            <w:r w:rsidRPr="004D19A6">
              <w:tab/>
            </w:r>
            <w:r w:rsidRPr="004D19A6">
              <w:rPr>
                <w:b/>
                <w:i/>
              </w:rPr>
              <w:t>Kui ülevõtva riigi õiguses ei ole kohtualluvust sätestatud, kuuluvad</w:t>
            </w:r>
            <w:r w:rsidRPr="004D19A6">
              <w:t xml:space="preserve"> käesoleva määruse kohaldamisel ülevõtva riigi </w:t>
            </w:r>
            <w:r w:rsidRPr="004D19A6">
              <w:rPr>
                <w:b/>
                <w:i/>
              </w:rPr>
              <w:t>kohtu alluvusse</w:t>
            </w:r>
            <w:r w:rsidRPr="004D19A6">
              <w:t xml:space="preserve"> kõik kuriteod, mille suhtes kohaldatakse üleandva riigi õigust, järgmistes olukordades:</w:t>
            </w:r>
          </w:p>
        </w:tc>
      </w:tr>
    </w:tbl>
    <w:p w:rsidR="00FB17BA" w:rsidRPr="004D19A6" w:rsidRDefault="008B28A3" w:rsidP="00FB17BA">
      <w:pPr>
        <w:pStyle w:val="Olang"/>
        <w:rPr>
          <w:sz w:val="24"/>
          <w:szCs w:val="24"/>
        </w:rPr>
      </w:pPr>
      <w:r w:rsidRPr="004D19A6">
        <w:rPr>
          <w:sz w:val="24"/>
          <w:szCs w:val="24"/>
        </w:rPr>
        <w:t xml:space="preserve">Or. </w:t>
      </w:r>
      <w:r w:rsidRPr="004D19A6">
        <w:rPr>
          <w:rStyle w:val="HideTWBExt"/>
        </w:rPr>
        <w:t>&lt;Original&gt;</w:t>
      </w:r>
      <w:r w:rsidRPr="004D19A6">
        <w:rPr>
          <w:rStyle w:val="HideTWBInt"/>
          <w:sz w:val="24"/>
          <w:szCs w:val="24"/>
        </w:rPr>
        <w:t>{EN}</w:t>
      </w:r>
      <w:r w:rsidRPr="004D19A6">
        <w:rPr>
          <w:sz w:val="24"/>
          <w:szCs w:val="24"/>
        </w:rPr>
        <w:t>en</w:t>
      </w:r>
      <w:r w:rsidRPr="004D19A6">
        <w:rPr>
          <w:rStyle w:val="HideTWBExt"/>
        </w:rPr>
        <w:t>&lt;/Original&gt;</w:t>
      </w:r>
    </w:p>
    <w:p w:rsidR="00FB17BA" w:rsidRPr="004D19A6" w:rsidRDefault="008B28A3" w:rsidP="00FB17BA">
      <w:pPr>
        <w:rPr>
          <w:szCs w:val="24"/>
        </w:rPr>
      </w:pPr>
      <w:r w:rsidRPr="004D19A6">
        <w:rPr>
          <w:rStyle w:val="HideTWBExt"/>
        </w:rPr>
        <w:t>&lt;/Amend&gt;</w:t>
      </w:r>
    </w:p>
    <w:p w:rsidR="00FB17BA" w:rsidRPr="004D19A6" w:rsidRDefault="008B28A3" w:rsidP="00FB17BA">
      <w:pPr>
        <w:pStyle w:val="AMNumberTabs0"/>
        <w:keepNext/>
      </w:pPr>
      <w:r w:rsidRPr="004D19A6">
        <w:rPr>
          <w:rStyle w:val="HideTWBExt"/>
          <w:b w:val="0"/>
        </w:rPr>
        <w:t>&lt;Amend&gt;</w:t>
      </w:r>
      <w:r w:rsidRPr="004D19A6">
        <w:t>Muudatusettepanek</w:t>
      </w:r>
      <w:r w:rsidRPr="004D19A6">
        <w:tab/>
      </w:r>
      <w:r w:rsidRPr="004D19A6">
        <w:tab/>
      </w:r>
      <w:r w:rsidRPr="004D19A6">
        <w:rPr>
          <w:rStyle w:val="HideTWBExt"/>
          <w:b w:val="0"/>
        </w:rPr>
        <w:t>&lt;NumAm&gt;</w:t>
      </w:r>
      <w:r w:rsidRPr="004D19A6">
        <w:t>10</w:t>
      </w:r>
      <w:r w:rsidRPr="004D19A6">
        <w:rPr>
          <w:rStyle w:val="HideTWBExt"/>
          <w:b w:val="0"/>
        </w:rPr>
        <w:t>&lt;/NumAm&gt;</w:t>
      </w:r>
    </w:p>
    <w:p w:rsidR="00FB17BA" w:rsidRPr="004D19A6" w:rsidRDefault="008B28A3" w:rsidP="00FB17BA">
      <w:pPr>
        <w:pStyle w:val="NormalBold12b"/>
        <w:keepNext/>
      </w:pPr>
      <w:r w:rsidRPr="004D19A6">
        <w:rPr>
          <w:rStyle w:val="HideTWBExt"/>
          <w:b w:val="0"/>
        </w:rPr>
        <w:t>&lt;DocAmend&gt;</w:t>
      </w:r>
      <w:r w:rsidRPr="004D19A6">
        <w:t>Ettepanek võtta vastu määrus</w:t>
      </w:r>
      <w:r w:rsidRPr="004D19A6">
        <w:rPr>
          <w:rStyle w:val="HideTWBExt"/>
          <w:b w:val="0"/>
        </w:rPr>
        <w:t>&lt;/DocAmend&gt;</w:t>
      </w:r>
    </w:p>
    <w:p w:rsidR="00FB17BA" w:rsidRPr="004D19A6" w:rsidRDefault="008B28A3" w:rsidP="00FB17BA">
      <w:pPr>
        <w:pStyle w:val="NormalBold"/>
      </w:pPr>
      <w:r w:rsidRPr="004D19A6">
        <w:rPr>
          <w:rStyle w:val="HideTWBExt"/>
          <w:b w:val="0"/>
        </w:rPr>
        <w:t>&lt;Article&gt;</w:t>
      </w:r>
      <w:r w:rsidRPr="004D19A6">
        <w:t>Artikkel 3 – lõige 2</w:t>
      </w:r>
      <w:r w:rsidRPr="004D19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37A" w:rsidRPr="004D19A6" w:rsidTr="00FB17BA">
        <w:trPr>
          <w:jc w:val="center"/>
        </w:trPr>
        <w:tc>
          <w:tcPr>
            <w:tcW w:w="9752" w:type="dxa"/>
            <w:gridSpan w:val="2"/>
          </w:tcPr>
          <w:p w:rsidR="00FB17BA" w:rsidRPr="004D19A6" w:rsidRDefault="00FB17BA">
            <w:pPr>
              <w:keepNext/>
            </w:pPr>
          </w:p>
        </w:tc>
      </w:tr>
      <w:tr w:rsidR="00AB737A" w:rsidRPr="004D19A6" w:rsidTr="00FB17BA">
        <w:trPr>
          <w:jc w:val="center"/>
        </w:trPr>
        <w:tc>
          <w:tcPr>
            <w:tcW w:w="4876" w:type="dxa"/>
            <w:hideMark/>
          </w:tcPr>
          <w:p w:rsidR="00FB17BA" w:rsidRPr="004D19A6" w:rsidRDefault="008B28A3">
            <w:pPr>
              <w:pStyle w:val="ColumnHeading"/>
              <w:keepNext/>
            </w:pPr>
            <w:r w:rsidRPr="004D19A6">
              <w:t>Komisjoni ettepanek</w:t>
            </w:r>
          </w:p>
        </w:tc>
        <w:tc>
          <w:tcPr>
            <w:tcW w:w="4876" w:type="dxa"/>
            <w:hideMark/>
          </w:tcPr>
          <w:p w:rsidR="00FB17BA" w:rsidRPr="004D19A6" w:rsidRDefault="008B28A3">
            <w:pPr>
              <w:pStyle w:val="ColumnHeading"/>
              <w:keepNext/>
            </w:pPr>
            <w:r w:rsidRPr="004D19A6">
              <w:t>Muudatusettepanek</w:t>
            </w:r>
          </w:p>
        </w:tc>
      </w:tr>
      <w:tr w:rsidR="00AB737A" w:rsidRPr="004D19A6" w:rsidTr="00FB17BA">
        <w:trPr>
          <w:jc w:val="center"/>
        </w:trPr>
        <w:tc>
          <w:tcPr>
            <w:tcW w:w="4876" w:type="dxa"/>
            <w:hideMark/>
          </w:tcPr>
          <w:p w:rsidR="00FB17BA" w:rsidRPr="004D19A6" w:rsidRDefault="008B28A3">
            <w:pPr>
              <w:pStyle w:val="Normal6"/>
            </w:pPr>
            <w:r w:rsidRPr="004D19A6">
              <w:t>2.</w:t>
            </w:r>
            <w:r w:rsidRPr="004D19A6">
              <w:tab/>
            </w:r>
            <w:r w:rsidRPr="004D19A6">
              <w:rPr>
                <w:b/>
                <w:i/>
              </w:rPr>
              <w:t>Ülevõtvale riigile</w:t>
            </w:r>
            <w:r w:rsidRPr="004D19A6">
              <w:t xml:space="preserve"> üksnes lõike 1 alusel määratud kohtualluvust võib kasutada ainult </w:t>
            </w:r>
            <w:r w:rsidRPr="004D19A6">
              <w:rPr>
                <w:b/>
                <w:i/>
              </w:rPr>
              <w:t>kriminaalmenetluse</w:t>
            </w:r>
            <w:r w:rsidRPr="004D19A6">
              <w:t xml:space="preserve"> üleandmise taotluse alusel.</w:t>
            </w:r>
          </w:p>
        </w:tc>
        <w:tc>
          <w:tcPr>
            <w:tcW w:w="4876" w:type="dxa"/>
            <w:hideMark/>
          </w:tcPr>
          <w:p w:rsidR="00FB17BA" w:rsidRPr="004D19A6" w:rsidRDefault="008B28A3">
            <w:pPr>
              <w:pStyle w:val="Normal6"/>
              <w:rPr>
                <w:szCs w:val="24"/>
              </w:rPr>
            </w:pPr>
            <w:r w:rsidRPr="004D19A6">
              <w:t>2.</w:t>
            </w:r>
            <w:r w:rsidRPr="004D19A6">
              <w:tab/>
            </w:r>
            <w:r w:rsidRPr="004D19A6">
              <w:rPr>
                <w:b/>
                <w:i/>
              </w:rPr>
              <w:t>Ülevõtva riigi poolt</w:t>
            </w:r>
            <w:r w:rsidRPr="004D19A6">
              <w:t xml:space="preserve"> üksnes lõike 1 alusel </w:t>
            </w:r>
            <w:r w:rsidRPr="004D19A6">
              <w:rPr>
                <w:b/>
                <w:i/>
              </w:rPr>
              <w:t xml:space="preserve">kindlaks </w:t>
            </w:r>
            <w:r w:rsidRPr="004D19A6">
              <w:t xml:space="preserve">määratud kohtualluvust võib kasutada ainult </w:t>
            </w:r>
            <w:r w:rsidRPr="004D19A6">
              <w:rPr>
                <w:b/>
                <w:i/>
              </w:rPr>
              <w:t>käesoleva määruse kohasekriminaalmenetluse</w:t>
            </w:r>
            <w:r w:rsidRPr="004D19A6">
              <w:t xml:space="preserve"> üleandmise taotluse alusel.</w:t>
            </w:r>
          </w:p>
        </w:tc>
      </w:tr>
    </w:tbl>
    <w:p w:rsidR="00FB17BA" w:rsidRPr="004D19A6" w:rsidRDefault="008B28A3" w:rsidP="00FB17BA">
      <w:pPr>
        <w:pStyle w:val="Olang"/>
        <w:rPr>
          <w:sz w:val="24"/>
          <w:szCs w:val="24"/>
        </w:rPr>
      </w:pPr>
      <w:r w:rsidRPr="004D19A6">
        <w:rPr>
          <w:sz w:val="24"/>
          <w:szCs w:val="24"/>
        </w:rPr>
        <w:t xml:space="preserve">Or. </w:t>
      </w:r>
      <w:r w:rsidRPr="004D19A6">
        <w:rPr>
          <w:rStyle w:val="HideTWBExt"/>
        </w:rPr>
        <w:t>&lt;Original&gt;</w:t>
      </w:r>
      <w:r w:rsidRPr="004D19A6">
        <w:rPr>
          <w:rStyle w:val="HideTWBInt"/>
          <w:sz w:val="24"/>
          <w:szCs w:val="24"/>
        </w:rPr>
        <w:t>{EN}</w:t>
      </w:r>
      <w:r w:rsidRPr="004D19A6">
        <w:rPr>
          <w:sz w:val="24"/>
          <w:szCs w:val="24"/>
        </w:rPr>
        <w:t>en</w:t>
      </w:r>
      <w:r w:rsidRPr="004D19A6">
        <w:rPr>
          <w:rStyle w:val="HideTWBExt"/>
        </w:rPr>
        <w:t>&lt;/Original&gt;</w:t>
      </w:r>
    </w:p>
    <w:p w:rsidR="00FB17BA" w:rsidRPr="004D19A6" w:rsidRDefault="008B28A3" w:rsidP="00FB17BA">
      <w:pPr>
        <w:rPr>
          <w:szCs w:val="24"/>
        </w:rPr>
      </w:pPr>
      <w:r w:rsidRPr="004D19A6">
        <w:rPr>
          <w:rStyle w:val="HideTWBExt"/>
        </w:rPr>
        <w:t>&lt;/Amend&gt;</w:t>
      </w:r>
    </w:p>
    <w:p w:rsidR="00FB17BA" w:rsidRPr="004D19A6" w:rsidRDefault="008B28A3" w:rsidP="00FB17BA">
      <w:pPr>
        <w:pStyle w:val="AMNumberTabs0"/>
        <w:keepNext/>
      </w:pPr>
      <w:r w:rsidRPr="004D19A6">
        <w:rPr>
          <w:rStyle w:val="HideTWBExt"/>
          <w:b w:val="0"/>
        </w:rPr>
        <w:t>&lt;Amend&gt;</w:t>
      </w:r>
      <w:r w:rsidRPr="004D19A6">
        <w:t>Muudatusettepanek</w:t>
      </w:r>
      <w:r w:rsidRPr="004D19A6">
        <w:tab/>
      </w:r>
      <w:r w:rsidRPr="004D19A6">
        <w:tab/>
      </w:r>
      <w:r w:rsidRPr="004D19A6">
        <w:rPr>
          <w:rStyle w:val="HideTWBExt"/>
          <w:b w:val="0"/>
        </w:rPr>
        <w:t>&lt;NumAm&gt;</w:t>
      </w:r>
      <w:r w:rsidRPr="004D19A6">
        <w:t>11</w:t>
      </w:r>
      <w:r w:rsidRPr="004D19A6">
        <w:rPr>
          <w:rStyle w:val="HideTWBExt"/>
          <w:b w:val="0"/>
        </w:rPr>
        <w:t>&lt;/NumAm&gt;</w:t>
      </w:r>
    </w:p>
    <w:p w:rsidR="00FB17BA" w:rsidRPr="004D19A6" w:rsidRDefault="008B28A3" w:rsidP="00FB17BA">
      <w:pPr>
        <w:pStyle w:val="NormalBold12b"/>
        <w:keepNext/>
      </w:pPr>
      <w:r w:rsidRPr="004D19A6">
        <w:rPr>
          <w:rStyle w:val="HideTWBExt"/>
          <w:b w:val="0"/>
        </w:rPr>
        <w:t>&lt;DocAmend&gt;</w:t>
      </w:r>
      <w:r w:rsidRPr="004D19A6">
        <w:t>Ettepanek võtta vastu määrus</w:t>
      </w:r>
      <w:r w:rsidRPr="004D19A6">
        <w:rPr>
          <w:rStyle w:val="HideTWBExt"/>
          <w:b w:val="0"/>
        </w:rPr>
        <w:t>&lt;/DocAmend&gt;</w:t>
      </w:r>
    </w:p>
    <w:p w:rsidR="00FB17BA" w:rsidRPr="004D19A6" w:rsidRDefault="008B28A3" w:rsidP="00FB17BA">
      <w:pPr>
        <w:pStyle w:val="NormalBold"/>
      </w:pPr>
      <w:r w:rsidRPr="004D19A6">
        <w:rPr>
          <w:rStyle w:val="HideTWBExt"/>
          <w:b w:val="0"/>
        </w:rPr>
        <w:t>&lt;Article&gt;</w:t>
      </w:r>
      <w:r w:rsidRPr="004D19A6">
        <w:t>Artikkel 5 – lõige 2 – punkt i</w:t>
      </w:r>
      <w:r w:rsidRPr="004D19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37A" w:rsidRPr="004D19A6" w:rsidTr="00FB17BA">
        <w:trPr>
          <w:jc w:val="center"/>
        </w:trPr>
        <w:tc>
          <w:tcPr>
            <w:tcW w:w="9752" w:type="dxa"/>
            <w:gridSpan w:val="2"/>
          </w:tcPr>
          <w:p w:rsidR="00FB17BA" w:rsidRPr="004D19A6" w:rsidRDefault="00FB17BA">
            <w:pPr>
              <w:keepNext/>
            </w:pPr>
          </w:p>
        </w:tc>
      </w:tr>
      <w:tr w:rsidR="00AB737A" w:rsidRPr="004D19A6" w:rsidTr="00FB17BA">
        <w:trPr>
          <w:jc w:val="center"/>
        </w:trPr>
        <w:tc>
          <w:tcPr>
            <w:tcW w:w="4876" w:type="dxa"/>
            <w:hideMark/>
          </w:tcPr>
          <w:p w:rsidR="00FB17BA" w:rsidRPr="004D19A6" w:rsidRDefault="008B28A3">
            <w:pPr>
              <w:pStyle w:val="ColumnHeading"/>
              <w:keepNext/>
            </w:pPr>
            <w:r w:rsidRPr="004D19A6">
              <w:t>Komisjoni ettepanek</w:t>
            </w:r>
          </w:p>
        </w:tc>
        <w:tc>
          <w:tcPr>
            <w:tcW w:w="4876" w:type="dxa"/>
            <w:hideMark/>
          </w:tcPr>
          <w:p w:rsidR="00FB17BA" w:rsidRPr="004D19A6" w:rsidRDefault="008B28A3">
            <w:pPr>
              <w:pStyle w:val="ColumnHeading"/>
              <w:keepNext/>
            </w:pPr>
            <w:r w:rsidRPr="004D19A6">
              <w:t>Muudatusettepanek</w:t>
            </w:r>
          </w:p>
        </w:tc>
      </w:tr>
      <w:tr w:rsidR="00AB737A" w:rsidRPr="004D19A6" w:rsidTr="00FB17BA">
        <w:trPr>
          <w:jc w:val="center"/>
        </w:trPr>
        <w:tc>
          <w:tcPr>
            <w:tcW w:w="4876" w:type="dxa"/>
            <w:hideMark/>
          </w:tcPr>
          <w:p w:rsidR="00FB17BA" w:rsidRPr="004D19A6" w:rsidRDefault="008B28A3">
            <w:pPr>
              <w:pStyle w:val="Normal6"/>
            </w:pPr>
            <w:r w:rsidRPr="004D19A6">
              <w:rPr>
                <w:b/>
                <w:i/>
              </w:rPr>
              <w:t>i)</w:t>
            </w:r>
            <w:r w:rsidRPr="004D19A6">
              <w:rPr>
                <w:b/>
                <w:i/>
              </w:rPr>
              <w:tab/>
              <w:t>karistuse täideviimine ülevõtvas riigis võib tõenäoliselt parandada süüdimõistetud isiku sotsiaalset rehabilitatsiooni või karistuse täideviimine ülevõtvas riigis oleks muudel põhjustel asjakohasem;</w:t>
            </w:r>
          </w:p>
        </w:tc>
        <w:tc>
          <w:tcPr>
            <w:tcW w:w="4876" w:type="dxa"/>
            <w:hideMark/>
          </w:tcPr>
          <w:p w:rsidR="00FB17BA" w:rsidRPr="004D19A6" w:rsidRDefault="008B28A3">
            <w:pPr>
              <w:pStyle w:val="Normal6"/>
              <w:rPr>
                <w:szCs w:val="24"/>
              </w:rPr>
            </w:pPr>
            <w:r w:rsidRPr="004D19A6">
              <w:rPr>
                <w:b/>
                <w:i/>
              </w:rPr>
              <w:t>välja jäetud</w:t>
            </w:r>
          </w:p>
        </w:tc>
      </w:tr>
    </w:tbl>
    <w:p w:rsidR="00FB17BA" w:rsidRPr="004D19A6" w:rsidRDefault="008B28A3" w:rsidP="00FB17BA">
      <w:pPr>
        <w:pStyle w:val="Olang"/>
        <w:rPr>
          <w:sz w:val="24"/>
          <w:szCs w:val="24"/>
        </w:rPr>
      </w:pPr>
      <w:r w:rsidRPr="004D19A6">
        <w:rPr>
          <w:sz w:val="24"/>
          <w:szCs w:val="24"/>
        </w:rPr>
        <w:t xml:space="preserve">Or. </w:t>
      </w:r>
      <w:r w:rsidRPr="004D19A6">
        <w:rPr>
          <w:rStyle w:val="HideTWBExt"/>
        </w:rPr>
        <w:t>&lt;Original&gt;</w:t>
      </w:r>
      <w:r w:rsidRPr="004D19A6">
        <w:rPr>
          <w:rStyle w:val="HideTWBInt"/>
          <w:sz w:val="24"/>
          <w:szCs w:val="24"/>
        </w:rPr>
        <w:t>{EN}</w:t>
      </w:r>
      <w:r w:rsidRPr="004D19A6">
        <w:rPr>
          <w:sz w:val="24"/>
          <w:szCs w:val="24"/>
        </w:rPr>
        <w:t>en</w:t>
      </w:r>
      <w:r w:rsidRPr="004D19A6">
        <w:rPr>
          <w:rStyle w:val="HideTWBExt"/>
        </w:rPr>
        <w:t>&lt;/Original&gt;</w:t>
      </w:r>
    </w:p>
    <w:p w:rsidR="00FB17BA" w:rsidRPr="004D19A6" w:rsidRDefault="008B28A3" w:rsidP="00FB17BA">
      <w:pPr>
        <w:rPr>
          <w:szCs w:val="24"/>
        </w:rPr>
      </w:pPr>
      <w:r w:rsidRPr="004D19A6">
        <w:rPr>
          <w:rStyle w:val="HideTWBExt"/>
        </w:rPr>
        <w:t>&lt;/Amend&gt;</w:t>
      </w:r>
    </w:p>
    <w:p w:rsidR="00FB17BA" w:rsidRPr="004D19A6" w:rsidRDefault="008B28A3" w:rsidP="00FB17BA">
      <w:pPr>
        <w:pStyle w:val="AMNumberTabs0"/>
        <w:keepNext/>
      </w:pPr>
      <w:r w:rsidRPr="004D19A6">
        <w:rPr>
          <w:rStyle w:val="HideTWBExt"/>
          <w:b w:val="0"/>
        </w:rPr>
        <w:t>&lt;Amend&gt;</w:t>
      </w:r>
      <w:r w:rsidRPr="004D19A6">
        <w:t>Muudatusettepanek</w:t>
      </w:r>
      <w:r w:rsidRPr="004D19A6">
        <w:tab/>
      </w:r>
      <w:r w:rsidRPr="004D19A6">
        <w:tab/>
      </w:r>
      <w:r w:rsidRPr="004D19A6">
        <w:rPr>
          <w:rStyle w:val="HideTWBExt"/>
          <w:b w:val="0"/>
        </w:rPr>
        <w:t>&lt;NumAm&gt;</w:t>
      </w:r>
      <w:r w:rsidRPr="004D19A6">
        <w:t>12</w:t>
      </w:r>
      <w:r w:rsidRPr="004D19A6">
        <w:rPr>
          <w:rStyle w:val="HideTWBExt"/>
          <w:b w:val="0"/>
        </w:rPr>
        <w:t>&lt;/NumAm&gt;</w:t>
      </w:r>
    </w:p>
    <w:p w:rsidR="00FB17BA" w:rsidRPr="004D19A6" w:rsidRDefault="008B28A3" w:rsidP="00FB17BA">
      <w:pPr>
        <w:pStyle w:val="NormalBold12b"/>
        <w:keepNext/>
      </w:pPr>
      <w:r w:rsidRPr="004D19A6">
        <w:rPr>
          <w:rStyle w:val="HideTWBExt"/>
          <w:b w:val="0"/>
        </w:rPr>
        <w:t>&lt;DocAmend&gt;</w:t>
      </w:r>
      <w:r w:rsidRPr="004D19A6">
        <w:t>Ettepanek võtta vastu määrus</w:t>
      </w:r>
      <w:r w:rsidRPr="004D19A6">
        <w:rPr>
          <w:rStyle w:val="HideTWBExt"/>
          <w:b w:val="0"/>
        </w:rPr>
        <w:t>&lt;/DocAmend&gt;</w:t>
      </w:r>
    </w:p>
    <w:p w:rsidR="00FB17BA" w:rsidRPr="004D19A6" w:rsidRDefault="008B28A3" w:rsidP="00FB17BA">
      <w:pPr>
        <w:pStyle w:val="NormalBold"/>
      </w:pPr>
      <w:r w:rsidRPr="004D19A6">
        <w:rPr>
          <w:rStyle w:val="HideTWBExt"/>
          <w:b w:val="0"/>
        </w:rPr>
        <w:t>&lt;Article&gt;</w:t>
      </w:r>
      <w:r w:rsidRPr="004D19A6">
        <w:t>Artikkel 5 – lõige 2 – punkt j a (uus)</w:t>
      </w:r>
      <w:r w:rsidRPr="004D19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37A" w:rsidRPr="004D19A6" w:rsidTr="00FB17BA">
        <w:trPr>
          <w:jc w:val="center"/>
        </w:trPr>
        <w:tc>
          <w:tcPr>
            <w:tcW w:w="9752" w:type="dxa"/>
            <w:gridSpan w:val="2"/>
          </w:tcPr>
          <w:p w:rsidR="00FB17BA" w:rsidRPr="004D19A6" w:rsidRDefault="00FB17BA">
            <w:pPr>
              <w:keepNext/>
            </w:pPr>
          </w:p>
        </w:tc>
      </w:tr>
      <w:tr w:rsidR="00AB737A" w:rsidRPr="004D19A6" w:rsidTr="00FB17BA">
        <w:trPr>
          <w:jc w:val="center"/>
        </w:trPr>
        <w:tc>
          <w:tcPr>
            <w:tcW w:w="4876" w:type="dxa"/>
            <w:hideMark/>
          </w:tcPr>
          <w:p w:rsidR="00FB17BA" w:rsidRPr="004D19A6" w:rsidRDefault="008B28A3">
            <w:pPr>
              <w:pStyle w:val="ColumnHeading"/>
              <w:keepNext/>
            </w:pPr>
            <w:r w:rsidRPr="004D19A6">
              <w:t>Komisjoni ettepanek</w:t>
            </w:r>
          </w:p>
        </w:tc>
        <w:tc>
          <w:tcPr>
            <w:tcW w:w="4876" w:type="dxa"/>
            <w:hideMark/>
          </w:tcPr>
          <w:p w:rsidR="00FB17BA" w:rsidRPr="004D19A6" w:rsidRDefault="008B28A3">
            <w:pPr>
              <w:pStyle w:val="ColumnHeading"/>
              <w:keepNext/>
            </w:pPr>
            <w:r w:rsidRPr="004D19A6">
              <w:t>Muudatusettepanek</w:t>
            </w:r>
          </w:p>
        </w:tc>
      </w:tr>
      <w:tr w:rsidR="00AB737A" w:rsidRPr="004D19A6" w:rsidTr="00FB17BA">
        <w:trPr>
          <w:jc w:val="center"/>
        </w:trPr>
        <w:tc>
          <w:tcPr>
            <w:tcW w:w="4876" w:type="dxa"/>
          </w:tcPr>
          <w:p w:rsidR="00FB17BA" w:rsidRPr="004D19A6" w:rsidRDefault="00FB17BA">
            <w:pPr>
              <w:pStyle w:val="Normal6"/>
            </w:pPr>
          </w:p>
        </w:tc>
        <w:tc>
          <w:tcPr>
            <w:tcW w:w="4876" w:type="dxa"/>
            <w:hideMark/>
          </w:tcPr>
          <w:p w:rsidR="00FB17BA" w:rsidRPr="004D19A6" w:rsidRDefault="008B28A3">
            <w:pPr>
              <w:pStyle w:val="Normal6"/>
              <w:rPr>
                <w:szCs w:val="24"/>
              </w:rPr>
            </w:pPr>
            <w:r w:rsidRPr="004D19A6">
              <w:rPr>
                <w:b/>
                <w:i/>
              </w:rPr>
              <w:t>ja)</w:t>
            </w:r>
            <w:r w:rsidRPr="004D19A6">
              <w:rPr>
                <w:b/>
                <w:i/>
              </w:rPr>
              <w:tab/>
              <w:t>liikmesriikide pädevad asutused on pärast raamotsuse 2009/948/JSK alusel peetud otseseid konsultatsioone saavutanud üksmeele menetluste koondamise suhtes ühte liikmesriiki.</w:t>
            </w:r>
          </w:p>
        </w:tc>
      </w:tr>
    </w:tbl>
    <w:p w:rsidR="00FB17BA" w:rsidRPr="004D19A6" w:rsidRDefault="008B28A3" w:rsidP="00FB17BA">
      <w:pPr>
        <w:pStyle w:val="Olang"/>
        <w:rPr>
          <w:sz w:val="24"/>
          <w:szCs w:val="24"/>
        </w:rPr>
      </w:pPr>
      <w:r w:rsidRPr="004D19A6">
        <w:rPr>
          <w:sz w:val="24"/>
          <w:szCs w:val="24"/>
        </w:rPr>
        <w:t xml:space="preserve">Or. </w:t>
      </w:r>
      <w:r w:rsidRPr="004D19A6">
        <w:rPr>
          <w:rStyle w:val="HideTWBExt"/>
        </w:rPr>
        <w:t>&lt;Original&gt;</w:t>
      </w:r>
      <w:r w:rsidRPr="004D19A6">
        <w:rPr>
          <w:rStyle w:val="HideTWBInt"/>
          <w:sz w:val="24"/>
          <w:szCs w:val="24"/>
        </w:rPr>
        <w:t>{EN}</w:t>
      </w:r>
      <w:r w:rsidRPr="004D19A6">
        <w:rPr>
          <w:sz w:val="24"/>
          <w:szCs w:val="24"/>
        </w:rPr>
        <w:t>en</w:t>
      </w:r>
      <w:r w:rsidRPr="004D19A6">
        <w:rPr>
          <w:rStyle w:val="HideTWBExt"/>
        </w:rPr>
        <w:t>&lt;/Original&gt;</w:t>
      </w:r>
    </w:p>
    <w:p w:rsidR="00FB17BA" w:rsidRPr="004D19A6" w:rsidRDefault="008B28A3" w:rsidP="00FB17BA">
      <w:pPr>
        <w:rPr>
          <w:szCs w:val="24"/>
        </w:rPr>
      </w:pPr>
      <w:r w:rsidRPr="004D19A6">
        <w:rPr>
          <w:rStyle w:val="HideTWBExt"/>
        </w:rPr>
        <w:t>&lt;/Amend&gt;</w:t>
      </w:r>
    </w:p>
    <w:p w:rsidR="00FB17BA" w:rsidRPr="004D19A6" w:rsidRDefault="008B28A3" w:rsidP="00FB17BA">
      <w:pPr>
        <w:pStyle w:val="AMNumberTabs0"/>
        <w:keepNext/>
      </w:pPr>
      <w:r w:rsidRPr="004D19A6">
        <w:rPr>
          <w:rStyle w:val="HideTWBExt"/>
          <w:b w:val="0"/>
        </w:rPr>
        <w:t>&lt;Amend&gt;</w:t>
      </w:r>
      <w:r w:rsidRPr="004D19A6">
        <w:t>Muudatusettepanek</w:t>
      </w:r>
      <w:r w:rsidRPr="004D19A6">
        <w:tab/>
      </w:r>
      <w:r w:rsidRPr="004D19A6">
        <w:tab/>
      </w:r>
      <w:r w:rsidRPr="004D19A6">
        <w:rPr>
          <w:rStyle w:val="HideTWBExt"/>
          <w:b w:val="0"/>
        </w:rPr>
        <w:t>&lt;NumAm&gt;</w:t>
      </w:r>
      <w:r w:rsidRPr="004D19A6">
        <w:t>13</w:t>
      </w:r>
      <w:r w:rsidRPr="004D19A6">
        <w:rPr>
          <w:rStyle w:val="HideTWBExt"/>
          <w:b w:val="0"/>
        </w:rPr>
        <w:t>&lt;/NumAm&gt;</w:t>
      </w:r>
    </w:p>
    <w:p w:rsidR="00FB17BA" w:rsidRPr="004D19A6" w:rsidRDefault="008B28A3" w:rsidP="00FB17BA">
      <w:pPr>
        <w:pStyle w:val="NormalBold12b"/>
        <w:keepNext/>
      </w:pPr>
      <w:r w:rsidRPr="004D19A6">
        <w:rPr>
          <w:rStyle w:val="HideTWBExt"/>
          <w:b w:val="0"/>
        </w:rPr>
        <w:t>&lt;DocAmend&gt;</w:t>
      </w:r>
      <w:r w:rsidRPr="004D19A6">
        <w:t>Ettepanek võtta vastu määrus</w:t>
      </w:r>
      <w:r w:rsidRPr="004D19A6">
        <w:rPr>
          <w:rStyle w:val="HideTWBExt"/>
          <w:b w:val="0"/>
        </w:rPr>
        <w:t>&lt;/DocAmend&gt;</w:t>
      </w:r>
    </w:p>
    <w:p w:rsidR="00FB17BA" w:rsidRPr="004D19A6" w:rsidRDefault="008B28A3" w:rsidP="00FB17BA">
      <w:pPr>
        <w:pStyle w:val="NormalBold"/>
      </w:pPr>
      <w:r w:rsidRPr="004D19A6">
        <w:rPr>
          <w:rStyle w:val="HideTWBExt"/>
          <w:b w:val="0"/>
        </w:rPr>
        <w:t>&lt;Article&gt;</w:t>
      </w:r>
      <w:r w:rsidRPr="004D19A6">
        <w:t>Artikkel 5 – lõige 3</w:t>
      </w:r>
      <w:r w:rsidRPr="004D19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37A" w:rsidRPr="004D19A6" w:rsidTr="00FB17BA">
        <w:trPr>
          <w:jc w:val="center"/>
        </w:trPr>
        <w:tc>
          <w:tcPr>
            <w:tcW w:w="9752" w:type="dxa"/>
            <w:gridSpan w:val="2"/>
          </w:tcPr>
          <w:p w:rsidR="00FB17BA" w:rsidRPr="004D19A6" w:rsidRDefault="00FB17BA">
            <w:pPr>
              <w:keepNext/>
            </w:pPr>
          </w:p>
        </w:tc>
      </w:tr>
      <w:tr w:rsidR="00AB737A" w:rsidRPr="004D19A6" w:rsidTr="00FB17BA">
        <w:trPr>
          <w:jc w:val="center"/>
        </w:trPr>
        <w:tc>
          <w:tcPr>
            <w:tcW w:w="4876" w:type="dxa"/>
            <w:hideMark/>
          </w:tcPr>
          <w:p w:rsidR="00FB17BA" w:rsidRPr="004D19A6" w:rsidRDefault="008B28A3">
            <w:pPr>
              <w:pStyle w:val="ColumnHeading"/>
              <w:keepNext/>
            </w:pPr>
            <w:r w:rsidRPr="004D19A6">
              <w:t>Komisjoni ettepanek</w:t>
            </w:r>
          </w:p>
        </w:tc>
        <w:tc>
          <w:tcPr>
            <w:tcW w:w="4876" w:type="dxa"/>
            <w:hideMark/>
          </w:tcPr>
          <w:p w:rsidR="00FB17BA" w:rsidRPr="004D19A6" w:rsidRDefault="008B28A3">
            <w:pPr>
              <w:pStyle w:val="ColumnHeading"/>
              <w:keepNext/>
            </w:pPr>
            <w:r w:rsidRPr="004D19A6">
              <w:t>Muudatusettepanek</w:t>
            </w:r>
          </w:p>
        </w:tc>
      </w:tr>
      <w:tr w:rsidR="00AB737A" w:rsidRPr="004D19A6" w:rsidTr="00FB17BA">
        <w:trPr>
          <w:jc w:val="center"/>
        </w:trPr>
        <w:tc>
          <w:tcPr>
            <w:tcW w:w="4876" w:type="dxa"/>
            <w:hideMark/>
          </w:tcPr>
          <w:p w:rsidR="00FB17BA" w:rsidRPr="004D19A6" w:rsidRDefault="008B28A3">
            <w:pPr>
              <w:pStyle w:val="Normal6"/>
            </w:pPr>
            <w:r w:rsidRPr="004D19A6">
              <w:t>3.</w:t>
            </w:r>
            <w:r w:rsidRPr="004D19A6">
              <w:tab/>
              <w:t xml:space="preserve">Kahtlustatav või süüdistatav või </w:t>
            </w:r>
            <w:r w:rsidRPr="004D19A6">
              <w:rPr>
                <w:b/>
                <w:i/>
              </w:rPr>
              <w:t>enamik</w:t>
            </w:r>
            <w:r w:rsidRPr="004D19A6">
              <w:t xml:space="preserve"> kuriteoohvritest või nende nimel tegutsev advokaat võib samuti </w:t>
            </w:r>
            <w:r w:rsidRPr="004D19A6">
              <w:rPr>
                <w:b/>
                <w:i/>
              </w:rPr>
              <w:t>taotleda</w:t>
            </w:r>
            <w:r w:rsidRPr="004D19A6">
              <w:t xml:space="preserve"> üleandva või </w:t>
            </w:r>
            <w:r w:rsidRPr="004D19A6">
              <w:rPr>
                <w:b/>
                <w:i/>
              </w:rPr>
              <w:t>ülevõtva</w:t>
            </w:r>
            <w:r w:rsidRPr="004D19A6">
              <w:t xml:space="preserve"> riigi </w:t>
            </w:r>
            <w:r w:rsidRPr="004D19A6">
              <w:rPr>
                <w:b/>
                <w:i/>
              </w:rPr>
              <w:t>pädevatelt asutustelt</w:t>
            </w:r>
            <w:r w:rsidRPr="004D19A6">
              <w:t xml:space="preserve">, </w:t>
            </w:r>
            <w:r w:rsidRPr="004D19A6">
              <w:rPr>
                <w:b/>
                <w:i/>
              </w:rPr>
              <w:t>et algatataks menetlus kriminaalmenetluse üleandmiseks käesoleva määruse alusel</w:t>
            </w:r>
            <w:r w:rsidRPr="004D19A6">
              <w:t xml:space="preserve">. Käesoleva lõike alusel </w:t>
            </w:r>
            <w:r w:rsidRPr="004D19A6">
              <w:rPr>
                <w:b/>
                <w:i/>
              </w:rPr>
              <w:t>esitatud taotlus</w:t>
            </w:r>
            <w:r w:rsidRPr="004D19A6">
              <w:t xml:space="preserve"> ei tähenda, et üleandval või ülevõtval riigil on kohustus taotleda kriminaalmenetluse üleandmist ülevõtvale riigile või see ülevõtvasse riiki üle anda.</w:t>
            </w:r>
          </w:p>
        </w:tc>
        <w:tc>
          <w:tcPr>
            <w:tcW w:w="4876" w:type="dxa"/>
            <w:hideMark/>
          </w:tcPr>
          <w:p w:rsidR="00FB17BA" w:rsidRPr="004D19A6" w:rsidRDefault="008B28A3" w:rsidP="008B28A3">
            <w:pPr>
              <w:pStyle w:val="Normal6"/>
              <w:rPr>
                <w:szCs w:val="24"/>
              </w:rPr>
            </w:pPr>
            <w:r w:rsidRPr="004D19A6">
              <w:t>3.</w:t>
            </w:r>
            <w:r w:rsidRPr="004D19A6">
              <w:tab/>
              <w:t xml:space="preserve">Kahtlustatav või süüdistatav või </w:t>
            </w:r>
            <w:r w:rsidRPr="004D19A6">
              <w:rPr>
                <w:b/>
                <w:i/>
              </w:rPr>
              <w:t>vähemalt üks</w:t>
            </w:r>
            <w:r w:rsidRPr="004D19A6">
              <w:t xml:space="preserve"> kuriteoohvritest või nende nimel tegutsev advokaat võib samuti </w:t>
            </w:r>
            <w:r w:rsidRPr="004D19A6">
              <w:rPr>
                <w:b/>
                <w:i/>
              </w:rPr>
              <w:t>kooskõlas riigisisese menetlusõigusega võtta ühendust</w:t>
            </w:r>
            <w:r w:rsidRPr="004D19A6">
              <w:t xml:space="preserve"> üleandva </w:t>
            </w:r>
            <w:r w:rsidRPr="004D19A6">
              <w:rPr>
                <w:b/>
                <w:i/>
              </w:rPr>
              <w:t>riigi pädevate asutustega, et teha ettepanek anda käesoleva määruse tingimuste kohaselt kriminaalmenetlus üle.</w:t>
            </w:r>
            <w:r w:rsidRPr="004D19A6">
              <w:t xml:space="preserve"> </w:t>
            </w:r>
            <w:r w:rsidRPr="004D19A6">
              <w:rPr>
                <w:b/>
                <w:i/>
              </w:rPr>
              <w:t xml:space="preserve">Kui sellise ettepaneku teeb üleandva riigi pädevale asutusele kahtlustatav või süüdistatav või kuriteoohver, võib asjaomane asutus kooskõlas artikli 15 lõikega 2 otsustada konsulteerida ülevõtva riigi pädeva asutusega. </w:t>
            </w:r>
            <w:r w:rsidRPr="004D19A6">
              <w:t xml:space="preserve">Käesoleva lõike alusel </w:t>
            </w:r>
            <w:r w:rsidRPr="004D19A6">
              <w:rPr>
                <w:b/>
                <w:i/>
              </w:rPr>
              <w:t>tehtud ettepanek</w:t>
            </w:r>
            <w:r w:rsidRPr="004D19A6">
              <w:t xml:space="preserve"> ei tähenda, et üleandval või ülevõtval riigil on kohustus taotleda kriminaalmenetluse üleandmist ülevõtvale riigile või see ülevõtvasse riiki üle anda. </w:t>
            </w:r>
            <w:r w:rsidRPr="004D19A6">
              <w:rPr>
                <w:b/>
                <w:i/>
              </w:rPr>
              <w:t>Kui üleandev asutus otsustab kriminaalmenetluse käesoleva lõike kohase ettepaneku alusel üle anda, teevad üleandmistaotluse kohta otsuse ülevõtva riigi pädevad asutused.</w:t>
            </w:r>
          </w:p>
        </w:tc>
      </w:tr>
    </w:tbl>
    <w:p w:rsidR="00FB17BA" w:rsidRPr="004D19A6" w:rsidRDefault="008B28A3" w:rsidP="00FB17BA">
      <w:pPr>
        <w:pStyle w:val="Olang"/>
        <w:rPr>
          <w:sz w:val="24"/>
          <w:szCs w:val="24"/>
        </w:rPr>
      </w:pPr>
      <w:r w:rsidRPr="004D19A6">
        <w:rPr>
          <w:sz w:val="24"/>
          <w:szCs w:val="24"/>
        </w:rPr>
        <w:t xml:space="preserve">Or. </w:t>
      </w:r>
      <w:r w:rsidRPr="004D19A6">
        <w:rPr>
          <w:rStyle w:val="HideTWBExt"/>
        </w:rPr>
        <w:t>&lt;Original&gt;</w:t>
      </w:r>
      <w:r w:rsidRPr="004D19A6">
        <w:rPr>
          <w:rStyle w:val="HideTWBInt"/>
          <w:sz w:val="24"/>
          <w:szCs w:val="24"/>
        </w:rPr>
        <w:t>{EN}</w:t>
      </w:r>
      <w:r w:rsidRPr="004D19A6">
        <w:rPr>
          <w:sz w:val="24"/>
          <w:szCs w:val="24"/>
        </w:rPr>
        <w:t>en</w:t>
      </w:r>
      <w:r w:rsidRPr="004D19A6">
        <w:rPr>
          <w:rStyle w:val="HideTWBExt"/>
        </w:rPr>
        <w:t>&lt;/Original&gt;</w:t>
      </w:r>
    </w:p>
    <w:p w:rsidR="00FB17BA" w:rsidRPr="004D19A6" w:rsidRDefault="008B28A3" w:rsidP="00FB17BA">
      <w:pPr>
        <w:rPr>
          <w:szCs w:val="24"/>
        </w:rPr>
      </w:pPr>
      <w:r w:rsidRPr="004D19A6">
        <w:rPr>
          <w:rStyle w:val="HideTWBExt"/>
        </w:rPr>
        <w:t>&lt;/Amend&gt;</w:t>
      </w:r>
    </w:p>
    <w:p w:rsidR="00FB17BA" w:rsidRPr="004D19A6" w:rsidRDefault="008B28A3" w:rsidP="00FB17BA">
      <w:pPr>
        <w:pStyle w:val="AMNumberTabs0"/>
        <w:keepNext/>
      </w:pPr>
      <w:r w:rsidRPr="004D19A6">
        <w:rPr>
          <w:rStyle w:val="HideTWBExt"/>
          <w:b w:val="0"/>
        </w:rPr>
        <w:t>&lt;Amend&gt;</w:t>
      </w:r>
      <w:r w:rsidRPr="004D19A6">
        <w:t>Muudatusettepanek</w:t>
      </w:r>
      <w:r w:rsidRPr="004D19A6">
        <w:tab/>
      </w:r>
      <w:r w:rsidRPr="004D19A6">
        <w:tab/>
      </w:r>
      <w:r w:rsidRPr="004D19A6">
        <w:rPr>
          <w:rStyle w:val="HideTWBExt"/>
          <w:b w:val="0"/>
        </w:rPr>
        <w:t>&lt;NumAm&gt;</w:t>
      </w:r>
      <w:r w:rsidRPr="004D19A6">
        <w:t>14</w:t>
      </w:r>
      <w:r w:rsidRPr="004D19A6">
        <w:rPr>
          <w:rStyle w:val="HideTWBExt"/>
          <w:b w:val="0"/>
        </w:rPr>
        <w:t>&lt;/NumAm&gt;</w:t>
      </w:r>
    </w:p>
    <w:p w:rsidR="00FB17BA" w:rsidRPr="004D19A6" w:rsidRDefault="008B28A3" w:rsidP="00FB17BA">
      <w:pPr>
        <w:pStyle w:val="NormalBold12b"/>
        <w:keepNext/>
      </w:pPr>
      <w:r w:rsidRPr="004D19A6">
        <w:rPr>
          <w:rStyle w:val="HideTWBExt"/>
          <w:b w:val="0"/>
        </w:rPr>
        <w:t>&lt;DocAmend&gt;</w:t>
      </w:r>
      <w:r w:rsidRPr="004D19A6">
        <w:t>Ettepanek võtta vastu määrus</w:t>
      </w:r>
      <w:r w:rsidRPr="004D19A6">
        <w:rPr>
          <w:rStyle w:val="HideTWBExt"/>
          <w:b w:val="0"/>
        </w:rPr>
        <w:t>&lt;/DocAmend&gt;</w:t>
      </w:r>
    </w:p>
    <w:p w:rsidR="00FB17BA" w:rsidRPr="004D19A6" w:rsidRDefault="008B28A3" w:rsidP="00FB17BA">
      <w:pPr>
        <w:pStyle w:val="NormalBold"/>
      </w:pPr>
      <w:r w:rsidRPr="004D19A6">
        <w:rPr>
          <w:rStyle w:val="HideTWBExt"/>
          <w:b w:val="0"/>
        </w:rPr>
        <w:t>&lt;Article&gt;</w:t>
      </w:r>
      <w:r w:rsidRPr="004D19A6">
        <w:t>Artikkel 6 – lõige 1</w:t>
      </w:r>
      <w:r w:rsidRPr="004D19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37A" w:rsidRPr="004D19A6" w:rsidTr="00FB17BA">
        <w:trPr>
          <w:jc w:val="center"/>
        </w:trPr>
        <w:tc>
          <w:tcPr>
            <w:tcW w:w="9752" w:type="dxa"/>
            <w:gridSpan w:val="2"/>
          </w:tcPr>
          <w:p w:rsidR="00FB17BA" w:rsidRPr="004D19A6" w:rsidRDefault="00FB17BA">
            <w:pPr>
              <w:keepNext/>
            </w:pPr>
          </w:p>
        </w:tc>
      </w:tr>
      <w:tr w:rsidR="00AB737A" w:rsidRPr="004D19A6" w:rsidTr="00FB17BA">
        <w:trPr>
          <w:jc w:val="center"/>
        </w:trPr>
        <w:tc>
          <w:tcPr>
            <w:tcW w:w="4876" w:type="dxa"/>
            <w:hideMark/>
          </w:tcPr>
          <w:p w:rsidR="00FB17BA" w:rsidRPr="004D19A6" w:rsidRDefault="008B28A3">
            <w:pPr>
              <w:pStyle w:val="ColumnHeading"/>
              <w:keepNext/>
            </w:pPr>
            <w:r w:rsidRPr="004D19A6">
              <w:t>Komisjoni ettepanek</w:t>
            </w:r>
          </w:p>
        </w:tc>
        <w:tc>
          <w:tcPr>
            <w:tcW w:w="4876" w:type="dxa"/>
            <w:hideMark/>
          </w:tcPr>
          <w:p w:rsidR="00FB17BA" w:rsidRPr="004D19A6" w:rsidRDefault="008B28A3">
            <w:pPr>
              <w:pStyle w:val="ColumnHeading"/>
              <w:keepNext/>
            </w:pPr>
            <w:r w:rsidRPr="004D19A6">
              <w:t>Muudatusettepanek</w:t>
            </w:r>
          </w:p>
        </w:tc>
      </w:tr>
      <w:tr w:rsidR="00AB737A" w:rsidRPr="004D19A6" w:rsidTr="00FB17BA">
        <w:trPr>
          <w:jc w:val="center"/>
        </w:trPr>
        <w:tc>
          <w:tcPr>
            <w:tcW w:w="4876" w:type="dxa"/>
            <w:hideMark/>
          </w:tcPr>
          <w:p w:rsidR="00FB17BA" w:rsidRPr="004D19A6" w:rsidRDefault="008B28A3">
            <w:pPr>
              <w:pStyle w:val="Normal6"/>
            </w:pPr>
            <w:r w:rsidRPr="004D19A6">
              <w:t>1.</w:t>
            </w:r>
            <w:r w:rsidRPr="004D19A6">
              <w:tab/>
              <w:t>Enne kriminaalmenetluse üleandmise taotluse tegemist võtab üleandev asutus kooskõlas kohaldatava riigisisese õigusega nõuetekohaselt arvesse kahtlustatava või süüdistatava õigustatud huve</w:t>
            </w:r>
            <w:r w:rsidRPr="004D19A6">
              <w:rPr>
                <w:b/>
                <w:i/>
              </w:rPr>
              <w:t xml:space="preserve"> ning tagab, et järgitakse tema liidu ja riigisisesest õigusest tulenevaid menetlusõigusi</w:t>
            </w:r>
            <w:r w:rsidRPr="004D19A6">
              <w:t>.</w:t>
            </w:r>
          </w:p>
        </w:tc>
        <w:tc>
          <w:tcPr>
            <w:tcW w:w="4876" w:type="dxa"/>
            <w:hideMark/>
          </w:tcPr>
          <w:p w:rsidR="00FB17BA" w:rsidRPr="004D19A6" w:rsidRDefault="008B28A3">
            <w:pPr>
              <w:pStyle w:val="Normal6"/>
              <w:rPr>
                <w:szCs w:val="24"/>
              </w:rPr>
            </w:pPr>
            <w:r w:rsidRPr="004D19A6">
              <w:t>1.</w:t>
            </w:r>
            <w:r w:rsidRPr="004D19A6">
              <w:tab/>
              <w:t>Enne kriminaalmenetluse üleandmise taotluse tegemist võtab üleandev asutus kooskõlas kohaldatava riigisisese õigusega nõuetekohaselt arvesse kahtlustatava või süüdistatava õigustatud huve.</w:t>
            </w:r>
          </w:p>
        </w:tc>
      </w:tr>
    </w:tbl>
    <w:p w:rsidR="00FB17BA" w:rsidRPr="004D19A6" w:rsidRDefault="008B28A3" w:rsidP="00FB17BA">
      <w:pPr>
        <w:pStyle w:val="Olang"/>
        <w:rPr>
          <w:sz w:val="24"/>
          <w:szCs w:val="24"/>
        </w:rPr>
      </w:pPr>
      <w:r w:rsidRPr="004D19A6">
        <w:rPr>
          <w:sz w:val="24"/>
          <w:szCs w:val="24"/>
        </w:rPr>
        <w:t xml:space="preserve">Or. </w:t>
      </w:r>
      <w:r w:rsidRPr="004D19A6">
        <w:rPr>
          <w:rStyle w:val="HideTWBExt"/>
        </w:rPr>
        <w:t>&lt;Original&gt;</w:t>
      </w:r>
      <w:r w:rsidRPr="004D19A6">
        <w:rPr>
          <w:rStyle w:val="HideTWBInt"/>
          <w:sz w:val="24"/>
          <w:szCs w:val="24"/>
        </w:rPr>
        <w:t>{EN}</w:t>
      </w:r>
      <w:r w:rsidRPr="004D19A6">
        <w:rPr>
          <w:sz w:val="24"/>
          <w:szCs w:val="24"/>
        </w:rPr>
        <w:t>en</w:t>
      </w:r>
      <w:r w:rsidRPr="004D19A6">
        <w:rPr>
          <w:rStyle w:val="HideTWBExt"/>
        </w:rPr>
        <w:t>&lt;/Original&gt;</w:t>
      </w:r>
    </w:p>
    <w:p w:rsidR="00FB17BA" w:rsidRPr="004D19A6" w:rsidRDefault="008B28A3" w:rsidP="00FB17BA">
      <w:pPr>
        <w:rPr>
          <w:szCs w:val="24"/>
        </w:rPr>
      </w:pPr>
      <w:r w:rsidRPr="004D19A6">
        <w:rPr>
          <w:rStyle w:val="HideTWBExt"/>
        </w:rPr>
        <w:t>&lt;/Amend&gt;</w:t>
      </w:r>
    </w:p>
    <w:p w:rsidR="00FB17BA" w:rsidRPr="004D19A6" w:rsidRDefault="008B28A3" w:rsidP="00FB17BA">
      <w:pPr>
        <w:pStyle w:val="AMNumberTabs0"/>
        <w:keepNext/>
      </w:pPr>
      <w:r w:rsidRPr="004D19A6">
        <w:rPr>
          <w:rStyle w:val="HideTWBExt"/>
          <w:b w:val="0"/>
        </w:rPr>
        <w:t>&lt;Amend&gt;</w:t>
      </w:r>
      <w:r w:rsidRPr="004D19A6">
        <w:t>Muudatusettepanek</w:t>
      </w:r>
      <w:r w:rsidRPr="004D19A6">
        <w:tab/>
      </w:r>
      <w:r w:rsidRPr="004D19A6">
        <w:tab/>
      </w:r>
      <w:r w:rsidRPr="004D19A6">
        <w:rPr>
          <w:rStyle w:val="HideTWBExt"/>
          <w:b w:val="0"/>
        </w:rPr>
        <w:t>&lt;NumAm&gt;</w:t>
      </w:r>
      <w:r w:rsidRPr="004D19A6">
        <w:t>15</w:t>
      </w:r>
      <w:r w:rsidRPr="004D19A6">
        <w:rPr>
          <w:rStyle w:val="HideTWBExt"/>
          <w:b w:val="0"/>
        </w:rPr>
        <w:t>&lt;/NumAm&gt;</w:t>
      </w:r>
    </w:p>
    <w:p w:rsidR="00FB17BA" w:rsidRPr="004D19A6" w:rsidRDefault="008B28A3" w:rsidP="00FB17BA">
      <w:pPr>
        <w:pStyle w:val="NormalBold12b"/>
        <w:keepNext/>
      </w:pPr>
      <w:r w:rsidRPr="004D19A6">
        <w:rPr>
          <w:rStyle w:val="HideTWBExt"/>
          <w:b w:val="0"/>
        </w:rPr>
        <w:t>&lt;DocAmend&gt;</w:t>
      </w:r>
      <w:r w:rsidRPr="004D19A6">
        <w:t>Ettepanek võtta vastu määrus</w:t>
      </w:r>
      <w:r w:rsidRPr="004D19A6">
        <w:rPr>
          <w:rStyle w:val="HideTWBExt"/>
          <w:b w:val="0"/>
        </w:rPr>
        <w:t>&lt;/DocAmend&gt;</w:t>
      </w:r>
    </w:p>
    <w:p w:rsidR="00FB17BA" w:rsidRPr="004D19A6" w:rsidRDefault="008B28A3" w:rsidP="00FB17BA">
      <w:pPr>
        <w:pStyle w:val="NormalBold"/>
      </w:pPr>
      <w:r w:rsidRPr="004D19A6">
        <w:rPr>
          <w:rStyle w:val="HideTWBExt"/>
          <w:b w:val="0"/>
        </w:rPr>
        <w:t>&lt;Article&gt;</w:t>
      </w:r>
      <w:r w:rsidRPr="004D19A6">
        <w:t>Artikkel 6 – lõige 2</w:t>
      </w:r>
      <w:r w:rsidRPr="004D19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37A" w:rsidRPr="004D19A6" w:rsidTr="00FB17BA">
        <w:trPr>
          <w:jc w:val="center"/>
        </w:trPr>
        <w:tc>
          <w:tcPr>
            <w:tcW w:w="9752" w:type="dxa"/>
            <w:gridSpan w:val="2"/>
          </w:tcPr>
          <w:p w:rsidR="00FB17BA" w:rsidRPr="004D19A6" w:rsidRDefault="00FB17BA">
            <w:pPr>
              <w:keepNext/>
            </w:pPr>
          </w:p>
        </w:tc>
      </w:tr>
      <w:tr w:rsidR="00AB737A" w:rsidRPr="004D19A6" w:rsidTr="00FB17BA">
        <w:trPr>
          <w:jc w:val="center"/>
        </w:trPr>
        <w:tc>
          <w:tcPr>
            <w:tcW w:w="4876" w:type="dxa"/>
            <w:hideMark/>
          </w:tcPr>
          <w:p w:rsidR="00FB17BA" w:rsidRPr="004D19A6" w:rsidRDefault="008B28A3">
            <w:pPr>
              <w:pStyle w:val="ColumnHeading"/>
              <w:keepNext/>
            </w:pPr>
            <w:r w:rsidRPr="004D19A6">
              <w:t>Komisjoni ettepanek</w:t>
            </w:r>
          </w:p>
        </w:tc>
        <w:tc>
          <w:tcPr>
            <w:tcW w:w="4876" w:type="dxa"/>
            <w:hideMark/>
          </w:tcPr>
          <w:p w:rsidR="00FB17BA" w:rsidRPr="004D19A6" w:rsidRDefault="008B28A3">
            <w:pPr>
              <w:pStyle w:val="ColumnHeading"/>
              <w:keepNext/>
            </w:pPr>
            <w:r w:rsidRPr="004D19A6">
              <w:t>Muudatusettepanek</w:t>
            </w:r>
          </w:p>
        </w:tc>
      </w:tr>
      <w:tr w:rsidR="00AB737A" w:rsidRPr="004D19A6" w:rsidTr="00FB17BA">
        <w:trPr>
          <w:jc w:val="center"/>
        </w:trPr>
        <w:tc>
          <w:tcPr>
            <w:tcW w:w="4876" w:type="dxa"/>
            <w:hideMark/>
          </w:tcPr>
          <w:p w:rsidR="00FB17BA" w:rsidRPr="004D19A6" w:rsidRDefault="008B28A3">
            <w:pPr>
              <w:pStyle w:val="Normal6"/>
            </w:pPr>
            <w:r w:rsidRPr="004D19A6">
              <w:t>2.</w:t>
            </w:r>
            <w:r w:rsidRPr="004D19A6">
              <w:tab/>
              <w:t xml:space="preserve">Tingimusel et see ei kahjusta uurimise konfidentsiaalsust, </w:t>
            </w:r>
            <w:r w:rsidRPr="004D19A6">
              <w:rPr>
                <w:b/>
                <w:i/>
              </w:rPr>
              <w:t>teatatakse</w:t>
            </w:r>
            <w:r w:rsidRPr="004D19A6">
              <w:t xml:space="preserve"> kahtlustatavale või süüdistatavale talle arusaadavas keeles ning kooskõlas kohaldatava riigisisese õigusega, et kriminaalmenetlus on kavas üle anda, ning talle antakse võimalus esitada oma arvamus suuliselt või kirjalikult, välja arvatud juhul, kui seda isikut ei ole võimalik leida hoolimata üleandva asutuse mõistlikest jõupingutustest. Juhul kui üleandev asutus peab seda kahtlustatava või süüdistatava isiku vanuse või vaimse või füüsilise seisundi tõttu vajalikuks, antakse arvamuse esitamise võimalus isiku seaduslikule esindajale. Kui kriminaalmenetluse üleandmise </w:t>
            </w:r>
            <w:r w:rsidRPr="004D19A6">
              <w:rPr>
                <w:b/>
                <w:i/>
              </w:rPr>
              <w:t>taotlus</w:t>
            </w:r>
            <w:r w:rsidRPr="004D19A6">
              <w:t xml:space="preserve"> tehakse kahtlustatava või süüdistatava esitatud artikli 5 lõike 3 kohase taotluse alusel, ei ole vaja taotluse esitanud kahtlustatava või süüdistatavaga sel viisil konsulteerida.</w:t>
            </w:r>
          </w:p>
        </w:tc>
        <w:tc>
          <w:tcPr>
            <w:tcW w:w="4876" w:type="dxa"/>
            <w:hideMark/>
          </w:tcPr>
          <w:p w:rsidR="00FB17BA" w:rsidRPr="004D19A6" w:rsidRDefault="008B28A3" w:rsidP="0037757A">
            <w:pPr>
              <w:pStyle w:val="Normal6"/>
              <w:rPr>
                <w:szCs w:val="24"/>
              </w:rPr>
            </w:pPr>
            <w:r w:rsidRPr="004D19A6">
              <w:t>2.</w:t>
            </w:r>
            <w:r w:rsidRPr="004D19A6">
              <w:tab/>
              <w:t>Tingimusel et see ei kahjusta uurimise konfidentsiaalsust</w:t>
            </w:r>
            <w:r w:rsidRPr="004D19A6">
              <w:rPr>
                <w:b/>
                <w:i/>
              </w:rPr>
              <w:t xml:space="preserve"> ega uurimist muul viisil ning üksnes kui see on juhtumi asjaolusid arvestades asjakohane</w:t>
            </w:r>
            <w:r w:rsidRPr="004D19A6">
              <w:t xml:space="preserve">, </w:t>
            </w:r>
            <w:r w:rsidRPr="004D19A6">
              <w:rPr>
                <w:b/>
                <w:i/>
              </w:rPr>
              <w:t>võib teatada</w:t>
            </w:r>
            <w:r w:rsidRPr="004D19A6">
              <w:t xml:space="preserve"> kahtlustatavale või süüdistatavale</w:t>
            </w:r>
            <w:r w:rsidRPr="004D19A6">
              <w:rPr>
                <w:b/>
                <w:i/>
              </w:rPr>
              <w:t>, keda on juba teavitatud, et teda kahtlustatakse või süüdistatakse kuriteo toimepanemises,</w:t>
            </w:r>
            <w:r w:rsidRPr="004D19A6">
              <w:t xml:space="preserve"> talle arusaadavas keeles ning kooskõlas kohaldatava riigisisese õigusega, et kriminaalmenetlus on kavas üle anda, ning talle antakse võimalus esitada oma arvamus suuliselt või kirjalikult, välja arvatud juhul, kui seda isikut ei ole võimalik leida </w:t>
            </w:r>
            <w:r w:rsidRPr="004D19A6">
              <w:rPr>
                <w:b/>
                <w:i/>
              </w:rPr>
              <w:t xml:space="preserve">või temaga ühendust võtta </w:t>
            </w:r>
            <w:r w:rsidRPr="004D19A6">
              <w:t xml:space="preserve">hoolimata üleandva asutuse mõistlikest jõupingutustest. Juhul kui üleandev asutus peab seda kahtlustatava või süüdistatava isiku vanuse või vaimse või füüsilise seisundi tõttu vajalikuks, antakse arvamuse esitamise võimalus isiku seaduslikule esindajale. Kui kriminaalmenetluse üleandmise </w:t>
            </w:r>
            <w:r w:rsidRPr="004D19A6">
              <w:rPr>
                <w:b/>
                <w:i/>
              </w:rPr>
              <w:t>ettepanek</w:t>
            </w:r>
            <w:r w:rsidRPr="004D19A6">
              <w:t xml:space="preserve"> tehakse kahtlustatava või süüdistatava esitatud artikli 5 lõike 3 kohase taotluse alusel, ei ole vaja taotluse esitanud kahtlustatava või süüdistatavaga sel viisil konsulteerida.</w:t>
            </w:r>
          </w:p>
        </w:tc>
      </w:tr>
    </w:tbl>
    <w:p w:rsidR="00FB17BA" w:rsidRPr="004D19A6" w:rsidRDefault="008B28A3" w:rsidP="00FB17BA">
      <w:pPr>
        <w:pStyle w:val="Olang"/>
        <w:rPr>
          <w:sz w:val="24"/>
          <w:szCs w:val="24"/>
        </w:rPr>
      </w:pPr>
      <w:r w:rsidRPr="004D19A6">
        <w:rPr>
          <w:sz w:val="24"/>
          <w:szCs w:val="24"/>
        </w:rPr>
        <w:t xml:space="preserve">Or. </w:t>
      </w:r>
      <w:r w:rsidRPr="004D19A6">
        <w:rPr>
          <w:rStyle w:val="HideTWBExt"/>
        </w:rPr>
        <w:t>&lt;Original&gt;</w:t>
      </w:r>
      <w:r w:rsidRPr="004D19A6">
        <w:rPr>
          <w:rStyle w:val="HideTWBInt"/>
          <w:sz w:val="24"/>
          <w:szCs w:val="24"/>
        </w:rPr>
        <w:t>{EN}</w:t>
      </w:r>
      <w:r w:rsidRPr="004D19A6">
        <w:rPr>
          <w:sz w:val="24"/>
          <w:szCs w:val="24"/>
        </w:rPr>
        <w:t>en</w:t>
      </w:r>
      <w:r w:rsidRPr="004D19A6">
        <w:rPr>
          <w:rStyle w:val="HideTWBExt"/>
        </w:rPr>
        <w:t>&lt;/Original&gt;</w:t>
      </w:r>
    </w:p>
    <w:p w:rsidR="00FB17BA" w:rsidRPr="004D19A6" w:rsidRDefault="008B28A3" w:rsidP="00FB17BA">
      <w:pPr>
        <w:rPr>
          <w:szCs w:val="24"/>
        </w:rPr>
      </w:pPr>
      <w:r w:rsidRPr="004D19A6">
        <w:rPr>
          <w:rStyle w:val="HideTWBExt"/>
        </w:rPr>
        <w:t>&lt;/Amend&gt;</w:t>
      </w:r>
    </w:p>
    <w:p w:rsidR="00FB17BA" w:rsidRPr="004D19A6" w:rsidRDefault="008B28A3" w:rsidP="00FB17BA">
      <w:pPr>
        <w:pStyle w:val="AMNumberTabs0"/>
        <w:keepNext/>
      </w:pPr>
      <w:r w:rsidRPr="004D19A6">
        <w:rPr>
          <w:rStyle w:val="HideTWBExt"/>
          <w:b w:val="0"/>
        </w:rPr>
        <w:t>&lt;Amend&gt;</w:t>
      </w:r>
      <w:r w:rsidRPr="004D19A6">
        <w:t>Muudatusettepanek</w:t>
      </w:r>
      <w:r w:rsidRPr="004D19A6">
        <w:tab/>
      </w:r>
      <w:r w:rsidRPr="004D19A6">
        <w:tab/>
      </w:r>
      <w:r w:rsidRPr="004D19A6">
        <w:rPr>
          <w:rStyle w:val="HideTWBExt"/>
          <w:b w:val="0"/>
        </w:rPr>
        <w:t>&lt;NumAm&gt;</w:t>
      </w:r>
      <w:r w:rsidRPr="004D19A6">
        <w:t>16</w:t>
      </w:r>
      <w:r w:rsidRPr="004D19A6">
        <w:rPr>
          <w:rStyle w:val="HideTWBExt"/>
          <w:b w:val="0"/>
        </w:rPr>
        <w:t>&lt;/NumAm&gt;</w:t>
      </w:r>
    </w:p>
    <w:p w:rsidR="00FB17BA" w:rsidRPr="004D19A6" w:rsidRDefault="008B28A3" w:rsidP="00FB17BA">
      <w:pPr>
        <w:pStyle w:val="NormalBold12b"/>
        <w:keepNext/>
      </w:pPr>
      <w:r w:rsidRPr="004D19A6">
        <w:rPr>
          <w:rStyle w:val="HideTWBExt"/>
          <w:b w:val="0"/>
        </w:rPr>
        <w:t>&lt;DocAmend&gt;</w:t>
      </w:r>
      <w:r w:rsidRPr="004D19A6">
        <w:t>Ettepanek võtta vastu määrus</w:t>
      </w:r>
      <w:r w:rsidRPr="004D19A6">
        <w:rPr>
          <w:rStyle w:val="HideTWBExt"/>
          <w:b w:val="0"/>
        </w:rPr>
        <w:t>&lt;/DocAmend&gt;</w:t>
      </w:r>
    </w:p>
    <w:p w:rsidR="00FB17BA" w:rsidRPr="004D19A6" w:rsidRDefault="008B28A3" w:rsidP="00FB17BA">
      <w:pPr>
        <w:pStyle w:val="NormalBold"/>
      </w:pPr>
      <w:r w:rsidRPr="004D19A6">
        <w:rPr>
          <w:rStyle w:val="HideTWBExt"/>
          <w:b w:val="0"/>
        </w:rPr>
        <w:t>&lt;Article&gt;</w:t>
      </w:r>
      <w:r w:rsidRPr="004D19A6">
        <w:t>Artikkel 6 – lõige 3</w:t>
      </w:r>
      <w:r w:rsidRPr="004D19A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B737A" w:rsidRPr="004D19A6" w:rsidTr="00615BB2">
        <w:trPr>
          <w:jc w:val="center"/>
        </w:trPr>
        <w:tc>
          <w:tcPr>
            <w:tcW w:w="9752" w:type="dxa"/>
            <w:gridSpan w:val="2"/>
          </w:tcPr>
          <w:p w:rsidR="00FB17BA" w:rsidRPr="004D19A6" w:rsidRDefault="00FB17BA">
            <w:pPr>
              <w:keepNext/>
            </w:pPr>
          </w:p>
        </w:tc>
      </w:tr>
      <w:tr w:rsidR="00AB737A" w:rsidRPr="004D19A6" w:rsidTr="00615BB2">
        <w:trPr>
          <w:jc w:val="center"/>
        </w:trPr>
        <w:tc>
          <w:tcPr>
            <w:tcW w:w="4876" w:type="dxa"/>
            <w:hideMark/>
          </w:tcPr>
          <w:p w:rsidR="00FB17BA" w:rsidRPr="004D19A6" w:rsidRDefault="008B28A3">
            <w:pPr>
              <w:pStyle w:val="ColumnHeading"/>
              <w:keepNext/>
            </w:pPr>
            <w:r w:rsidRPr="004D19A6">
              <w:t>Komisjoni ettepanek</w:t>
            </w:r>
          </w:p>
        </w:tc>
        <w:tc>
          <w:tcPr>
            <w:tcW w:w="4876" w:type="dxa"/>
            <w:hideMark/>
          </w:tcPr>
          <w:p w:rsidR="00FB17BA" w:rsidRPr="004D19A6" w:rsidRDefault="008B28A3">
            <w:pPr>
              <w:pStyle w:val="ColumnHeading"/>
              <w:keepNext/>
            </w:pPr>
            <w:r w:rsidRPr="004D19A6">
              <w:t>Muudatusettepanek</w:t>
            </w:r>
          </w:p>
        </w:tc>
      </w:tr>
      <w:tr w:rsidR="00AB737A" w:rsidRPr="004D19A6" w:rsidTr="00615BB2">
        <w:trPr>
          <w:jc w:val="center"/>
        </w:trPr>
        <w:tc>
          <w:tcPr>
            <w:tcW w:w="4876" w:type="dxa"/>
            <w:hideMark/>
          </w:tcPr>
          <w:p w:rsidR="00FB17BA" w:rsidRPr="004D19A6" w:rsidRDefault="008B28A3">
            <w:pPr>
              <w:pStyle w:val="Normal6"/>
            </w:pPr>
            <w:r w:rsidRPr="004D19A6">
              <w:t>3.</w:t>
            </w:r>
            <w:r w:rsidRPr="004D19A6">
              <w:tab/>
            </w:r>
            <w:r w:rsidRPr="004D19A6">
              <w:rPr>
                <w:b/>
                <w:i/>
              </w:rPr>
              <w:t>Kui üleandev asutus otsustab, kas taotleda kriminaalmenetluse üleandmist</w:t>
            </w:r>
            <w:r w:rsidRPr="004D19A6">
              <w:t xml:space="preserve">, </w:t>
            </w:r>
            <w:r w:rsidRPr="004D19A6">
              <w:rPr>
                <w:b/>
                <w:i/>
              </w:rPr>
              <w:t>võtab ta kahtlustatava või süüdistatava lõikes 2 osutatud</w:t>
            </w:r>
            <w:r w:rsidRPr="004D19A6">
              <w:t xml:space="preserve"> arvamust arvesse.</w:t>
            </w:r>
          </w:p>
        </w:tc>
        <w:tc>
          <w:tcPr>
            <w:tcW w:w="4876" w:type="dxa"/>
            <w:hideMark/>
          </w:tcPr>
          <w:p w:rsidR="00FB17BA" w:rsidRPr="004D19A6" w:rsidRDefault="008B28A3">
            <w:pPr>
              <w:pStyle w:val="Normal6"/>
              <w:rPr>
                <w:szCs w:val="24"/>
              </w:rPr>
            </w:pPr>
            <w:r w:rsidRPr="004D19A6">
              <w:t>3.</w:t>
            </w:r>
            <w:r w:rsidRPr="004D19A6">
              <w:tab/>
            </w:r>
            <w:r w:rsidRPr="004D19A6">
              <w:rPr>
                <w:b/>
                <w:i/>
              </w:rPr>
              <w:t>Lõikes 2 osutatud arvamus tuleb esitada hiljemalt viis tööpäeva pärast seda</w:t>
            </w:r>
            <w:r w:rsidRPr="004D19A6">
              <w:t xml:space="preserve">, </w:t>
            </w:r>
            <w:r w:rsidRPr="004D19A6">
              <w:rPr>
                <w:b/>
                <w:i/>
              </w:rPr>
              <w:t>kui kahtlustatavale või süüdistatavale on edastatud sellekohane palve, ning üleandev asutus peab kõnealust</w:t>
            </w:r>
            <w:r w:rsidRPr="004D19A6">
              <w:t xml:space="preserve"> arvamust arvesse</w:t>
            </w:r>
            <w:r w:rsidRPr="004D19A6">
              <w:rPr>
                <w:b/>
                <w:i/>
              </w:rPr>
              <w:t xml:space="preserve"> võtma kui ta otsustab, kas taotleda kriminaalmenetluse üleandmist</w:t>
            </w:r>
            <w:r w:rsidRPr="004D19A6">
              <w:t>.</w:t>
            </w:r>
          </w:p>
        </w:tc>
      </w:tr>
    </w:tbl>
    <w:p w:rsidR="00FB17BA" w:rsidRPr="004D19A6" w:rsidRDefault="008B28A3" w:rsidP="00FB17BA">
      <w:pPr>
        <w:pStyle w:val="Olang"/>
        <w:rPr>
          <w:sz w:val="24"/>
          <w:szCs w:val="24"/>
        </w:rPr>
      </w:pPr>
      <w:r w:rsidRPr="004D19A6">
        <w:rPr>
          <w:sz w:val="24"/>
          <w:szCs w:val="24"/>
        </w:rPr>
        <w:t xml:space="preserve">Or. </w:t>
      </w:r>
      <w:r w:rsidRPr="004D19A6">
        <w:rPr>
          <w:rStyle w:val="HideTWBExt"/>
        </w:rPr>
        <w:t>&lt;Original&gt;</w:t>
      </w:r>
      <w:r w:rsidRPr="004D19A6">
        <w:rPr>
          <w:rStyle w:val="HideTWBInt"/>
          <w:sz w:val="24"/>
          <w:szCs w:val="24"/>
        </w:rPr>
        <w:t>{EN}</w:t>
      </w:r>
      <w:r w:rsidRPr="004D19A6">
        <w:rPr>
          <w:sz w:val="24"/>
          <w:szCs w:val="24"/>
        </w:rPr>
        <w:t>en</w:t>
      </w:r>
      <w:r w:rsidRPr="004D19A6">
        <w:rPr>
          <w:rStyle w:val="HideTWBExt"/>
        </w:rPr>
        <w:t>&lt;/Original&gt;</w:t>
      </w:r>
    </w:p>
    <w:p w:rsidR="00FB17BA" w:rsidRPr="004D19A6" w:rsidRDefault="008B28A3" w:rsidP="00FB17BA">
      <w:pPr>
        <w:rPr>
          <w:szCs w:val="24"/>
        </w:rPr>
      </w:pPr>
      <w:r w:rsidRPr="004D19A6">
        <w:rPr>
          <w:rStyle w:val="HideTWBExt"/>
        </w:rPr>
        <w:t>&lt;/Amend&gt;</w:t>
      </w:r>
    </w:p>
    <w:p w:rsidR="00857B6B" w:rsidRPr="004D19A6" w:rsidRDefault="008B28A3" w:rsidP="00857B6B">
      <w:pPr>
        <w:pStyle w:val="AMNumberTabs0"/>
        <w:keepNext/>
      </w:pPr>
      <w:r w:rsidRPr="004D19A6">
        <w:rPr>
          <w:rStyle w:val="HideTWBExt"/>
          <w:b w:val="0"/>
        </w:rPr>
        <w:t>&lt;Amend&gt;</w:t>
      </w:r>
      <w:r w:rsidRPr="004D19A6">
        <w:t>Muudatusettepanek</w:t>
      </w:r>
      <w:r w:rsidRPr="004D19A6">
        <w:tab/>
      </w:r>
      <w:r w:rsidRPr="004D19A6">
        <w:tab/>
      </w:r>
      <w:r w:rsidRPr="004D19A6">
        <w:rPr>
          <w:rStyle w:val="HideTWBExt"/>
          <w:b w:val="0"/>
        </w:rPr>
        <w:t>&lt;NumAm&gt;</w:t>
      </w:r>
      <w:r w:rsidRPr="004D19A6">
        <w:t>17</w:t>
      </w:r>
      <w:r w:rsidRPr="004D19A6">
        <w:rPr>
          <w:rStyle w:val="HideTWBExt"/>
          <w:b w:val="0"/>
        </w:rPr>
        <w:t>&lt;/NumAm&gt;</w:t>
      </w:r>
    </w:p>
    <w:p w:rsidR="00857B6B" w:rsidRPr="004D19A6" w:rsidRDefault="008B28A3" w:rsidP="00857B6B">
      <w:pPr>
        <w:pStyle w:val="NormalBold12b"/>
        <w:keepNext/>
      </w:pPr>
      <w:r w:rsidRPr="004D19A6">
        <w:rPr>
          <w:rStyle w:val="HideTWBExt"/>
          <w:b w:val="0"/>
        </w:rPr>
        <w:t>&lt;DocAmend&gt;</w:t>
      </w:r>
      <w:r w:rsidRPr="004D19A6">
        <w:t>Ettepanek võtta vastu määrus</w:t>
      </w:r>
      <w:r w:rsidRPr="004D19A6">
        <w:rPr>
          <w:rStyle w:val="HideTWBExt"/>
          <w:b w:val="0"/>
        </w:rPr>
        <w:t>&lt;/DocAmend&gt;</w:t>
      </w:r>
    </w:p>
    <w:p w:rsidR="00857B6B" w:rsidRPr="004D19A6" w:rsidRDefault="008B28A3" w:rsidP="00857B6B">
      <w:pPr>
        <w:pStyle w:val="NormalBold"/>
      </w:pPr>
      <w:r w:rsidRPr="004D19A6">
        <w:rPr>
          <w:rStyle w:val="HideTWBExt"/>
          <w:b w:val="0"/>
        </w:rPr>
        <w:t>&lt;Article&gt;</w:t>
      </w:r>
      <w:r w:rsidRPr="004D19A6">
        <w:t>Artikkel 6 – lõige 3 – punkt 1 a (uus)</w:t>
      </w:r>
      <w:r w:rsidRPr="004D19A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B737A" w:rsidRPr="004D19A6" w:rsidTr="00615BB2">
        <w:trPr>
          <w:jc w:val="center"/>
        </w:trPr>
        <w:tc>
          <w:tcPr>
            <w:tcW w:w="9752" w:type="dxa"/>
            <w:gridSpan w:val="2"/>
          </w:tcPr>
          <w:p w:rsidR="00857B6B" w:rsidRPr="004D19A6" w:rsidRDefault="00857B6B" w:rsidP="007F5470">
            <w:pPr>
              <w:keepNext/>
            </w:pPr>
          </w:p>
        </w:tc>
      </w:tr>
      <w:tr w:rsidR="00AB737A" w:rsidRPr="004D19A6" w:rsidTr="00615BB2">
        <w:trPr>
          <w:jc w:val="center"/>
        </w:trPr>
        <w:tc>
          <w:tcPr>
            <w:tcW w:w="4876" w:type="dxa"/>
            <w:hideMark/>
          </w:tcPr>
          <w:p w:rsidR="00857B6B" w:rsidRPr="004D19A6" w:rsidRDefault="008B28A3" w:rsidP="007F5470">
            <w:pPr>
              <w:pStyle w:val="ColumnHeading"/>
              <w:keepNext/>
            </w:pPr>
            <w:r w:rsidRPr="004D19A6">
              <w:t>Komisjoni ettepanek</w:t>
            </w:r>
          </w:p>
        </w:tc>
        <w:tc>
          <w:tcPr>
            <w:tcW w:w="4876" w:type="dxa"/>
            <w:hideMark/>
          </w:tcPr>
          <w:p w:rsidR="00857B6B" w:rsidRPr="004D19A6" w:rsidRDefault="008B28A3" w:rsidP="007F5470">
            <w:pPr>
              <w:pStyle w:val="ColumnHeading"/>
              <w:keepNext/>
            </w:pPr>
            <w:r w:rsidRPr="004D19A6">
              <w:t>Muudatusettepanek</w:t>
            </w:r>
          </w:p>
        </w:tc>
      </w:tr>
      <w:tr w:rsidR="00AB737A" w:rsidRPr="004D19A6" w:rsidTr="00615BB2">
        <w:trPr>
          <w:jc w:val="center"/>
        </w:trPr>
        <w:tc>
          <w:tcPr>
            <w:tcW w:w="4876" w:type="dxa"/>
          </w:tcPr>
          <w:p w:rsidR="00857B6B" w:rsidRPr="004D19A6" w:rsidRDefault="00857B6B" w:rsidP="007F5470">
            <w:pPr>
              <w:pStyle w:val="Normal6"/>
            </w:pPr>
          </w:p>
        </w:tc>
        <w:tc>
          <w:tcPr>
            <w:tcW w:w="4876" w:type="dxa"/>
            <w:hideMark/>
          </w:tcPr>
          <w:p w:rsidR="00857B6B" w:rsidRPr="004D19A6" w:rsidRDefault="008B28A3">
            <w:pPr>
              <w:pStyle w:val="Normal6"/>
              <w:rPr>
                <w:szCs w:val="24"/>
              </w:rPr>
            </w:pPr>
            <w:r w:rsidRPr="004D19A6">
              <w:rPr>
                <w:b/>
                <w:i/>
              </w:rPr>
              <w:t>Kahtlustatava või süüdistatava negatiivne arvamus kriminaalmenetluse üleandmise kohta ei takista selle üleandmist, kui ülevõttev asutus sellega vastavalt artiklile 12 nõustub.</w:t>
            </w:r>
          </w:p>
        </w:tc>
      </w:tr>
    </w:tbl>
    <w:p w:rsidR="00857B6B" w:rsidRPr="004D19A6" w:rsidRDefault="008B28A3" w:rsidP="00857B6B">
      <w:pPr>
        <w:pStyle w:val="Olang"/>
        <w:rPr>
          <w:sz w:val="24"/>
          <w:szCs w:val="24"/>
        </w:rPr>
      </w:pPr>
      <w:r w:rsidRPr="004D19A6">
        <w:rPr>
          <w:sz w:val="24"/>
          <w:szCs w:val="24"/>
        </w:rPr>
        <w:t xml:space="preserve">Or. </w:t>
      </w:r>
      <w:r w:rsidRPr="004D19A6">
        <w:rPr>
          <w:rStyle w:val="HideTWBExt"/>
        </w:rPr>
        <w:t>&lt;Original&gt;</w:t>
      </w:r>
      <w:r w:rsidRPr="004D19A6">
        <w:rPr>
          <w:rStyle w:val="HideTWBInt"/>
          <w:sz w:val="24"/>
          <w:szCs w:val="24"/>
        </w:rPr>
        <w:t>{EN}</w:t>
      </w:r>
      <w:r w:rsidRPr="004D19A6">
        <w:rPr>
          <w:sz w:val="24"/>
          <w:szCs w:val="24"/>
        </w:rPr>
        <w:t>en</w:t>
      </w:r>
      <w:r w:rsidRPr="004D19A6">
        <w:rPr>
          <w:rStyle w:val="HideTWBExt"/>
        </w:rPr>
        <w:t>&lt;/Original&gt;</w:t>
      </w:r>
    </w:p>
    <w:p w:rsidR="00857B6B" w:rsidRPr="004D19A6" w:rsidRDefault="008B28A3" w:rsidP="00857B6B">
      <w:pPr>
        <w:rPr>
          <w:szCs w:val="24"/>
        </w:rPr>
      </w:pPr>
      <w:r w:rsidRPr="004D19A6">
        <w:rPr>
          <w:rStyle w:val="HideTWBExt"/>
        </w:rPr>
        <w:t>&lt;/Amend&gt;</w:t>
      </w:r>
    </w:p>
    <w:p w:rsidR="00FB17BA" w:rsidRPr="004D19A6" w:rsidRDefault="008B28A3" w:rsidP="00FB17BA">
      <w:pPr>
        <w:pStyle w:val="AMNumberTabs0"/>
        <w:keepNext/>
      </w:pPr>
      <w:r w:rsidRPr="004D19A6">
        <w:rPr>
          <w:rStyle w:val="HideTWBExt"/>
          <w:b w:val="0"/>
        </w:rPr>
        <w:t>&lt;Amend&gt;</w:t>
      </w:r>
      <w:r w:rsidRPr="004D19A6">
        <w:t>Muudatusettepanek</w:t>
      </w:r>
      <w:r w:rsidRPr="004D19A6">
        <w:tab/>
      </w:r>
      <w:r w:rsidRPr="004D19A6">
        <w:tab/>
      </w:r>
      <w:r w:rsidRPr="004D19A6">
        <w:rPr>
          <w:rStyle w:val="HideTWBExt"/>
          <w:b w:val="0"/>
        </w:rPr>
        <w:t>&lt;NumAm&gt;</w:t>
      </w:r>
      <w:r w:rsidRPr="004D19A6">
        <w:t>18</w:t>
      </w:r>
      <w:r w:rsidRPr="004D19A6">
        <w:rPr>
          <w:rStyle w:val="HideTWBExt"/>
          <w:b w:val="0"/>
        </w:rPr>
        <w:t>&lt;/NumAm&gt;</w:t>
      </w:r>
    </w:p>
    <w:p w:rsidR="00FB17BA" w:rsidRPr="004D19A6" w:rsidRDefault="008B28A3" w:rsidP="00FB17BA">
      <w:pPr>
        <w:pStyle w:val="NormalBold12b"/>
        <w:keepNext/>
      </w:pPr>
      <w:r w:rsidRPr="004D19A6">
        <w:rPr>
          <w:rStyle w:val="HideTWBExt"/>
          <w:b w:val="0"/>
        </w:rPr>
        <w:t>&lt;DocAmend&gt;</w:t>
      </w:r>
      <w:r w:rsidRPr="004D19A6">
        <w:t>Ettepanek võtta vastu määrus</w:t>
      </w:r>
      <w:r w:rsidRPr="004D19A6">
        <w:rPr>
          <w:rStyle w:val="HideTWBExt"/>
          <w:b w:val="0"/>
        </w:rPr>
        <w:t>&lt;/DocAmend&gt;</w:t>
      </w:r>
    </w:p>
    <w:p w:rsidR="00FB17BA" w:rsidRPr="004D19A6" w:rsidRDefault="008B28A3" w:rsidP="00FB17BA">
      <w:pPr>
        <w:pStyle w:val="NormalBold"/>
      </w:pPr>
      <w:r w:rsidRPr="004D19A6">
        <w:rPr>
          <w:rStyle w:val="HideTWBExt"/>
          <w:b w:val="0"/>
        </w:rPr>
        <w:t>&lt;Article&gt;</w:t>
      </w:r>
      <w:r w:rsidRPr="004D19A6">
        <w:t>Artikkel 6 – lõige 4</w:t>
      </w:r>
      <w:r w:rsidRPr="004D19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37A" w:rsidRPr="004D19A6" w:rsidTr="00FB17BA">
        <w:trPr>
          <w:jc w:val="center"/>
        </w:trPr>
        <w:tc>
          <w:tcPr>
            <w:tcW w:w="9752" w:type="dxa"/>
            <w:gridSpan w:val="2"/>
          </w:tcPr>
          <w:p w:rsidR="00FB17BA" w:rsidRPr="004D19A6" w:rsidRDefault="00FB17BA">
            <w:pPr>
              <w:keepNext/>
            </w:pPr>
          </w:p>
        </w:tc>
      </w:tr>
      <w:tr w:rsidR="00AB737A" w:rsidRPr="004D19A6" w:rsidTr="00FB17BA">
        <w:trPr>
          <w:jc w:val="center"/>
        </w:trPr>
        <w:tc>
          <w:tcPr>
            <w:tcW w:w="4876" w:type="dxa"/>
            <w:hideMark/>
          </w:tcPr>
          <w:p w:rsidR="00FB17BA" w:rsidRPr="004D19A6" w:rsidRDefault="008B28A3">
            <w:pPr>
              <w:pStyle w:val="ColumnHeading"/>
              <w:keepNext/>
            </w:pPr>
            <w:r w:rsidRPr="004D19A6">
              <w:t>Komisjoni ettepanek</w:t>
            </w:r>
          </w:p>
        </w:tc>
        <w:tc>
          <w:tcPr>
            <w:tcW w:w="4876" w:type="dxa"/>
            <w:hideMark/>
          </w:tcPr>
          <w:p w:rsidR="00FB17BA" w:rsidRPr="004D19A6" w:rsidRDefault="008B28A3">
            <w:pPr>
              <w:pStyle w:val="ColumnHeading"/>
              <w:keepNext/>
            </w:pPr>
            <w:r w:rsidRPr="004D19A6">
              <w:t>Muudatusettepanek</w:t>
            </w:r>
          </w:p>
        </w:tc>
      </w:tr>
      <w:tr w:rsidR="00AB737A" w:rsidRPr="004D19A6" w:rsidTr="00FB17BA">
        <w:trPr>
          <w:jc w:val="center"/>
        </w:trPr>
        <w:tc>
          <w:tcPr>
            <w:tcW w:w="4876" w:type="dxa"/>
            <w:hideMark/>
          </w:tcPr>
          <w:p w:rsidR="00FB17BA" w:rsidRPr="004D19A6" w:rsidRDefault="008B28A3">
            <w:pPr>
              <w:pStyle w:val="Normal6"/>
            </w:pPr>
            <w:r w:rsidRPr="004D19A6">
              <w:rPr>
                <w:b/>
                <w:i/>
              </w:rPr>
              <w:t>4.</w:t>
            </w:r>
            <w:r w:rsidRPr="004D19A6">
              <w:rPr>
                <w:b/>
                <w:i/>
              </w:rPr>
              <w:tab/>
              <w:t>Kui ülevõttev asutus on teinud artikli 12 lõike 1 kohase otsuse, teatab üleandev asutus viivitamata kahtlustatavale või süüdistatavale arusaadavas keeles ning tingimusel et see ei kahjusta uurimise konfidentsiaalsust sellest, et kriminaalmenetluse üleandmise taotlus on tehtud ning kas ülevõttev asutus on üleandmisega nõustunud või sellest keeldunud, välja arvatud juhul, kui seda isikut ei ole võimalik leida hoolimata üleandva asutuse mõistlikest jõupingutustest. Kui ülevõttev asutus on teinud kriminaalmenetluse üleandmisega nõustumise otsuse, teatatakse kahtlustatavale või süüdistatavale, et tal on ülevõtvas riigis õigus õiguskaitsevahendile ja mis on selle kasutamise tähtaeg.</w:t>
            </w:r>
          </w:p>
        </w:tc>
        <w:tc>
          <w:tcPr>
            <w:tcW w:w="4876" w:type="dxa"/>
            <w:hideMark/>
          </w:tcPr>
          <w:p w:rsidR="00FB17BA" w:rsidRPr="004D19A6" w:rsidRDefault="008B28A3">
            <w:pPr>
              <w:pStyle w:val="Normal6"/>
              <w:rPr>
                <w:szCs w:val="24"/>
              </w:rPr>
            </w:pPr>
            <w:r w:rsidRPr="004D19A6">
              <w:rPr>
                <w:b/>
                <w:i/>
              </w:rPr>
              <w:t>välja jäetud</w:t>
            </w:r>
          </w:p>
        </w:tc>
      </w:tr>
    </w:tbl>
    <w:p w:rsidR="00FB17BA" w:rsidRPr="004D19A6" w:rsidRDefault="008B28A3" w:rsidP="00FB17BA">
      <w:pPr>
        <w:pStyle w:val="Olang"/>
        <w:rPr>
          <w:sz w:val="24"/>
          <w:szCs w:val="24"/>
        </w:rPr>
      </w:pPr>
      <w:r w:rsidRPr="004D19A6">
        <w:rPr>
          <w:sz w:val="24"/>
          <w:szCs w:val="24"/>
        </w:rPr>
        <w:t xml:space="preserve">Or. </w:t>
      </w:r>
      <w:r w:rsidRPr="004D19A6">
        <w:rPr>
          <w:rStyle w:val="HideTWBExt"/>
        </w:rPr>
        <w:t>&lt;Original&gt;</w:t>
      </w:r>
      <w:r w:rsidRPr="004D19A6">
        <w:rPr>
          <w:rStyle w:val="HideTWBInt"/>
          <w:sz w:val="24"/>
          <w:szCs w:val="24"/>
        </w:rPr>
        <w:t>{EN}</w:t>
      </w:r>
      <w:r w:rsidRPr="004D19A6">
        <w:rPr>
          <w:sz w:val="24"/>
          <w:szCs w:val="24"/>
        </w:rPr>
        <w:t>en</w:t>
      </w:r>
      <w:r w:rsidRPr="004D19A6">
        <w:rPr>
          <w:rStyle w:val="HideTWBExt"/>
        </w:rPr>
        <w:t>&lt;/Original&gt;</w:t>
      </w:r>
    </w:p>
    <w:p w:rsidR="00FB17BA" w:rsidRPr="004D19A6" w:rsidRDefault="008B28A3" w:rsidP="00FB17BA">
      <w:pPr>
        <w:rPr>
          <w:szCs w:val="24"/>
        </w:rPr>
      </w:pPr>
      <w:r w:rsidRPr="004D19A6">
        <w:rPr>
          <w:rStyle w:val="HideTWBExt"/>
        </w:rPr>
        <w:t>&lt;/Amend&gt;</w:t>
      </w:r>
    </w:p>
    <w:p w:rsidR="00FB17BA" w:rsidRPr="004D19A6" w:rsidRDefault="008B28A3" w:rsidP="00FB17BA">
      <w:pPr>
        <w:pStyle w:val="AMNumberTabs0"/>
        <w:keepNext/>
      </w:pPr>
      <w:r w:rsidRPr="004D19A6">
        <w:rPr>
          <w:rStyle w:val="HideTWBExt"/>
          <w:b w:val="0"/>
        </w:rPr>
        <w:t>&lt;Amend&gt;</w:t>
      </w:r>
      <w:r w:rsidRPr="004D19A6">
        <w:t>Muudatusettepanek</w:t>
      </w:r>
      <w:r w:rsidRPr="004D19A6">
        <w:tab/>
      </w:r>
      <w:r w:rsidRPr="004D19A6">
        <w:tab/>
      </w:r>
      <w:r w:rsidRPr="004D19A6">
        <w:rPr>
          <w:rStyle w:val="HideTWBExt"/>
          <w:b w:val="0"/>
        </w:rPr>
        <w:t>&lt;NumAm&gt;</w:t>
      </w:r>
      <w:r w:rsidRPr="004D19A6">
        <w:t>19</w:t>
      </w:r>
      <w:r w:rsidRPr="004D19A6">
        <w:rPr>
          <w:rStyle w:val="HideTWBExt"/>
          <w:b w:val="0"/>
        </w:rPr>
        <w:t>&lt;/NumAm&gt;</w:t>
      </w:r>
    </w:p>
    <w:p w:rsidR="00FB17BA" w:rsidRPr="004D19A6" w:rsidRDefault="008B28A3" w:rsidP="00FB17BA">
      <w:pPr>
        <w:pStyle w:val="NormalBold12b"/>
        <w:keepNext/>
      </w:pPr>
      <w:r w:rsidRPr="004D19A6">
        <w:rPr>
          <w:rStyle w:val="HideTWBExt"/>
          <w:b w:val="0"/>
        </w:rPr>
        <w:t>&lt;DocAmend&gt;</w:t>
      </w:r>
      <w:r w:rsidRPr="004D19A6">
        <w:t>Ettepanek võtta vastu määrus</w:t>
      </w:r>
      <w:r w:rsidRPr="004D19A6">
        <w:rPr>
          <w:rStyle w:val="HideTWBExt"/>
          <w:b w:val="0"/>
        </w:rPr>
        <w:t>&lt;/DocAmend&gt;</w:t>
      </w:r>
    </w:p>
    <w:p w:rsidR="00FB17BA" w:rsidRPr="004D19A6" w:rsidRDefault="008B28A3" w:rsidP="00FB17BA">
      <w:pPr>
        <w:pStyle w:val="NormalBold"/>
      </w:pPr>
      <w:r w:rsidRPr="004D19A6">
        <w:rPr>
          <w:rStyle w:val="HideTWBExt"/>
          <w:b w:val="0"/>
        </w:rPr>
        <w:t>&lt;Article&gt;</w:t>
      </w:r>
      <w:r w:rsidRPr="004D19A6">
        <w:t>Artikkel 7 – lõige 2</w:t>
      </w:r>
      <w:r w:rsidRPr="004D19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37A" w:rsidRPr="004D19A6" w:rsidTr="00FB17BA">
        <w:trPr>
          <w:jc w:val="center"/>
        </w:trPr>
        <w:tc>
          <w:tcPr>
            <w:tcW w:w="9752" w:type="dxa"/>
            <w:gridSpan w:val="2"/>
          </w:tcPr>
          <w:p w:rsidR="00FB17BA" w:rsidRPr="004D19A6" w:rsidRDefault="00FB17BA">
            <w:pPr>
              <w:keepNext/>
            </w:pPr>
          </w:p>
        </w:tc>
      </w:tr>
      <w:tr w:rsidR="00AB737A" w:rsidRPr="004D19A6" w:rsidTr="00FB17BA">
        <w:trPr>
          <w:jc w:val="center"/>
        </w:trPr>
        <w:tc>
          <w:tcPr>
            <w:tcW w:w="4876" w:type="dxa"/>
            <w:hideMark/>
          </w:tcPr>
          <w:p w:rsidR="00FB17BA" w:rsidRPr="004D19A6" w:rsidRDefault="008B28A3">
            <w:pPr>
              <w:pStyle w:val="ColumnHeading"/>
              <w:keepNext/>
            </w:pPr>
            <w:r w:rsidRPr="004D19A6">
              <w:t>Komisjoni ettepanek</w:t>
            </w:r>
          </w:p>
        </w:tc>
        <w:tc>
          <w:tcPr>
            <w:tcW w:w="4876" w:type="dxa"/>
            <w:hideMark/>
          </w:tcPr>
          <w:p w:rsidR="00FB17BA" w:rsidRPr="004D19A6" w:rsidRDefault="008B28A3">
            <w:pPr>
              <w:pStyle w:val="ColumnHeading"/>
              <w:keepNext/>
            </w:pPr>
            <w:r w:rsidRPr="004D19A6">
              <w:t>Muudatusettepanek</w:t>
            </w:r>
          </w:p>
        </w:tc>
      </w:tr>
      <w:tr w:rsidR="00AB737A" w:rsidRPr="004D19A6" w:rsidTr="00FB17BA">
        <w:trPr>
          <w:jc w:val="center"/>
        </w:trPr>
        <w:tc>
          <w:tcPr>
            <w:tcW w:w="4876" w:type="dxa"/>
            <w:hideMark/>
          </w:tcPr>
          <w:p w:rsidR="00FB17BA" w:rsidRPr="004D19A6" w:rsidRDefault="008B28A3">
            <w:pPr>
              <w:pStyle w:val="Normal6"/>
            </w:pPr>
            <w:r w:rsidRPr="004D19A6">
              <w:t>2.</w:t>
            </w:r>
            <w:r w:rsidRPr="004D19A6">
              <w:tab/>
              <w:t xml:space="preserve">Tingimusel et see ei kahjusta uurimise konfidentsiaalsust ning </w:t>
            </w:r>
            <w:r w:rsidRPr="004D19A6">
              <w:rPr>
                <w:b/>
                <w:i/>
              </w:rPr>
              <w:t>kui kuriteoohver</w:t>
            </w:r>
            <w:r w:rsidRPr="004D19A6">
              <w:t xml:space="preserve"> elab üleandvas riigis</w:t>
            </w:r>
            <w:r w:rsidRPr="004D19A6">
              <w:rPr>
                <w:b/>
                <w:i/>
              </w:rPr>
              <w:t>, teatatakse</w:t>
            </w:r>
            <w:r w:rsidRPr="004D19A6">
              <w:t xml:space="preserve"> talle arusaadavas keeles ning kooskõlas kohaldatava riigisisese õigusega, et kriminaalmenetlus on kavas üle anda ning talle antakse võimalus esitada oma arvamus suuliselt või kirjalikult. Juhul kui üleandev asutus peab seda kuriteoohvri vanuse või vaimse või füüsilise seisundi tõttu vajalikuks, antakse arvamuse esitamise võimalus kuriteoohvri seaduslikule esindajale.</w:t>
            </w:r>
          </w:p>
        </w:tc>
        <w:tc>
          <w:tcPr>
            <w:tcW w:w="4876" w:type="dxa"/>
            <w:hideMark/>
          </w:tcPr>
          <w:p w:rsidR="00FB17BA" w:rsidRPr="004D19A6" w:rsidRDefault="008B28A3">
            <w:pPr>
              <w:pStyle w:val="Normal6"/>
              <w:rPr>
                <w:szCs w:val="24"/>
              </w:rPr>
            </w:pPr>
            <w:r w:rsidRPr="004D19A6">
              <w:t>2.</w:t>
            </w:r>
            <w:r w:rsidRPr="004D19A6">
              <w:tab/>
              <w:t xml:space="preserve">Tingimusel et see ei kahjusta uurimise konfidentsiaalsust </w:t>
            </w:r>
            <w:r w:rsidRPr="004D19A6">
              <w:rPr>
                <w:b/>
                <w:i/>
              </w:rPr>
              <w:t xml:space="preserve">ega uurimist muul viisil </w:t>
            </w:r>
            <w:r w:rsidRPr="004D19A6">
              <w:t xml:space="preserve">ning </w:t>
            </w:r>
            <w:r w:rsidRPr="004D19A6">
              <w:rPr>
                <w:b/>
                <w:i/>
              </w:rPr>
              <w:t>üksnes kui see on juhtumi asjaolusid arvestades asjakohane, tuleb teatada kuriteoohvrile, kes</w:t>
            </w:r>
            <w:r w:rsidRPr="004D19A6">
              <w:t xml:space="preserve"> elab üleandvas riigis</w:t>
            </w:r>
            <w:r w:rsidRPr="004D19A6">
              <w:rPr>
                <w:b/>
                <w:i/>
              </w:rPr>
              <w:t xml:space="preserve"> ja kes on taotlenud direktiivi 2012/29/EL artikli 6 lõike 1 punktis a täpsustatud teavet,</w:t>
            </w:r>
            <w:r w:rsidRPr="004D19A6">
              <w:t xml:space="preserve"> talle arusaadavas keeles ning kooskõlas kohaldatava riigisisese õigusega, et kriminaalmenetlus on kavas üle anda ning talle antakse võimalus esitada oma arvamus suuliselt või kirjalikult. Juhul kui üleandev asutus peab seda kuriteoohvri vanuse või vaimse või füüsilise seisundi tõttu vajalikuks, antakse arvamuse esitamise võimalus kuriteoohvri seaduslikule esindajale.</w:t>
            </w:r>
          </w:p>
        </w:tc>
      </w:tr>
    </w:tbl>
    <w:p w:rsidR="00FB17BA" w:rsidRPr="004D19A6" w:rsidRDefault="008B28A3" w:rsidP="00FB17BA">
      <w:pPr>
        <w:pStyle w:val="Olang"/>
        <w:rPr>
          <w:sz w:val="24"/>
          <w:szCs w:val="24"/>
        </w:rPr>
      </w:pPr>
      <w:r w:rsidRPr="004D19A6">
        <w:rPr>
          <w:sz w:val="24"/>
          <w:szCs w:val="24"/>
        </w:rPr>
        <w:t xml:space="preserve">Or. </w:t>
      </w:r>
      <w:r w:rsidRPr="004D19A6">
        <w:rPr>
          <w:rStyle w:val="HideTWBExt"/>
        </w:rPr>
        <w:t>&lt;Original&gt;</w:t>
      </w:r>
      <w:r w:rsidRPr="004D19A6">
        <w:rPr>
          <w:rStyle w:val="HideTWBInt"/>
          <w:sz w:val="24"/>
          <w:szCs w:val="24"/>
        </w:rPr>
        <w:t>{EN}</w:t>
      </w:r>
      <w:r w:rsidRPr="004D19A6">
        <w:rPr>
          <w:sz w:val="24"/>
          <w:szCs w:val="24"/>
        </w:rPr>
        <w:t>en</w:t>
      </w:r>
      <w:r w:rsidRPr="004D19A6">
        <w:rPr>
          <w:rStyle w:val="HideTWBExt"/>
        </w:rPr>
        <w:t>&lt;/Original&gt;</w:t>
      </w:r>
    </w:p>
    <w:p w:rsidR="00FB17BA" w:rsidRPr="004D19A6" w:rsidRDefault="008B28A3" w:rsidP="00FB17BA">
      <w:pPr>
        <w:rPr>
          <w:szCs w:val="24"/>
        </w:rPr>
      </w:pPr>
      <w:r w:rsidRPr="004D19A6">
        <w:rPr>
          <w:rStyle w:val="HideTWBExt"/>
        </w:rPr>
        <w:t>&lt;/Amend&gt;</w:t>
      </w:r>
    </w:p>
    <w:p w:rsidR="00FB17BA" w:rsidRPr="004D19A6" w:rsidRDefault="008B28A3" w:rsidP="00FB17BA">
      <w:pPr>
        <w:pStyle w:val="AMNumberTabs0"/>
        <w:keepNext/>
      </w:pPr>
      <w:r w:rsidRPr="004D19A6">
        <w:rPr>
          <w:rStyle w:val="HideTWBExt"/>
          <w:b w:val="0"/>
        </w:rPr>
        <w:t>&lt;Amend&gt;</w:t>
      </w:r>
      <w:r w:rsidRPr="004D19A6">
        <w:t>Muudatusettepanek</w:t>
      </w:r>
      <w:r w:rsidRPr="004D19A6">
        <w:tab/>
      </w:r>
      <w:r w:rsidRPr="004D19A6">
        <w:tab/>
      </w:r>
      <w:r w:rsidRPr="004D19A6">
        <w:rPr>
          <w:rStyle w:val="HideTWBExt"/>
          <w:b w:val="0"/>
        </w:rPr>
        <w:t>&lt;NumAm&gt;</w:t>
      </w:r>
      <w:r w:rsidRPr="004D19A6">
        <w:t>20</w:t>
      </w:r>
      <w:r w:rsidRPr="004D19A6">
        <w:rPr>
          <w:rStyle w:val="HideTWBExt"/>
          <w:b w:val="0"/>
        </w:rPr>
        <w:t>&lt;/NumAm&gt;</w:t>
      </w:r>
    </w:p>
    <w:p w:rsidR="00FB17BA" w:rsidRPr="004D19A6" w:rsidRDefault="008B28A3" w:rsidP="00FB17BA">
      <w:pPr>
        <w:pStyle w:val="NormalBold12b"/>
        <w:keepNext/>
      </w:pPr>
      <w:r w:rsidRPr="004D19A6">
        <w:rPr>
          <w:rStyle w:val="HideTWBExt"/>
          <w:b w:val="0"/>
        </w:rPr>
        <w:t>&lt;DocAmend&gt;</w:t>
      </w:r>
      <w:r w:rsidRPr="004D19A6">
        <w:t>Ettepanek võtta vastu määrus</w:t>
      </w:r>
      <w:r w:rsidRPr="004D19A6">
        <w:rPr>
          <w:rStyle w:val="HideTWBExt"/>
          <w:b w:val="0"/>
        </w:rPr>
        <w:t>&lt;/DocAmend&gt;</w:t>
      </w:r>
    </w:p>
    <w:p w:rsidR="00FB17BA" w:rsidRPr="004D19A6" w:rsidRDefault="008B28A3" w:rsidP="00FB17BA">
      <w:pPr>
        <w:pStyle w:val="NormalBold"/>
      </w:pPr>
      <w:r w:rsidRPr="004D19A6">
        <w:rPr>
          <w:rStyle w:val="HideTWBExt"/>
          <w:b w:val="0"/>
        </w:rPr>
        <w:t>&lt;Article&gt;</w:t>
      </w:r>
      <w:r w:rsidRPr="004D19A6">
        <w:t>Artikkel 7 – lõige 3</w:t>
      </w:r>
      <w:r w:rsidRPr="004D19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37A" w:rsidRPr="004D19A6" w:rsidTr="00FB17BA">
        <w:trPr>
          <w:jc w:val="center"/>
        </w:trPr>
        <w:tc>
          <w:tcPr>
            <w:tcW w:w="9752" w:type="dxa"/>
            <w:gridSpan w:val="2"/>
          </w:tcPr>
          <w:p w:rsidR="00FB17BA" w:rsidRPr="004D19A6" w:rsidRDefault="00FB17BA">
            <w:pPr>
              <w:keepNext/>
            </w:pPr>
          </w:p>
        </w:tc>
      </w:tr>
      <w:tr w:rsidR="00AB737A" w:rsidRPr="004D19A6" w:rsidTr="00FB17BA">
        <w:trPr>
          <w:jc w:val="center"/>
        </w:trPr>
        <w:tc>
          <w:tcPr>
            <w:tcW w:w="4876" w:type="dxa"/>
            <w:hideMark/>
          </w:tcPr>
          <w:p w:rsidR="00FB17BA" w:rsidRPr="004D19A6" w:rsidRDefault="008B28A3">
            <w:pPr>
              <w:pStyle w:val="ColumnHeading"/>
              <w:keepNext/>
            </w:pPr>
            <w:r w:rsidRPr="004D19A6">
              <w:t>Komisjoni ettepanek</w:t>
            </w:r>
          </w:p>
        </w:tc>
        <w:tc>
          <w:tcPr>
            <w:tcW w:w="4876" w:type="dxa"/>
            <w:hideMark/>
          </w:tcPr>
          <w:p w:rsidR="00FB17BA" w:rsidRPr="004D19A6" w:rsidRDefault="008B28A3">
            <w:pPr>
              <w:pStyle w:val="ColumnHeading"/>
              <w:keepNext/>
            </w:pPr>
            <w:r w:rsidRPr="004D19A6">
              <w:t>Muudatusettepanek</w:t>
            </w:r>
          </w:p>
        </w:tc>
      </w:tr>
      <w:tr w:rsidR="00AB737A" w:rsidRPr="004D19A6" w:rsidTr="00FB17BA">
        <w:trPr>
          <w:jc w:val="center"/>
        </w:trPr>
        <w:tc>
          <w:tcPr>
            <w:tcW w:w="4876" w:type="dxa"/>
            <w:hideMark/>
          </w:tcPr>
          <w:p w:rsidR="00FB17BA" w:rsidRPr="004D19A6" w:rsidRDefault="008B28A3">
            <w:pPr>
              <w:pStyle w:val="Normal6"/>
            </w:pPr>
            <w:r w:rsidRPr="004D19A6">
              <w:t>3.</w:t>
            </w:r>
            <w:r w:rsidRPr="004D19A6">
              <w:tab/>
              <w:t>Üleandev asutus võtab kuriteoohvri lõikes</w:t>
            </w:r>
            <w:r w:rsidRPr="004D19A6">
              <w:rPr>
                <w:b/>
                <w:i/>
              </w:rPr>
              <w:t xml:space="preserve"> </w:t>
            </w:r>
            <w:r w:rsidRPr="004D19A6">
              <w:t>2 osutatud arvamust arvesse, kui ta otsustab, kas taotleda kriminaalmenetluse üleandmist.</w:t>
            </w:r>
          </w:p>
        </w:tc>
        <w:tc>
          <w:tcPr>
            <w:tcW w:w="4876" w:type="dxa"/>
            <w:hideMark/>
          </w:tcPr>
          <w:p w:rsidR="00FB17BA" w:rsidRPr="004D19A6" w:rsidRDefault="008B28A3">
            <w:pPr>
              <w:pStyle w:val="Normal6"/>
              <w:rPr>
                <w:szCs w:val="24"/>
              </w:rPr>
            </w:pPr>
            <w:r w:rsidRPr="004D19A6">
              <w:t>3.</w:t>
            </w:r>
            <w:r w:rsidRPr="004D19A6">
              <w:tab/>
              <w:t>Üleandev asutus võtab kuriteoohvri lõikes</w:t>
            </w:r>
            <w:r w:rsidRPr="004D19A6">
              <w:rPr>
                <w:b/>
                <w:i/>
              </w:rPr>
              <w:t> </w:t>
            </w:r>
            <w:r w:rsidRPr="004D19A6">
              <w:t xml:space="preserve">2 osutatud arvamust arvesse, kui ta otsustab, kas taotleda kriminaalmenetluse üleandmist. </w:t>
            </w:r>
            <w:r w:rsidRPr="004D19A6">
              <w:rPr>
                <w:b/>
                <w:i/>
              </w:rPr>
              <w:t>Kuriteoohvri negatiivne arvamus kriminaalmenetluse üleandmise kohta ei takista üleandmist, kui ülevõttev asutus otsustab sellega vastavalt artiklile 12 nõustuda.</w:t>
            </w:r>
          </w:p>
        </w:tc>
      </w:tr>
    </w:tbl>
    <w:p w:rsidR="00FB17BA" w:rsidRPr="004D19A6" w:rsidRDefault="008B28A3" w:rsidP="00FB17BA">
      <w:pPr>
        <w:pStyle w:val="Olang"/>
        <w:rPr>
          <w:sz w:val="24"/>
          <w:szCs w:val="24"/>
        </w:rPr>
      </w:pPr>
      <w:r w:rsidRPr="004D19A6">
        <w:rPr>
          <w:sz w:val="24"/>
          <w:szCs w:val="24"/>
        </w:rPr>
        <w:t xml:space="preserve">Or. </w:t>
      </w:r>
      <w:r w:rsidRPr="004D19A6">
        <w:rPr>
          <w:rStyle w:val="HideTWBExt"/>
        </w:rPr>
        <w:t>&lt;Original&gt;</w:t>
      </w:r>
      <w:r w:rsidRPr="004D19A6">
        <w:rPr>
          <w:rStyle w:val="HideTWBInt"/>
          <w:sz w:val="24"/>
          <w:szCs w:val="24"/>
        </w:rPr>
        <w:t>{EN}</w:t>
      </w:r>
      <w:r w:rsidRPr="004D19A6">
        <w:rPr>
          <w:sz w:val="24"/>
          <w:szCs w:val="24"/>
        </w:rPr>
        <w:t>en</w:t>
      </w:r>
      <w:r w:rsidRPr="004D19A6">
        <w:rPr>
          <w:rStyle w:val="HideTWBExt"/>
        </w:rPr>
        <w:t>&lt;/Original&gt;</w:t>
      </w:r>
    </w:p>
    <w:p w:rsidR="00FB17BA" w:rsidRPr="004D19A6" w:rsidRDefault="008B28A3" w:rsidP="00FB17BA">
      <w:pPr>
        <w:rPr>
          <w:szCs w:val="24"/>
        </w:rPr>
      </w:pPr>
      <w:r w:rsidRPr="004D19A6">
        <w:rPr>
          <w:rStyle w:val="HideTWBExt"/>
        </w:rPr>
        <w:t>&lt;/Amend&gt;</w:t>
      </w:r>
    </w:p>
    <w:p w:rsidR="00FB17BA" w:rsidRPr="004D19A6" w:rsidRDefault="008B28A3" w:rsidP="00FB17BA">
      <w:pPr>
        <w:pStyle w:val="AMNumberTabs0"/>
        <w:keepNext/>
      </w:pPr>
      <w:r w:rsidRPr="004D19A6">
        <w:rPr>
          <w:rStyle w:val="HideTWBExt"/>
          <w:b w:val="0"/>
        </w:rPr>
        <w:t>&lt;Amend&gt;</w:t>
      </w:r>
      <w:r w:rsidRPr="004D19A6">
        <w:t>Muudatusettepanek</w:t>
      </w:r>
      <w:r w:rsidRPr="004D19A6">
        <w:tab/>
      </w:r>
      <w:r w:rsidRPr="004D19A6">
        <w:tab/>
      </w:r>
      <w:r w:rsidRPr="004D19A6">
        <w:rPr>
          <w:rStyle w:val="HideTWBExt"/>
          <w:b w:val="0"/>
        </w:rPr>
        <w:t>&lt;NumAm&gt;</w:t>
      </w:r>
      <w:r w:rsidRPr="004D19A6">
        <w:t>21</w:t>
      </w:r>
      <w:r w:rsidRPr="004D19A6">
        <w:rPr>
          <w:rStyle w:val="HideTWBExt"/>
          <w:b w:val="0"/>
        </w:rPr>
        <w:t>&lt;/NumAm&gt;</w:t>
      </w:r>
    </w:p>
    <w:p w:rsidR="00FB17BA" w:rsidRPr="004D19A6" w:rsidRDefault="008B28A3" w:rsidP="00FB17BA">
      <w:pPr>
        <w:pStyle w:val="NormalBold12b"/>
        <w:keepNext/>
      </w:pPr>
      <w:r w:rsidRPr="004D19A6">
        <w:rPr>
          <w:rStyle w:val="HideTWBExt"/>
          <w:b w:val="0"/>
        </w:rPr>
        <w:t>&lt;DocAmend&gt;</w:t>
      </w:r>
      <w:r w:rsidRPr="004D19A6">
        <w:t>Ettepanek võtta vastu määrus</w:t>
      </w:r>
      <w:r w:rsidRPr="004D19A6">
        <w:rPr>
          <w:rStyle w:val="HideTWBExt"/>
          <w:b w:val="0"/>
        </w:rPr>
        <w:t>&lt;/DocAmend&gt;</w:t>
      </w:r>
    </w:p>
    <w:p w:rsidR="00FB17BA" w:rsidRPr="004D19A6" w:rsidRDefault="008B28A3" w:rsidP="00FB17BA">
      <w:pPr>
        <w:pStyle w:val="NormalBold"/>
      </w:pPr>
      <w:r w:rsidRPr="004D19A6">
        <w:rPr>
          <w:rStyle w:val="HideTWBExt"/>
          <w:b w:val="0"/>
        </w:rPr>
        <w:t>&lt;Article&gt;</w:t>
      </w:r>
      <w:r w:rsidRPr="004D19A6">
        <w:t>Artikkel 7 – lõige 4</w:t>
      </w:r>
      <w:r w:rsidRPr="004D19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37A" w:rsidRPr="004D19A6" w:rsidTr="00FB17BA">
        <w:trPr>
          <w:jc w:val="center"/>
        </w:trPr>
        <w:tc>
          <w:tcPr>
            <w:tcW w:w="9752" w:type="dxa"/>
            <w:gridSpan w:val="2"/>
          </w:tcPr>
          <w:p w:rsidR="00FB17BA" w:rsidRPr="004D19A6" w:rsidRDefault="00FB17BA">
            <w:pPr>
              <w:keepNext/>
            </w:pPr>
          </w:p>
        </w:tc>
      </w:tr>
      <w:tr w:rsidR="00AB737A" w:rsidRPr="004D19A6" w:rsidTr="00FB17BA">
        <w:trPr>
          <w:jc w:val="center"/>
        </w:trPr>
        <w:tc>
          <w:tcPr>
            <w:tcW w:w="4876" w:type="dxa"/>
            <w:hideMark/>
          </w:tcPr>
          <w:p w:rsidR="00FB17BA" w:rsidRPr="004D19A6" w:rsidRDefault="008B28A3">
            <w:pPr>
              <w:pStyle w:val="ColumnHeading"/>
              <w:keepNext/>
            </w:pPr>
            <w:r w:rsidRPr="004D19A6">
              <w:t>Komisjoni ettepanek</w:t>
            </w:r>
          </w:p>
        </w:tc>
        <w:tc>
          <w:tcPr>
            <w:tcW w:w="4876" w:type="dxa"/>
            <w:hideMark/>
          </w:tcPr>
          <w:p w:rsidR="00FB17BA" w:rsidRPr="004D19A6" w:rsidRDefault="008B28A3">
            <w:pPr>
              <w:pStyle w:val="ColumnHeading"/>
              <w:keepNext/>
            </w:pPr>
            <w:r w:rsidRPr="004D19A6">
              <w:t>Muudatusettepanek</w:t>
            </w:r>
          </w:p>
        </w:tc>
      </w:tr>
      <w:tr w:rsidR="00AB737A" w:rsidRPr="004D19A6" w:rsidTr="00FB17BA">
        <w:trPr>
          <w:jc w:val="center"/>
        </w:trPr>
        <w:tc>
          <w:tcPr>
            <w:tcW w:w="4876" w:type="dxa"/>
            <w:hideMark/>
          </w:tcPr>
          <w:p w:rsidR="00FB17BA" w:rsidRPr="004D19A6" w:rsidRDefault="008B28A3">
            <w:pPr>
              <w:pStyle w:val="Normal6"/>
            </w:pPr>
            <w:r w:rsidRPr="004D19A6">
              <w:rPr>
                <w:b/>
                <w:i/>
              </w:rPr>
              <w:t>4.</w:t>
            </w:r>
            <w:r w:rsidRPr="004D19A6">
              <w:rPr>
                <w:b/>
                <w:i/>
              </w:rPr>
              <w:tab/>
              <w:t>Kui ülevõttev asutus on teinud artikli 12 lõike 1 kohase otsuse, teatab üleandev asutus üleandvas riigis elavale kuriteoohvrile arusaadavas keeles ning tingimusel et see ei kahjusta uurimise konfidentsiaalsust, viivitamata sellest, et kriminaalmenetluse üleandmise taotlus on tehtud ning kas ülevõttev asutus on üleandmisega nõustunud või sellest keeldunud. Kui ülevõttev asutus on kriminaalmenetluse üleandmisega nõustunud, teatatakse kuriteoohvrile, et tal on ülevõtvas riigis õigus õiguskaitsevahendile ja mis on selle kasutamise tähtaeg.</w:t>
            </w:r>
          </w:p>
        </w:tc>
        <w:tc>
          <w:tcPr>
            <w:tcW w:w="4876" w:type="dxa"/>
            <w:hideMark/>
          </w:tcPr>
          <w:p w:rsidR="00FB17BA" w:rsidRPr="004D19A6" w:rsidRDefault="008B28A3">
            <w:pPr>
              <w:pStyle w:val="Normal6"/>
              <w:rPr>
                <w:szCs w:val="24"/>
              </w:rPr>
            </w:pPr>
            <w:r w:rsidRPr="004D19A6">
              <w:rPr>
                <w:b/>
                <w:i/>
              </w:rPr>
              <w:t>välja jäetud</w:t>
            </w:r>
          </w:p>
        </w:tc>
      </w:tr>
    </w:tbl>
    <w:p w:rsidR="00FB17BA" w:rsidRPr="004D19A6" w:rsidRDefault="008B28A3" w:rsidP="00FB17BA">
      <w:pPr>
        <w:pStyle w:val="Olang"/>
        <w:rPr>
          <w:sz w:val="24"/>
          <w:szCs w:val="24"/>
        </w:rPr>
      </w:pPr>
      <w:r w:rsidRPr="004D19A6">
        <w:rPr>
          <w:sz w:val="24"/>
          <w:szCs w:val="24"/>
        </w:rPr>
        <w:t xml:space="preserve">Or. </w:t>
      </w:r>
      <w:r w:rsidRPr="004D19A6">
        <w:rPr>
          <w:rStyle w:val="HideTWBExt"/>
        </w:rPr>
        <w:t>&lt;Original&gt;</w:t>
      </w:r>
      <w:r w:rsidRPr="004D19A6">
        <w:rPr>
          <w:rStyle w:val="HideTWBInt"/>
          <w:sz w:val="24"/>
          <w:szCs w:val="24"/>
        </w:rPr>
        <w:t>{EN}</w:t>
      </w:r>
      <w:r w:rsidRPr="004D19A6">
        <w:rPr>
          <w:sz w:val="24"/>
          <w:szCs w:val="24"/>
        </w:rPr>
        <w:t>en</w:t>
      </w:r>
      <w:r w:rsidRPr="004D19A6">
        <w:rPr>
          <w:rStyle w:val="HideTWBExt"/>
        </w:rPr>
        <w:t>&lt;/Original&gt;</w:t>
      </w:r>
    </w:p>
    <w:p w:rsidR="00FB17BA" w:rsidRPr="004D19A6" w:rsidRDefault="008B28A3" w:rsidP="00FB17BA">
      <w:pPr>
        <w:rPr>
          <w:szCs w:val="24"/>
        </w:rPr>
      </w:pPr>
      <w:r w:rsidRPr="004D19A6">
        <w:rPr>
          <w:rStyle w:val="HideTWBExt"/>
        </w:rPr>
        <w:t>&lt;/Amend&gt;</w:t>
      </w:r>
    </w:p>
    <w:p w:rsidR="00FB17BA" w:rsidRPr="004D19A6" w:rsidRDefault="008B28A3" w:rsidP="00FB17BA">
      <w:pPr>
        <w:pStyle w:val="AMNumberTabs0"/>
        <w:keepNext/>
      </w:pPr>
      <w:r w:rsidRPr="004D19A6">
        <w:rPr>
          <w:rStyle w:val="HideTWBExt"/>
          <w:b w:val="0"/>
        </w:rPr>
        <w:t>&lt;Amend&gt;</w:t>
      </w:r>
      <w:r w:rsidRPr="004D19A6">
        <w:t>Muudatusettepanek</w:t>
      </w:r>
      <w:r w:rsidRPr="004D19A6">
        <w:tab/>
      </w:r>
      <w:r w:rsidRPr="004D19A6">
        <w:tab/>
      </w:r>
      <w:r w:rsidRPr="004D19A6">
        <w:rPr>
          <w:rStyle w:val="HideTWBExt"/>
          <w:b w:val="0"/>
        </w:rPr>
        <w:t>&lt;NumAm&gt;</w:t>
      </w:r>
      <w:r w:rsidRPr="004D19A6">
        <w:t>22</w:t>
      </w:r>
      <w:r w:rsidRPr="004D19A6">
        <w:rPr>
          <w:rStyle w:val="HideTWBExt"/>
          <w:b w:val="0"/>
        </w:rPr>
        <w:t>&lt;/NumAm&gt;</w:t>
      </w:r>
    </w:p>
    <w:p w:rsidR="00FB17BA" w:rsidRPr="004D19A6" w:rsidRDefault="008B28A3" w:rsidP="00FB17BA">
      <w:pPr>
        <w:pStyle w:val="NormalBold12b"/>
        <w:keepNext/>
      </w:pPr>
      <w:r w:rsidRPr="004D19A6">
        <w:rPr>
          <w:rStyle w:val="HideTWBExt"/>
          <w:b w:val="0"/>
        </w:rPr>
        <w:t>&lt;DocAmend&gt;</w:t>
      </w:r>
      <w:r w:rsidRPr="004D19A6">
        <w:t>Ettepanek võtta vastu määrus</w:t>
      </w:r>
      <w:r w:rsidRPr="004D19A6">
        <w:rPr>
          <w:rStyle w:val="HideTWBExt"/>
          <w:b w:val="0"/>
        </w:rPr>
        <w:t>&lt;/DocAmend&gt;</w:t>
      </w:r>
    </w:p>
    <w:p w:rsidR="00FB17BA" w:rsidRPr="004D19A6" w:rsidRDefault="008B28A3" w:rsidP="00FB17BA">
      <w:pPr>
        <w:pStyle w:val="NormalBold"/>
      </w:pPr>
      <w:r w:rsidRPr="004D19A6">
        <w:rPr>
          <w:rStyle w:val="HideTWBExt"/>
          <w:b w:val="0"/>
        </w:rPr>
        <w:t>&lt;Article&gt;</w:t>
      </w:r>
      <w:r w:rsidRPr="004D19A6">
        <w:t>Artikkel 8</w:t>
      </w:r>
      <w:r w:rsidRPr="004D19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37A" w:rsidRPr="004D19A6" w:rsidTr="00FB17BA">
        <w:trPr>
          <w:jc w:val="center"/>
        </w:trPr>
        <w:tc>
          <w:tcPr>
            <w:tcW w:w="9752" w:type="dxa"/>
            <w:gridSpan w:val="2"/>
          </w:tcPr>
          <w:p w:rsidR="00FB17BA" w:rsidRPr="004D19A6" w:rsidRDefault="00FB17BA">
            <w:pPr>
              <w:keepNext/>
            </w:pPr>
          </w:p>
        </w:tc>
      </w:tr>
      <w:tr w:rsidR="00AB737A" w:rsidRPr="004D19A6" w:rsidTr="00FB17BA">
        <w:trPr>
          <w:jc w:val="center"/>
        </w:trPr>
        <w:tc>
          <w:tcPr>
            <w:tcW w:w="4876" w:type="dxa"/>
            <w:hideMark/>
          </w:tcPr>
          <w:p w:rsidR="00FB17BA" w:rsidRPr="004D19A6" w:rsidRDefault="008B28A3">
            <w:pPr>
              <w:pStyle w:val="ColumnHeading"/>
              <w:keepNext/>
            </w:pPr>
            <w:r w:rsidRPr="004D19A6">
              <w:t>Komisjoni ettepanek</w:t>
            </w:r>
          </w:p>
        </w:tc>
        <w:tc>
          <w:tcPr>
            <w:tcW w:w="4876" w:type="dxa"/>
            <w:hideMark/>
          </w:tcPr>
          <w:p w:rsidR="00FB17BA" w:rsidRPr="004D19A6" w:rsidRDefault="008B28A3">
            <w:pPr>
              <w:pStyle w:val="ColumnHeading"/>
              <w:keepNext/>
            </w:pPr>
            <w:r w:rsidRPr="004D19A6">
              <w:t>Muudatusettepanek</w:t>
            </w:r>
          </w:p>
        </w:tc>
      </w:tr>
      <w:tr w:rsidR="00AB737A" w:rsidRPr="004D19A6" w:rsidTr="00FB17BA">
        <w:trPr>
          <w:jc w:val="center"/>
        </w:trPr>
        <w:tc>
          <w:tcPr>
            <w:tcW w:w="4876" w:type="dxa"/>
            <w:hideMark/>
          </w:tcPr>
          <w:p w:rsidR="00FB17BA" w:rsidRPr="004D19A6" w:rsidRDefault="008B28A3">
            <w:pPr>
              <w:pStyle w:val="Normal6"/>
              <w:jc w:val="center"/>
            </w:pPr>
            <w:r w:rsidRPr="004D19A6">
              <w:rPr>
                <w:b/>
                <w:i/>
              </w:rPr>
              <w:t>Artikkel 8</w:t>
            </w:r>
          </w:p>
        </w:tc>
        <w:tc>
          <w:tcPr>
            <w:tcW w:w="4876" w:type="dxa"/>
            <w:hideMark/>
          </w:tcPr>
          <w:p w:rsidR="00FB17BA" w:rsidRPr="004D19A6" w:rsidRDefault="008B28A3">
            <w:pPr>
              <w:pStyle w:val="Normal6"/>
              <w:rPr>
                <w:szCs w:val="24"/>
              </w:rPr>
            </w:pPr>
            <w:r w:rsidRPr="004D19A6">
              <w:rPr>
                <w:b/>
                <w:i/>
              </w:rPr>
              <w:t>välja jäetud</w:t>
            </w:r>
          </w:p>
        </w:tc>
      </w:tr>
      <w:tr w:rsidR="00AB737A" w:rsidRPr="004D19A6" w:rsidTr="00FB17BA">
        <w:trPr>
          <w:jc w:val="center"/>
        </w:trPr>
        <w:tc>
          <w:tcPr>
            <w:tcW w:w="4876" w:type="dxa"/>
            <w:hideMark/>
          </w:tcPr>
          <w:p w:rsidR="00FB17BA" w:rsidRPr="004D19A6" w:rsidRDefault="008B28A3">
            <w:pPr>
              <w:pStyle w:val="Normal6"/>
              <w:jc w:val="center"/>
            </w:pPr>
            <w:r w:rsidRPr="004D19A6">
              <w:rPr>
                <w:b/>
                <w:i/>
              </w:rPr>
              <w:t>Õigus õiguskaitsevahendile</w:t>
            </w:r>
          </w:p>
        </w:tc>
        <w:tc>
          <w:tcPr>
            <w:tcW w:w="4876" w:type="dxa"/>
          </w:tcPr>
          <w:p w:rsidR="00FB17BA" w:rsidRPr="004D19A6" w:rsidRDefault="00FB17BA">
            <w:pPr>
              <w:pStyle w:val="Normal6"/>
              <w:rPr>
                <w:szCs w:val="24"/>
              </w:rPr>
            </w:pPr>
          </w:p>
        </w:tc>
      </w:tr>
      <w:tr w:rsidR="00AB737A" w:rsidRPr="004D19A6" w:rsidTr="00FB17BA">
        <w:trPr>
          <w:jc w:val="center"/>
        </w:trPr>
        <w:tc>
          <w:tcPr>
            <w:tcW w:w="4876" w:type="dxa"/>
            <w:hideMark/>
          </w:tcPr>
          <w:p w:rsidR="00FB17BA" w:rsidRPr="004D19A6" w:rsidRDefault="008B28A3">
            <w:pPr>
              <w:pStyle w:val="Normal6"/>
            </w:pPr>
            <w:r w:rsidRPr="004D19A6">
              <w:rPr>
                <w:b/>
                <w:i/>
              </w:rPr>
              <w:t>1.</w:t>
            </w:r>
            <w:r w:rsidRPr="004D19A6">
              <w:rPr>
                <w:b/>
                <w:i/>
              </w:rPr>
              <w:tab/>
              <w:t>Kahtlustataval, süüdistataval ja kuriteoohvril on õigus kasutada ülevõtvas riigis tõhusaid õiguskaitsevahendeid, et vaidlustada kriminaalmenetluse üleandmisega nõustumise otsus.</w:t>
            </w:r>
          </w:p>
        </w:tc>
        <w:tc>
          <w:tcPr>
            <w:tcW w:w="4876" w:type="dxa"/>
          </w:tcPr>
          <w:p w:rsidR="00FB17BA" w:rsidRPr="004D19A6" w:rsidRDefault="00FB17BA">
            <w:pPr>
              <w:pStyle w:val="Normal6"/>
              <w:rPr>
                <w:szCs w:val="24"/>
              </w:rPr>
            </w:pPr>
          </w:p>
        </w:tc>
      </w:tr>
      <w:tr w:rsidR="00AB737A" w:rsidRPr="004D19A6" w:rsidTr="00FB17BA">
        <w:trPr>
          <w:jc w:val="center"/>
        </w:trPr>
        <w:tc>
          <w:tcPr>
            <w:tcW w:w="4876" w:type="dxa"/>
            <w:hideMark/>
          </w:tcPr>
          <w:p w:rsidR="00FB17BA" w:rsidRPr="004D19A6" w:rsidRDefault="008B28A3">
            <w:pPr>
              <w:pStyle w:val="Normal6"/>
            </w:pPr>
            <w:r w:rsidRPr="004D19A6">
              <w:rPr>
                <w:b/>
                <w:i/>
              </w:rPr>
              <w:t>2.</w:t>
            </w:r>
            <w:r w:rsidRPr="004D19A6">
              <w:rPr>
                <w:b/>
                <w:i/>
              </w:rPr>
              <w:tab/>
              <w:t>Õigust õiguskaitsevahendile kasutatakse ülevõtva riigi kohtus ülevõtva riigi õiguse kohaselt.</w:t>
            </w:r>
          </w:p>
        </w:tc>
        <w:tc>
          <w:tcPr>
            <w:tcW w:w="4876" w:type="dxa"/>
          </w:tcPr>
          <w:p w:rsidR="00FB17BA" w:rsidRPr="004D19A6" w:rsidRDefault="00FB17BA">
            <w:pPr>
              <w:pStyle w:val="Normal6"/>
              <w:rPr>
                <w:szCs w:val="24"/>
              </w:rPr>
            </w:pPr>
          </w:p>
        </w:tc>
      </w:tr>
      <w:tr w:rsidR="00AB737A" w:rsidRPr="004D19A6" w:rsidTr="00FB17BA">
        <w:trPr>
          <w:jc w:val="center"/>
        </w:trPr>
        <w:tc>
          <w:tcPr>
            <w:tcW w:w="4876" w:type="dxa"/>
            <w:hideMark/>
          </w:tcPr>
          <w:p w:rsidR="00FB17BA" w:rsidRPr="004D19A6" w:rsidRDefault="008B28A3">
            <w:pPr>
              <w:pStyle w:val="Normal6"/>
            </w:pPr>
            <w:r w:rsidRPr="004D19A6">
              <w:rPr>
                <w:b/>
                <w:i/>
              </w:rPr>
              <w:t>3.</w:t>
            </w:r>
            <w:r w:rsidRPr="004D19A6">
              <w:rPr>
                <w:b/>
                <w:i/>
              </w:rPr>
              <w:tab/>
              <w:t>Õiguskaitsevahendi kasutamise tähtaeg ei ole pikem kui 20 päeva alates artikli 12 lõikes 1 osutatud otsusest teada saamise kuupäevast.</w:t>
            </w:r>
          </w:p>
        </w:tc>
        <w:tc>
          <w:tcPr>
            <w:tcW w:w="4876" w:type="dxa"/>
          </w:tcPr>
          <w:p w:rsidR="00FB17BA" w:rsidRPr="004D19A6" w:rsidRDefault="00FB17BA">
            <w:pPr>
              <w:pStyle w:val="Normal6"/>
              <w:rPr>
                <w:szCs w:val="24"/>
              </w:rPr>
            </w:pPr>
          </w:p>
        </w:tc>
      </w:tr>
      <w:tr w:rsidR="00AB737A" w:rsidRPr="004D19A6" w:rsidTr="00FB17BA">
        <w:trPr>
          <w:jc w:val="center"/>
        </w:trPr>
        <w:tc>
          <w:tcPr>
            <w:tcW w:w="4876" w:type="dxa"/>
            <w:hideMark/>
          </w:tcPr>
          <w:p w:rsidR="00FB17BA" w:rsidRPr="004D19A6" w:rsidRDefault="008B28A3">
            <w:pPr>
              <w:pStyle w:val="Normal6"/>
            </w:pPr>
            <w:r w:rsidRPr="004D19A6">
              <w:rPr>
                <w:b/>
                <w:i/>
              </w:rPr>
              <w:t>4.</w:t>
            </w:r>
            <w:r w:rsidRPr="004D19A6">
              <w:rPr>
                <w:b/>
                <w:i/>
              </w:rPr>
              <w:tab/>
              <w:t>Kui kriminaalmenetluse üleandmise taotlus tehakse pärast kahtlustatavale või süüdistatavale süüdistuse esitamist, on õiguskaitsevahendil, mida kasutatakse kriminaalmenetluse üleandmisega nõustumise otsuse vaidlustamiseks, peatav mõju.</w:t>
            </w:r>
          </w:p>
        </w:tc>
        <w:tc>
          <w:tcPr>
            <w:tcW w:w="4876" w:type="dxa"/>
          </w:tcPr>
          <w:p w:rsidR="00FB17BA" w:rsidRPr="004D19A6" w:rsidRDefault="00FB17BA">
            <w:pPr>
              <w:pStyle w:val="Normal6"/>
              <w:rPr>
                <w:szCs w:val="24"/>
              </w:rPr>
            </w:pPr>
          </w:p>
        </w:tc>
      </w:tr>
      <w:tr w:rsidR="00AB737A" w:rsidRPr="004D19A6" w:rsidTr="00FB17BA">
        <w:trPr>
          <w:jc w:val="center"/>
        </w:trPr>
        <w:tc>
          <w:tcPr>
            <w:tcW w:w="4876" w:type="dxa"/>
            <w:hideMark/>
          </w:tcPr>
          <w:p w:rsidR="00FB17BA" w:rsidRPr="004D19A6" w:rsidRDefault="008B28A3">
            <w:pPr>
              <w:pStyle w:val="Normal6"/>
            </w:pPr>
            <w:r w:rsidRPr="004D19A6">
              <w:rPr>
                <w:b/>
                <w:i/>
              </w:rPr>
              <w:t>5.</w:t>
            </w:r>
            <w:r w:rsidRPr="004D19A6">
              <w:rPr>
                <w:b/>
                <w:i/>
              </w:rPr>
              <w:tab/>
              <w:t>Ülevõttev asutus teatab üleandvale asutusele käesoleva artikli alusel kasutatavatest õiguskaitsevahenditest.</w:t>
            </w:r>
          </w:p>
        </w:tc>
        <w:tc>
          <w:tcPr>
            <w:tcW w:w="4876" w:type="dxa"/>
          </w:tcPr>
          <w:p w:rsidR="00FB17BA" w:rsidRPr="004D19A6" w:rsidRDefault="00FB17BA">
            <w:pPr>
              <w:pStyle w:val="Normal6"/>
              <w:rPr>
                <w:szCs w:val="24"/>
              </w:rPr>
            </w:pPr>
          </w:p>
        </w:tc>
      </w:tr>
    </w:tbl>
    <w:p w:rsidR="00FB17BA" w:rsidRPr="004D19A6" w:rsidRDefault="008B28A3" w:rsidP="00FB17BA">
      <w:pPr>
        <w:pStyle w:val="Olang"/>
        <w:rPr>
          <w:sz w:val="24"/>
          <w:szCs w:val="24"/>
        </w:rPr>
      </w:pPr>
      <w:r w:rsidRPr="004D19A6">
        <w:rPr>
          <w:sz w:val="24"/>
          <w:szCs w:val="24"/>
        </w:rPr>
        <w:t xml:space="preserve">Or. </w:t>
      </w:r>
      <w:r w:rsidRPr="004D19A6">
        <w:rPr>
          <w:rStyle w:val="HideTWBExt"/>
        </w:rPr>
        <w:t>&lt;Original&gt;</w:t>
      </w:r>
      <w:r w:rsidRPr="004D19A6">
        <w:rPr>
          <w:rStyle w:val="HideTWBInt"/>
          <w:sz w:val="24"/>
          <w:szCs w:val="24"/>
        </w:rPr>
        <w:t>{EN}</w:t>
      </w:r>
      <w:r w:rsidRPr="004D19A6">
        <w:rPr>
          <w:sz w:val="24"/>
          <w:szCs w:val="24"/>
        </w:rPr>
        <w:t>en</w:t>
      </w:r>
      <w:r w:rsidRPr="004D19A6">
        <w:rPr>
          <w:rStyle w:val="HideTWBExt"/>
        </w:rPr>
        <w:t>&lt;/Original&gt;</w:t>
      </w:r>
    </w:p>
    <w:p w:rsidR="00FB17BA" w:rsidRPr="004D19A6" w:rsidRDefault="008B28A3" w:rsidP="00FB17BA">
      <w:pPr>
        <w:rPr>
          <w:szCs w:val="24"/>
        </w:rPr>
      </w:pPr>
      <w:r w:rsidRPr="004D19A6">
        <w:rPr>
          <w:rStyle w:val="HideTWBExt"/>
        </w:rPr>
        <w:t>&lt;/Amend&gt;</w:t>
      </w:r>
    </w:p>
    <w:p w:rsidR="00FB17BA" w:rsidRPr="004D19A6" w:rsidRDefault="008B28A3" w:rsidP="00FB17BA">
      <w:pPr>
        <w:pStyle w:val="AMNumberTabs0"/>
        <w:keepNext/>
      </w:pPr>
      <w:r w:rsidRPr="004D19A6">
        <w:rPr>
          <w:rStyle w:val="HideTWBExt"/>
          <w:b w:val="0"/>
        </w:rPr>
        <w:t>&lt;Amend&gt;</w:t>
      </w:r>
      <w:r w:rsidRPr="004D19A6">
        <w:t>Muudatusettepanek</w:t>
      </w:r>
      <w:r w:rsidRPr="004D19A6">
        <w:tab/>
      </w:r>
      <w:r w:rsidRPr="004D19A6">
        <w:tab/>
      </w:r>
      <w:r w:rsidRPr="004D19A6">
        <w:rPr>
          <w:rStyle w:val="HideTWBExt"/>
          <w:b w:val="0"/>
        </w:rPr>
        <w:t>&lt;NumAm&gt;</w:t>
      </w:r>
      <w:r w:rsidRPr="004D19A6">
        <w:t>23</w:t>
      </w:r>
      <w:r w:rsidRPr="004D19A6">
        <w:rPr>
          <w:rStyle w:val="HideTWBExt"/>
          <w:b w:val="0"/>
        </w:rPr>
        <w:t>&lt;/NumAm&gt;</w:t>
      </w:r>
    </w:p>
    <w:p w:rsidR="00FB17BA" w:rsidRPr="004D19A6" w:rsidRDefault="008B28A3" w:rsidP="00FB17BA">
      <w:pPr>
        <w:pStyle w:val="NormalBold12b"/>
        <w:keepNext/>
      </w:pPr>
      <w:r w:rsidRPr="004D19A6">
        <w:rPr>
          <w:rStyle w:val="HideTWBExt"/>
          <w:b w:val="0"/>
        </w:rPr>
        <w:t>&lt;DocAmend&gt;</w:t>
      </w:r>
      <w:r w:rsidRPr="004D19A6">
        <w:t>Ettepanek võtta vastu määrus</w:t>
      </w:r>
      <w:r w:rsidRPr="004D19A6">
        <w:rPr>
          <w:rStyle w:val="HideTWBExt"/>
          <w:b w:val="0"/>
        </w:rPr>
        <w:t>&lt;/DocAmend&gt;</w:t>
      </w:r>
    </w:p>
    <w:p w:rsidR="00FB17BA" w:rsidRPr="004D19A6" w:rsidRDefault="008B28A3" w:rsidP="00FB17BA">
      <w:pPr>
        <w:pStyle w:val="NormalBold"/>
      </w:pPr>
      <w:r w:rsidRPr="004D19A6">
        <w:rPr>
          <w:rStyle w:val="HideTWBExt"/>
          <w:b w:val="0"/>
        </w:rPr>
        <w:t>&lt;Article&gt;</w:t>
      </w:r>
      <w:r w:rsidRPr="004D19A6">
        <w:t>Artikkel 9 – lõige 1</w:t>
      </w:r>
      <w:r w:rsidRPr="004D19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37A" w:rsidRPr="004D19A6" w:rsidTr="00FB17BA">
        <w:trPr>
          <w:jc w:val="center"/>
        </w:trPr>
        <w:tc>
          <w:tcPr>
            <w:tcW w:w="9752" w:type="dxa"/>
            <w:gridSpan w:val="2"/>
          </w:tcPr>
          <w:p w:rsidR="00FB17BA" w:rsidRPr="004D19A6" w:rsidRDefault="00FB17BA">
            <w:pPr>
              <w:keepNext/>
            </w:pPr>
          </w:p>
        </w:tc>
      </w:tr>
      <w:tr w:rsidR="00AB737A" w:rsidRPr="004D19A6" w:rsidTr="00FB17BA">
        <w:trPr>
          <w:jc w:val="center"/>
        </w:trPr>
        <w:tc>
          <w:tcPr>
            <w:tcW w:w="4876" w:type="dxa"/>
            <w:hideMark/>
          </w:tcPr>
          <w:p w:rsidR="00FB17BA" w:rsidRPr="004D19A6" w:rsidRDefault="008B28A3">
            <w:pPr>
              <w:pStyle w:val="ColumnHeading"/>
              <w:keepNext/>
            </w:pPr>
            <w:r w:rsidRPr="004D19A6">
              <w:t>Komisjoni ettepanek</w:t>
            </w:r>
          </w:p>
        </w:tc>
        <w:tc>
          <w:tcPr>
            <w:tcW w:w="4876" w:type="dxa"/>
            <w:hideMark/>
          </w:tcPr>
          <w:p w:rsidR="00FB17BA" w:rsidRPr="004D19A6" w:rsidRDefault="008B28A3">
            <w:pPr>
              <w:pStyle w:val="ColumnHeading"/>
              <w:keepNext/>
            </w:pPr>
            <w:r w:rsidRPr="004D19A6">
              <w:t>Muudatusettepanek</w:t>
            </w:r>
          </w:p>
        </w:tc>
      </w:tr>
      <w:tr w:rsidR="00AB737A" w:rsidRPr="004D19A6" w:rsidTr="00FB17BA">
        <w:trPr>
          <w:jc w:val="center"/>
        </w:trPr>
        <w:tc>
          <w:tcPr>
            <w:tcW w:w="4876" w:type="dxa"/>
            <w:hideMark/>
          </w:tcPr>
          <w:p w:rsidR="00FB17BA" w:rsidRPr="004D19A6" w:rsidRDefault="008B28A3">
            <w:pPr>
              <w:pStyle w:val="Normal6"/>
            </w:pPr>
            <w:r w:rsidRPr="004D19A6">
              <w:t>1.</w:t>
            </w:r>
            <w:r w:rsidRPr="004D19A6">
              <w:tab/>
              <w:t xml:space="preserve">Kriminaalmenetluse üleandmise taotlus tuleb koostada lisas esitatud </w:t>
            </w:r>
            <w:r w:rsidRPr="004D19A6">
              <w:rPr>
                <w:b/>
                <w:i/>
              </w:rPr>
              <w:t>sertifikaati</w:t>
            </w:r>
            <w:r w:rsidRPr="004D19A6">
              <w:t xml:space="preserve"> kasutades. Üleandev asutus kirjutab </w:t>
            </w:r>
            <w:r w:rsidRPr="004D19A6">
              <w:rPr>
                <w:b/>
                <w:i/>
              </w:rPr>
              <w:t>sertifikaadile</w:t>
            </w:r>
            <w:r w:rsidRPr="004D19A6">
              <w:t xml:space="preserve"> alla ja tõendab selle sisu täpsust ja õigsust.</w:t>
            </w:r>
          </w:p>
        </w:tc>
        <w:tc>
          <w:tcPr>
            <w:tcW w:w="4876" w:type="dxa"/>
            <w:hideMark/>
          </w:tcPr>
          <w:p w:rsidR="00FB17BA" w:rsidRPr="004D19A6" w:rsidRDefault="008B28A3">
            <w:pPr>
              <w:pStyle w:val="Normal6"/>
              <w:rPr>
                <w:szCs w:val="24"/>
              </w:rPr>
            </w:pPr>
            <w:r w:rsidRPr="004D19A6">
              <w:t>1.</w:t>
            </w:r>
            <w:r w:rsidRPr="004D19A6">
              <w:tab/>
              <w:t xml:space="preserve">Kriminaalmenetluse üleandmise taotlus tuleb koostada lisas esitatud </w:t>
            </w:r>
            <w:r w:rsidRPr="004D19A6">
              <w:rPr>
                <w:b/>
                <w:i/>
              </w:rPr>
              <w:t>taotlusvormi</w:t>
            </w:r>
            <w:r w:rsidRPr="004D19A6">
              <w:t xml:space="preserve"> kasutades. Üleandev asutus kirjutab </w:t>
            </w:r>
            <w:r w:rsidRPr="004D19A6">
              <w:rPr>
                <w:b/>
                <w:i/>
              </w:rPr>
              <w:t>taotlusvormile</w:t>
            </w:r>
            <w:r w:rsidRPr="004D19A6">
              <w:t xml:space="preserve"> alla ja tõendab selle sisu täpsust ja õigsust.</w:t>
            </w:r>
          </w:p>
        </w:tc>
      </w:tr>
    </w:tbl>
    <w:p w:rsidR="00FB17BA" w:rsidRPr="004D19A6" w:rsidRDefault="008B28A3" w:rsidP="00FB17BA">
      <w:pPr>
        <w:pStyle w:val="Olang"/>
        <w:rPr>
          <w:sz w:val="24"/>
          <w:szCs w:val="24"/>
        </w:rPr>
      </w:pPr>
      <w:r w:rsidRPr="004D19A6">
        <w:rPr>
          <w:sz w:val="24"/>
          <w:szCs w:val="24"/>
        </w:rPr>
        <w:t xml:space="preserve">Or. </w:t>
      </w:r>
      <w:r w:rsidRPr="004D19A6">
        <w:rPr>
          <w:rStyle w:val="HideTWBExt"/>
        </w:rPr>
        <w:t>&lt;Original&gt;</w:t>
      </w:r>
      <w:r w:rsidRPr="004D19A6">
        <w:rPr>
          <w:rStyle w:val="HideTWBInt"/>
          <w:sz w:val="24"/>
          <w:szCs w:val="24"/>
        </w:rPr>
        <w:t>{EN}</w:t>
      </w:r>
      <w:r w:rsidRPr="004D19A6">
        <w:rPr>
          <w:sz w:val="24"/>
          <w:szCs w:val="24"/>
        </w:rPr>
        <w:t>en</w:t>
      </w:r>
      <w:r w:rsidRPr="004D19A6">
        <w:rPr>
          <w:rStyle w:val="HideTWBExt"/>
        </w:rPr>
        <w:t>&lt;/Original&gt;</w:t>
      </w:r>
    </w:p>
    <w:p w:rsidR="00FB17BA" w:rsidRPr="004D19A6" w:rsidRDefault="008B28A3" w:rsidP="00FB17BA">
      <w:pPr>
        <w:rPr>
          <w:szCs w:val="24"/>
        </w:rPr>
      </w:pPr>
      <w:r w:rsidRPr="004D19A6">
        <w:rPr>
          <w:rStyle w:val="HideTWBExt"/>
        </w:rPr>
        <w:t>&lt;/Amend&gt;</w:t>
      </w:r>
    </w:p>
    <w:p w:rsidR="00FB17BA" w:rsidRPr="004D19A6" w:rsidRDefault="008B28A3" w:rsidP="00FB17BA">
      <w:pPr>
        <w:pStyle w:val="AMNumberTabs0"/>
        <w:keepNext/>
      </w:pPr>
      <w:r w:rsidRPr="004D19A6">
        <w:rPr>
          <w:rStyle w:val="HideTWBExt"/>
          <w:b w:val="0"/>
        </w:rPr>
        <w:t>&lt;Amend&gt;</w:t>
      </w:r>
      <w:r w:rsidRPr="004D19A6">
        <w:t>Muudatusettepanek</w:t>
      </w:r>
      <w:r w:rsidRPr="004D19A6">
        <w:tab/>
      </w:r>
      <w:r w:rsidRPr="004D19A6">
        <w:tab/>
      </w:r>
      <w:r w:rsidRPr="004D19A6">
        <w:rPr>
          <w:rStyle w:val="HideTWBExt"/>
          <w:b w:val="0"/>
        </w:rPr>
        <w:t>&lt;NumAm&gt;</w:t>
      </w:r>
      <w:r w:rsidRPr="004D19A6">
        <w:t>24</w:t>
      </w:r>
      <w:r w:rsidRPr="004D19A6">
        <w:rPr>
          <w:rStyle w:val="HideTWBExt"/>
          <w:b w:val="0"/>
        </w:rPr>
        <w:t>&lt;/NumAm&gt;</w:t>
      </w:r>
    </w:p>
    <w:p w:rsidR="00FB17BA" w:rsidRPr="004D19A6" w:rsidRDefault="008B28A3" w:rsidP="00FB17BA">
      <w:pPr>
        <w:pStyle w:val="NormalBold12b"/>
        <w:keepNext/>
      </w:pPr>
      <w:r w:rsidRPr="004D19A6">
        <w:rPr>
          <w:rStyle w:val="HideTWBExt"/>
          <w:b w:val="0"/>
        </w:rPr>
        <w:t>&lt;DocAmend&gt;</w:t>
      </w:r>
      <w:r w:rsidRPr="004D19A6">
        <w:t>Ettepanek võtta vastu määrus</w:t>
      </w:r>
      <w:r w:rsidRPr="004D19A6">
        <w:rPr>
          <w:rStyle w:val="HideTWBExt"/>
          <w:b w:val="0"/>
        </w:rPr>
        <w:t>&lt;/DocAmend&gt;</w:t>
      </w:r>
    </w:p>
    <w:p w:rsidR="00FB17BA" w:rsidRPr="004D19A6" w:rsidRDefault="008B28A3" w:rsidP="00FB17BA">
      <w:pPr>
        <w:pStyle w:val="NormalBold"/>
      </w:pPr>
      <w:r w:rsidRPr="004D19A6">
        <w:rPr>
          <w:rStyle w:val="HideTWBExt"/>
          <w:b w:val="0"/>
        </w:rPr>
        <w:t>&lt;Article&gt;</w:t>
      </w:r>
      <w:r w:rsidRPr="004D19A6">
        <w:t>Artikkel 9 – lõige 2 – punkt f</w:t>
      </w:r>
      <w:r w:rsidRPr="004D19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37A" w:rsidRPr="004D19A6" w:rsidTr="00FB17BA">
        <w:trPr>
          <w:jc w:val="center"/>
        </w:trPr>
        <w:tc>
          <w:tcPr>
            <w:tcW w:w="9752" w:type="dxa"/>
            <w:gridSpan w:val="2"/>
          </w:tcPr>
          <w:p w:rsidR="00FB17BA" w:rsidRPr="004D19A6" w:rsidRDefault="00FB17BA">
            <w:pPr>
              <w:keepNext/>
            </w:pPr>
          </w:p>
        </w:tc>
      </w:tr>
      <w:tr w:rsidR="00AB737A" w:rsidRPr="004D19A6" w:rsidTr="00FB17BA">
        <w:trPr>
          <w:jc w:val="center"/>
        </w:trPr>
        <w:tc>
          <w:tcPr>
            <w:tcW w:w="4876" w:type="dxa"/>
            <w:hideMark/>
          </w:tcPr>
          <w:p w:rsidR="00FB17BA" w:rsidRPr="004D19A6" w:rsidRDefault="008B28A3">
            <w:pPr>
              <w:pStyle w:val="ColumnHeading"/>
              <w:keepNext/>
            </w:pPr>
            <w:r w:rsidRPr="004D19A6">
              <w:t>Komisjoni ettepanek</w:t>
            </w:r>
          </w:p>
        </w:tc>
        <w:tc>
          <w:tcPr>
            <w:tcW w:w="4876" w:type="dxa"/>
            <w:hideMark/>
          </w:tcPr>
          <w:p w:rsidR="00FB17BA" w:rsidRPr="004D19A6" w:rsidRDefault="008B28A3">
            <w:pPr>
              <w:pStyle w:val="ColumnHeading"/>
              <w:keepNext/>
            </w:pPr>
            <w:r w:rsidRPr="004D19A6">
              <w:t>Muudatusettepanek</w:t>
            </w:r>
          </w:p>
        </w:tc>
      </w:tr>
      <w:tr w:rsidR="00AB737A" w:rsidRPr="004D19A6" w:rsidTr="00FB17BA">
        <w:trPr>
          <w:jc w:val="center"/>
        </w:trPr>
        <w:tc>
          <w:tcPr>
            <w:tcW w:w="4876" w:type="dxa"/>
            <w:hideMark/>
          </w:tcPr>
          <w:p w:rsidR="00FB17BA" w:rsidRPr="004D19A6" w:rsidRDefault="008B28A3">
            <w:pPr>
              <w:pStyle w:val="Normal6"/>
            </w:pPr>
            <w:r w:rsidRPr="004D19A6">
              <w:t>f)</w:t>
            </w:r>
            <w:r w:rsidRPr="004D19A6">
              <w:tab/>
              <w:t>teave menetlustoimingute või meetmete kohta üleandvas riigis, kui need mõjutavad kriminaalmenetlust;</w:t>
            </w:r>
          </w:p>
        </w:tc>
        <w:tc>
          <w:tcPr>
            <w:tcW w:w="4876" w:type="dxa"/>
            <w:hideMark/>
          </w:tcPr>
          <w:p w:rsidR="00FB17BA" w:rsidRPr="004D19A6" w:rsidRDefault="008B28A3">
            <w:pPr>
              <w:pStyle w:val="Normal6"/>
              <w:rPr>
                <w:szCs w:val="24"/>
              </w:rPr>
            </w:pPr>
            <w:r w:rsidRPr="004D19A6">
              <w:t>f)</w:t>
            </w:r>
            <w:r w:rsidRPr="004D19A6">
              <w:tab/>
              <w:t>teave menetlustoimingute või meetmete kohta üleandvas riigis, kui need mõjutavad kriminaalmenetlust</w:t>
            </w:r>
            <w:r w:rsidRPr="004D19A6">
              <w:rPr>
                <w:b/>
                <w:i/>
              </w:rPr>
              <w:t>, sealhulgas ajutiselt kohaldatava kohtuliku sunnivahendi ja niisuguse meetme kohaldamise tähtaja kohta</w:t>
            </w:r>
            <w:r w:rsidRPr="004D19A6">
              <w:t>;</w:t>
            </w:r>
          </w:p>
        </w:tc>
      </w:tr>
    </w:tbl>
    <w:p w:rsidR="00FB17BA" w:rsidRPr="004D19A6" w:rsidRDefault="008B28A3" w:rsidP="00FB17BA">
      <w:pPr>
        <w:pStyle w:val="Olang"/>
        <w:rPr>
          <w:sz w:val="24"/>
          <w:szCs w:val="24"/>
        </w:rPr>
      </w:pPr>
      <w:r w:rsidRPr="004D19A6">
        <w:rPr>
          <w:sz w:val="24"/>
          <w:szCs w:val="24"/>
        </w:rPr>
        <w:t xml:space="preserve">Or. </w:t>
      </w:r>
      <w:r w:rsidRPr="004D19A6">
        <w:rPr>
          <w:rStyle w:val="HideTWBExt"/>
        </w:rPr>
        <w:t>&lt;Original&gt;</w:t>
      </w:r>
      <w:r w:rsidRPr="004D19A6">
        <w:rPr>
          <w:rStyle w:val="HideTWBInt"/>
          <w:sz w:val="24"/>
          <w:szCs w:val="24"/>
        </w:rPr>
        <w:t>{EN}</w:t>
      </w:r>
      <w:r w:rsidRPr="004D19A6">
        <w:rPr>
          <w:sz w:val="24"/>
          <w:szCs w:val="24"/>
        </w:rPr>
        <w:t>en</w:t>
      </w:r>
      <w:r w:rsidRPr="004D19A6">
        <w:rPr>
          <w:rStyle w:val="HideTWBExt"/>
        </w:rPr>
        <w:t>&lt;/Original&gt;</w:t>
      </w:r>
    </w:p>
    <w:p w:rsidR="00FB17BA" w:rsidRPr="004D19A6" w:rsidRDefault="008B28A3" w:rsidP="00FB17BA">
      <w:pPr>
        <w:rPr>
          <w:szCs w:val="24"/>
        </w:rPr>
      </w:pPr>
      <w:r w:rsidRPr="004D19A6">
        <w:rPr>
          <w:rStyle w:val="HideTWBExt"/>
        </w:rPr>
        <w:t>&lt;/Amend&gt;</w:t>
      </w:r>
    </w:p>
    <w:p w:rsidR="00FB17BA" w:rsidRPr="004D19A6" w:rsidRDefault="008B28A3" w:rsidP="00FB17BA">
      <w:pPr>
        <w:pStyle w:val="AMNumberTabs0"/>
        <w:keepNext/>
      </w:pPr>
      <w:r w:rsidRPr="004D19A6">
        <w:rPr>
          <w:rStyle w:val="HideTWBExt"/>
          <w:b w:val="0"/>
        </w:rPr>
        <w:t>&lt;Amend&gt;</w:t>
      </w:r>
      <w:r w:rsidRPr="004D19A6">
        <w:t>Muudatusettepanek</w:t>
      </w:r>
      <w:r w:rsidRPr="004D19A6">
        <w:tab/>
      </w:r>
      <w:r w:rsidRPr="004D19A6">
        <w:tab/>
      </w:r>
      <w:r w:rsidRPr="004D19A6">
        <w:rPr>
          <w:rStyle w:val="HideTWBExt"/>
          <w:b w:val="0"/>
        </w:rPr>
        <w:t>&lt;NumAm&gt;</w:t>
      </w:r>
      <w:r w:rsidRPr="004D19A6">
        <w:t>25</w:t>
      </w:r>
      <w:r w:rsidRPr="004D19A6">
        <w:rPr>
          <w:rStyle w:val="HideTWBExt"/>
          <w:b w:val="0"/>
        </w:rPr>
        <w:t>&lt;/NumAm&gt;</w:t>
      </w:r>
    </w:p>
    <w:p w:rsidR="00FB17BA" w:rsidRPr="004D19A6" w:rsidRDefault="008B28A3" w:rsidP="00FB17BA">
      <w:pPr>
        <w:pStyle w:val="NormalBold12b"/>
        <w:keepNext/>
      </w:pPr>
      <w:r w:rsidRPr="004D19A6">
        <w:rPr>
          <w:rStyle w:val="HideTWBExt"/>
          <w:b w:val="0"/>
        </w:rPr>
        <w:t>&lt;DocAmend&gt;</w:t>
      </w:r>
      <w:r w:rsidRPr="004D19A6">
        <w:t>Ettepanek võtta vastu määrus</w:t>
      </w:r>
      <w:r w:rsidRPr="004D19A6">
        <w:rPr>
          <w:rStyle w:val="HideTWBExt"/>
          <w:b w:val="0"/>
        </w:rPr>
        <w:t>&lt;/DocAmend&gt;</w:t>
      </w:r>
    </w:p>
    <w:p w:rsidR="00FB17BA" w:rsidRPr="004D19A6" w:rsidRDefault="008B28A3" w:rsidP="00FB17BA">
      <w:pPr>
        <w:pStyle w:val="NormalBold"/>
      </w:pPr>
      <w:r w:rsidRPr="004D19A6">
        <w:rPr>
          <w:rStyle w:val="HideTWBExt"/>
          <w:b w:val="0"/>
        </w:rPr>
        <w:t>&lt;Article&gt;</w:t>
      </w:r>
      <w:r w:rsidRPr="004D19A6">
        <w:t>Artikkel 9 – lõige 5</w:t>
      </w:r>
      <w:r w:rsidRPr="004D19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37A" w:rsidRPr="004D19A6" w:rsidTr="00FB17BA">
        <w:trPr>
          <w:jc w:val="center"/>
        </w:trPr>
        <w:tc>
          <w:tcPr>
            <w:tcW w:w="9752" w:type="dxa"/>
            <w:gridSpan w:val="2"/>
          </w:tcPr>
          <w:p w:rsidR="00FB17BA" w:rsidRPr="004D19A6" w:rsidRDefault="00FB17BA">
            <w:pPr>
              <w:keepNext/>
            </w:pPr>
          </w:p>
        </w:tc>
      </w:tr>
      <w:tr w:rsidR="00AB737A" w:rsidRPr="004D19A6" w:rsidTr="00FB17BA">
        <w:trPr>
          <w:jc w:val="center"/>
        </w:trPr>
        <w:tc>
          <w:tcPr>
            <w:tcW w:w="4876" w:type="dxa"/>
            <w:hideMark/>
          </w:tcPr>
          <w:p w:rsidR="00FB17BA" w:rsidRPr="004D19A6" w:rsidRDefault="008B28A3">
            <w:pPr>
              <w:pStyle w:val="ColumnHeading"/>
              <w:keepNext/>
            </w:pPr>
            <w:r w:rsidRPr="004D19A6">
              <w:t>Komisjoni ettepanek</w:t>
            </w:r>
          </w:p>
        </w:tc>
        <w:tc>
          <w:tcPr>
            <w:tcW w:w="4876" w:type="dxa"/>
            <w:hideMark/>
          </w:tcPr>
          <w:p w:rsidR="00FB17BA" w:rsidRPr="004D19A6" w:rsidRDefault="008B28A3">
            <w:pPr>
              <w:pStyle w:val="ColumnHeading"/>
              <w:keepNext/>
            </w:pPr>
            <w:r w:rsidRPr="004D19A6">
              <w:t>Muudatusettepanek</w:t>
            </w:r>
          </w:p>
        </w:tc>
      </w:tr>
      <w:tr w:rsidR="00AB737A" w:rsidRPr="004D19A6" w:rsidTr="00FB17BA">
        <w:trPr>
          <w:jc w:val="center"/>
        </w:trPr>
        <w:tc>
          <w:tcPr>
            <w:tcW w:w="4876" w:type="dxa"/>
            <w:hideMark/>
          </w:tcPr>
          <w:p w:rsidR="00FB17BA" w:rsidRPr="004D19A6" w:rsidRDefault="008B28A3">
            <w:pPr>
              <w:pStyle w:val="Normal6"/>
            </w:pPr>
            <w:r w:rsidRPr="004D19A6">
              <w:t>5.</w:t>
            </w:r>
            <w:r w:rsidRPr="004D19A6">
              <w:tab/>
              <w:t xml:space="preserve">Lõikes 1 osutatud täidetud </w:t>
            </w:r>
            <w:r w:rsidRPr="004D19A6">
              <w:rPr>
                <w:b/>
                <w:i/>
              </w:rPr>
              <w:t>sertifikaat</w:t>
            </w:r>
            <w:r w:rsidRPr="004D19A6">
              <w:t xml:space="preserve"> ja, kui ülevõtva asutusega on vastavalt kokku lepitud, kriminaalmenetluse üleandmise taotlusele lisatud muu kirjalik teave tõlgitakse ülevõtva riigi ametlikku keelde või muusse keelde, mida ülevõttev riik aktsepteerib vastavalt artikli 30 lõike 1 punktile c.</w:t>
            </w:r>
          </w:p>
        </w:tc>
        <w:tc>
          <w:tcPr>
            <w:tcW w:w="4876" w:type="dxa"/>
            <w:hideMark/>
          </w:tcPr>
          <w:p w:rsidR="00FB17BA" w:rsidRPr="004D19A6" w:rsidRDefault="008B28A3">
            <w:pPr>
              <w:pStyle w:val="Normal6"/>
              <w:rPr>
                <w:szCs w:val="24"/>
              </w:rPr>
            </w:pPr>
            <w:r w:rsidRPr="004D19A6">
              <w:t>5.</w:t>
            </w:r>
            <w:r w:rsidRPr="004D19A6">
              <w:tab/>
              <w:t xml:space="preserve">Lõikes 1 osutatud täidetud </w:t>
            </w:r>
            <w:r w:rsidRPr="004D19A6">
              <w:rPr>
                <w:b/>
                <w:i/>
              </w:rPr>
              <w:t>taotlusvormi</w:t>
            </w:r>
            <w:r w:rsidRPr="004D19A6">
              <w:t xml:space="preserve"> ja, kui ülevõtva asutusega on vastavalt kokku lepitud, kriminaalmenetluse üleandmise taotlusele lisatud muu kirjalik teave tõlgitakse ülevõtva riigi ametlikku keelde või muusse keelde, mida ülevõttev riik aktsepteerib vastavalt artikli 30 lõike 1 punktile c.</w:t>
            </w:r>
          </w:p>
        </w:tc>
      </w:tr>
    </w:tbl>
    <w:p w:rsidR="00FB17BA" w:rsidRPr="004D19A6" w:rsidRDefault="008B28A3" w:rsidP="00FB17BA">
      <w:pPr>
        <w:pStyle w:val="Olang"/>
        <w:rPr>
          <w:sz w:val="24"/>
          <w:szCs w:val="24"/>
        </w:rPr>
      </w:pPr>
      <w:r w:rsidRPr="004D19A6">
        <w:rPr>
          <w:sz w:val="24"/>
          <w:szCs w:val="24"/>
        </w:rPr>
        <w:t xml:space="preserve">Or. </w:t>
      </w:r>
      <w:r w:rsidRPr="004D19A6">
        <w:rPr>
          <w:rStyle w:val="HideTWBExt"/>
        </w:rPr>
        <w:t>&lt;Original&gt;</w:t>
      </w:r>
      <w:r w:rsidRPr="004D19A6">
        <w:rPr>
          <w:rStyle w:val="HideTWBInt"/>
          <w:sz w:val="24"/>
          <w:szCs w:val="24"/>
        </w:rPr>
        <w:t>{EN}</w:t>
      </w:r>
      <w:r w:rsidRPr="004D19A6">
        <w:rPr>
          <w:sz w:val="24"/>
          <w:szCs w:val="24"/>
        </w:rPr>
        <w:t>en</w:t>
      </w:r>
      <w:r w:rsidRPr="004D19A6">
        <w:rPr>
          <w:rStyle w:val="HideTWBExt"/>
        </w:rPr>
        <w:t>&lt;/Original&gt;</w:t>
      </w:r>
    </w:p>
    <w:p w:rsidR="00FB17BA" w:rsidRPr="004D19A6" w:rsidRDefault="008B28A3" w:rsidP="00FB17BA">
      <w:pPr>
        <w:rPr>
          <w:szCs w:val="24"/>
        </w:rPr>
      </w:pPr>
      <w:r w:rsidRPr="004D19A6">
        <w:rPr>
          <w:rStyle w:val="HideTWBExt"/>
        </w:rPr>
        <w:t>&lt;/Amend&gt;</w:t>
      </w:r>
    </w:p>
    <w:p w:rsidR="00FB17BA" w:rsidRPr="004D19A6" w:rsidRDefault="008B28A3" w:rsidP="00FB17BA">
      <w:pPr>
        <w:pStyle w:val="AMNumberTabs0"/>
        <w:keepNext/>
      </w:pPr>
      <w:r w:rsidRPr="004D19A6">
        <w:rPr>
          <w:rStyle w:val="HideTWBExt"/>
          <w:b w:val="0"/>
        </w:rPr>
        <w:t>&lt;Amend&gt;</w:t>
      </w:r>
      <w:r w:rsidRPr="004D19A6">
        <w:t>Muudatusettepanek</w:t>
      </w:r>
      <w:r w:rsidRPr="004D19A6">
        <w:tab/>
      </w:r>
      <w:r w:rsidRPr="004D19A6">
        <w:tab/>
      </w:r>
      <w:r w:rsidRPr="004D19A6">
        <w:rPr>
          <w:rStyle w:val="HideTWBExt"/>
          <w:b w:val="0"/>
        </w:rPr>
        <w:t>&lt;NumAm&gt;</w:t>
      </w:r>
      <w:r w:rsidRPr="004D19A6">
        <w:t>26</w:t>
      </w:r>
      <w:r w:rsidRPr="004D19A6">
        <w:rPr>
          <w:rStyle w:val="HideTWBExt"/>
          <w:b w:val="0"/>
        </w:rPr>
        <w:t>&lt;/NumAm&gt;</w:t>
      </w:r>
    </w:p>
    <w:p w:rsidR="00FB17BA" w:rsidRPr="004D19A6" w:rsidRDefault="008B28A3" w:rsidP="00FB17BA">
      <w:pPr>
        <w:pStyle w:val="NormalBold12b"/>
        <w:keepNext/>
      </w:pPr>
      <w:r w:rsidRPr="004D19A6">
        <w:rPr>
          <w:rStyle w:val="HideTWBExt"/>
          <w:b w:val="0"/>
        </w:rPr>
        <w:t>&lt;DocAmend&gt;</w:t>
      </w:r>
      <w:r w:rsidRPr="004D19A6">
        <w:t>Ettepanek võtta vastu määrus</w:t>
      </w:r>
      <w:r w:rsidRPr="004D19A6">
        <w:rPr>
          <w:rStyle w:val="HideTWBExt"/>
          <w:b w:val="0"/>
        </w:rPr>
        <w:t>&lt;/DocAmend&gt;</w:t>
      </w:r>
    </w:p>
    <w:p w:rsidR="00FB17BA" w:rsidRPr="004D19A6" w:rsidRDefault="008B28A3" w:rsidP="00FB17BA">
      <w:pPr>
        <w:pStyle w:val="NormalBold"/>
      </w:pPr>
      <w:r w:rsidRPr="004D19A6">
        <w:rPr>
          <w:rStyle w:val="HideTWBExt"/>
          <w:b w:val="0"/>
        </w:rPr>
        <w:t>&lt;Article&gt;</w:t>
      </w:r>
      <w:r w:rsidRPr="004D19A6">
        <w:t>Artikkel 12 – lõige 1 a (uus)</w:t>
      </w:r>
      <w:r w:rsidRPr="004D19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37A" w:rsidRPr="004D19A6" w:rsidTr="00FB17BA">
        <w:trPr>
          <w:jc w:val="center"/>
        </w:trPr>
        <w:tc>
          <w:tcPr>
            <w:tcW w:w="9752" w:type="dxa"/>
            <w:gridSpan w:val="2"/>
          </w:tcPr>
          <w:p w:rsidR="00FB17BA" w:rsidRPr="004D19A6" w:rsidRDefault="00FB17BA">
            <w:pPr>
              <w:keepNext/>
            </w:pPr>
          </w:p>
        </w:tc>
      </w:tr>
      <w:tr w:rsidR="00AB737A" w:rsidRPr="004D19A6" w:rsidTr="00FB17BA">
        <w:trPr>
          <w:jc w:val="center"/>
        </w:trPr>
        <w:tc>
          <w:tcPr>
            <w:tcW w:w="4876" w:type="dxa"/>
            <w:hideMark/>
          </w:tcPr>
          <w:p w:rsidR="00FB17BA" w:rsidRPr="004D19A6" w:rsidRDefault="008B28A3">
            <w:pPr>
              <w:pStyle w:val="ColumnHeading"/>
              <w:keepNext/>
            </w:pPr>
            <w:r w:rsidRPr="004D19A6">
              <w:t>Komisjoni ettepanek</w:t>
            </w:r>
          </w:p>
        </w:tc>
        <w:tc>
          <w:tcPr>
            <w:tcW w:w="4876" w:type="dxa"/>
            <w:hideMark/>
          </w:tcPr>
          <w:p w:rsidR="00FB17BA" w:rsidRPr="004D19A6" w:rsidRDefault="008B28A3">
            <w:pPr>
              <w:pStyle w:val="ColumnHeading"/>
              <w:keepNext/>
            </w:pPr>
            <w:r w:rsidRPr="004D19A6">
              <w:t>Muudatusettepanek</w:t>
            </w:r>
          </w:p>
        </w:tc>
      </w:tr>
      <w:tr w:rsidR="00AB737A" w:rsidRPr="004D19A6" w:rsidTr="00FB17BA">
        <w:trPr>
          <w:jc w:val="center"/>
        </w:trPr>
        <w:tc>
          <w:tcPr>
            <w:tcW w:w="4876" w:type="dxa"/>
          </w:tcPr>
          <w:p w:rsidR="00FB17BA" w:rsidRPr="004D19A6" w:rsidRDefault="00FB17BA">
            <w:pPr>
              <w:pStyle w:val="Normal6"/>
            </w:pPr>
          </w:p>
        </w:tc>
        <w:tc>
          <w:tcPr>
            <w:tcW w:w="4876" w:type="dxa"/>
            <w:hideMark/>
          </w:tcPr>
          <w:p w:rsidR="00FB17BA" w:rsidRPr="004D19A6" w:rsidRDefault="008B28A3">
            <w:pPr>
              <w:pStyle w:val="Normal6"/>
              <w:rPr>
                <w:szCs w:val="24"/>
              </w:rPr>
            </w:pPr>
            <w:r w:rsidRPr="004D19A6">
              <w:rPr>
                <w:b/>
                <w:i/>
              </w:rPr>
              <w:t>1a.</w:t>
            </w:r>
            <w:r w:rsidRPr="004D19A6">
              <w:rPr>
                <w:b/>
                <w:i/>
              </w:rPr>
              <w:tab/>
              <w:t>Ülevõttev asutus teavitab üleandvat asutust lõikes 1 osutatud põhjendatud otsusest artiklis 14 sätestatud tähtaja jooksul.</w:t>
            </w:r>
          </w:p>
        </w:tc>
      </w:tr>
    </w:tbl>
    <w:p w:rsidR="00FB17BA" w:rsidRPr="004D19A6" w:rsidRDefault="008B28A3" w:rsidP="00FB17BA">
      <w:pPr>
        <w:pStyle w:val="Olang"/>
        <w:rPr>
          <w:sz w:val="24"/>
          <w:szCs w:val="24"/>
        </w:rPr>
      </w:pPr>
      <w:r w:rsidRPr="004D19A6">
        <w:rPr>
          <w:sz w:val="24"/>
          <w:szCs w:val="24"/>
        </w:rPr>
        <w:t xml:space="preserve">Or. </w:t>
      </w:r>
      <w:r w:rsidRPr="004D19A6">
        <w:rPr>
          <w:rStyle w:val="HideTWBExt"/>
        </w:rPr>
        <w:t>&lt;Original&gt;</w:t>
      </w:r>
      <w:r w:rsidRPr="004D19A6">
        <w:rPr>
          <w:rStyle w:val="HideTWBInt"/>
          <w:sz w:val="24"/>
          <w:szCs w:val="24"/>
        </w:rPr>
        <w:t>{EN}</w:t>
      </w:r>
      <w:r w:rsidRPr="004D19A6">
        <w:rPr>
          <w:sz w:val="24"/>
          <w:szCs w:val="24"/>
        </w:rPr>
        <w:t>en</w:t>
      </w:r>
      <w:r w:rsidRPr="004D19A6">
        <w:rPr>
          <w:rStyle w:val="HideTWBExt"/>
        </w:rPr>
        <w:t>&lt;/Original&gt;</w:t>
      </w:r>
    </w:p>
    <w:p w:rsidR="00FB17BA" w:rsidRPr="004D19A6" w:rsidRDefault="008B28A3" w:rsidP="00FB17BA">
      <w:pPr>
        <w:rPr>
          <w:szCs w:val="24"/>
        </w:rPr>
      </w:pPr>
      <w:r w:rsidRPr="004D19A6">
        <w:rPr>
          <w:rStyle w:val="HideTWBExt"/>
        </w:rPr>
        <w:t>&lt;/Amend&gt;</w:t>
      </w:r>
    </w:p>
    <w:p w:rsidR="00FB17BA" w:rsidRPr="004D19A6" w:rsidRDefault="008B28A3" w:rsidP="00FB17BA">
      <w:pPr>
        <w:pStyle w:val="AMNumberTabs0"/>
        <w:keepNext/>
      </w:pPr>
      <w:r w:rsidRPr="004D19A6">
        <w:rPr>
          <w:rStyle w:val="HideTWBExt"/>
          <w:b w:val="0"/>
        </w:rPr>
        <w:t>&lt;Amend&gt;</w:t>
      </w:r>
      <w:r w:rsidRPr="004D19A6">
        <w:t>Muudatusettepanek</w:t>
      </w:r>
      <w:r w:rsidRPr="004D19A6">
        <w:tab/>
      </w:r>
      <w:r w:rsidRPr="004D19A6">
        <w:tab/>
      </w:r>
      <w:r w:rsidRPr="004D19A6">
        <w:rPr>
          <w:rStyle w:val="HideTWBExt"/>
          <w:b w:val="0"/>
        </w:rPr>
        <w:t>&lt;NumAm&gt;</w:t>
      </w:r>
      <w:r w:rsidRPr="004D19A6">
        <w:t>27</w:t>
      </w:r>
      <w:r w:rsidRPr="004D19A6">
        <w:rPr>
          <w:rStyle w:val="HideTWBExt"/>
          <w:b w:val="0"/>
        </w:rPr>
        <w:t>&lt;/NumAm&gt;</w:t>
      </w:r>
    </w:p>
    <w:p w:rsidR="00FB17BA" w:rsidRPr="004D19A6" w:rsidRDefault="008B28A3" w:rsidP="00FB17BA">
      <w:pPr>
        <w:pStyle w:val="NormalBold12b"/>
        <w:keepNext/>
      </w:pPr>
      <w:r w:rsidRPr="004D19A6">
        <w:rPr>
          <w:rStyle w:val="HideTWBExt"/>
          <w:b w:val="0"/>
        </w:rPr>
        <w:t>&lt;DocAmend&gt;</w:t>
      </w:r>
      <w:r w:rsidRPr="004D19A6">
        <w:t>Ettepanek võtta vastu määrus</w:t>
      </w:r>
      <w:r w:rsidRPr="004D19A6">
        <w:rPr>
          <w:rStyle w:val="HideTWBExt"/>
          <w:b w:val="0"/>
        </w:rPr>
        <w:t>&lt;/DocAmend&gt;</w:t>
      </w:r>
    </w:p>
    <w:p w:rsidR="00FB17BA" w:rsidRPr="004D19A6" w:rsidRDefault="008B28A3" w:rsidP="00FB17BA">
      <w:pPr>
        <w:pStyle w:val="NormalBold"/>
      </w:pPr>
      <w:r w:rsidRPr="004D19A6">
        <w:rPr>
          <w:rStyle w:val="HideTWBExt"/>
          <w:b w:val="0"/>
        </w:rPr>
        <w:t>&lt;Article&gt;</w:t>
      </w:r>
      <w:r w:rsidRPr="004D19A6">
        <w:t>Artikkel 13 – lõige 1 – punkt f</w:t>
      </w:r>
      <w:r w:rsidRPr="004D19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37A" w:rsidRPr="004D19A6" w:rsidTr="00FB17BA">
        <w:trPr>
          <w:jc w:val="center"/>
        </w:trPr>
        <w:tc>
          <w:tcPr>
            <w:tcW w:w="9752" w:type="dxa"/>
            <w:gridSpan w:val="2"/>
          </w:tcPr>
          <w:p w:rsidR="00FB17BA" w:rsidRPr="004D19A6" w:rsidRDefault="00FB17BA">
            <w:pPr>
              <w:keepNext/>
            </w:pPr>
          </w:p>
        </w:tc>
      </w:tr>
      <w:tr w:rsidR="00AB737A" w:rsidRPr="004D19A6" w:rsidTr="00FB17BA">
        <w:trPr>
          <w:jc w:val="center"/>
        </w:trPr>
        <w:tc>
          <w:tcPr>
            <w:tcW w:w="4876" w:type="dxa"/>
            <w:hideMark/>
          </w:tcPr>
          <w:p w:rsidR="00FB17BA" w:rsidRPr="004D19A6" w:rsidRDefault="008B28A3">
            <w:pPr>
              <w:pStyle w:val="ColumnHeading"/>
              <w:keepNext/>
            </w:pPr>
            <w:r w:rsidRPr="004D19A6">
              <w:t>Komisjoni ettepanek</w:t>
            </w:r>
          </w:p>
        </w:tc>
        <w:tc>
          <w:tcPr>
            <w:tcW w:w="4876" w:type="dxa"/>
            <w:hideMark/>
          </w:tcPr>
          <w:p w:rsidR="00FB17BA" w:rsidRPr="004D19A6" w:rsidRDefault="008B28A3">
            <w:pPr>
              <w:pStyle w:val="ColumnHeading"/>
              <w:keepNext/>
            </w:pPr>
            <w:r w:rsidRPr="004D19A6">
              <w:t>Muudatusettepanek</w:t>
            </w:r>
          </w:p>
        </w:tc>
      </w:tr>
      <w:tr w:rsidR="00AB737A" w:rsidRPr="004D19A6" w:rsidTr="00FB17BA">
        <w:trPr>
          <w:jc w:val="center"/>
        </w:trPr>
        <w:tc>
          <w:tcPr>
            <w:tcW w:w="4876" w:type="dxa"/>
            <w:hideMark/>
          </w:tcPr>
          <w:p w:rsidR="00FB17BA" w:rsidRPr="004D19A6" w:rsidRDefault="008B28A3">
            <w:pPr>
              <w:pStyle w:val="Normal6"/>
            </w:pPr>
            <w:r w:rsidRPr="004D19A6">
              <w:t>f)</w:t>
            </w:r>
            <w:r w:rsidRPr="004D19A6">
              <w:tab/>
              <w:t xml:space="preserve">kui kuritegu ei </w:t>
            </w:r>
            <w:r w:rsidRPr="004D19A6">
              <w:rPr>
                <w:b/>
                <w:i/>
              </w:rPr>
              <w:t xml:space="preserve">ole ülevõtva riigi kohtualluvuses. </w:t>
            </w:r>
            <w:r w:rsidRPr="004D19A6">
              <w:t xml:space="preserve">Ülevõtva riigi </w:t>
            </w:r>
            <w:r w:rsidRPr="004D19A6">
              <w:rPr>
                <w:b/>
                <w:i/>
              </w:rPr>
              <w:t>kohtualluvus võib tuleneda ka</w:t>
            </w:r>
            <w:r w:rsidRPr="004D19A6">
              <w:t xml:space="preserve"> artiklist</w:t>
            </w:r>
            <w:r w:rsidRPr="004D19A6">
              <w:rPr>
                <w:b/>
                <w:i/>
              </w:rPr>
              <w:t xml:space="preserve"> 3</w:t>
            </w:r>
            <w:r w:rsidRPr="004D19A6">
              <w:t>.</w:t>
            </w:r>
          </w:p>
        </w:tc>
        <w:tc>
          <w:tcPr>
            <w:tcW w:w="4876" w:type="dxa"/>
            <w:hideMark/>
          </w:tcPr>
          <w:p w:rsidR="00FB17BA" w:rsidRPr="004D19A6" w:rsidRDefault="008B28A3">
            <w:pPr>
              <w:pStyle w:val="Normal6"/>
              <w:rPr>
                <w:szCs w:val="24"/>
              </w:rPr>
            </w:pPr>
            <w:r w:rsidRPr="004D19A6">
              <w:t>f)</w:t>
            </w:r>
            <w:r w:rsidRPr="004D19A6">
              <w:tab/>
              <w:t xml:space="preserve">kui kuritegu ei </w:t>
            </w:r>
            <w:r w:rsidRPr="004D19A6">
              <w:rPr>
                <w:b/>
                <w:i/>
              </w:rPr>
              <w:t>allu</w:t>
            </w:r>
            <w:r w:rsidRPr="004D19A6">
              <w:t xml:space="preserve"> ülevõtva riigi </w:t>
            </w:r>
            <w:r w:rsidRPr="004D19A6">
              <w:rPr>
                <w:b/>
                <w:i/>
              </w:rPr>
              <w:t>kohtule, sealhulgas</w:t>
            </w:r>
            <w:r w:rsidRPr="004D19A6">
              <w:t xml:space="preserve"> artiklist</w:t>
            </w:r>
            <w:r w:rsidRPr="004D19A6">
              <w:rPr>
                <w:b/>
                <w:i/>
              </w:rPr>
              <w:t> 3 tuleneva kohtualluvuse kohaselt</w:t>
            </w:r>
            <w:r w:rsidRPr="004D19A6">
              <w:t>.</w:t>
            </w:r>
          </w:p>
        </w:tc>
      </w:tr>
    </w:tbl>
    <w:p w:rsidR="00FB17BA" w:rsidRPr="004D19A6" w:rsidRDefault="008B28A3" w:rsidP="00FB17BA">
      <w:pPr>
        <w:pStyle w:val="Olang"/>
        <w:rPr>
          <w:sz w:val="24"/>
          <w:szCs w:val="24"/>
        </w:rPr>
      </w:pPr>
      <w:r w:rsidRPr="004D19A6">
        <w:rPr>
          <w:sz w:val="24"/>
          <w:szCs w:val="24"/>
        </w:rPr>
        <w:t xml:space="preserve">Or. </w:t>
      </w:r>
      <w:r w:rsidRPr="004D19A6">
        <w:rPr>
          <w:rStyle w:val="HideTWBExt"/>
        </w:rPr>
        <w:t>&lt;Original&gt;</w:t>
      </w:r>
      <w:r w:rsidRPr="004D19A6">
        <w:rPr>
          <w:rStyle w:val="HideTWBInt"/>
          <w:sz w:val="24"/>
          <w:szCs w:val="24"/>
        </w:rPr>
        <w:t>{EN}</w:t>
      </w:r>
      <w:r w:rsidRPr="004D19A6">
        <w:rPr>
          <w:sz w:val="24"/>
          <w:szCs w:val="24"/>
        </w:rPr>
        <w:t>en</w:t>
      </w:r>
      <w:r w:rsidRPr="004D19A6">
        <w:rPr>
          <w:rStyle w:val="HideTWBExt"/>
        </w:rPr>
        <w:t>&lt;/Original&gt;</w:t>
      </w:r>
    </w:p>
    <w:p w:rsidR="00FB17BA" w:rsidRPr="004D19A6" w:rsidRDefault="008B28A3" w:rsidP="00FB17BA">
      <w:pPr>
        <w:rPr>
          <w:szCs w:val="24"/>
        </w:rPr>
      </w:pPr>
      <w:r w:rsidRPr="004D19A6">
        <w:rPr>
          <w:rStyle w:val="HideTWBExt"/>
        </w:rPr>
        <w:t>&lt;/Amend&gt;</w:t>
      </w:r>
    </w:p>
    <w:p w:rsidR="00FB17BA" w:rsidRPr="004D19A6" w:rsidRDefault="008B28A3" w:rsidP="00FB17BA">
      <w:pPr>
        <w:pStyle w:val="AMNumberTabs0"/>
        <w:keepNext/>
      </w:pPr>
      <w:r w:rsidRPr="004D19A6">
        <w:rPr>
          <w:rStyle w:val="HideTWBExt"/>
          <w:b w:val="0"/>
        </w:rPr>
        <w:t>&lt;Amend&gt;</w:t>
      </w:r>
      <w:r w:rsidRPr="004D19A6">
        <w:t>Muudatusettepanek</w:t>
      </w:r>
      <w:r w:rsidRPr="004D19A6">
        <w:tab/>
      </w:r>
      <w:r w:rsidRPr="004D19A6">
        <w:tab/>
      </w:r>
      <w:r w:rsidRPr="004D19A6">
        <w:rPr>
          <w:rStyle w:val="HideTWBExt"/>
          <w:b w:val="0"/>
        </w:rPr>
        <w:t>&lt;NumAm&gt;</w:t>
      </w:r>
      <w:r w:rsidRPr="004D19A6">
        <w:t>28</w:t>
      </w:r>
      <w:r w:rsidRPr="004D19A6">
        <w:rPr>
          <w:rStyle w:val="HideTWBExt"/>
          <w:b w:val="0"/>
        </w:rPr>
        <w:t>&lt;/NumAm&gt;</w:t>
      </w:r>
    </w:p>
    <w:p w:rsidR="00FB17BA" w:rsidRPr="004D19A6" w:rsidRDefault="008B28A3" w:rsidP="00FB17BA">
      <w:pPr>
        <w:pStyle w:val="NormalBold12b"/>
        <w:keepNext/>
      </w:pPr>
      <w:r w:rsidRPr="004D19A6">
        <w:rPr>
          <w:rStyle w:val="HideTWBExt"/>
          <w:b w:val="0"/>
        </w:rPr>
        <w:t>&lt;DocAmend&gt;</w:t>
      </w:r>
      <w:r w:rsidRPr="004D19A6">
        <w:t>Ettepanek võtta vastu määrus</w:t>
      </w:r>
      <w:r w:rsidRPr="004D19A6">
        <w:rPr>
          <w:rStyle w:val="HideTWBExt"/>
          <w:b w:val="0"/>
        </w:rPr>
        <w:t>&lt;/DocAmend&gt;</w:t>
      </w:r>
    </w:p>
    <w:p w:rsidR="00FB17BA" w:rsidRPr="004D19A6" w:rsidRDefault="008B28A3" w:rsidP="00FB17BA">
      <w:pPr>
        <w:pStyle w:val="NormalBold"/>
      </w:pPr>
      <w:r w:rsidRPr="004D19A6">
        <w:rPr>
          <w:rStyle w:val="HideTWBExt"/>
          <w:b w:val="0"/>
        </w:rPr>
        <w:t>&lt;Article&gt;</w:t>
      </w:r>
      <w:r w:rsidRPr="004D19A6">
        <w:t>Artikkel 15 – lõige 2</w:t>
      </w:r>
      <w:r w:rsidRPr="004D19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37A" w:rsidRPr="004D19A6" w:rsidTr="00FB17BA">
        <w:trPr>
          <w:jc w:val="center"/>
        </w:trPr>
        <w:tc>
          <w:tcPr>
            <w:tcW w:w="9752" w:type="dxa"/>
            <w:gridSpan w:val="2"/>
          </w:tcPr>
          <w:p w:rsidR="00FB17BA" w:rsidRPr="004D19A6" w:rsidRDefault="00FB17BA">
            <w:pPr>
              <w:keepNext/>
            </w:pPr>
          </w:p>
        </w:tc>
      </w:tr>
      <w:tr w:rsidR="00AB737A" w:rsidRPr="004D19A6" w:rsidTr="00FB17BA">
        <w:trPr>
          <w:jc w:val="center"/>
        </w:trPr>
        <w:tc>
          <w:tcPr>
            <w:tcW w:w="4876" w:type="dxa"/>
            <w:hideMark/>
          </w:tcPr>
          <w:p w:rsidR="00FB17BA" w:rsidRPr="004D19A6" w:rsidRDefault="008B28A3">
            <w:pPr>
              <w:pStyle w:val="ColumnHeading"/>
              <w:keepNext/>
            </w:pPr>
            <w:r w:rsidRPr="004D19A6">
              <w:t>Komisjoni ettepanek</w:t>
            </w:r>
          </w:p>
        </w:tc>
        <w:tc>
          <w:tcPr>
            <w:tcW w:w="4876" w:type="dxa"/>
            <w:hideMark/>
          </w:tcPr>
          <w:p w:rsidR="00FB17BA" w:rsidRPr="004D19A6" w:rsidRDefault="008B28A3">
            <w:pPr>
              <w:pStyle w:val="ColumnHeading"/>
              <w:keepNext/>
            </w:pPr>
            <w:r w:rsidRPr="004D19A6">
              <w:t>Muudatusettepanek</w:t>
            </w:r>
          </w:p>
        </w:tc>
      </w:tr>
      <w:tr w:rsidR="00AB737A" w:rsidRPr="004D19A6" w:rsidTr="00FB17BA">
        <w:trPr>
          <w:jc w:val="center"/>
        </w:trPr>
        <w:tc>
          <w:tcPr>
            <w:tcW w:w="4876" w:type="dxa"/>
            <w:hideMark/>
          </w:tcPr>
          <w:p w:rsidR="00FB17BA" w:rsidRPr="004D19A6" w:rsidRDefault="008B28A3">
            <w:pPr>
              <w:pStyle w:val="Normal6"/>
            </w:pPr>
            <w:r w:rsidRPr="004D19A6">
              <w:t>2.</w:t>
            </w:r>
            <w:r w:rsidRPr="004D19A6">
              <w:tab/>
              <w:t xml:space="preserve">Konsultatsioonid </w:t>
            </w:r>
            <w:r w:rsidRPr="004D19A6">
              <w:rPr>
                <w:b/>
                <w:i/>
              </w:rPr>
              <w:t>võivad toimuda</w:t>
            </w:r>
            <w:r w:rsidRPr="004D19A6">
              <w:t xml:space="preserve"> ka enne kriminaalmenetluse üleandmise taotluse tegemist, eelkõige selleks, et teha kindlaks, kas menetluse üleandmine oleks tõhusa ja korrakohase õigusemõistmise huvides. Selleks et teha ettepanek kriminaalmenetluse ülevõtmiseks üleandvalt riigilt, </w:t>
            </w:r>
            <w:r w:rsidRPr="004D19A6">
              <w:rPr>
                <w:b/>
                <w:i/>
              </w:rPr>
              <w:t>võib</w:t>
            </w:r>
            <w:r w:rsidRPr="004D19A6">
              <w:t xml:space="preserve"> ülevõttev asutus</w:t>
            </w:r>
            <w:r w:rsidRPr="004D19A6">
              <w:rPr>
                <w:b/>
                <w:i/>
              </w:rPr>
              <w:t xml:space="preserve"> konsulteerida</w:t>
            </w:r>
            <w:r w:rsidRPr="004D19A6">
              <w:t xml:space="preserve"> üleandva asutusega ka kriminaalmenetluse üleandmise taotluse esitamise võimaluse üle.</w:t>
            </w:r>
          </w:p>
        </w:tc>
        <w:tc>
          <w:tcPr>
            <w:tcW w:w="4876" w:type="dxa"/>
            <w:hideMark/>
          </w:tcPr>
          <w:p w:rsidR="00FB17BA" w:rsidRPr="004D19A6" w:rsidRDefault="008B28A3">
            <w:pPr>
              <w:pStyle w:val="Normal6"/>
              <w:rPr>
                <w:szCs w:val="24"/>
              </w:rPr>
            </w:pPr>
            <w:r w:rsidRPr="004D19A6">
              <w:t>2.</w:t>
            </w:r>
            <w:r w:rsidRPr="004D19A6">
              <w:tab/>
              <w:t xml:space="preserve">Konsultatsioonid </w:t>
            </w:r>
            <w:r w:rsidRPr="004D19A6">
              <w:rPr>
                <w:b/>
                <w:i/>
              </w:rPr>
              <w:t>toimuvad</w:t>
            </w:r>
            <w:r w:rsidRPr="004D19A6">
              <w:t xml:space="preserve"> ka enne kriminaalmenetluse üleandmise taotluse tegemist, eelkõige selleks, et teha kindlaks, kas menetluse üleandmine oleks tõhusa ja korrakohase õigusemõistmise huvides.</w:t>
            </w:r>
            <w:r>
              <w:t xml:space="preserve"> </w:t>
            </w:r>
            <w:r w:rsidRPr="004D19A6">
              <w:t xml:space="preserve">Selleks et teha ettepanek kriminaalmenetluse ülevõtmiseks üleandvalt riigilt, </w:t>
            </w:r>
            <w:r w:rsidRPr="004D19A6">
              <w:rPr>
                <w:b/>
                <w:i/>
              </w:rPr>
              <w:t>konsulteerib</w:t>
            </w:r>
            <w:r w:rsidRPr="004D19A6">
              <w:t xml:space="preserve"> ülevõttev asutus üleandva asutusega ka kriminaalmenetluse üleandmise taotluse esitamise võimaluse üle.</w:t>
            </w:r>
          </w:p>
        </w:tc>
      </w:tr>
    </w:tbl>
    <w:p w:rsidR="00FB17BA" w:rsidRPr="004D19A6" w:rsidRDefault="008B28A3" w:rsidP="00FB17BA">
      <w:pPr>
        <w:pStyle w:val="Olang"/>
        <w:rPr>
          <w:sz w:val="24"/>
          <w:szCs w:val="24"/>
        </w:rPr>
      </w:pPr>
      <w:r w:rsidRPr="004D19A6">
        <w:rPr>
          <w:sz w:val="24"/>
          <w:szCs w:val="24"/>
        </w:rPr>
        <w:t xml:space="preserve">Or. </w:t>
      </w:r>
      <w:r w:rsidRPr="004D19A6">
        <w:rPr>
          <w:rStyle w:val="HideTWBExt"/>
        </w:rPr>
        <w:t>&lt;Original&gt;</w:t>
      </w:r>
      <w:r w:rsidRPr="004D19A6">
        <w:rPr>
          <w:rStyle w:val="HideTWBInt"/>
          <w:sz w:val="24"/>
          <w:szCs w:val="24"/>
        </w:rPr>
        <w:t>{EN}</w:t>
      </w:r>
      <w:r w:rsidRPr="004D19A6">
        <w:rPr>
          <w:sz w:val="24"/>
          <w:szCs w:val="24"/>
        </w:rPr>
        <w:t>en</w:t>
      </w:r>
      <w:r w:rsidRPr="004D19A6">
        <w:rPr>
          <w:rStyle w:val="HideTWBExt"/>
        </w:rPr>
        <w:t>&lt;/Original&gt;</w:t>
      </w:r>
    </w:p>
    <w:p w:rsidR="00FB17BA" w:rsidRPr="004D19A6" w:rsidRDefault="008B28A3" w:rsidP="00FB17BA">
      <w:pPr>
        <w:rPr>
          <w:szCs w:val="24"/>
        </w:rPr>
      </w:pPr>
      <w:r w:rsidRPr="004D19A6">
        <w:rPr>
          <w:rStyle w:val="HideTWBExt"/>
        </w:rPr>
        <w:t>&lt;/Amend&gt;</w:t>
      </w:r>
    </w:p>
    <w:p w:rsidR="00FB17BA" w:rsidRPr="004D19A6" w:rsidRDefault="008B28A3" w:rsidP="00FB17BA">
      <w:pPr>
        <w:pStyle w:val="AMNumberTabs0"/>
        <w:keepNext/>
      </w:pPr>
      <w:r w:rsidRPr="004D19A6">
        <w:rPr>
          <w:rStyle w:val="HideTWBExt"/>
          <w:b w:val="0"/>
        </w:rPr>
        <w:t>&lt;Amend&gt;</w:t>
      </w:r>
      <w:r w:rsidRPr="004D19A6">
        <w:t>Muudatusettepanek</w:t>
      </w:r>
      <w:r w:rsidRPr="004D19A6">
        <w:tab/>
      </w:r>
      <w:r w:rsidRPr="004D19A6">
        <w:tab/>
      </w:r>
      <w:r w:rsidRPr="004D19A6">
        <w:rPr>
          <w:rStyle w:val="HideTWBExt"/>
          <w:b w:val="0"/>
        </w:rPr>
        <w:t>&lt;NumAm&gt;</w:t>
      </w:r>
      <w:r w:rsidRPr="004D19A6">
        <w:t>29</w:t>
      </w:r>
      <w:r w:rsidRPr="004D19A6">
        <w:rPr>
          <w:rStyle w:val="HideTWBExt"/>
          <w:b w:val="0"/>
        </w:rPr>
        <w:t>&lt;/NumAm&gt;</w:t>
      </w:r>
    </w:p>
    <w:p w:rsidR="00FB17BA" w:rsidRPr="004D19A6" w:rsidRDefault="008B28A3" w:rsidP="00FB17BA">
      <w:pPr>
        <w:pStyle w:val="NormalBold12b"/>
        <w:keepNext/>
      </w:pPr>
      <w:r w:rsidRPr="004D19A6">
        <w:rPr>
          <w:rStyle w:val="HideTWBExt"/>
          <w:b w:val="0"/>
        </w:rPr>
        <w:t>&lt;DocAmend&gt;</w:t>
      </w:r>
      <w:r w:rsidRPr="004D19A6">
        <w:t>Ettepanek võtta vastu määrus</w:t>
      </w:r>
      <w:r w:rsidRPr="004D19A6">
        <w:rPr>
          <w:rStyle w:val="HideTWBExt"/>
          <w:b w:val="0"/>
        </w:rPr>
        <w:t>&lt;/DocAmend&gt;</w:t>
      </w:r>
    </w:p>
    <w:p w:rsidR="00FB17BA" w:rsidRPr="004D19A6" w:rsidRDefault="008B28A3" w:rsidP="00FB17BA">
      <w:pPr>
        <w:pStyle w:val="NormalBold"/>
      </w:pPr>
      <w:r w:rsidRPr="004D19A6">
        <w:rPr>
          <w:rStyle w:val="HideTWBExt"/>
          <w:b w:val="0"/>
        </w:rPr>
        <w:t>&lt;Article&gt;</w:t>
      </w:r>
      <w:r w:rsidRPr="004D19A6">
        <w:t>Artikkel 15 – lõige 4</w:t>
      </w:r>
      <w:r w:rsidRPr="004D19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37A" w:rsidRPr="004D19A6" w:rsidTr="00FB17BA">
        <w:trPr>
          <w:jc w:val="center"/>
        </w:trPr>
        <w:tc>
          <w:tcPr>
            <w:tcW w:w="9752" w:type="dxa"/>
            <w:gridSpan w:val="2"/>
          </w:tcPr>
          <w:p w:rsidR="00FB17BA" w:rsidRPr="004D19A6" w:rsidRDefault="00FB17BA">
            <w:pPr>
              <w:keepNext/>
            </w:pPr>
          </w:p>
        </w:tc>
      </w:tr>
      <w:tr w:rsidR="00AB737A" w:rsidRPr="004D19A6" w:rsidTr="00FB17BA">
        <w:trPr>
          <w:jc w:val="center"/>
        </w:trPr>
        <w:tc>
          <w:tcPr>
            <w:tcW w:w="4876" w:type="dxa"/>
            <w:hideMark/>
          </w:tcPr>
          <w:p w:rsidR="00FB17BA" w:rsidRPr="004D19A6" w:rsidRDefault="008B28A3">
            <w:pPr>
              <w:pStyle w:val="ColumnHeading"/>
              <w:keepNext/>
            </w:pPr>
            <w:r w:rsidRPr="004D19A6">
              <w:t>Komisjoni ettepanek</w:t>
            </w:r>
          </w:p>
        </w:tc>
        <w:tc>
          <w:tcPr>
            <w:tcW w:w="4876" w:type="dxa"/>
            <w:hideMark/>
          </w:tcPr>
          <w:p w:rsidR="00FB17BA" w:rsidRPr="004D19A6" w:rsidRDefault="008B28A3">
            <w:pPr>
              <w:pStyle w:val="ColumnHeading"/>
              <w:keepNext/>
            </w:pPr>
            <w:r w:rsidRPr="004D19A6">
              <w:t>Muudatusettepanek</w:t>
            </w:r>
          </w:p>
        </w:tc>
      </w:tr>
      <w:tr w:rsidR="00AB737A" w:rsidRPr="004D19A6" w:rsidTr="00FB17BA">
        <w:trPr>
          <w:jc w:val="center"/>
        </w:trPr>
        <w:tc>
          <w:tcPr>
            <w:tcW w:w="4876" w:type="dxa"/>
            <w:hideMark/>
          </w:tcPr>
          <w:p w:rsidR="00FB17BA" w:rsidRPr="004D19A6" w:rsidRDefault="008B28A3">
            <w:pPr>
              <w:pStyle w:val="Normal6"/>
            </w:pPr>
            <w:r w:rsidRPr="004D19A6">
              <w:t>4.</w:t>
            </w:r>
            <w:r w:rsidRPr="004D19A6">
              <w:tab/>
              <w:t xml:space="preserve">Konsulteerimistaotlusele tuleb vastata </w:t>
            </w:r>
            <w:r w:rsidRPr="004D19A6">
              <w:rPr>
                <w:b/>
                <w:i/>
              </w:rPr>
              <w:t>viivitamata</w:t>
            </w:r>
            <w:r w:rsidRPr="004D19A6">
              <w:t>.</w:t>
            </w:r>
          </w:p>
        </w:tc>
        <w:tc>
          <w:tcPr>
            <w:tcW w:w="4876" w:type="dxa"/>
            <w:hideMark/>
          </w:tcPr>
          <w:p w:rsidR="00FB17BA" w:rsidRPr="004D19A6" w:rsidRDefault="008B28A3">
            <w:pPr>
              <w:pStyle w:val="Normal6"/>
              <w:rPr>
                <w:szCs w:val="24"/>
              </w:rPr>
            </w:pPr>
            <w:r w:rsidRPr="004D19A6">
              <w:t>4.</w:t>
            </w:r>
            <w:r w:rsidRPr="004D19A6">
              <w:tab/>
              <w:t xml:space="preserve">Konsulteerimistaotlusele tuleb vastata </w:t>
            </w:r>
            <w:r w:rsidRPr="004D19A6">
              <w:rPr>
                <w:b/>
                <w:i/>
              </w:rPr>
              <w:t>põhjendamatu viivituseta</w:t>
            </w:r>
            <w:r w:rsidRPr="004D19A6">
              <w:t>.</w:t>
            </w:r>
          </w:p>
        </w:tc>
      </w:tr>
    </w:tbl>
    <w:p w:rsidR="00FB17BA" w:rsidRPr="004D19A6" w:rsidRDefault="008B28A3" w:rsidP="00FB17BA">
      <w:pPr>
        <w:pStyle w:val="Olang"/>
        <w:rPr>
          <w:sz w:val="24"/>
          <w:szCs w:val="24"/>
        </w:rPr>
      </w:pPr>
      <w:r w:rsidRPr="004D19A6">
        <w:rPr>
          <w:sz w:val="24"/>
          <w:szCs w:val="24"/>
        </w:rPr>
        <w:t xml:space="preserve">Or. </w:t>
      </w:r>
      <w:r w:rsidRPr="004D19A6">
        <w:rPr>
          <w:rStyle w:val="HideTWBExt"/>
        </w:rPr>
        <w:t>&lt;Original&gt;</w:t>
      </w:r>
      <w:r w:rsidRPr="004D19A6">
        <w:rPr>
          <w:rStyle w:val="HideTWBInt"/>
          <w:sz w:val="24"/>
          <w:szCs w:val="24"/>
        </w:rPr>
        <w:t>{EN}</w:t>
      </w:r>
      <w:r w:rsidRPr="004D19A6">
        <w:rPr>
          <w:sz w:val="24"/>
          <w:szCs w:val="24"/>
        </w:rPr>
        <w:t>en</w:t>
      </w:r>
      <w:r w:rsidRPr="004D19A6">
        <w:rPr>
          <w:rStyle w:val="HideTWBExt"/>
        </w:rPr>
        <w:t>&lt;/Original&gt;</w:t>
      </w:r>
    </w:p>
    <w:p w:rsidR="00FB17BA" w:rsidRPr="004D19A6" w:rsidRDefault="008B28A3" w:rsidP="00FB17BA">
      <w:pPr>
        <w:rPr>
          <w:szCs w:val="24"/>
        </w:rPr>
      </w:pPr>
      <w:r w:rsidRPr="004D19A6">
        <w:rPr>
          <w:rStyle w:val="HideTWBExt"/>
        </w:rPr>
        <w:t>&lt;/Amend&gt;</w:t>
      </w:r>
    </w:p>
    <w:p w:rsidR="00FB17BA" w:rsidRPr="004D19A6" w:rsidRDefault="008B28A3" w:rsidP="00FB17BA">
      <w:pPr>
        <w:pStyle w:val="AMNumberTabs0"/>
        <w:keepNext/>
      </w:pPr>
      <w:r w:rsidRPr="004D19A6">
        <w:rPr>
          <w:rStyle w:val="HideTWBExt"/>
          <w:b w:val="0"/>
        </w:rPr>
        <w:t>&lt;Amend&gt;</w:t>
      </w:r>
      <w:r w:rsidRPr="004D19A6">
        <w:t>Muudatusettepanek</w:t>
      </w:r>
      <w:r w:rsidRPr="004D19A6">
        <w:tab/>
      </w:r>
      <w:r w:rsidRPr="004D19A6">
        <w:tab/>
      </w:r>
      <w:r w:rsidRPr="004D19A6">
        <w:rPr>
          <w:rStyle w:val="HideTWBExt"/>
          <w:b w:val="0"/>
        </w:rPr>
        <w:t>&lt;NumAm&gt;</w:t>
      </w:r>
      <w:r w:rsidRPr="004D19A6">
        <w:t>30</w:t>
      </w:r>
      <w:r w:rsidRPr="004D19A6">
        <w:rPr>
          <w:rStyle w:val="HideTWBExt"/>
          <w:b w:val="0"/>
        </w:rPr>
        <w:t>&lt;/NumAm&gt;</w:t>
      </w:r>
    </w:p>
    <w:p w:rsidR="00FB17BA" w:rsidRPr="004D19A6" w:rsidRDefault="008B28A3" w:rsidP="00FB17BA">
      <w:pPr>
        <w:pStyle w:val="NormalBold12b"/>
        <w:keepNext/>
      </w:pPr>
      <w:r w:rsidRPr="004D19A6">
        <w:rPr>
          <w:rStyle w:val="HideTWBExt"/>
          <w:b w:val="0"/>
        </w:rPr>
        <w:t>&lt;DocAmend&gt;</w:t>
      </w:r>
      <w:r w:rsidRPr="004D19A6">
        <w:t>Ettepanek võtta vastu määrus</w:t>
      </w:r>
      <w:r w:rsidRPr="004D19A6">
        <w:rPr>
          <w:rStyle w:val="HideTWBExt"/>
          <w:b w:val="0"/>
        </w:rPr>
        <w:t>&lt;/DocAmend&gt;</w:t>
      </w:r>
    </w:p>
    <w:p w:rsidR="00FB17BA" w:rsidRPr="004D19A6" w:rsidRDefault="008B28A3" w:rsidP="00FB17BA">
      <w:pPr>
        <w:pStyle w:val="NormalBold"/>
      </w:pPr>
      <w:r w:rsidRPr="004D19A6">
        <w:rPr>
          <w:rStyle w:val="HideTWBExt"/>
          <w:b w:val="0"/>
        </w:rPr>
        <w:t>&lt;Article&gt;</w:t>
      </w:r>
      <w:r w:rsidRPr="004D19A6">
        <w:t>Artikkel 15 a (uus)</w:t>
      </w:r>
      <w:r w:rsidRPr="004D19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37A" w:rsidRPr="004D19A6" w:rsidTr="00FB17BA">
        <w:trPr>
          <w:jc w:val="center"/>
        </w:trPr>
        <w:tc>
          <w:tcPr>
            <w:tcW w:w="9752" w:type="dxa"/>
            <w:gridSpan w:val="2"/>
          </w:tcPr>
          <w:p w:rsidR="00FB17BA" w:rsidRPr="004D19A6" w:rsidRDefault="00FB17BA">
            <w:pPr>
              <w:keepNext/>
            </w:pPr>
          </w:p>
        </w:tc>
      </w:tr>
      <w:tr w:rsidR="00AB737A" w:rsidRPr="004D19A6" w:rsidTr="00FB17BA">
        <w:trPr>
          <w:jc w:val="center"/>
        </w:trPr>
        <w:tc>
          <w:tcPr>
            <w:tcW w:w="4876" w:type="dxa"/>
            <w:hideMark/>
          </w:tcPr>
          <w:p w:rsidR="00FB17BA" w:rsidRPr="004D19A6" w:rsidRDefault="008B28A3">
            <w:pPr>
              <w:pStyle w:val="ColumnHeading"/>
              <w:keepNext/>
            </w:pPr>
            <w:r w:rsidRPr="004D19A6">
              <w:t>Komisjoni ettepanek</w:t>
            </w:r>
          </w:p>
        </w:tc>
        <w:tc>
          <w:tcPr>
            <w:tcW w:w="4876" w:type="dxa"/>
            <w:hideMark/>
          </w:tcPr>
          <w:p w:rsidR="00FB17BA" w:rsidRPr="004D19A6" w:rsidRDefault="008B28A3">
            <w:pPr>
              <w:pStyle w:val="ColumnHeading"/>
              <w:keepNext/>
            </w:pPr>
            <w:r w:rsidRPr="004D19A6">
              <w:t>Muudatusettepanek</w:t>
            </w:r>
          </w:p>
        </w:tc>
      </w:tr>
      <w:tr w:rsidR="00AB737A" w:rsidRPr="004D19A6" w:rsidTr="00FB17BA">
        <w:trPr>
          <w:jc w:val="center"/>
        </w:trPr>
        <w:tc>
          <w:tcPr>
            <w:tcW w:w="4876" w:type="dxa"/>
          </w:tcPr>
          <w:p w:rsidR="00FB17BA" w:rsidRPr="004D19A6" w:rsidRDefault="00FB17BA">
            <w:pPr>
              <w:pStyle w:val="Normal6"/>
            </w:pPr>
          </w:p>
        </w:tc>
        <w:tc>
          <w:tcPr>
            <w:tcW w:w="4876" w:type="dxa"/>
            <w:hideMark/>
          </w:tcPr>
          <w:p w:rsidR="00FB17BA" w:rsidRPr="004D19A6" w:rsidRDefault="008B28A3">
            <w:pPr>
              <w:pStyle w:val="Normal6"/>
              <w:jc w:val="center"/>
              <w:rPr>
                <w:szCs w:val="24"/>
              </w:rPr>
            </w:pPr>
            <w:r w:rsidRPr="004D19A6">
              <w:rPr>
                <w:b/>
                <w:i/>
              </w:rPr>
              <w:t>Artikkel 15a</w:t>
            </w:r>
          </w:p>
        </w:tc>
      </w:tr>
      <w:tr w:rsidR="00AB737A" w:rsidRPr="004D19A6" w:rsidTr="00FB17BA">
        <w:trPr>
          <w:jc w:val="center"/>
        </w:trPr>
        <w:tc>
          <w:tcPr>
            <w:tcW w:w="4876" w:type="dxa"/>
          </w:tcPr>
          <w:p w:rsidR="00FB17BA" w:rsidRPr="004D19A6" w:rsidRDefault="00FB17BA">
            <w:pPr>
              <w:pStyle w:val="Normal6"/>
            </w:pPr>
          </w:p>
        </w:tc>
        <w:tc>
          <w:tcPr>
            <w:tcW w:w="4876" w:type="dxa"/>
            <w:hideMark/>
          </w:tcPr>
          <w:p w:rsidR="00FB17BA" w:rsidRPr="004D19A6" w:rsidRDefault="008B28A3">
            <w:pPr>
              <w:pStyle w:val="Normal6"/>
              <w:jc w:val="center"/>
              <w:rPr>
                <w:szCs w:val="24"/>
              </w:rPr>
            </w:pPr>
            <w:r w:rsidRPr="004D19A6">
              <w:rPr>
                <w:b/>
                <w:i/>
              </w:rPr>
              <w:t>Kahtlustatavale ja süüdistatavale esitatav teave</w:t>
            </w:r>
          </w:p>
        </w:tc>
      </w:tr>
      <w:tr w:rsidR="00AB737A" w:rsidRPr="004D19A6" w:rsidTr="00FB17BA">
        <w:trPr>
          <w:jc w:val="center"/>
        </w:trPr>
        <w:tc>
          <w:tcPr>
            <w:tcW w:w="4876" w:type="dxa"/>
          </w:tcPr>
          <w:p w:rsidR="00FB17BA" w:rsidRPr="004D19A6" w:rsidRDefault="00FB17BA">
            <w:pPr>
              <w:pStyle w:val="Normal6"/>
            </w:pPr>
          </w:p>
        </w:tc>
        <w:tc>
          <w:tcPr>
            <w:tcW w:w="4876" w:type="dxa"/>
            <w:hideMark/>
          </w:tcPr>
          <w:p w:rsidR="00FB17BA" w:rsidRPr="004D19A6" w:rsidRDefault="008B28A3">
            <w:pPr>
              <w:pStyle w:val="Normal6"/>
              <w:rPr>
                <w:szCs w:val="24"/>
              </w:rPr>
            </w:pPr>
            <w:r w:rsidRPr="004D19A6">
              <w:rPr>
                <w:b/>
                <w:i/>
              </w:rPr>
              <w:t xml:space="preserve">1. </w:t>
            </w:r>
            <w:r w:rsidRPr="004D19A6">
              <w:tab/>
            </w:r>
            <w:r w:rsidRPr="004D19A6">
              <w:rPr>
                <w:b/>
                <w:i/>
              </w:rPr>
              <w:t>Kui ülevõttev asutus on teinud kooskõlas artikli 12 lõikega 1 otsuse nõustuda kriminaalmenetluse üleandmisega, teavitab ülevõttev asutus kahtlustatavale või süüdistatavale talle arusaadavas keeles ning tingimusel, et see ei kahjusta uurimise konfidentsiaalsust ega kahjusta muul viisil uurimist, viivitamata kriminaalmenetluse üleandmise taotluse esitamisest, välja arvatud juhul, kui asjaomast isikut ei ole võimalik leida või temaga ühendust saada. Ülevõttev asutus esitab kahtlustatavale või süüdistatavale menetluse üleandmisega nõustumise põhjendatud otsuse koopia. Ülevõttev asutus teavitab kahtlustatavat või süüdistatavat, välja arvatud juhul, kui kahtlustatavat või süüdistatavat ei ole võimalik leida või temaga ühendust saada, et tal on ülevõtvas riigis õigus tõhusale õiguskaitsevahendile, sealhulgas antakse teada sellise õiguskaitsevahendi kasutamise tähtaeg. Asjakohasel juhul võib ülevõttev asutus käesolevas lõikes osutatud ülesannete täitmiseks paluda abi üleandvalt asutuselt.</w:t>
            </w:r>
          </w:p>
        </w:tc>
      </w:tr>
      <w:tr w:rsidR="00AB737A" w:rsidRPr="004D19A6" w:rsidTr="00FB17BA">
        <w:trPr>
          <w:jc w:val="center"/>
        </w:trPr>
        <w:tc>
          <w:tcPr>
            <w:tcW w:w="4876" w:type="dxa"/>
          </w:tcPr>
          <w:p w:rsidR="00FB17BA" w:rsidRPr="004D19A6" w:rsidRDefault="00FB17BA">
            <w:pPr>
              <w:pStyle w:val="Normal6"/>
            </w:pPr>
          </w:p>
        </w:tc>
        <w:tc>
          <w:tcPr>
            <w:tcW w:w="4876" w:type="dxa"/>
            <w:hideMark/>
          </w:tcPr>
          <w:p w:rsidR="00FB17BA" w:rsidRPr="004D19A6" w:rsidRDefault="008B28A3">
            <w:pPr>
              <w:pStyle w:val="Normal6"/>
              <w:rPr>
                <w:szCs w:val="24"/>
              </w:rPr>
            </w:pPr>
            <w:r w:rsidRPr="004D19A6">
              <w:rPr>
                <w:b/>
                <w:i/>
              </w:rPr>
              <w:t xml:space="preserve">2. </w:t>
            </w:r>
            <w:r w:rsidRPr="004D19A6">
              <w:tab/>
            </w:r>
            <w:r w:rsidRPr="004D19A6">
              <w:rPr>
                <w:b/>
                <w:i/>
              </w:rPr>
              <w:t>Kui ülevõttev asutus on teinud kooskõlas artikli 12 lõikega 3 otsuse keelduda menetluse ülevõtmisest ja tingimusel, et see ei kahjusta uurimise konfidentsiaalsust ega kahjusta muul viisil uurimist, teavitab üleandev asutus põhjendamatu viivituseta kahtlustatavat või süüdistatavat arusaadavas keeles kriminaalmenetluse üleandmise taotluse esitamisest ning sellest, et ülevõttev asutus on menetluse ülevõtmisest keeldunud, välja arvatud juhul, kui seda isikut ei ole võimalik leida ega temaga ühendust võtta. Asjakohasel juhul võib üleandev asutus käesolevas lõikes osutatud ülesannete täitmiseks taotleda abi ülevõtvalt asutuselt.</w:t>
            </w:r>
          </w:p>
        </w:tc>
      </w:tr>
    </w:tbl>
    <w:p w:rsidR="00FB17BA" w:rsidRPr="004D19A6" w:rsidRDefault="008B28A3" w:rsidP="00FB17BA">
      <w:pPr>
        <w:pStyle w:val="Olang"/>
        <w:rPr>
          <w:sz w:val="24"/>
          <w:szCs w:val="24"/>
        </w:rPr>
      </w:pPr>
      <w:r w:rsidRPr="004D19A6">
        <w:rPr>
          <w:sz w:val="24"/>
          <w:szCs w:val="24"/>
        </w:rPr>
        <w:t xml:space="preserve">Or. </w:t>
      </w:r>
      <w:r w:rsidRPr="004D19A6">
        <w:rPr>
          <w:rStyle w:val="HideTWBExt"/>
        </w:rPr>
        <w:t>&lt;Original&gt;</w:t>
      </w:r>
      <w:r w:rsidRPr="004D19A6">
        <w:rPr>
          <w:rStyle w:val="HideTWBInt"/>
          <w:sz w:val="24"/>
          <w:szCs w:val="24"/>
        </w:rPr>
        <w:t>{EN}</w:t>
      </w:r>
      <w:r w:rsidRPr="004D19A6">
        <w:rPr>
          <w:sz w:val="24"/>
          <w:szCs w:val="24"/>
        </w:rPr>
        <w:t>en</w:t>
      </w:r>
      <w:r w:rsidRPr="004D19A6">
        <w:rPr>
          <w:rStyle w:val="HideTWBExt"/>
        </w:rPr>
        <w:t>&lt;/Original&gt;</w:t>
      </w:r>
    </w:p>
    <w:p w:rsidR="00FB17BA" w:rsidRPr="004D19A6" w:rsidRDefault="008B28A3" w:rsidP="00FB17BA">
      <w:pPr>
        <w:rPr>
          <w:szCs w:val="24"/>
        </w:rPr>
      </w:pPr>
      <w:r w:rsidRPr="004D19A6">
        <w:rPr>
          <w:rStyle w:val="HideTWBExt"/>
        </w:rPr>
        <w:t>&lt;/Amend&gt;</w:t>
      </w:r>
    </w:p>
    <w:p w:rsidR="00FB17BA" w:rsidRPr="004D19A6" w:rsidRDefault="008B28A3" w:rsidP="00FB17BA">
      <w:pPr>
        <w:pStyle w:val="AMNumberTabs0"/>
        <w:keepNext/>
      </w:pPr>
      <w:r w:rsidRPr="004D19A6">
        <w:rPr>
          <w:rStyle w:val="HideTWBExt"/>
          <w:b w:val="0"/>
        </w:rPr>
        <w:t>&lt;Amend&gt;</w:t>
      </w:r>
      <w:r w:rsidRPr="004D19A6">
        <w:t>Muudatusettepanek</w:t>
      </w:r>
      <w:r w:rsidRPr="004D19A6">
        <w:tab/>
      </w:r>
      <w:r w:rsidRPr="004D19A6">
        <w:tab/>
      </w:r>
      <w:r w:rsidRPr="004D19A6">
        <w:rPr>
          <w:rStyle w:val="HideTWBExt"/>
          <w:b w:val="0"/>
        </w:rPr>
        <w:t>&lt;NumAm&gt;</w:t>
      </w:r>
      <w:r w:rsidRPr="004D19A6">
        <w:t>31</w:t>
      </w:r>
      <w:r w:rsidRPr="004D19A6">
        <w:rPr>
          <w:rStyle w:val="HideTWBExt"/>
          <w:b w:val="0"/>
        </w:rPr>
        <w:t>&lt;/NumAm&gt;</w:t>
      </w:r>
    </w:p>
    <w:p w:rsidR="00FB17BA" w:rsidRPr="004D19A6" w:rsidRDefault="008B28A3" w:rsidP="00FB17BA">
      <w:pPr>
        <w:pStyle w:val="NormalBold12b"/>
        <w:keepNext/>
      </w:pPr>
      <w:r w:rsidRPr="004D19A6">
        <w:rPr>
          <w:rStyle w:val="HideTWBExt"/>
          <w:b w:val="0"/>
        </w:rPr>
        <w:t>&lt;DocAmend&gt;</w:t>
      </w:r>
      <w:r w:rsidRPr="004D19A6">
        <w:t>Ettepanek võtta vastu määrus</w:t>
      </w:r>
      <w:r w:rsidRPr="004D19A6">
        <w:rPr>
          <w:rStyle w:val="HideTWBExt"/>
          <w:b w:val="0"/>
        </w:rPr>
        <w:t>&lt;/DocAmend&gt;</w:t>
      </w:r>
    </w:p>
    <w:p w:rsidR="00FB17BA" w:rsidRPr="004D19A6" w:rsidRDefault="008B28A3" w:rsidP="00FB17BA">
      <w:pPr>
        <w:pStyle w:val="NormalBold"/>
      </w:pPr>
      <w:r w:rsidRPr="004D19A6">
        <w:rPr>
          <w:rStyle w:val="HideTWBExt"/>
          <w:b w:val="0"/>
        </w:rPr>
        <w:t>&lt;Article&gt;</w:t>
      </w:r>
      <w:r w:rsidRPr="004D19A6">
        <w:t>Artikkel 15 b (uus)</w:t>
      </w:r>
      <w:r w:rsidRPr="004D19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37A" w:rsidRPr="004D19A6" w:rsidTr="00FB17BA">
        <w:trPr>
          <w:jc w:val="center"/>
        </w:trPr>
        <w:tc>
          <w:tcPr>
            <w:tcW w:w="9752" w:type="dxa"/>
            <w:gridSpan w:val="2"/>
          </w:tcPr>
          <w:p w:rsidR="00FB17BA" w:rsidRPr="004D19A6" w:rsidRDefault="00FB17BA">
            <w:pPr>
              <w:keepNext/>
            </w:pPr>
          </w:p>
        </w:tc>
      </w:tr>
      <w:tr w:rsidR="00AB737A" w:rsidRPr="004D19A6" w:rsidTr="00FB17BA">
        <w:trPr>
          <w:jc w:val="center"/>
        </w:trPr>
        <w:tc>
          <w:tcPr>
            <w:tcW w:w="4876" w:type="dxa"/>
            <w:hideMark/>
          </w:tcPr>
          <w:p w:rsidR="00FB17BA" w:rsidRPr="004D19A6" w:rsidRDefault="008B28A3">
            <w:pPr>
              <w:pStyle w:val="ColumnHeading"/>
              <w:keepNext/>
            </w:pPr>
            <w:r w:rsidRPr="004D19A6">
              <w:t>Komisjoni ettepanek</w:t>
            </w:r>
          </w:p>
        </w:tc>
        <w:tc>
          <w:tcPr>
            <w:tcW w:w="4876" w:type="dxa"/>
            <w:hideMark/>
          </w:tcPr>
          <w:p w:rsidR="00FB17BA" w:rsidRPr="004D19A6" w:rsidRDefault="008B28A3">
            <w:pPr>
              <w:pStyle w:val="ColumnHeading"/>
              <w:keepNext/>
            </w:pPr>
            <w:r w:rsidRPr="004D19A6">
              <w:t>Muudatusettepanek</w:t>
            </w:r>
          </w:p>
        </w:tc>
      </w:tr>
      <w:tr w:rsidR="00AB737A" w:rsidRPr="004D19A6" w:rsidTr="00FB17BA">
        <w:trPr>
          <w:jc w:val="center"/>
        </w:trPr>
        <w:tc>
          <w:tcPr>
            <w:tcW w:w="4876" w:type="dxa"/>
          </w:tcPr>
          <w:p w:rsidR="00FB17BA" w:rsidRPr="004D19A6" w:rsidRDefault="00FB17BA">
            <w:pPr>
              <w:pStyle w:val="Normal6"/>
            </w:pPr>
          </w:p>
        </w:tc>
        <w:tc>
          <w:tcPr>
            <w:tcW w:w="4876" w:type="dxa"/>
            <w:hideMark/>
          </w:tcPr>
          <w:p w:rsidR="00FB17BA" w:rsidRPr="004D19A6" w:rsidRDefault="008B28A3">
            <w:pPr>
              <w:pStyle w:val="Normal6"/>
              <w:jc w:val="center"/>
              <w:rPr>
                <w:szCs w:val="24"/>
              </w:rPr>
            </w:pPr>
            <w:r w:rsidRPr="004D19A6">
              <w:rPr>
                <w:b/>
                <w:i/>
              </w:rPr>
              <w:t>Artikkel 15b</w:t>
            </w:r>
          </w:p>
        </w:tc>
      </w:tr>
      <w:tr w:rsidR="00AB737A" w:rsidRPr="004D19A6" w:rsidTr="00FB17BA">
        <w:trPr>
          <w:jc w:val="center"/>
        </w:trPr>
        <w:tc>
          <w:tcPr>
            <w:tcW w:w="4876" w:type="dxa"/>
          </w:tcPr>
          <w:p w:rsidR="00FB17BA" w:rsidRPr="004D19A6" w:rsidRDefault="00FB17BA">
            <w:pPr>
              <w:pStyle w:val="Normal6"/>
            </w:pPr>
          </w:p>
        </w:tc>
        <w:tc>
          <w:tcPr>
            <w:tcW w:w="4876" w:type="dxa"/>
            <w:hideMark/>
          </w:tcPr>
          <w:p w:rsidR="00FB17BA" w:rsidRPr="004D19A6" w:rsidRDefault="008B28A3">
            <w:pPr>
              <w:pStyle w:val="Normal6"/>
              <w:jc w:val="center"/>
              <w:rPr>
                <w:szCs w:val="24"/>
              </w:rPr>
            </w:pPr>
            <w:r w:rsidRPr="004D19A6">
              <w:rPr>
                <w:b/>
                <w:i/>
              </w:rPr>
              <w:t>Kuriteoohvrile esitatav teave</w:t>
            </w:r>
          </w:p>
        </w:tc>
      </w:tr>
      <w:tr w:rsidR="00AB737A" w:rsidRPr="004D19A6" w:rsidTr="00FB17BA">
        <w:trPr>
          <w:jc w:val="center"/>
        </w:trPr>
        <w:tc>
          <w:tcPr>
            <w:tcW w:w="4876" w:type="dxa"/>
          </w:tcPr>
          <w:p w:rsidR="00FB17BA" w:rsidRPr="004D19A6" w:rsidRDefault="00FB17BA">
            <w:pPr>
              <w:pStyle w:val="Normal6"/>
            </w:pPr>
          </w:p>
        </w:tc>
        <w:tc>
          <w:tcPr>
            <w:tcW w:w="4876" w:type="dxa"/>
            <w:hideMark/>
          </w:tcPr>
          <w:p w:rsidR="00FB17BA" w:rsidRPr="004D19A6" w:rsidRDefault="008B28A3">
            <w:pPr>
              <w:pStyle w:val="Normal6"/>
              <w:rPr>
                <w:szCs w:val="24"/>
              </w:rPr>
            </w:pPr>
            <w:r w:rsidRPr="004D19A6">
              <w:rPr>
                <w:b/>
                <w:i/>
              </w:rPr>
              <w:t>1.</w:t>
            </w:r>
            <w:r w:rsidRPr="004D19A6">
              <w:tab/>
            </w:r>
            <w:r w:rsidRPr="004D19A6">
              <w:rPr>
                <w:b/>
                <w:i/>
              </w:rPr>
              <w:t>Kui ülevõttev asutus on teinud kooskõlas artikli 12 lõikega 1 otsuse nõustuda menetluse üleandmisega ja tingimusel, et see ei kahjusta uurimise konfidentsiaalsust ega kahjusta muul viisil uurimist, teavitab ülevõttev asutus põhjendamatu viivituseta kuriteoohvrile, kes on taotlenud kriminaalmenetluse kohta teabe saamist kooskõlas direktiiviga 2012/29/EL, talle arusaadavas keeles kriminaalmenetluse üleandmise taotluse esitamisest ja sellest, et ülevõttev asutus on üleandmisega nõustunud, välja arvatud juhul, kui kuriteoohvrit ei ole võimalik leida või temaga ühendust võtta. Ülevõttev asutus teavitab kuriteoohvrit ka tema õigusest tõhusale õiguskaitsevahendile ülevõtvas riigis, sealhulgas antakse teada sellise õiguskaitsevahendi kasutamise tähtaeg. Asjakohasel juhul võib ülevõttev asutus käesolevas lõikes osutatud ülesannete täitmiseks paluda abi üleandvalt asutuselt.</w:t>
            </w:r>
          </w:p>
        </w:tc>
      </w:tr>
      <w:tr w:rsidR="00AB737A" w:rsidRPr="004D19A6" w:rsidTr="00FB17BA">
        <w:trPr>
          <w:jc w:val="center"/>
        </w:trPr>
        <w:tc>
          <w:tcPr>
            <w:tcW w:w="4876" w:type="dxa"/>
          </w:tcPr>
          <w:p w:rsidR="00FB17BA" w:rsidRPr="004D19A6" w:rsidRDefault="00FB17BA">
            <w:pPr>
              <w:pStyle w:val="Normal6"/>
            </w:pPr>
          </w:p>
        </w:tc>
        <w:tc>
          <w:tcPr>
            <w:tcW w:w="4876" w:type="dxa"/>
            <w:hideMark/>
          </w:tcPr>
          <w:p w:rsidR="00FB17BA" w:rsidRPr="004D19A6" w:rsidRDefault="008B28A3">
            <w:pPr>
              <w:pStyle w:val="Normal6"/>
              <w:rPr>
                <w:szCs w:val="24"/>
              </w:rPr>
            </w:pPr>
            <w:r w:rsidRPr="004D19A6">
              <w:rPr>
                <w:b/>
                <w:i/>
              </w:rPr>
              <w:t>2.</w:t>
            </w:r>
            <w:r w:rsidRPr="004D19A6">
              <w:tab/>
            </w:r>
            <w:r w:rsidRPr="004D19A6">
              <w:rPr>
                <w:b/>
                <w:i/>
              </w:rPr>
              <w:t>Kui ülevõttev asutus on teinud kooskõlas artikli 12 lõikega 3 otsuse keelduda menetluse üleandmisest ja tingimusel, et see ei kahjusta uurimise konfidentsiaalsust ega kahjusta muul viisil uurimist, teavitab üleandev asutus põhjendamatu viivituseta kuriteoohvrit, kes on taotlenud kriminaalmenetluse kohta teabe saamist kooskõlas direktiiviga 2012/29/EL, talle arusaadavas keeles kriminaalmenetluse üleandmise taotluse esitamisest ja sellest, et ülevõttev asutus on menetluse ülevõtmisest keeldunud, välja arvatud juhul, kui kuriteoohvrit ei ole võimalik leida või temaga ühendust võtta. Asjakohasel juhul võib üleandev asutus käesolevas lõikes osutatud ülesannete täitmiseks taotleda abi ülevõtvalt asutuselt.</w:t>
            </w:r>
          </w:p>
        </w:tc>
      </w:tr>
    </w:tbl>
    <w:p w:rsidR="00FB17BA" w:rsidRPr="004D19A6" w:rsidRDefault="008B28A3" w:rsidP="00FB17BA">
      <w:pPr>
        <w:pStyle w:val="Olang"/>
        <w:rPr>
          <w:sz w:val="24"/>
          <w:szCs w:val="24"/>
        </w:rPr>
      </w:pPr>
      <w:r w:rsidRPr="004D19A6">
        <w:rPr>
          <w:sz w:val="24"/>
          <w:szCs w:val="24"/>
        </w:rPr>
        <w:t xml:space="preserve">Or. </w:t>
      </w:r>
      <w:r w:rsidRPr="004D19A6">
        <w:rPr>
          <w:rStyle w:val="HideTWBExt"/>
        </w:rPr>
        <w:t>&lt;Original&gt;</w:t>
      </w:r>
      <w:r w:rsidRPr="004D19A6">
        <w:rPr>
          <w:rStyle w:val="HideTWBInt"/>
          <w:sz w:val="24"/>
          <w:szCs w:val="24"/>
        </w:rPr>
        <w:t>{EN}</w:t>
      </w:r>
      <w:r w:rsidRPr="004D19A6">
        <w:rPr>
          <w:sz w:val="24"/>
          <w:szCs w:val="24"/>
        </w:rPr>
        <w:t>en</w:t>
      </w:r>
      <w:r w:rsidRPr="004D19A6">
        <w:rPr>
          <w:rStyle w:val="HideTWBExt"/>
        </w:rPr>
        <w:t>&lt;/Original&gt;</w:t>
      </w:r>
    </w:p>
    <w:p w:rsidR="00FB17BA" w:rsidRPr="004D19A6" w:rsidRDefault="008B28A3" w:rsidP="00FB17BA">
      <w:pPr>
        <w:rPr>
          <w:szCs w:val="24"/>
        </w:rPr>
      </w:pPr>
      <w:r w:rsidRPr="004D19A6">
        <w:rPr>
          <w:rStyle w:val="HideTWBExt"/>
        </w:rPr>
        <w:t>&lt;/Amend&gt;</w:t>
      </w:r>
    </w:p>
    <w:p w:rsidR="00FB17BA" w:rsidRPr="004D19A6" w:rsidRDefault="008B28A3" w:rsidP="00FB17BA">
      <w:pPr>
        <w:pStyle w:val="AMNumberTabs0"/>
        <w:keepNext/>
      </w:pPr>
      <w:r w:rsidRPr="004D19A6">
        <w:rPr>
          <w:rStyle w:val="HideTWBExt"/>
          <w:b w:val="0"/>
        </w:rPr>
        <w:t>&lt;Amend&gt;</w:t>
      </w:r>
      <w:r w:rsidRPr="004D19A6">
        <w:t>Muudatusettepanek</w:t>
      </w:r>
      <w:r w:rsidRPr="004D19A6">
        <w:tab/>
      </w:r>
      <w:r w:rsidRPr="004D19A6">
        <w:tab/>
      </w:r>
      <w:r w:rsidRPr="004D19A6">
        <w:rPr>
          <w:rStyle w:val="HideTWBExt"/>
          <w:b w:val="0"/>
        </w:rPr>
        <w:t>&lt;NumAm&gt;</w:t>
      </w:r>
      <w:r w:rsidRPr="004D19A6">
        <w:t>32</w:t>
      </w:r>
      <w:r w:rsidRPr="004D19A6">
        <w:rPr>
          <w:rStyle w:val="HideTWBExt"/>
          <w:b w:val="0"/>
        </w:rPr>
        <w:t>&lt;/NumAm&gt;</w:t>
      </w:r>
    </w:p>
    <w:p w:rsidR="00FB17BA" w:rsidRPr="004D19A6" w:rsidRDefault="008B28A3" w:rsidP="00FB17BA">
      <w:pPr>
        <w:pStyle w:val="NormalBold12b"/>
        <w:keepNext/>
      </w:pPr>
      <w:r w:rsidRPr="004D19A6">
        <w:rPr>
          <w:rStyle w:val="HideTWBExt"/>
          <w:b w:val="0"/>
        </w:rPr>
        <w:t>&lt;DocAmend&gt;</w:t>
      </w:r>
      <w:r w:rsidRPr="004D19A6">
        <w:t>Ettepanek võtta vastu määrus</w:t>
      </w:r>
      <w:r w:rsidRPr="004D19A6">
        <w:rPr>
          <w:rStyle w:val="HideTWBExt"/>
          <w:b w:val="0"/>
        </w:rPr>
        <w:t>&lt;/DocAmend&gt;</w:t>
      </w:r>
    </w:p>
    <w:p w:rsidR="00FB17BA" w:rsidRPr="004D19A6" w:rsidRDefault="008B28A3" w:rsidP="00FB17BA">
      <w:pPr>
        <w:pStyle w:val="NormalBold"/>
      </w:pPr>
      <w:r w:rsidRPr="004D19A6">
        <w:rPr>
          <w:rStyle w:val="HideTWBExt"/>
          <w:b w:val="0"/>
        </w:rPr>
        <w:t>&lt;Article&gt;</w:t>
      </w:r>
      <w:r w:rsidRPr="004D19A6">
        <w:t>Artikkel 15 c (uus)</w:t>
      </w:r>
      <w:r w:rsidRPr="004D19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37A" w:rsidRPr="004D19A6" w:rsidTr="00FB17BA">
        <w:trPr>
          <w:jc w:val="center"/>
        </w:trPr>
        <w:tc>
          <w:tcPr>
            <w:tcW w:w="9752" w:type="dxa"/>
            <w:gridSpan w:val="2"/>
          </w:tcPr>
          <w:p w:rsidR="00FB17BA" w:rsidRPr="004D19A6" w:rsidRDefault="00FB17BA">
            <w:pPr>
              <w:keepNext/>
            </w:pPr>
          </w:p>
        </w:tc>
      </w:tr>
      <w:tr w:rsidR="00AB737A" w:rsidRPr="004D19A6" w:rsidTr="00FB17BA">
        <w:trPr>
          <w:jc w:val="center"/>
        </w:trPr>
        <w:tc>
          <w:tcPr>
            <w:tcW w:w="4876" w:type="dxa"/>
            <w:hideMark/>
          </w:tcPr>
          <w:p w:rsidR="00FB17BA" w:rsidRPr="004D19A6" w:rsidRDefault="008B28A3">
            <w:pPr>
              <w:pStyle w:val="ColumnHeading"/>
              <w:keepNext/>
            </w:pPr>
            <w:r w:rsidRPr="004D19A6">
              <w:t>Komisjoni ettepanek</w:t>
            </w:r>
          </w:p>
        </w:tc>
        <w:tc>
          <w:tcPr>
            <w:tcW w:w="4876" w:type="dxa"/>
            <w:hideMark/>
          </w:tcPr>
          <w:p w:rsidR="00FB17BA" w:rsidRPr="004D19A6" w:rsidRDefault="008B28A3">
            <w:pPr>
              <w:pStyle w:val="ColumnHeading"/>
              <w:keepNext/>
            </w:pPr>
            <w:r w:rsidRPr="004D19A6">
              <w:t>Muudatusettepanek</w:t>
            </w:r>
          </w:p>
        </w:tc>
      </w:tr>
      <w:tr w:rsidR="00AB737A" w:rsidRPr="004D19A6" w:rsidTr="00FB17BA">
        <w:trPr>
          <w:jc w:val="center"/>
        </w:trPr>
        <w:tc>
          <w:tcPr>
            <w:tcW w:w="4876" w:type="dxa"/>
          </w:tcPr>
          <w:p w:rsidR="00FB17BA" w:rsidRPr="004D19A6" w:rsidRDefault="00FB17BA">
            <w:pPr>
              <w:pStyle w:val="Normal6"/>
            </w:pPr>
          </w:p>
        </w:tc>
        <w:tc>
          <w:tcPr>
            <w:tcW w:w="4876" w:type="dxa"/>
            <w:hideMark/>
          </w:tcPr>
          <w:p w:rsidR="00FB17BA" w:rsidRPr="004D19A6" w:rsidRDefault="008B28A3">
            <w:pPr>
              <w:pStyle w:val="Normal6"/>
              <w:jc w:val="center"/>
              <w:rPr>
                <w:szCs w:val="24"/>
              </w:rPr>
            </w:pPr>
            <w:r w:rsidRPr="004D19A6">
              <w:rPr>
                <w:b/>
                <w:i/>
              </w:rPr>
              <w:t>Artikkel 15c</w:t>
            </w:r>
          </w:p>
        </w:tc>
      </w:tr>
      <w:tr w:rsidR="00AB737A" w:rsidRPr="004D19A6" w:rsidTr="00FB17BA">
        <w:trPr>
          <w:jc w:val="center"/>
        </w:trPr>
        <w:tc>
          <w:tcPr>
            <w:tcW w:w="4876" w:type="dxa"/>
          </w:tcPr>
          <w:p w:rsidR="00FB17BA" w:rsidRPr="004D19A6" w:rsidRDefault="00FB17BA">
            <w:pPr>
              <w:pStyle w:val="Normal6"/>
            </w:pPr>
          </w:p>
        </w:tc>
        <w:tc>
          <w:tcPr>
            <w:tcW w:w="4876" w:type="dxa"/>
            <w:hideMark/>
          </w:tcPr>
          <w:p w:rsidR="00FB17BA" w:rsidRPr="004D19A6" w:rsidRDefault="008B28A3">
            <w:pPr>
              <w:pStyle w:val="Normal6"/>
              <w:jc w:val="center"/>
              <w:rPr>
                <w:szCs w:val="24"/>
              </w:rPr>
            </w:pPr>
            <w:r w:rsidRPr="004D19A6">
              <w:rPr>
                <w:b/>
                <w:i/>
              </w:rPr>
              <w:t>Õigus tõhusale õiguskaitsevahendile</w:t>
            </w:r>
          </w:p>
        </w:tc>
      </w:tr>
      <w:tr w:rsidR="00AB737A" w:rsidRPr="004D19A6" w:rsidTr="00FB17BA">
        <w:trPr>
          <w:jc w:val="center"/>
        </w:trPr>
        <w:tc>
          <w:tcPr>
            <w:tcW w:w="4876" w:type="dxa"/>
          </w:tcPr>
          <w:p w:rsidR="00FB17BA" w:rsidRPr="004D19A6" w:rsidRDefault="00FB17BA">
            <w:pPr>
              <w:pStyle w:val="Normal6"/>
            </w:pPr>
          </w:p>
        </w:tc>
        <w:tc>
          <w:tcPr>
            <w:tcW w:w="4876" w:type="dxa"/>
            <w:hideMark/>
          </w:tcPr>
          <w:p w:rsidR="00FB17BA" w:rsidRPr="004D19A6" w:rsidRDefault="008B28A3">
            <w:pPr>
              <w:pStyle w:val="Normal6"/>
              <w:rPr>
                <w:szCs w:val="24"/>
              </w:rPr>
            </w:pPr>
            <w:r w:rsidRPr="004D19A6">
              <w:rPr>
                <w:b/>
                <w:i/>
              </w:rPr>
              <w:t>1.</w:t>
            </w:r>
            <w:r w:rsidRPr="004D19A6">
              <w:tab/>
            </w:r>
            <w:r w:rsidRPr="004D19A6">
              <w:rPr>
                <w:b/>
                <w:i/>
              </w:rPr>
              <w:t>Kahtlustataval, süüdistataval ja kuriteoohvril on ülevõtvas riigis õigus tõhusale õiguskaitsevahendile, et vaidlustada kriminaalmenetluse üleandmisega nõustumise otsus.</w:t>
            </w:r>
          </w:p>
        </w:tc>
      </w:tr>
      <w:tr w:rsidR="00AB737A" w:rsidRPr="004D19A6" w:rsidTr="00FB17BA">
        <w:trPr>
          <w:jc w:val="center"/>
        </w:trPr>
        <w:tc>
          <w:tcPr>
            <w:tcW w:w="4876" w:type="dxa"/>
          </w:tcPr>
          <w:p w:rsidR="00FB17BA" w:rsidRPr="004D19A6" w:rsidRDefault="00FB17BA">
            <w:pPr>
              <w:pStyle w:val="Normal6"/>
            </w:pPr>
          </w:p>
        </w:tc>
        <w:tc>
          <w:tcPr>
            <w:tcW w:w="4876" w:type="dxa"/>
            <w:hideMark/>
          </w:tcPr>
          <w:p w:rsidR="00FB17BA" w:rsidRPr="004D19A6" w:rsidRDefault="008B28A3">
            <w:pPr>
              <w:pStyle w:val="Normal6"/>
              <w:rPr>
                <w:szCs w:val="24"/>
              </w:rPr>
            </w:pPr>
            <w:r w:rsidRPr="004D19A6">
              <w:rPr>
                <w:b/>
                <w:i/>
              </w:rPr>
              <w:t>2.</w:t>
            </w:r>
            <w:r w:rsidRPr="004D19A6">
              <w:tab/>
            </w:r>
            <w:r w:rsidRPr="004D19A6">
              <w:rPr>
                <w:b/>
                <w:i/>
              </w:rPr>
              <w:t>Õigust tõhusale õiguskaitsevahendile kasutatakse kooskõlas ülevõtva riigi õigusega ülevõtva riigi kohtus. Kohus kontrollib kriminaalmenetluse üleandmisega nõustumise otsuse kehtivust, võttes arvesse käesoleva määruse asjakohaseid sätteid, sealhulgas artikleid 5 ja 13.</w:t>
            </w:r>
          </w:p>
        </w:tc>
      </w:tr>
      <w:tr w:rsidR="00AB737A" w:rsidRPr="004D19A6" w:rsidTr="00FB17BA">
        <w:trPr>
          <w:jc w:val="center"/>
        </w:trPr>
        <w:tc>
          <w:tcPr>
            <w:tcW w:w="4876" w:type="dxa"/>
          </w:tcPr>
          <w:p w:rsidR="00FB17BA" w:rsidRPr="004D19A6" w:rsidRDefault="00FB17BA">
            <w:pPr>
              <w:pStyle w:val="Normal6"/>
            </w:pPr>
          </w:p>
        </w:tc>
        <w:tc>
          <w:tcPr>
            <w:tcW w:w="4876" w:type="dxa"/>
            <w:hideMark/>
          </w:tcPr>
          <w:p w:rsidR="00FB17BA" w:rsidRPr="004D19A6" w:rsidRDefault="008B28A3" w:rsidP="00BE32D2">
            <w:pPr>
              <w:pStyle w:val="Normal6"/>
              <w:rPr>
                <w:szCs w:val="24"/>
              </w:rPr>
            </w:pPr>
            <w:r w:rsidRPr="004D19A6">
              <w:rPr>
                <w:b/>
                <w:i/>
              </w:rPr>
              <w:t>3.</w:t>
            </w:r>
            <w:r w:rsidRPr="004D19A6">
              <w:tab/>
            </w:r>
            <w:r w:rsidRPr="004D19A6">
              <w:rPr>
                <w:b/>
                <w:i/>
              </w:rPr>
              <w:t>Liikmesriigid näevad ette, et kahtlustatavatel, süüdistatavatel ja kuriteoohvritel on samuti õigus tutvuda toimikuga ning neil on kõik muud menetlusõigused, mis on vajalikud, et tulemuslikult kasutada oma õigust tõhusale õiguskaitsevahendile. Toimikuga tutvumise õigus piirdub kriminaalmenetluse üleandmisega seotud dokumentidega, mis on vajalikud, et kasutada õigust tõhusale õiguskaitsevahendile.</w:t>
            </w:r>
          </w:p>
        </w:tc>
      </w:tr>
      <w:tr w:rsidR="00AB737A" w:rsidRPr="004D19A6" w:rsidTr="00FB17BA">
        <w:trPr>
          <w:jc w:val="center"/>
        </w:trPr>
        <w:tc>
          <w:tcPr>
            <w:tcW w:w="4876" w:type="dxa"/>
          </w:tcPr>
          <w:p w:rsidR="00FB17BA" w:rsidRPr="004D19A6" w:rsidRDefault="00FB17BA">
            <w:pPr>
              <w:pStyle w:val="Normal6"/>
            </w:pPr>
          </w:p>
        </w:tc>
        <w:tc>
          <w:tcPr>
            <w:tcW w:w="4876" w:type="dxa"/>
            <w:hideMark/>
          </w:tcPr>
          <w:p w:rsidR="00FB17BA" w:rsidRPr="004D19A6" w:rsidRDefault="008B28A3">
            <w:pPr>
              <w:pStyle w:val="Normal6"/>
              <w:rPr>
                <w:szCs w:val="24"/>
              </w:rPr>
            </w:pPr>
            <w:r w:rsidRPr="004D19A6">
              <w:rPr>
                <w:b/>
                <w:i/>
              </w:rPr>
              <w:t>4.</w:t>
            </w:r>
            <w:r w:rsidRPr="004D19A6">
              <w:tab/>
            </w:r>
            <w:r w:rsidRPr="004D19A6">
              <w:rPr>
                <w:b/>
                <w:i/>
              </w:rPr>
              <w:t>Tõhusa õiguskaitsevahendi kasutamise tähtaeg ei ole pikem kui 14 päeva alates artiklis 5 osutatud kriminaalmenetluse üleandmise otsuse kohta teabe saamisest. Ülevõtva riigi kohus teeb otsuse õiguskaitsevahendi kohta põhjendamatu viivituseta ja võimaluse korral 60 päeva jooksul.</w:t>
            </w:r>
          </w:p>
        </w:tc>
      </w:tr>
      <w:tr w:rsidR="00AB737A" w:rsidRPr="004D19A6" w:rsidTr="00FB17BA">
        <w:trPr>
          <w:jc w:val="center"/>
        </w:trPr>
        <w:tc>
          <w:tcPr>
            <w:tcW w:w="4876" w:type="dxa"/>
          </w:tcPr>
          <w:p w:rsidR="00FB17BA" w:rsidRPr="004D19A6" w:rsidRDefault="00FB17BA">
            <w:pPr>
              <w:pStyle w:val="Normal6"/>
            </w:pPr>
          </w:p>
        </w:tc>
        <w:tc>
          <w:tcPr>
            <w:tcW w:w="4876" w:type="dxa"/>
            <w:hideMark/>
          </w:tcPr>
          <w:p w:rsidR="00FB17BA" w:rsidRPr="004D19A6" w:rsidRDefault="008B28A3" w:rsidP="00DF49E6">
            <w:pPr>
              <w:pStyle w:val="Normal6"/>
              <w:rPr>
                <w:szCs w:val="24"/>
              </w:rPr>
            </w:pPr>
            <w:r w:rsidRPr="004D19A6">
              <w:rPr>
                <w:b/>
                <w:i/>
              </w:rPr>
              <w:t>5.</w:t>
            </w:r>
            <w:r w:rsidRPr="004D19A6">
              <w:tab/>
            </w:r>
            <w:r w:rsidRPr="004D19A6">
              <w:rPr>
                <w:b/>
                <w:i/>
              </w:rPr>
              <w:t>Kui taotletav õiguskaitsevahend on edukas, saadetakse kriminaalasi tagasi üleandva riigi menetlusse või see jääb üleandva riigi menetleda, välja arvatud juhul, kui ülevõtva riigi kohus otsustab teisiti.</w:t>
            </w:r>
          </w:p>
        </w:tc>
      </w:tr>
      <w:tr w:rsidR="00AB737A" w:rsidRPr="004D19A6" w:rsidTr="00FB17BA">
        <w:trPr>
          <w:jc w:val="center"/>
        </w:trPr>
        <w:tc>
          <w:tcPr>
            <w:tcW w:w="4876" w:type="dxa"/>
          </w:tcPr>
          <w:p w:rsidR="00FB17BA" w:rsidRPr="004D19A6" w:rsidRDefault="00FB17BA">
            <w:pPr>
              <w:pStyle w:val="Normal6"/>
            </w:pPr>
          </w:p>
        </w:tc>
        <w:tc>
          <w:tcPr>
            <w:tcW w:w="4876" w:type="dxa"/>
            <w:hideMark/>
          </w:tcPr>
          <w:p w:rsidR="00FB17BA" w:rsidRPr="004D19A6" w:rsidRDefault="008B28A3">
            <w:pPr>
              <w:pStyle w:val="Normal6"/>
              <w:rPr>
                <w:szCs w:val="24"/>
              </w:rPr>
            </w:pPr>
            <w:r w:rsidRPr="004D19A6">
              <w:rPr>
                <w:b/>
                <w:i/>
              </w:rPr>
              <w:t>6.</w:t>
            </w:r>
            <w:r w:rsidRPr="004D19A6">
              <w:tab/>
            </w:r>
            <w:r w:rsidRPr="004D19A6">
              <w:rPr>
                <w:b/>
                <w:i/>
              </w:rPr>
              <w:t>Ülevõttev asutus teavitab üleandvat asutust käesoleva artikli alusel taotletavatest tõhusatest õiguskaitsevahenditest ja nende lõpptulemusest viie tööpäeva jooksul alates ajast, mil tehakse otsus õiguskaitsevahendite kohta.</w:t>
            </w:r>
          </w:p>
        </w:tc>
      </w:tr>
    </w:tbl>
    <w:p w:rsidR="00FB17BA" w:rsidRPr="004D19A6" w:rsidRDefault="008B28A3" w:rsidP="00FB17BA">
      <w:pPr>
        <w:pStyle w:val="Olang"/>
        <w:rPr>
          <w:sz w:val="24"/>
          <w:szCs w:val="24"/>
        </w:rPr>
      </w:pPr>
      <w:r w:rsidRPr="004D19A6">
        <w:rPr>
          <w:sz w:val="24"/>
          <w:szCs w:val="24"/>
        </w:rPr>
        <w:t xml:space="preserve">Or. </w:t>
      </w:r>
      <w:r w:rsidRPr="004D19A6">
        <w:rPr>
          <w:rStyle w:val="HideTWBExt"/>
        </w:rPr>
        <w:t>&lt;Original&gt;</w:t>
      </w:r>
      <w:r w:rsidRPr="004D19A6">
        <w:rPr>
          <w:rStyle w:val="HideTWBInt"/>
          <w:sz w:val="24"/>
          <w:szCs w:val="24"/>
        </w:rPr>
        <w:t>{EN}</w:t>
      </w:r>
      <w:r w:rsidRPr="004D19A6">
        <w:rPr>
          <w:sz w:val="24"/>
          <w:szCs w:val="24"/>
        </w:rPr>
        <w:t>en</w:t>
      </w:r>
      <w:r w:rsidRPr="004D19A6">
        <w:rPr>
          <w:rStyle w:val="HideTWBExt"/>
        </w:rPr>
        <w:t>&lt;/Original&gt;</w:t>
      </w:r>
    </w:p>
    <w:p w:rsidR="00FB17BA" w:rsidRPr="004D19A6" w:rsidRDefault="008B28A3" w:rsidP="00FB17BA">
      <w:pPr>
        <w:rPr>
          <w:szCs w:val="24"/>
        </w:rPr>
      </w:pPr>
      <w:r w:rsidRPr="004D19A6">
        <w:rPr>
          <w:rStyle w:val="HideTWBExt"/>
        </w:rPr>
        <w:t>&lt;/Amend&gt;</w:t>
      </w:r>
    </w:p>
    <w:p w:rsidR="00FB17BA" w:rsidRPr="004D19A6" w:rsidRDefault="008B28A3" w:rsidP="00FB17BA">
      <w:pPr>
        <w:pStyle w:val="AMNumberTabs0"/>
        <w:keepNext/>
      </w:pPr>
      <w:r w:rsidRPr="004D19A6">
        <w:rPr>
          <w:rStyle w:val="HideTWBExt"/>
          <w:b w:val="0"/>
        </w:rPr>
        <w:t>&lt;Amend&gt;</w:t>
      </w:r>
      <w:r w:rsidRPr="004D19A6">
        <w:t>Muudatusettepanek</w:t>
      </w:r>
      <w:r w:rsidRPr="004D19A6">
        <w:tab/>
      </w:r>
      <w:r w:rsidRPr="004D19A6">
        <w:tab/>
      </w:r>
      <w:r w:rsidRPr="004D19A6">
        <w:rPr>
          <w:rStyle w:val="HideTWBExt"/>
          <w:b w:val="0"/>
        </w:rPr>
        <w:t>&lt;NumAm&gt;</w:t>
      </w:r>
      <w:r w:rsidRPr="004D19A6">
        <w:t>33</w:t>
      </w:r>
      <w:r w:rsidRPr="004D19A6">
        <w:rPr>
          <w:rStyle w:val="HideTWBExt"/>
          <w:b w:val="0"/>
        </w:rPr>
        <w:t>&lt;/NumAm&gt;</w:t>
      </w:r>
    </w:p>
    <w:p w:rsidR="00FB17BA" w:rsidRPr="004D19A6" w:rsidRDefault="008B28A3" w:rsidP="00FB17BA">
      <w:pPr>
        <w:pStyle w:val="NormalBold12b"/>
        <w:keepNext/>
      </w:pPr>
      <w:r w:rsidRPr="004D19A6">
        <w:rPr>
          <w:rStyle w:val="HideTWBExt"/>
          <w:b w:val="0"/>
        </w:rPr>
        <w:t>&lt;DocAmend&gt;</w:t>
      </w:r>
      <w:r w:rsidRPr="004D19A6">
        <w:t>Ettepanek võtta vastu määrus</w:t>
      </w:r>
      <w:r w:rsidRPr="004D19A6">
        <w:rPr>
          <w:rStyle w:val="HideTWBExt"/>
          <w:b w:val="0"/>
        </w:rPr>
        <w:t>&lt;/DocAmend&gt;</w:t>
      </w:r>
    </w:p>
    <w:p w:rsidR="00FB17BA" w:rsidRPr="004D19A6" w:rsidRDefault="008B28A3" w:rsidP="00FB17BA">
      <w:pPr>
        <w:pStyle w:val="NormalBold"/>
      </w:pPr>
      <w:r w:rsidRPr="004D19A6">
        <w:rPr>
          <w:rStyle w:val="HideTWBExt"/>
          <w:b w:val="0"/>
        </w:rPr>
        <w:t>&lt;Article&gt;</w:t>
      </w:r>
      <w:r w:rsidRPr="004D19A6">
        <w:t>Artikkel 19 – lõige 2 – punkt b a (uus)</w:t>
      </w:r>
      <w:r w:rsidRPr="004D19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37A" w:rsidRPr="004D19A6" w:rsidTr="00FB17BA">
        <w:trPr>
          <w:jc w:val="center"/>
        </w:trPr>
        <w:tc>
          <w:tcPr>
            <w:tcW w:w="9752" w:type="dxa"/>
            <w:gridSpan w:val="2"/>
          </w:tcPr>
          <w:p w:rsidR="00FB17BA" w:rsidRPr="004D19A6" w:rsidRDefault="00FB17BA">
            <w:pPr>
              <w:keepNext/>
            </w:pPr>
          </w:p>
        </w:tc>
      </w:tr>
      <w:tr w:rsidR="00AB737A" w:rsidRPr="004D19A6" w:rsidTr="00FB17BA">
        <w:trPr>
          <w:jc w:val="center"/>
        </w:trPr>
        <w:tc>
          <w:tcPr>
            <w:tcW w:w="4876" w:type="dxa"/>
            <w:hideMark/>
          </w:tcPr>
          <w:p w:rsidR="00FB17BA" w:rsidRPr="004D19A6" w:rsidRDefault="008B28A3">
            <w:pPr>
              <w:pStyle w:val="ColumnHeading"/>
              <w:keepNext/>
            </w:pPr>
            <w:r w:rsidRPr="004D19A6">
              <w:t>Komisjoni ettepanek</w:t>
            </w:r>
          </w:p>
        </w:tc>
        <w:tc>
          <w:tcPr>
            <w:tcW w:w="4876" w:type="dxa"/>
            <w:hideMark/>
          </w:tcPr>
          <w:p w:rsidR="00FB17BA" w:rsidRPr="004D19A6" w:rsidRDefault="008B28A3">
            <w:pPr>
              <w:pStyle w:val="ColumnHeading"/>
              <w:keepNext/>
            </w:pPr>
            <w:r w:rsidRPr="004D19A6">
              <w:t>Muudatusettepanek</w:t>
            </w:r>
          </w:p>
        </w:tc>
      </w:tr>
      <w:tr w:rsidR="00AB737A" w:rsidRPr="004D19A6" w:rsidTr="00FB17BA">
        <w:trPr>
          <w:jc w:val="center"/>
        </w:trPr>
        <w:tc>
          <w:tcPr>
            <w:tcW w:w="4876" w:type="dxa"/>
          </w:tcPr>
          <w:p w:rsidR="00FB17BA" w:rsidRPr="004D19A6" w:rsidRDefault="00FB17BA">
            <w:pPr>
              <w:pStyle w:val="Normal6"/>
            </w:pPr>
          </w:p>
        </w:tc>
        <w:tc>
          <w:tcPr>
            <w:tcW w:w="4876" w:type="dxa"/>
            <w:hideMark/>
          </w:tcPr>
          <w:p w:rsidR="00FB17BA" w:rsidRPr="004D19A6" w:rsidRDefault="008B28A3">
            <w:pPr>
              <w:pStyle w:val="Normal6"/>
              <w:rPr>
                <w:szCs w:val="24"/>
              </w:rPr>
            </w:pPr>
            <w:r w:rsidRPr="004D19A6">
              <w:rPr>
                <w:b/>
                <w:i/>
              </w:rPr>
              <w:t>ba)</w:t>
            </w:r>
            <w:r w:rsidRPr="004D19A6">
              <w:rPr>
                <w:b/>
                <w:i/>
              </w:rPr>
              <w:tab/>
              <w:t>koordineerida pärast kriminaalmenetluse üleandmist ülevõtva asutusega ning Eurojusti varakult kaasates enne üleandmist võetud ajutisi meetmeid.</w:t>
            </w:r>
          </w:p>
        </w:tc>
      </w:tr>
    </w:tbl>
    <w:p w:rsidR="00FB17BA" w:rsidRPr="004D19A6" w:rsidRDefault="008B28A3" w:rsidP="00FB17BA">
      <w:pPr>
        <w:pStyle w:val="Olang"/>
        <w:rPr>
          <w:sz w:val="24"/>
          <w:szCs w:val="24"/>
        </w:rPr>
      </w:pPr>
      <w:r w:rsidRPr="004D19A6">
        <w:rPr>
          <w:sz w:val="24"/>
          <w:szCs w:val="24"/>
        </w:rPr>
        <w:t xml:space="preserve">Or. </w:t>
      </w:r>
      <w:r w:rsidRPr="004D19A6">
        <w:rPr>
          <w:rStyle w:val="HideTWBExt"/>
        </w:rPr>
        <w:t>&lt;Original&gt;</w:t>
      </w:r>
      <w:r w:rsidRPr="004D19A6">
        <w:rPr>
          <w:rStyle w:val="HideTWBInt"/>
          <w:sz w:val="24"/>
          <w:szCs w:val="24"/>
        </w:rPr>
        <w:t>{EN}</w:t>
      </w:r>
      <w:r w:rsidRPr="004D19A6">
        <w:rPr>
          <w:sz w:val="24"/>
          <w:szCs w:val="24"/>
        </w:rPr>
        <w:t>en</w:t>
      </w:r>
      <w:r w:rsidRPr="004D19A6">
        <w:rPr>
          <w:rStyle w:val="HideTWBExt"/>
        </w:rPr>
        <w:t>&lt;/Original&gt;</w:t>
      </w:r>
    </w:p>
    <w:p w:rsidR="00FB17BA" w:rsidRPr="004D19A6" w:rsidRDefault="008B28A3" w:rsidP="00FB17BA">
      <w:pPr>
        <w:rPr>
          <w:szCs w:val="24"/>
        </w:rPr>
      </w:pPr>
      <w:r w:rsidRPr="004D19A6">
        <w:rPr>
          <w:rStyle w:val="HideTWBExt"/>
        </w:rPr>
        <w:t>&lt;/Amend&gt;</w:t>
      </w:r>
    </w:p>
    <w:p w:rsidR="00FB17BA" w:rsidRPr="004D19A6" w:rsidRDefault="008B28A3" w:rsidP="00FB17BA">
      <w:pPr>
        <w:pStyle w:val="AMNumberTabs0"/>
        <w:keepNext/>
      </w:pPr>
      <w:r w:rsidRPr="004D19A6">
        <w:rPr>
          <w:rStyle w:val="HideTWBExt"/>
          <w:b w:val="0"/>
        </w:rPr>
        <w:t>&lt;Amend&gt;</w:t>
      </w:r>
      <w:r w:rsidRPr="004D19A6">
        <w:t>Muudatusettepanek</w:t>
      </w:r>
      <w:r w:rsidRPr="004D19A6">
        <w:tab/>
      </w:r>
      <w:r w:rsidRPr="004D19A6">
        <w:tab/>
      </w:r>
      <w:r w:rsidRPr="004D19A6">
        <w:rPr>
          <w:rStyle w:val="HideTWBExt"/>
          <w:b w:val="0"/>
        </w:rPr>
        <w:t>&lt;NumAm&gt;</w:t>
      </w:r>
      <w:r w:rsidRPr="004D19A6">
        <w:t>34</w:t>
      </w:r>
      <w:r w:rsidRPr="004D19A6">
        <w:rPr>
          <w:rStyle w:val="HideTWBExt"/>
          <w:b w:val="0"/>
        </w:rPr>
        <w:t>&lt;/NumAm&gt;</w:t>
      </w:r>
    </w:p>
    <w:p w:rsidR="00FB17BA" w:rsidRPr="004D19A6" w:rsidRDefault="008B28A3" w:rsidP="00FB17BA">
      <w:pPr>
        <w:pStyle w:val="NormalBold12b"/>
        <w:keepNext/>
      </w:pPr>
      <w:r w:rsidRPr="004D19A6">
        <w:rPr>
          <w:rStyle w:val="HideTWBExt"/>
          <w:b w:val="0"/>
        </w:rPr>
        <w:t>&lt;DocAmend&gt;</w:t>
      </w:r>
      <w:r w:rsidRPr="004D19A6">
        <w:t>Ettepanek võtta vastu määrus</w:t>
      </w:r>
      <w:r w:rsidRPr="004D19A6">
        <w:rPr>
          <w:rStyle w:val="HideTWBExt"/>
          <w:b w:val="0"/>
        </w:rPr>
        <w:t>&lt;/DocAmend&gt;</w:t>
      </w:r>
    </w:p>
    <w:p w:rsidR="00FB17BA" w:rsidRPr="004D19A6" w:rsidRDefault="008B28A3" w:rsidP="00FB17BA">
      <w:pPr>
        <w:pStyle w:val="NormalBold"/>
      </w:pPr>
      <w:r w:rsidRPr="004D19A6">
        <w:rPr>
          <w:rStyle w:val="HideTWBExt"/>
          <w:b w:val="0"/>
        </w:rPr>
        <w:t>&lt;Article&gt;</w:t>
      </w:r>
      <w:r w:rsidRPr="004D19A6">
        <w:t>Artikkel 21 – lõik 1</w:t>
      </w:r>
      <w:r w:rsidRPr="004D19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37A" w:rsidRPr="004D19A6" w:rsidTr="00FB17BA">
        <w:trPr>
          <w:jc w:val="center"/>
        </w:trPr>
        <w:tc>
          <w:tcPr>
            <w:tcW w:w="9752" w:type="dxa"/>
            <w:gridSpan w:val="2"/>
          </w:tcPr>
          <w:p w:rsidR="00FB17BA" w:rsidRPr="004D19A6" w:rsidRDefault="00FB17BA">
            <w:pPr>
              <w:keepNext/>
            </w:pPr>
          </w:p>
        </w:tc>
      </w:tr>
      <w:tr w:rsidR="00AB737A" w:rsidRPr="004D19A6" w:rsidTr="00FB17BA">
        <w:trPr>
          <w:jc w:val="center"/>
        </w:trPr>
        <w:tc>
          <w:tcPr>
            <w:tcW w:w="4876" w:type="dxa"/>
            <w:hideMark/>
          </w:tcPr>
          <w:p w:rsidR="00FB17BA" w:rsidRPr="004D19A6" w:rsidRDefault="008B28A3">
            <w:pPr>
              <w:pStyle w:val="ColumnHeading"/>
              <w:keepNext/>
            </w:pPr>
            <w:r w:rsidRPr="004D19A6">
              <w:t>Komisjoni ettepanek</w:t>
            </w:r>
          </w:p>
        </w:tc>
        <w:tc>
          <w:tcPr>
            <w:tcW w:w="4876" w:type="dxa"/>
            <w:hideMark/>
          </w:tcPr>
          <w:p w:rsidR="00FB17BA" w:rsidRPr="004D19A6" w:rsidRDefault="008B28A3">
            <w:pPr>
              <w:pStyle w:val="ColumnHeading"/>
              <w:keepNext/>
            </w:pPr>
            <w:r w:rsidRPr="004D19A6">
              <w:t>Muudatusettepanek</w:t>
            </w:r>
          </w:p>
        </w:tc>
      </w:tr>
      <w:tr w:rsidR="00AB737A" w:rsidRPr="004D19A6" w:rsidTr="00FB17BA">
        <w:trPr>
          <w:jc w:val="center"/>
        </w:trPr>
        <w:tc>
          <w:tcPr>
            <w:tcW w:w="4876" w:type="dxa"/>
            <w:hideMark/>
          </w:tcPr>
          <w:p w:rsidR="00FB17BA" w:rsidRPr="004D19A6" w:rsidRDefault="008B28A3">
            <w:pPr>
              <w:pStyle w:val="Normal6"/>
            </w:pPr>
            <w:r w:rsidRPr="004D19A6">
              <w:rPr>
                <w:b/>
                <w:i/>
              </w:rPr>
              <w:t>Ülevõttev</w:t>
            </w:r>
            <w:r w:rsidRPr="004D19A6">
              <w:t xml:space="preserve"> asutus teatab üleandvale asutusele kriminaalmenetluse lõpetamisest või igast otsusest, mis on tehtud kriminaalmenetluse lõpus, muu hulgas sellest, kas see otsus lõpetab ülevõtva riigi riigisisese õiguse alusel menetlemise lõplikult ja ei võimalda seega ülevõtvas riigis samade tegude suhtes kriminaalmenetlust jätkata, ning kogu muu olulise teabe. Ta edastab üleandvale asutusele kriminaalmenetluse lõpus tehtud kirjaliku otsuse koopia.</w:t>
            </w:r>
          </w:p>
        </w:tc>
        <w:tc>
          <w:tcPr>
            <w:tcW w:w="4876" w:type="dxa"/>
            <w:hideMark/>
          </w:tcPr>
          <w:p w:rsidR="00FB17BA" w:rsidRPr="004D19A6" w:rsidRDefault="008B28A3">
            <w:pPr>
              <w:pStyle w:val="Normal6"/>
              <w:rPr>
                <w:szCs w:val="24"/>
              </w:rPr>
            </w:pPr>
            <w:r w:rsidRPr="004D19A6">
              <w:rPr>
                <w:b/>
                <w:i/>
              </w:rPr>
              <w:t>Lõpliku otsuse teinud</w:t>
            </w:r>
            <w:r w:rsidRPr="004D19A6">
              <w:t xml:space="preserve"> asutus teatab üleandvale asutusele kriminaalmenetluse lõpetamisest või muust otsusest, mis on tehtud kriminaalmenetluse lõpus, muu hulgas sellest, kas see otsus lõpetab ülevõtva riigi riigisisese õiguse alusel menetlemise lõplikult ja ei võimalda seega ülevõtvas riigis samade tegude suhtes kriminaalmenetlust jätkata, ning kogu muu olulise teabe. Ta edastab üleandvale asutusele kriminaalmenetluse lõpus tehtud kirjaliku otsuse koopia.</w:t>
            </w:r>
          </w:p>
        </w:tc>
      </w:tr>
    </w:tbl>
    <w:p w:rsidR="00FB17BA" w:rsidRPr="004D19A6" w:rsidRDefault="008B28A3" w:rsidP="00FB17BA">
      <w:pPr>
        <w:pStyle w:val="Olang"/>
        <w:rPr>
          <w:sz w:val="24"/>
          <w:szCs w:val="24"/>
        </w:rPr>
      </w:pPr>
      <w:r w:rsidRPr="004D19A6">
        <w:rPr>
          <w:sz w:val="24"/>
          <w:szCs w:val="24"/>
        </w:rPr>
        <w:t xml:space="preserve">Or. </w:t>
      </w:r>
      <w:r w:rsidRPr="004D19A6">
        <w:rPr>
          <w:rStyle w:val="HideTWBExt"/>
        </w:rPr>
        <w:t>&lt;Original&gt;</w:t>
      </w:r>
      <w:r w:rsidRPr="004D19A6">
        <w:rPr>
          <w:rStyle w:val="HideTWBInt"/>
          <w:sz w:val="24"/>
          <w:szCs w:val="24"/>
        </w:rPr>
        <w:t>{EN}</w:t>
      </w:r>
      <w:r w:rsidRPr="004D19A6">
        <w:rPr>
          <w:sz w:val="24"/>
          <w:szCs w:val="24"/>
        </w:rPr>
        <w:t>en</w:t>
      </w:r>
      <w:r w:rsidRPr="004D19A6">
        <w:rPr>
          <w:rStyle w:val="HideTWBExt"/>
        </w:rPr>
        <w:t>&lt;/Original&gt;</w:t>
      </w:r>
    </w:p>
    <w:p w:rsidR="00FB17BA" w:rsidRPr="004D19A6" w:rsidRDefault="008B28A3" w:rsidP="00FB17BA">
      <w:pPr>
        <w:rPr>
          <w:szCs w:val="24"/>
        </w:rPr>
      </w:pPr>
      <w:r w:rsidRPr="004D19A6">
        <w:rPr>
          <w:rStyle w:val="HideTWBExt"/>
        </w:rPr>
        <w:t>&lt;/Amend&gt;&lt;/RepeatBlock-Amend&gt;</w:t>
      </w:r>
    </w:p>
    <w:p w:rsidR="00FB17BA" w:rsidRPr="004D19A6" w:rsidRDefault="00FB17BA" w:rsidP="00FB17BA"/>
    <w:p w:rsidR="00FB17BA" w:rsidRPr="004D19A6" w:rsidRDefault="00FB17BA" w:rsidP="00FB17BA">
      <w:pPr>
        <w:pStyle w:val="AMNumberTabs0"/>
        <w:keepNext/>
        <w:sectPr w:rsidR="00FB17BA" w:rsidRPr="004D19A6" w:rsidSect="004D19A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669B6" w:rsidRPr="004D19A6" w:rsidRDefault="008B28A3" w:rsidP="00FB17BA">
      <w:pPr>
        <w:pStyle w:val="PageHeading"/>
      </w:pPr>
      <w:bookmarkStart w:id="1" w:name="_Toc149028811"/>
      <w:r w:rsidRPr="004D19A6">
        <w:t>SELETUSKIRI</w:t>
      </w:r>
      <w:bookmarkEnd w:id="1"/>
    </w:p>
    <w:p w:rsidR="00FB17BA" w:rsidRPr="004D19A6" w:rsidRDefault="008B28A3" w:rsidP="00FB17BA">
      <w:pPr>
        <w:rPr>
          <w:b/>
        </w:rPr>
      </w:pPr>
      <w:r w:rsidRPr="004D19A6">
        <w:rPr>
          <w:b/>
        </w:rPr>
        <w:t>Seletuskiri – Raportöör Kanko – Ettepanek võtta vastu määrus kriminaalmenetluse üleandmise kohta (2023/0093/COD)</w:t>
      </w:r>
    </w:p>
    <w:p w:rsidR="00FB17BA" w:rsidRPr="004D19A6" w:rsidRDefault="00FB17BA" w:rsidP="00FB17BA"/>
    <w:p w:rsidR="00FB17BA" w:rsidRPr="004D19A6" w:rsidRDefault="008B28A3" w:rsidP="00FB17BA">
      <w:r w:rsidRPr="004D19A6">
        <w:t xml:space="preserve">Piiriülese kuritegevuse ja eelkõige organiseeritud kuritegelike rühmituste poolt toime pandud raskete kuritegude levik sunnib meid võtma uusi meetmeid, mis täidaksid lüngad Euroopa õigusaktides. </w:t>
      </w:r>
    </w:p>
    <w:p w:rsidR="00FB17BA" w:rsidRPr="004D19A6" w:rsidRDefault="00FB17BA" w:rsidP="00FB17BA"/>
    <w:p w:rsidR="00FB17BA" w:rsidRPr="004D19A6" w:rsidRDefault="008B28A3" w:rsidP="00FB17BA">
      <w:r w:rsidRPr="004D19A6">
        <w:t xml:space="preserve">See on eriti tähtis, kui uuritakse organiseeritud kuritegelike rühmituste poolt toime pandud rahvusvahelisi kuritegusid, näiteks ebaseaduslik uimastikaubandus, rändajate ebaseaduslik üle piiri toimetamine, inimkaubandus, ebaseaduslik relvaäri, keskkonnakuriteod, küberkuritegevus või rahapesu. </w:t>
      </w:r>
    </w:p>
    <w:p w:rsidR="00FB17BA" w:rsidRPr="004D19A6" w:rsidRDefault="00FB17BA" w:rsidP="00FB17BA"/>
    <w:p w:rsidR="00FB17BA" w:rsidRPr="004D19A6" w:rsidRDefault="008B28A3" w:rsidP="00FB17BA">
      <w:r w:rsidRPr="004D19A6">
        <w:t>Selliste juhtumite arvu suurenemine toob kaasa olukorra, kus mitu liikmesriiki on pädevad uurima samu või seotud kuritegusid ja andma need kohtu alla.</w:t>
      </w:r>
    </w:p>
    <w:p w:rsidR="00FB17BA" w:rsidRPr="004D19A6" w:rsidRDefault="00FB17BA" w:rsidP="00FB17BA"/>
    <w:p w:rsidR="00FB17BA" w:rsidRPr="004D19A6" w:rsidRDefault="008B28A3" w:rsidP="00FB17BA">
      <w:r w:rsidRPr="004D19A6">
        <w:t>Kehtiv õigusraamistik on killustunud ja tekitab aga praktikas mitmeid õiguslikke probleeme ja raskusi, mistõttu on menetluste üleandmine teisele liikmesriigile sageli tülikas ja mitte alati edukas.</w:t>
      </w:r>
    </w:p>
    <w:p w:rsidR="00FB17BA" w:rsidRPr="004D19A6" w:rsidRDefault="00FB17BA" w:rsidP="00FB17BA"/>
    <w:p w:rsidR="00FB17BA" w:rsidRPr="004D19A6" w:rsidRDefault="008B28A3" w:rsidP="00FB17BA">
      <w:r w:rsidRPr="004D19A6">
        <w:t xml:space="preserve">Menetluste üleandmist peetakse rahvusvahelise õigusalase koostöö nurgakiviks, kuid seni on see valdkond ELi seadusandja poolt suuresti käsitlemata. </w:t>
      </w:r>
    </w:p>
    <w:p w:rsidR="00FB17BA" w:rsidRPr="004D19A6" w:rsidRDefault="00FB17BA" w:rsidP="00FB17BA"/>
    <w:p w:rsidR="00FB17BA" w:rsidRPr="004D19A6" w:rsidRDefault="008B28A3" w:rsidP="00FB17BA">
      <w:r w:rsidRPr="004D19A6">
        <w:t>Riiklikud kohtusüsteemid seisavad kriminaalmenetluse üleandmisel silmitsi arvukate praktiliste probleemidega. Probleeme tekitab muu hulgas tõendeid käsitlevate normide erinemine, tõlke maksumus ja kvaliteet, puudulik konsulteerimine ja koordineerimine ning asjaolu, et otsuste tegemiseks puuduvad tähtajad.</w:t>
      </w:r>
    </w:p>
    <w:p w:rsidR="00FB17BA" w:rsidRPr="004D19A6" w:rsidRDefault="00FB17BA" w:rsidP="00FB17BA"/>
    <w:p w:rsidR="00FB17BA" w:rsidRPr="004D19A6" w:rsidRDefault="008B28A3" w:rsidP="00FB17BA">
      <w:r w:rsidRPr="004D19A6">
        <w:t>Seetõttu tunnistab raportöör tungivat vajadust uue õigusakti järele, millega tõhustatakse liikmesriikidevahelist õigusalast koostööd ja millega kehtestatakse selged reeglid kriminaalmenetluse üleandmiseks ühest liikmesriigist teise.</w:t>
      </w:r>
    </w:p>
    <w:p w:rsidR="00FB17BA" w:rsidRPr="004D19A6" w:rsidRDefault="00FB17BA" w:rsidP="00FB17BA"/>
    <w:p w:rsidR="00FB17BA" w:rsidRPr="004D19A6" w:rsidRDefault="008B28A3" w:rsidP="00FB17BA">
      <w:r w:rsidRPr="004D19A6">
        <w:t xml:space="preserve">Raportöör rõhutab, et ühtlustamine selles valdkonnas on oluline samm edasi ja hõlbustab nõuetekohast õigusemõistmist, aitab vältida karistamatust ja </w:t>
      </w:r>
      <w:r w:rsidRPr="004D19A6">
        <w:rPr>
          <w:i/>
        </w:rPr>
        <w:t>ne bis in idem</w:t>
      </w:r>
      <w:r w:rsidRPr="004D19A6">
        <w:t xml:space="preserve"> põhimõtte rikkumist ning aitab tagada tulemusliku võitluse piiriülese kuritegevuse vastu. </w:t>
      </w:r>
    </w:p>
    <w:p w:rsidR="00FB17BA" w:rsidRPr="004D19A6" w:rsidRDefault="00FB17BA" w:rsidP="00FB17BA"/>
    <w:p w:rsidR="00FB17BA" w:rsidRPr="004D19A6" w:rsidRDefault="008B28A3" w:rsidP="00FB17BA">
      <w:r w:rsidRPr="004D19A6">
        <w:t>Raportöör on veendunud, et on olemas selge vajadus õigusakti järele, mis aitaks välistada paralleelsed menetlused ja kattuvad kohtualluvused olukordades, kus kuritegu on toime pandud mitme liikmesriigi territooriumil või kui kuriteo mõju avaldub mitme liikmesriigi territooriumil.</w:t>
      </w:r>
    </w:p>
    <w:p w:rsidR="00FB17BA" w:rsidRPr="004D19A6" w:rsidRDefault="00FB17BA" w:rsidP="00FB17BA"/>
    <w:p w:rsidR="00FB17BA" w:rsidRPr="004D19A6" w:rsidRDefault="008B28A3" w:rsidP="00FB17BA">
      <w:r w:rsidRPr="004D19A6">
        <w:t>Raportöör toetab uue ettepaneku eesmärki sätestada ühtsed õigusnormid kriminaalmenetluse üleandmiseks, et võidelda tõhusamalt piiriülese kuritegevusega ja tagada, et kuritegu uurib ja selle eest esitab süüdistuse kõige sobivam liikmesriik.</w:t>
      </w:r>
    </w:p>
    <w:p w:rsidR="00FB17BA" w:rsidRPr="004D19A6" w:rsidRDefault="00FB17BA" w:rsidP="00FB17BA"/>
    <w:p w:rsidR="00FB17BA" w:rsidRPr="004D19A6" w:rsidRDefault="008B28A3" w:rsidP="00FB17BA">
      <w:r w:rsidRPr="004D19A6">
        <w:t>Raportöör näeb siiski, et ettepanekut saaks õiguskindluse, tulemuslikkuse ja tõhususe osas veelgi parandada ning teeb seetõttu ettepaneku komisjoni teksti mitmes kohas muuta.</w:t>
      </w:r>
    </w:p>
    <w:p w:rsidR="00FB17BA" w:rsidRPr="004D19A6" w:rsidRDefault="00FB17BA" w:rsidP="00FB17BA"/>
    <w:p w:rsidR="00FB17BA" w:rsidRPr="004D19A6" w:rsidRDefault="008B28A3" w:rsidP="00FB17BA">
      <w:r w:rsidRPr="004D19A6">
        <w:t xml:space="preserve">Muu hulgas raportöör: </w:t>
      </w:r>
    </w:p>
    <w:p w:rsidR="00FB17BA" w:rsidRPr="004D19A6" w:rsidRDefault="00FB17BA" w:rsidP="00FB17BA"/>
    <w:p w:rsidR="00FB17BA" w:rsidRPr="004D19A6" w:rsidRDefault="008B28A3" w:rsidP="0071005C">
      <w:pPr>
        <w:ind w:left="720" w:hanging="360"/>
      </w:pPr>
      <w:r w:rsidRPr="004D19A6">
        <w:rPr>
          <w:rFonts w:ascii="Symbol" w:hAnsi="Symbol"/>
        </w:rPr>
        <w:sym w:font="Symbol" w:char="F0B7"/>
      </w:r>
      <w:r w:rsidRPr="004D19A6">
        <w:rPr>
          <w:rFonts w:ascii="Symbol" w:hAnsi="Symbol"/>
        </w:rPr>
        <w:tab/>
      </w:r>
      <w:r w:rsidRPr="004D19A6">
        <w:t xml:space="preserve">määrab kindlaks asjakohasema kohaldamisala kriminaalmenetluse üleandmiseks, et mitte takistada uurimist, pakkudes välja praktilise lähenemisviisi ja täpsustades, et käesolevat määrust kohaldatakse kõigi kahtlustatavaga seotud juhtumite suhtes liidus; </w:t>
      </w:r>
    </w:p>
    <w:p w:rsidR="00FB17BA" w:rsidRPr="004D19A6" w:rsidRDefault="008B28A3" w:rsidP="0071005C">
      <w:pPr>
        <w:ind w:left="720" w:hanging="360"/>
      </w:pPr>
      <w:r w:rsidRPr="004D19A6">
        <w:rPr>
          <w:rFonts w:ascii="Symbol" w:hAnsi="Symbol"/>
        </w:rPr>
        <w:sym w:font="Symbol" w:char="F0B7"/>
      </w:r>
      <w:r w:rsidRPr="004D19A6">
        <w:rPr>
          <w:rFonts w:ascii="Symbol" w:hAnsi="Symbol"/>
        </w:rPr>
        <w:tab/>
      </w:r>
      <w:r w:rsidRPr="004D19A6">
        <w:t>laiendab kuriteoohvri kavandatud määratlust juriidilistele isikutele, et see hõlmaks üksusi, kes on kannatanud kuriteo otsesel tagajärjel kahju või majanduslikku kahju;</w:t>
      </w:r>
    </w:p>
    <w:p w:rsidR="00FB17BA" w:rsidRPr="004D19A6" w:rsidRDefault="00FB17BA" w:rsidP="00FB17BA"/>
    <w:p w:rsidR="00FB17BA" w:rsidRPr="004D19A6" w:rsidRDefault="008B28A3" w:rsidP="0071005C">
      <w:pPr>
        <w:ind w:left="720" w:hanging="360"/>
      </w:pPr>
      <w:r w:rsidRPr="004D19A6">
        <w:rPr>
          <w:rFonts w:ascii="Symbol" w:hAnsi="Symbol"/>
        </w:rPr>
        <w:sym w:font="Symbol" w:char="F0B7"/>
      </w:r>
      <w:r w:rsidRPr="004D19A6">
        <w:rPr>
          <w:rFonts w:ascii="Symbol" w:hAnsi="Symbol"/>
        </w:rPr>
        <w:tab/>
      </w:r>
      <w:r w:rsidRPr="004D19A6">
        <w:t>selgitab kahtlustatavate või süüdistatavate rolli ja õigusi kriminaalmenetluse üleandmise menetluses, rõhutades, et kahtlustatava või süüdistatava negatiivne arvamus kriminaalmenetluse üleandmise kohta ei takista asjaomast üleandmist, kui sellekohase otsuse teeb ülevõtva riigi pädev asutus; selgitab kuriteoohvrite huve ja nende õigusi kriminaalmenetluse üleandmisel, andes juba ühele kuriteoohvrile, mitte „enamusele kuriteoohvritest“, õiguse teha kriminaalmenetluse üleandmise ettepanek;</w:t>
      </w:r>
    </w:p>
    <w:p w:rsidR="00FB17BA" w:rsidRPr="004D19A6" w:rsidRDefault="008B28A3" w:rsidP="0071005C">
      <w:pPr>
        <w:ind w:left="720" w:hanging="360"/>
      </w:pPr>
      <w:r w:rsidRPr="004D19A6">
        <w:rPr>
          <w:rFonts w:ascii="Symbol" w:hAnsi="Symbol"/>
        </w:rPr>
        <w:sym w:font="Symbol" w:char="F0B7"/>
      </w:r>
      <w:r w:rsidRPr="004D19A6">
        <w:rPr>
          <w:rFonts w:ascii="Symbol" w:hAnsi="Symbol"/>
        </w:rPr>
        <w:tab/>
      </w:r>
      <w:r w:rsidRPr="004D19A6">
        <w:t>rõhutab, et kahtlustatavat või süüdistatavat võib kriminaalmenetluse kavandatavast üleandmisest teavitada üksnes juhul, kui see teave ei kahjusta uurimist;</w:t>
      </w:r>
    </w:p>
    <w:p w:rsidR="00FB17BA" w:rsidRPr="004D19A6" w:rsidRDefault="008B28A3" w:rsidP="0071005C">
      <w:pPr>
        <w:ind w:left="720" w:hanging="360"/>
      </w:pPr>
      <w:r w:rsidRPr="004D19A6">
        <w:rPr>
          <w:rFonts w:ascii="Symbol" w:hAnsi="Symbol"/>
        </w:rPr>
        <w:sym w:font="Symbol" w:char="F0B7"/>
      </w:r>
      <w:r w:rsidRPr="004D19A6">
        <w:rPr>
          <w:rFonts w:ascii="Symbol" w:hAnsi="Symbol"/>
        </w:rPr>
        <w:tab/>
      </w:r>
      <w:r w:rsidRPr="004D19A6">
        <w:t>kehtestab tähtajad, mis võimaldaksid kriminaalmenetluse tõhusamat ja kiiremat üleandmist;</w:t>
      </w:r>
    </w:p>
    <w:p w:rsidR="00FB17BA" w:rsidRPr="004D19A6" w:rsidRDefault="008B28A3" w:rsidP="0071005C">
      <w:pPr>
        <w:ind w:left="720" w:hanging="360"/>
      </w:pPr>
      <w:r w:rsidRPr="004D19A6">
        <w:rPr>
          <w:rFonts w:ascii="Symbol" w:hAnsi="Symbol"/>
        </w:rPr>
        <w:sym w:font="Symbol" w:char="F0B7"/>
      </w:r>
      <w:r w:rsidRPr="004D19A6">
        <w:rPr>
          <w:rFonts w:ascii="Symbol" w:hAnsi="Symbol"/>
        </w:rPr>
        <w:tab/>
      </w:r>
      <w:r w:rsidRPr="004D19A6">
        <w:t>muudab üleandva ja ülevõtva asutuse vahelise konsulteerimise kohustuslikuks enne kriminaalmenetluse üleandmise taotluse esitamist;</w:t>
      </w:r>
    </w:p>
    <w:p w:rsidR="00FB17BA" w:rsidRPr="004D19A6" w:rsidRDefault="008B28A3" w:rsidP="0071005C">
      <w:pPr>
        <w:ind w:left="720" w:hanging="360"/>
      </w:pPr>
      <w:r w:rsidRPr="004D19A6">
        <w:rPr>
          <w:rFonts w:ascii="Symbol" w:hAnsi="Symbol"/>
        </w:rPr>
        <w:sym w:font="Symbol" w:char="F0B7"/>
      </w:r>
      <w:r w:rsidRPr="004D19A6">
        <w:rPr>
          <w:rFonts w:ascii="Symbol" w:hAnsi="Symbol"/>
        </w:rPr>
        <w:tab/>
      </w:r>
      <w:r w:rsidRPr="004D19A6">
        <w:t>lisab uue sätte, millega muudetakse pärast menetluse üleandmist kohustuslikuks ülevõtva ja üleandva asutuse vaheline koordineerimine seoses võetud ajutiste meetmetega.</w:t>
      </w:r>
    </w:p>
    <w:p w:rsidR="00FB17BA" w:rsidRPr="004D19A6" w:rsidRDefault="00FB17BA" w:rsidP="00FB17BA"/>
    <w:p w:rsidR="00FB17BA" w:rsidRPr="004D19A6" w:rsidRDefault="008B28A3" w:rsidP="00FB17BA">
      <w:r w:rsidRPr="004D19A6">
        <w:t>Raportöör usub, et see uus õigu</w:t>
      </w:r>
      <w:bookmarkStart w:id="2" w:name="_GoBack"/>
      <w:bookmarkEnd w:id="2"/>
      <w:r w:rsidRPr="004D19A6">
        <w:t xml:space="preserve">sakt aitab kaasa heale õigusemõistmisele ja eelkõige liikmesriikide õigusasutuste tõhusale koostööle. </w:t>
      </w:r>
    </w:p>
    <w:p w:rsidR="00FB17BA" w:rsidRPr="004D19A6" w:rsidRDefault="00FB17BA" w:rsidP="00FB17BA"/>
    <w:p w:rsidR="00FB17BA" w:rsidRPr="004D19A6" w:rsidRDefault="00FB17BA" w:rsidP="00FB17BA"/>
    <w:sectPr w:rsidR="00FB17BA" w:rsidRPr="004D19A6" w:rsidSect="00FB17B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4CC9" w:rsidRPr="004D19A6" w:rsidRDefault="008B28A3">
      <w:r w:rsidRPr="004D19A6">
        <w:separator/>
      </w:r>
    </w:p>
  </w:endnote>
  <w:endnote w:type="continuationSeparator" w:id="0">
    <w:p w:rsidR="00BB4CC9" w:rsidRPr="004D19A6" w:rsidRDefault="008B28A3">
      <w:r w:rsidRPr="004D19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9A6" w:rsidRPr="004D19A6" w:rsidRDefault="004D19A6" w:rsidP="004D19A6">
    <w:pPr>
      <w:pStyle w:val="EPFooter"/>
    </w:pPr>
    <w:r w:rsidRPr="004D19A6">
      <w:t>PE</w:t>
    </w:r>
    <w:r w:rsidRPr="004D19A6">
      <w:rPr>
        <w:rStyle w:val="HideTWBExt"/>
      </w:rPr>
      <w:t>&lt;NoPE&gt;</w:t>
    </w:r>
    <w:r w:rsidRPr="004D19A6">
      <w:t>753.778</w:t>
    </w:r>
    <w:r w:rsidRPr="004D19A6">
      <w:rPr>
        <w:rStyle w:val="HideTWBExt"/>
      </w:rPr>
      <w:t>&lt;/NoPE&gt;&lt;Version&gt;</w:t>
    </w:r>
    <w:r w:rsidRPr="004D19A6">
      <w:t>v01-00</w:t>
    </w:r>
    <w:r w:rsidRPr="004D19A6">
      <w:rPr>
        <w:rStyle w:val="HideTWBExt"/>
      </w:rPr>
      <w:t>&lt;/Version&gt;</w:t>
    </w:r>
    <w:r w:rsidRPr="004D19A6">
      <w:tab/>
    </w:r>
    <w:r w:rsidRPr="004D19A6">
      <w:fldChar w:fldCharType="begin"/>
    </w:r>
    <w:r w:rsidRPr="004D19A6">
      <w:instrText xml:space="preserve"> PAGE  \* MERGEFORMAT </w:instrText>
    </w:r>
    <w:r w:rsidRPr="004D19A6">
      <w:fldChar w:fldCharType="separate"/>
    </w:r>
    <w:r w:rsidR="00184202">
      <w:rPr>
        <w:noProof/>
      </w:rPr>
      <w:t>26</w:t>
    </w:r>
    <w:r w:rsidRPr="004D19A6">
      <w:fldChar w:fldCharType="end"/>
    </w:r>
    <w:r w:rsidRPr="004D19A6">
      <w:t>/</w:t>
    </w:r>
    <w:r w:rsidR="00184202">
      <w:fldChar w:fldCharType="begin"/>
    </w:r>
    <w:r w:rsidR="00184202">
      <w:instrText xml:space="preserve"> NUMPAGES  \* MERGEFORMAT </w:instrText>
    </w:r>
    <w:r w:rsidR="00184202">
      <w:fldChar w:fldCharType="separate"/>
    </w:r>
    <w:r w:rsidR="00184202">
      <w:rPr>
        <w:noProof/>
      </w:rPr>
      <w:t>27</w:t>
    </w:r>
    <w:r w:rsidR="00184202">
      <w:rPr>
        <w:noProof/>
      </w:rPr>
      <w:fldChar w:fldCharType="end"/>
    </w:r>
    <w:r w:rsidRPr="004D19A6">
      <w:tab/>
    </w:r>
    <w:r w:rsidRPr="004D19A6">
      <w:rPr>
        <w:rStyle w:val="HideTWBExt"/>
      </w:rPr>
      <w:t>&lt;PathFdR&gt;</w:t>
    </w:r>
    <w:r w:rsidRPr="004D19A6">
      <w:t>PR\1287323ET.docx</w:t>
    </w:r>
    <w:r w:rsidRPr="004D19A6">
      <w:rPr>
        <w:rStyle w:val="HideTWBExt"/>
      </w:rPr>
      <w:t>&lt;/PathFdR&gt;</w:t>
    </w:r>
  </w:p>
  <w:p w:rsidR="00F70D05" w:rsidRPr="004D19A6" w:rsidRDefault="004D19A6" w:rsidP="004D19A6">
    <w:pPr>
      <w:pStyle w:val="EPFooter2"/>
    </w:pPr>
    <w:r w:rsidRPr="004D19A6">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9A6" w:rsidRPr="004D19A6" w:rsidRDefault="004D19A6" w:rsidP="004D19A6">
    <w:pPr>
      <w:pStyle w:val="EPFooter"/>
    </w:pPr>
    <w:r w:rsidRPr="004D19A6">
      <w:rPr>
        <w:rStyle w:val="HideTWBExt"/>
      </w:rPr>
      <w:t>&lt;PathFdR&gt;</w:t>
    </w:r>
    <w:r w:rsidRPr="004D19A6">
      <w:t>PR\1287323ET.docx</w:t>
    </w:r>
    <w:r w:rsidRPr="004D19A6">
      <w:rPr>
        <w:rStyle w:val="HideTWBExt"/>
      </w:rPr>
      <w:t>&lt;/PathFdR&gt;</w:t>
    </w:r>
    <w:r w:rsidRPr="004D19A6">
      <w:tab/>
    </w:r>
    <w:r w:rsidRPr="004D19A6">
      <w:fldChar w:fldCharType="begin"/>
    </w:r>
    <w:r w:rsidRPr="004D19A6">
      <w:instrText xml:space="preserve"> PAGE  \* MERGEFORMAT </w:instrText>
    </w:r>
    <w:r w:rsidRPr="004D19A6">
      <w:fldChar w:fldCharType="separate"/>
    </w:r>
    <w:r w:rsidR="00184202">
      <w:rPr>
        <w:noProof/>
      </w:rPr>
      <w:t>27</w:t>
    </w:r>
    <w:r w:rsidRPr="004D19A6">
      <w:fldChar w:fldCharType="end"/>
    </w:r>
    <w:r w:rsidRPr="004D19A6">
      <w:t>/</w:t>
    </w:r>
    <w:r w:rsidR="00184202">
      <w:fldChar w:fldCharType="begin"/>
    </w:r>
    <w:r w:rsidR="00184202">
      <w:instrText xml:space="preserve"> NUMPAGES  \* MERGEFORMAT </w:instrText>
    </w:r>
    <w:r w:rsidR="00184202">
      <w:fldChar w:fldCharType="separate"/>
    </w:r>
    <w:r w:rsidR="00184202">
      <w:rPr>
        <w:noProof/>
      </w:rPr>
      <w:t>27</w:t>
    </w:r>
    <w:r w:rsidR="00184202">
      <w:rPr>
        <w:noProof/>
      </w:rPr>
      <w:fldChar w:fldCharType="end"/>
    </w:r>
    <w:r w:rsidRPr="004D19A6">
      <w:tab/>
      <w:t>PE</w:t>
    </w:r>
    <w:r w:rsidRPr="004D19A6">
      <w:rPr>
        <w:rStyle w:val="HideTWBExt"/>
      </w:rPr>
      <w:t>&lt;NoPE&gt;</w:t>
    </w:r>
    <w:r w:rsidRPr="004D19A6">
      <w:t>753.778</w:t>
    </w:r>
    <w:r w:rsidRPr="004D19A6">
      <w:rPr>
        <w:rStyle w:val="HideTWBExt"/>
      </w:rPr>
      <w:t>&lt;/NoPE&gt;&lt;Version&gt;</w:t>
    </w:r>
    <w:r w:rsidRPr="004D19A6">
      <w:t>v01-00</w:t>
    </w:r>
    <w:r w:rsidRPr="004D19A6">
      <w:rPr>
        <w:rStyle w:val="HideTWBExt"/>
      </w:rPr>
      <w:t>&lt;/Version&gt;</w:t>
    </w:r>
  </w:p>
  <w:p w:rsidR="00F70D05" w:rsidRPr="004D19A6" w:rsidRDefault="004D19A6" w:rsidP="004D19A6">
    <w:pPr>
      <w:pStyle w:val="EPFooter2"/>
    </w:pPr>
    <w:r w:rsidRPr="004D19A6">
      <w:tab/>
    </w:r>
    <w:r w:rsidRPr="004D19A6">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9A6" w:rsidRPr="004D19A6" w:rsidRDefault="004D19A6" w:rsidP="004D19A6">
    <w:pPr>
      <w:pStyle w:val="EPFooter"/>
    </w:pPr>
    <w:r w:rsidRPr="004D19A6">
      <w:rPr>
        <w:rStyle w:val="HideTWBExt"/>
      </w:rPr>
      <w:t>&lt;PathFdR&gt;</w:t>
    </w:r>
    <w:r w:rsidRPr="004D19A6">
      <w:t>PR\1287323ET.docx</w:t>
    </w:r>
    <w:r w:rsidRPr="004D19A6">
      <w:rPr>
        <w:rStyle w:val="HideTWBExt"/>
      </w:rPr>
      <w:t>&lt;/PathFdR&gt;</w:t>
    </w:r>
    <w:r w:rsidRPr="004D19A6">
      <w:tab/>
    </w:r>
    <w:r w:rsidRPr="004D19A6">
      <w:tab/>
      <w:t>PE</w:t>
    </w:r>
    <w:r w:rsidRPr="004D19A6">
      <w:rPr>
        <w:rStyle w:val="HideTWBExt"/>
      </w:rPr>
      <w:t>&lt;NoPE&gt;</w:t>
    </w:r>
    <w:r w:rsidRPr="004D19A6">
      <w:t>753.778</w:t>
    </w:r>
    <w:r w:rsidRPr="004D19A6">
      <w:rPr>
        <w:rStyle w:val="HideTWBExt"/>
      </w:rPr>
      <w:t>&lt;/NoPE&gt;&lt;Version&gt;</w:t>
    </w:r>
    <w:r w:rsidRPr="004D19A6">
      <w:t>v01-00</w:t>
    </w:r>
    <w:r w:rsidRPr="004D19A6">
      <w:rPr>
        <w:rStyle w:val="HideTWBExt"/>
      </w:rPr>
      <w:t>&lt;/Version&gt;</w:t>
    </w:r>
  </w:p>
  <w:p w:rsidR="00F70D05" w:rsidRPr="004D19A6" w:rsidRDefault="004D19A6" w:rsidP="004D19A6">
    <w:pPr>
      <w:pStyle w:val="EPFooter2"/>
    </w:pPr>
    <w:r w:rsidRPr="004D19A6">
      <w:t>ET</w:t>
    </w:r>
    <w:r w:rsidRPr="004D19A6">
      <w:tab/>
    </w:r>
    <w:r w:rsidRPr="004D19A6">
      <w:rPr>
        <w:b w:val="0"/>
        <w:i/>
        <w:color w:val="C0C0C0"/>
        <w:sz w:val="22"/>
      </w:rPr>
      <w:t>Ühinenud mitmekesisuses</w:t>
    </w:r>
    <w:r w:rsidRPr="004D19A6">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4CC9" w:rsidRPr="004D19A6" w:rsidRDefault="008B28A3">
      <w:r w:rsidRPr="004D19A6">
        <w:separator/>
      </w:r>
    </w:p>
  </w:footnote>
  <w:footnote w:type="continuationSeparator" w:id="0">
    <w:p w:rsidR="00BB4CC9" w:rsidRPr="004D19A6" w:rsidRDefault="008B28A3">
      <w:r w:rsidRPr="004D19A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28A3" w:rsidRDefault="008B28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28A3" w:rsidRDefault="008B28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28A3" w:rsidRDefault="008B28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AE74941"/>
    <w:multiLevelType w:val="hybridMultilevel"/>
    <w:tmpl w:val="56542576"/>
    <w:lvl w:ilvl="0" w:tplc="F6BE74D4">
      <w:start w:val="1"/>
      <w:numFmt w:val="bullet"/>
      <w:lvlText w:val=""/>
      <w:lvlJc w:val="left"/>
      <w:pPr>
        <w:ind w:left="720" w:hanging="360"/>
      </w:pPr>
      <w:rPr>
        <w:rFonts w:ascii="Symbol" w:hAnsi="Symbol" w:hint="default"/>
      </w:rPr>
    </w:lvl>
    <w:lvl w:ilvl="1" w:tplc="43043EFC">
      <w:start w:val="1"/>
      <w:numFmt w:val="bullet"/>
      <w:lvlText w:val="o"/>
      <w:lvlJc w:val="left"/>
      <w:pPr>
        <w:ind w:left="1440" w:hanging="360"/>
      </w:pPr>
      <w:rPr>
        <w:rFonts w:ascii="Courier New" w:hAnsi="Courier New" w:cs="Courier New" w:hint="default"/>
      </w:rPr>
    </w:lvl>
    <w:lvl w:ilvl="2" w:tplc="AECEBD36">
      <w:start w:val="1"/>
      <w:numFmt w:val="bullet"/>
      <w:lvlText w:val=""/>
      <w:lvlJc w:val="left"/>
      <w:pPr>
        <w:ind w:left="2160" w:hanging="360"/>
      </w:pPr>
      <w:rPr>
        <w:rFonts w:ascii="Wingdings" w:hAnsi="Wingdings" w:hint="default"/>
      </w:rPr>
    </w:lvl>
    <w:lvl w:ilvl="3" w:tplc="51943564">
      <w:start w:val="1"/>
      <w:numFmt w:val="bullet"/>
      <w:lvlText w:val=""/>
      <w:lvlJc w:val="left"/>
      <w:pPr>
        <w:ind w:left="2880" w:hanging="360"/>
      </w:pPr>
      <w:rPr>
        <w:rFonts w:ascii="Symbol" w:hAnsi="Symbol" w:hint="default"/>
      </w:rPr>
    </w:lvl>
    <w:lvl w:ilvl="4" w:tplc="C2221BBC">
      <w:start w:val="1"/>
      <w:numFmt w:val="bullet"/>
      <w:lvlText w:val="o"/>
      <w:lvlJc w:val="left"/>
      <w:pPr>
        <w:ind w:left="3600" w:hanging="360"/>
      </w:pPr>
      <w:rPr>
        <w:rFonts w:ascii="Courier New" w:hAnsi="Courier New" w:cs="Courier New" w:hint="default"/>
      </w:rPr>
    </w:lvl>
    <w:lvl w:ilvl="5" w:tplc="6FBCD9DE">
      <w:start w:val="1"/>
      <w:numFmt w:val="bullet"/>
      <w:lvlText w:val=""/>
      <w:lvlJc w:val="left"/>
      <w:pPr>
        <w:ind w:left="4320" w:hanging="360"/>
      </w:pPr>
      <w:rPr>
        <w:rFonts w:ascii="Wingdings" w:hAnsi="Wingdings" w:hint="default"/>
      </w:rPr>
    </w:lvl>
    <w:lvl w:ilvl="6" w:tplc="C8A27738">
      <w:start w:val="1"/>
      <w:numFmt w:val="bullet"/>
      <w:lvlText w:val=""/>
      <w:lvlJc w:val="left"/>
      <w:pPr>
        <w:ind w:left="5040" w:hanging="360"/>
      </w:pPr>
      <w:rPr>
        <w:rFonts w:ascii="Symbol" w:hAnsi="Symbol" w:hint="default"/>
      </w:rPr>
    </w:lvl>
    <w:lvl w:ilvl="7" w:tplc="0A26AC28">
      <w:start w:val="1"/>
      <w:numFmt w:val="bullet"/>
      <w:lvlText w:val="o"/>
      <w:lvlJc w:val="left"/>
      <w:pPr>
        <w:ind w:left="5760" w:hanging="360"/>
      </w:pPr>
      <w:rPr>
        <w:rFonts w:ascii="Courier New" w:hAnsi="Courier New" w:cs="Courier New" w:hint="default"/>
      </w:rPr>
    </w:lvl>
    <w:lvl w:ilvl="8" w:tplc="2F7037E8">
      <w:start w:val="1"/>
      <w:numFmt w:val="bullet"/>
      <w:lvlText w:val=""/>
      <w:lvlJc w:val="left"/>
      <w:pPr>
        <w:ind w:left="6480" w:hanging="360"/>
      </w:pPr>
      <w:rPr>
        <w:rFonts w:ascii="Wingdings" w:hAnsi="Wingdings" w:hint="default"/>
      </w:rPr>
    </w:lvl>
  </w:abstractNum>
  <w:abstractNum w:abstractNumId="11" w15:restartNumberingAfterBreak="0">
    <w:nsid w:val="2561412B"/>
    <w:multiLevelType w:val="hybridMultilevel"/>
    <w:tmpl w:val="E8208FBA"/>
    <w:lvl w:ilvl="0" w:tplc="5F20DE68">
      <w:start w:val="1"/>
      <w:numFmt w:val="decimal"/>
      <w:lvlText w:val="%1."/>
      <w:lvlJc w:val="left"/>
      <w:pPr>
        <w:ind w:left="930" w:hanging="570"/>
      </w:pPr>
      <w:rPr>
        <w:rFonts w:hint="default"/>
      </w:rPr>
    </w:lvl>
    <w:lvl w:ilvl="1" w:tplc="B58069FE" w:tentative="1">
      <w:start w:val="1"/>
      <w:numFmt w:val="lowerLetter"/>
      <w:lvlText w:val="%2."/>
      <w:lvlJc w:val="left"/>
      <w:pPr>
        <w:ind w:left="1440" w:hanging="360"/>
      </w:pPr>
    </w:lvl>
    <w:lvl w:ilvl="2" w:tplc="A1E09304" w:tentative="1">
      <w:start w:val="1"/>
      <w:numFmt w:val="lowerRoman"/>
      <w:lvlText w:val="%3."/>
      <w:lvlJc w:val="right"/>
      <w:pPr>
        <w:ind w:left="2160" w:hanging="180"/>
      </w:pPr>
    </w:lvl>
    <w:lvl w:ilvl="3" w:tplc="7DB8980E" w:tentative="1">
      <w:start w:val="1"/>
      <w:numFmt w:val="decimal"/>
      <w:lvlText w:val="%4."/>
      <w:lvlJc w:val="left"/>
      <w:pPr>
        <w:ind w:left="2880" w:hanging="360"/>
      </w:pPr>
    </w:lvl>
    <w:lvl w:ilvl="4" w:tplc="B52CF450" w:tentative="1">
      <w:start w:val="1"/>
      <w:numFmt w:val="lowerLetter"/>
      <w:lvlText w:val="%5."/>
      <w:lvlJc w:val="left"/>
      <w:pPr>
        <w:ind w:left="3600" w:hanging="360"/>
      </w:pPr>
    </w:lvl>
    <w:lvl w:ilvl="5" w:tplc="373A2D64" w:tentative="1">
      <w:start w:val="1"/>
      <w:numFmt w:val="lowerRoman"/>
      <w:lvlText w:val="%6."/>
      <w:lvlJc w:val="right"/>
      <w:pPr>
        <w:ind w:left="4320" w:hanging="180"/>
      </w:pPr>
    </w:lvl>
    <w:lvl w:ilvl="6" w:tplc="D4DED170" w:tentative="1">
      <w:start w:val="1"/>
      <w:numFmt w:val="decimal"/>
      <w:lvlText w:val="%7."/>
      <w:lvlJc w:val="left"/>
      <w:pPr>
        <w:ind w:left="5040" w:hanging="360"/>
      </w:pPr>
    </w:lvl>
    <w:lvl w:ilvl="7" w:tplc="3A2C131C" w:tentative="1">
      <w:start w:val="1"/>
      <w:numFmt w:val="lowerLetter"/>
      <w:lvlText w:val="%8."/>
      <w:lvlJc w:val="left"/>
      <w:pPr>
        <w:ind w:left="5760" w:hanging="360"/>
      </w:pPr>
    </w:lvl>
    <w:lvl w:ilvl="8" w:tplc="968AB192" w:tentative="1">
      <w:start w:val="1"/>
      <w:numFmt w:val="lowerRoman"/>
      <w:lvlText w:val="%9."/>
      <w:lvlJc w:val="right"/>
      <w:pPr>
        <w:ind w:left="6480" w:hanging="180"/>
      </w:pPr>
    </w:lvl>
  </w:abstractNum>
  <w:abstractNum w:abstractNumId="12" w15:restartNumberingAfterBreak="0">
    <w:nsid w:val="2DBC2ED6"/>
    <w:multiLevelType w:val="hybridMultilevel"/>
    <w:tmpl w:val="F796D6B6"/>
    <w:lvl w:ilvl="0" w:tplc="EF344252">
      <w:start w:val="1"/>
      <w:numFmt w:val="bullet"/>
      <w:lvlText w:val=""/>
      <w:lvlJc w:val="left"/>
      <w:pPr>
        <w:ind w:left="720" w:hanging="360"/>
      </w:pPr>
      <w:rPr>
        <w:rFonts w:ascii="Symbol" w:hAnsi="Symbol" w:hint="default"/>
      </w:rPr>
    </w:lvl>
    <w:lvl w:ilvl="1" w:tplc="D6E83FC4">
      <w:start w:val="1"/>
      <w:numFmt w:val="bullet"/>
      <w:lvlText w:val="o"/>
      <w:lvlJc w:val="left"/>
      <w:pPr>
        <w:ind w:left="1440" w:hanging="360"/>
      </w:pPr>
      <w:rPr>
        <w:rFonts w:ascii="Courier New" w:hAnsi="Courier New" w:cs="Courier New" w:hint="default"/>
      </w:rPr>
    </w:lvl>
    <w:lvl w:ilvl="2" w:tplc="CDFE487E">
      <w:start w:val="1"/>
      <w:numFmt w:val="bullet"/>
      <w:lvlText w:val=""/>
      <w:lvlJc w:val="left"/>
      <w:pPr>
        <w:ind w:left="2160" w:hanging="360"/>
      </w:pPr>
      <w:rPr>
        <w:rFonts w:ascii="Wingdings" w:hAnsi="Wingdings" w:hint="default"/>
      </w:rPr>
    </w:lvl>
    <w:lvl w:ilvl="3" w:tplc="7E24A5B4">
      <w:start w:val="1"/>
      <w:numFmt w:val="bullet"/>
      <w:lvlText w:val=""/>
      <w:lvlJc w:val="left"/>
      <w:pPr>
        <w:ind w:left="2880" w:hanging="360"/>
      </w:pPr>
      <w:rPr>
        <w:rFonts w:ascii="Symbol" w:hAnsi="Symbol" w:hint="default"/>
      </w:rPr>
    </w:lvl>
    <w:lvl w:ilvl="4" w:tplc="9E3289E4">
      <w:start w:val="1"/>
      <w:numFmt w:val="bullet"/>
      <w:lvlText w:val="o"/>
      <w:lvlJc w:val="left"/>
      <w:pPr>
        <w:ind w:left="3600" w:hanging="360"/>
      </w:pPr>
      <w:rPr>
        <w:rFonts w:ascii="Courier New" w:hAnsi="Courier New" w:cs="Courier New" w:hint="default"/>
      </w:rPr>
    </w:lvl>
    <w:lvl w:ilvl="5" w:tplc="8C80ACB8">
      <w:start w:val="1"/>
      <w:numFmt w:val="bullet"/>
      <w:lvlText w:val=""/>
      <w:lvlJc w:val="left"/>
      <w:pPr>
        <w:ind w:left="4320" w:hanging="360"/>
      </w:pPr>
      <w:rPr>
        <w:rFonts w:ascii="Wingdings" w:hAnsi="Wingdings" w:hint="default"/>
      </w:rPr>
    </w:lvl>
    <w:lvl w:ilvl="6" w:tplc="853E1DBE">
      <w:start w:val="1"/>
      <w:numFmt w:val="bullet"/>
      <w:lvlText w:val=""/>
      <w:lvlJc w:val="left"/>
      <w:pPr>
        <w:ind w:left="5040" w:hanging="360"/>
      </w:pPr>
      <w:rPr>
        <w:rFonts w:ascii="Symbol" w:hAnsi="Symbol" w:hint="default"/>
      </w:rPr>
    </w:lvl>
    <w:lvl w:ilvl="7" w:tplc="81B21CA0">
      <w:start w:val="1"/>
      <w:numFmt w:val="bullet"/>
      <w:lvlText w:val="o"/>
      <w:lvlJc w:val="left"/>
      <w:pPr>
        <w:ind w:left="5760" w:hanging="360"/>
      </w:pPr>
      <w:rPr>
        <w:rFonts w:ascii="Courier New" w:hAnsi="Courier New" w:cs="Courier New" w:hint="default"/>
      </w:rPr>
    </w:lvl>
    <w:lvl w:ilvl="8" w:tplc="886ABF02">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2"/>
  </w:num>
  <w:num w:numId="42">
    <w:abstractNumId w:val="10"/>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0"/>
    <w:docVar w:name="DOCMNU" w:val=" 1"/>
    <w:docVar w:name="EPSTATMNU" w:val=" 5"/>
    <w:docVar w:name="iNoAmend" w:val="1"/>
    <w:docVar w:name="INSTITUTIONSMNU" w:val=" 2"/>
    <w:docVar w:name="JURI1MNU" w:val=" 1"/>
    <w:docVar w:name="JURI2MNU" w:val=" 2"/>
    <w:docVar w:name="LastEditedSection" w:val=" 1"/>
    <w:docVar w:name="ORLANGKEY" w:val="EN"/>
    <w:docVar w:name="ORLANGMNU" w:val=" 1"/>
    <w:docVar w:name="OTHERSTATMNU" w:val=" 4"/>
    <w:docVar w:name="PARLIAMENTSMNU" w:val=" 2"/>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88025 HideTWBExt;}{\*\cs18 \additive \v\f1\fs20\cf15 _x000d__x000a_\spriority0 \styrsid1588025 HideTWBInt;}{\s19\ql \li0\ri0\sa120\nowidctlpar\wrapdefault\aspalpha\aspnum\faauto\adjustright\rin0\lin0\itap0 \rtlch\fcs1 \af0\afs20\alang1025 \ltrch\fcs0 \fs24\lang2057\langfe2057\cgrid\langnp2057\langfenp2057 _x000d__x000a_\sbasedon0 \snext19 \spriority0 \styrsid1588025 Normal6a;}{\s20\ql \li0\ri0\nowidctlpar\wrapdefault\aspalpha\aspnum\faauto\adjustright\rin0\lin0\itap0 \rtlch\fcs1 \af0\afs20\alang1025 \ltrch\fcs0 \b\fs24\lang2057\langfe2057\cgrid\langnp2057\langfenp2057 _x000d__x000a_\sbasedon0 \snext20 \spriority0 \styrsid1588025 NormalBold;}{\s21\ql \li0\ri0\sa240\nowidctlpar\wrapdefault\aspalpha\aspnum\faauto\adjustright\rin0\lin0\itap0 \rtlch\fcs1 \af0\afs20\alang1025 \ltrch\fcs0 _x000d__x000a_\i\fs24\lang2057\langfe2057\cgrid\langnp2057\langfenp2057 \sbasedon0 \snext21 \spriority0 \styrsid1588025 AmJustText;}{\s22\qc \li0\ri0\sb240\sa240\nowidctlpar\wrapdefault\aspalpha\aspnum\faauto\adjustright\rin0\lin0\itap0 \rtlch\fcs1 _x000d__x000a_\af0\afs20\alang1025 \ltrch\fcs0 \i\fs24\lang2057\langfe2057\cgrid\langnp2057\langfenp2057 \sbasedon0 \snext22 \spriority0 \styrsid1588025 AmCrossRef;}{_x000d__x000a_\s23\qc \li0\ri0\sb240\sa240\keepn\nowidctlpar\wrapdefault\aspalpha\aspnum\faauto\adjustright\rin0\lin0\itap0 \rtlch\fcs1 \af0\afs20\alang1025 \ltrch\fcs0 \i\fs24\lang2057\langfe2057\cgrid\langnp2057\langfenp2057 _x000d__x000a_\sbasedon0 \snext21 \spriority0 \styrsid1588025 AmJustTitle;}{\s24\qr \li0\ri0\sb240\sa240\nowidctlpar\wrapdefault\aspalpha\aspnum\faauto\adjustright\rin0\lin0\itap0 \rtlch\fcs1 \af0\afs20\alang1025 \ltrch\fcs0 _x000d__x000a_\fs24\lang2057\langfe2057\cgrid\langnp2057\langfenp2057 \sbasedon0 \snext24 \spriority0 \styrsid1588025 AmOrLang;}{\s25\qc \li0\ri0\sa240\nowidctlpar\wrapdefault\aspalpha\aspnum\faauto\adjustright\rin0\lin0\itap0 \rtlch\fcs1 \af0\afs20\alang1025 _x000d__x000a_\ltrch\fcs0 \i\fs24\lang2057\langfe2057\cgrid\langnp2057\langfenp2057 \sbasedon0 \snext25 \spriority0 \styrsid158802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88025 AmNumberTabs;}{\s27\ql \li0\ri0\sb240\nowidctlpar\wrapdefault\aspalpha\aspnum\faauto\adjustright\rin0\lin0\itap0 \rtlch\fcs1 _x000d__x000a_\af0\afs20\alang1025 \ltrch\fcs0 \b\fs24\lang2057\langfe2057\cgrid\langnp2057\langfenp2057 \sbasedon0 \snext27 \spriority0 \styrsid1588025 NormalBold12b;}}{\*\rsidtbl \rsid24658\rsid223860\rsid735077\rsid1588025\rsid1718133\rsid2892074\rsid3565327_x000d__x000a_\rsid4157986\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WOKE  Joanna}{\operator NWOKE  Joanna}{\creatim\yr2023\mo10\dy4\hr12\min3}{\revtim\yr2023\mo10\dy4\hr12\min3}{\version1}{\edmins0}{\nofpages1}_x000d__x000a_{\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88025\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4157986 \chftnsep _x000d__x000a_\par }}{\*\ftnsepc \ltrpar \pard\plain \ltrpar\ql \li0\ri0\widctlpar\wrapdefault\aspalpha\aspnum\faauto\adjustright\rin0\lin0\itap0 \rtlch\fcs1 \af0\afs20\alang1025 \ltrch\fcs0 \fs24\lang2057\langfe2057\cgrid\langnp2057\langfenp2057 {\rtlch\fcs1 \af0 _x000d__x000a_\ltrch\fcs0 \insrsid4157986 \chftnsepc _x000d__x000a_\par }}{\*\aftnsep \ltrpar \pard\plain \ltrpar\ql \li0\ri0\widctlpar\wrapdefault\aspalpha\aspnum\faauto\adjustright\rin0\lin0\itap0 \rtlch\fcs1 \af0\afs20\alang1025 \ltrch\fcs0 \fs24\lang2057\langfe2057\cgrid\langnp2057\langfenp2057 {\rtlch\fcs1 \af0 _x000d__x000a_\ltrch\fcs0 \insrsid4157986 \chftnsep _x000d__x000a_\par }}{\*\aftnsepc \ltrpar \pard\plain \ltrpar\ql \li0\ri0\widctlpar\wrapdefault\aspalpha\aspnum\faauto\adjustright\rin0\lin0\itap0 \rtlch\fcs1 \af0\afs20\alang1025 \ltrch\fcs0 \fs24\lang2057\langfe2057\cgrid\langnp2057\langfenp2057 {\rtlch\fcs1 \af0 _x000d__x000a_\ltrch\fcs0 \insrsid41579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88025 \rtlch\fcs1 _x000d__x000a_\af0\afs20\alang1025 \ltrch\fcs0 \b\fs24\lang2057\langfe2057\cgrid\langnp2057\langfenp2057 {\rtlch\fcs1 \af0 \ltrch\fcs0 \cs17\b0\v\fs20\cf9\lang1024\langfe1024\loch\af1\hich\af1\dbch\af31501\noproof\insrsid1588025\charrsid2907241 {\*\bkmkstart restart}_x000d__x000a_\hich\af1\dbch\af31501\loch\f1 &lt;Amend&gt;}{\rtlch\fcs1 \af0 \ltrch\fcs0 \insrsid1588025\charrsid2907241 Amendment\tab \tab }{\rtlch\fcs1 \af0 \ltrch\fcs0 _x000d__x000a_\cs17\b0\v\fs20\cf9\lang1024\langfe1024\loch\af1\hich\af1\dbch\af31501\noproof\insrsid1588025\charrsid2907241 \hich\af1\dbch\af31501\loch\f1 &lt;NumAm&gt;}{\rtlch\fcs1 \af0 \ltrch\fcs0 \insrsid1588025\charrsid2907241 #}{\rtlch\fcs1 \af1 \ltrch\fcs0 _x000d__x000a_\cs18\v\f1\fs20\cf15\insrsid1588025\charrsid2907241 ENMIENDA@NRAM@}{\rtlch\fcs1 \af0 \ltrch\fcs0 \insrsid1588025\charrsid2907241 #}{\rtlch\fcs1 \af0 \ltrch\fcs0 _x000d__x000a_\cs17\b0\v\fs20\cf9\lang1024\langfe1024\loch\af1\hich\af1\dbch\af31501\noproof\insrsid1588025\charrsid2907241 \hich\af1\dbch\af31501\loch\f1 &lt;/NumAm&gt;}{\rtlch\fcs1 \af0 \ltrch\fcs0 \insrsid1588025\charrsid2907241 _x000d__x000a_\par }\pard\plain \ltrpar\s27\ql \li0\ri0\sb240\keepn\nowidctlpar\wrapdefault\aspalpha\aspnum\faauto\adjustright\rin0\lin0\itap0\pararsid1588025 \rtlch\fcs1 \af0\afs20\alang1025 \ltrch\fcs0 \b\fs24\lang2057\langfe2057\cgrid\langnp2057\langfenp2057 {_x000d__x000a_\rtlch\fcs1 \af0 \ltrch\fcs0 \cs17\b0\v\fs20\cf9\lang1024\langfe1024\loch\af1\hich\af1\dbch\af31501\noproof\insrsid1588025\charrsid2907241 \hich\af1\dbch\af31501\loch\f1 &lt;DocAmend&gt;}{\rtlch\fcs1 \af0 \ltrch\fcs0 \insrsid1588025\charrsid2907241 _x000d__x000a_Proposal for a #}{\rtlch\fcs1 \af1 \ltrch\fcs0 \cs18\v\f1\fs20\cf15\insrsid1588025\charrsid2907241 MNU[DOC1][DOC2][DOC3]@DOCMSG@DOCMNU}{\rtlch\fcs1 \af0 \ltrch\fcs0 \insrsid1588025\charrsid2907241 ##}{\rtlch\fcs1 \af1 \ltrch\fcs0 _x000d__x000a_\cs18\v\f1\fs20\cf15\insrsid1588025\charrsid2907241 MNU[AMACTYES][NOTAPP]@CHOICE@AMACTMNU}{\rtlch\fcs1 \af0 \ltrch\fcs0 \insrsid1588025\charrsid2907241 #}{\rtlch\fcs1 \af0 \ltrch\fcs0 _x000d__x000a_\cs17\b0\v\fs20\cf9\lang1024\langfe1024\loch\af1\hich\af1\dbch\af31501\noproof\insrsid1588025\charrsid2907241 \hich\af1\dbch\af31501\loch\f1 &lt;/DocAmend&gt;}{\rtlch\fcs1 \af0 \ltrch\fcs0 \insrsid1588025\charrsid2907241 _x000d__x000a_\par }\pard\plain \ltrpar\s20\ql \li0\ri0\keepn\nowidctlpar\wrapdefault\aspalpha\aspnum\faauto\adjustright\rin0\lin0\itap0\pararsid1588025 \rtlch\fcs1 \af0\afs20\alang1025 \ltrch\fcs0 \b\fs24\lang2057\langfe2057\cgrid\langnp2057\langfenp2057 {\rtlch\fcs1 \af0 _x000d__x000a_\ltrch\fcs0 \cs17\b0\v\fs20\cf9\lang1024\langfe1024\loch\af1\hich\af1\dbch\af31501\noproof\insrsid1588025\charrsid2907241 \hich\af1\dbch\af31501\loch\f1 &lt;Article&gt;}{\rtlch\fcs1 \af0 \ltrch\fcs0 \insrsid1588025\charrsid2907241 #}{\rtlch\fcs1 \af1 _x000d__x000a_\ltrch\fcs0 \cs18\v\f1\fs20\cf15\insrsid1588025\charrsid2907241 MNU[AMACTPARTYES][AMACTPARTNO]@CHOICE@AMACTMNU}{\rtlch\fcs1 \af0 \ltrch\fcs0 \insrsid1588025\charrsid2907241 #}{\rtlch\fcs1 \af0 \ltrch\fcs0 _x000d__x000a_\cs17\b0\v\fs20\cf9\lang1024\langfe1024\loch\af1\hich\af1\dbch\af31501\noproof\insrsid1588025\charrsid2907241 \hich\af1\dbch\af31501\loch\f1 &lt;/Article&gt;}{\rtlch\fcs1 \af0 \ltrch\fcs0 \insrsid1588025\charrsid2907241 _x000d__x000a_\par }\pard\plain \ltrpar\ql \li0\ri0\keepn\widctlpar\wrapdefault\aspalpha\aspnum\faauto\adjustright\rin0\lin0\itap0\pararsid1588025 \rtlch\fcs1 \af0\afs20\alang1025 \ltrch\fcs0 \fs24\lang2057\langfe2057\cgrid\langnp2057\langfenp2057 {\rtlch\fcs1 \af0 _x000d__x000a_\ltrch\fcs0 \cs17\v\fs20\cf9\lang1024\langfe1024\loch\af1\hich\af1\dbch\af31501\noproof\insrsid1588025\charrsid2907241 \hich\af1\dbch\af31501\loch\f1 &lt;DocAmend2&gt;&lt;OptDel&gt;}{\rtlch\fcs1 \af0 \ltrch\fcs0 \insrsid1588025\charrsid2907241 #}{\rtlch\fcs1 \af1 _x000d__x000a_\ltrch\fcs0 \cs18\v\f1\fs20\cf15\insrsid1588025\charrsid2907241 MNU[OPTNRACTYES][NOTAPP]@CHOICE@AMACTMNU}{\rtlch\fcs1 \af0 \ltrch\fcs0 \insrsid1588025\charrsid2907241 #}{\rtlch\fcs1 \af0 \ltrch\fcs0 _x000d__x000a_\cs17\v\fs20\cf9\lang1024\langfe1024\loch\af1\hich\af1\dbch\af31501\noproof\insrsid1588025\charrsid2907241 \hich\af1\dbch\af31501\loch\f1 &lt;/OptDel&gt;&lt;/DocAmend2&gt;}{\rtlch\fcs1 \af0 \ltrch\fcs0 \insrsid1588025\charrsid2907241 _x000d__x000a_\par }\pard \ltrpar\ql \li0\ri0\widctlpar\wrapdefault\aspalpha\aspnum\faauto\adjustright\rin0\lin0\itap0\pararsid1588025 {\rtlch\fcs1 \af0 \ltrch\fcs0 \cs17\v\fs20\cf9\lang1024\langfe1024\loch\af1\hich\af1\dbch\af31501\noproof\insrsid1588025\charrsid2907241 _x000d__x000a_\hich\af1\dbch\af31501\loch\f1 &lt;Article2&gt;&lt;OptDel&gt;}{\rtlch\fcs1 \af0 \ltrch\fcs0 \insrsid1588025\charrsid2907241 #}{\rtlch\fcs1 \af1 \ltrch\fcs0 \cs18\v\f1\fs20\cf15\insrsid1588025\charrsid2907241 MNU[OPTACTPARTYES][NOTAPP]@CHOICE@AMACTMNU}{\rtlch\fcs1 _x000d__x000a_\af0 \ltrch\fcs0 \insrsid1588025\charrsid2907241 #}{\rtlch\fcs1 \af0 \ltrch\fcs0 \cs17\v\fs20\cf9\lang1024\langfe1024\loch\af1\hich\af1\dbch\af31501\noproof\insrsid1588025\charrsid2907241 \hich\af1\dbch\af31501\loch\f1 &lt;/OptDel&gt;&lt;/Article2&gt;}{\rtlch\fcs1 _x000d__x000a_\af0 \ltrch\fcs0 \insrsid1588025\charrsid2907241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1588025\charrsid2907241 \cell }\pard\plain \ltrpar\ql \li0\ri0\widctlpar\intbl\wrapdefault\aspalpha\aspnum\faauto\adjustright\rin0\lin0 \rtlch\fcs1 _x000d__x000a_\af0\afs20\alang1025 \ltrch\fcs0 \fs24\lang2057\langfe2057\cgrid\langnp2057\langfenp2057 {\rtlch\fcs1 \af0 \ltrch\fcs0 \insrsid1588025\charrsid2907241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1588025\charrsid2907241 #}{\rtlch\fcs1 \af1 \ltrch\fcs0 \cs18\v\f1\fs20\cf15\insrsid1588025\charrsid2907241 MNU[OPTLEFTAMACT][LEFTPROP]@CHOICE@AMACTMNU}{\rtlch\fcs1 \af0 \ltrch\fcs0 \insrsid1588025\charrsid2907241 #\cell Amendment\cell _x000d__x000a_}\pard\plain \ltrpar\ql \li0\ri0\widctlpar\intbl\wrapdefault\aspalpha\aspnum\faauto\adjustright\rin0\lin0 \rtlch\fcs1 \af0\afs20\alang1025 \ltrch\fcs0 \fs24\lang2057\langfe2057\cgrid\langnp2057\langfenp2057 {\rtlch\fcs1 \af0 \ltrch\fcs0 _x000d__x000a_\insrsid1588025\charrsid2907241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1588025\charrsid2907241 ##\cell ##}{\rtlch\fcs1 \af0\afs24 \ltrch\fcs0 \insrsid1588025\charrsid2907241 \cell }\pard\plain \ltrpar\ql \li0\ri0\widctlpar\intbl\wrapdefault\aspalpha\aspnum\faauto\adjustright\rin0\lin0 \rtlch\fcs1 _x000d__x000a_\af0\afs20\alang1025 \ltrch\fcs0 \fs24\lang2057\langfe2057\cgrid\langnp2057\langfenp2057 {\rtlch\fcs1 \af0 \ltrch\fcs0 \insrsid1588025\charrsid2907241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88025 \rtlch\fcs1 \af0\afs20\alang1025 \ltrch\fcs0 \fs24\lang2057\langfe2057\cgrid\langnp2057\langfenp2057 {\rtlch\fcs1 \af0 \ltrch\fcs0 _x000d__x000a_\insrsid1588025\charrsid2907241 Or. }{\rtlch\fcs1 \af0 \ltrch\fcs0 \cs17\v\fs20\cf9\lang1024\langfe1024\loch\af1\hich\af1\dbch\af31501\noproof\insrsid1588025\charrsid2907241 \hich\af1\dbch\af31501\loch\f1 &lt;Original&gt;}{\rtlch\fcs1 \af0 \ltrch\fcs0 _x000d__x000a_\insrsid1588025\charrsid2907241 #}{\rtlch\fcs1 \af1 \ltrch\fcs0 \cs18\v\f1\fs20\cf15\insrsid1588025\charrsid2907241 MNU[ORLANGONE][ORLANGMORE]@CHOICE@ORLANGMNU}{\rtlch\fcs1 \af0 \ltrch\fcs0 \insrsid1588025\charrsid2907241 #}{\rtlch\fcs1 \af0 \ltrch\fcs0 _x000d__x000a_\cs17\v\fs20\cf9\lang1024\langfe1024\loch\af1\hich\af1\dbch\af31501\noproof\insrsid1588025\charrsid2907241 \hich\af1\dbch\af31501\loch\f1 &lt;/Original&gt;}{\rtlch\fcs1 \af0 \ltrch\fcs0 \insrsid1588025\charrsid2907241 _x000d__x000a_\par }\pard\plain \ltrpar\s22\qc \li0\ri0\sb240\sa240\nowidctlpar\wrapdefault\aspalpha\aspnum\faauto\adjustright\rin0\lin0\itap0\pararsid1588025 \rtlch\fcs1 \af0\afs20\alang1025 \ltrch\fcs0 \i\fs24\lang2057\langfe2057\cgrid\langnp2057\langfenp2057 {_x000d__x000a_\rtlch\fcs1 \af0 \ltrch\fcs0 \cs17\i0\v\fs20\cf9\lang1024\langfe1024\loch\af1\hich\af1\dbch\af31501\noproof\insrsid1588025\charrsid2907241 \hich\af1\dbch\af31501\loch\f1 &lt;OptDel&gt;}{\rtlch\fcs1 \af0 \ltrch\fcs0 \insrsid1588025\charrsid2907241 #}{_x000d__x000a_\rtlch\fcs1 \af1 \ltrch\fcs0 \cs18\v\f1\fs20\cf15\insrsid1588025\charrsid2907241 MNU[CROSSREFNO][CROSSREFYES]@CHOICE@}{\rtlch\fcs1 \af0 \ltrch\fcs0 \insrsid1588025\charrsid2907241 #}{\rtlch\fcs1 \af0 \ltrch\fcs0 _x000d__x000a_\cs17\i0\v\fs20\cf9\lang1024\langfe1024\loch\af1\hich\af1\dbch\af31501\noproof\insrsid1588025\charrsid2907241 \hich\af1\dbch\af31501\loch\f1 &lt;/OptDel&gt;}{\rtlch\fcs1 \af0 \ltrch\fcs0 \insrsid1588025\charrsid2907241 _x000d__x000a_\par }\pard\plain \ltrpar\s23\qc \li0\ri0\sb240\sa240\keepn\nowidctlpar\wrapdefault\aspalpha\aspnum\faauto\adjustright\rin0\lin0\itap0\pararsid1588025 \rtlch\fcs1 \af0\afs20\alang1025 \ltrch\fcs0 \i\fs24\lang2057\langfe2057\cgrid\langnp2057\langfenp2057 {_x000d__x000a_\rtlch\fcs1 \af0 \ltrch\fcs0 \cs17\i0\v\fs20\cf9\lang1024\langfe1024\loch\af1\hich\af1\dbch\af31501\noproof\insrsid1588025\charrsid2907241 \hich\af1\dbch\af31501\loch\f1 &lt;TitreJust&gt;}{\rtlch\fcs1 \af0 \ltrch\fcs0 \insrsid1588025\charrsid2907241 _x000d__x000a_Justification}{\rtlch\fcs1 \af0 \ltrch\fcs0 \cs17\i0\v\fs20\cf9\lang1024\langfe1024\loch\af1\hich\af1\dbch\af31501\noproof\insrsid1588025\charrsid2907241 \hich\af1\dbch\af31501\loch\f1 &lt;/TitreJust&gt;}{\rtlch\fcs1 \af0 \ltrch\fcs0 _x000d__x000a_\insrsid1588025\charrsid2907241 _x000d__x000a_\par }\pard\plain \ltrpar\s21\ql \li0\ri0\sa240\nowidctlpar\wrapdefault\aspalpha\aspnum\faauto\adjustright\rin0\lin0\itap0\pararsid1588025 \rtlch\fcs1 \af0\afs20\alang1025 \ltrch\fcs0 \i\fs24\lang2057\langfe2057\cgrid\langnp2057\langfenp2057 {\rtlch\fcs1 \af0 _x000d__x000a_\ltrch\fcs0 \cs17\i0\v\fs20\cf9\lang1024\langfe1024\loch\af1\hich\af1\dbch\af31501\noproof\insrsid1588025\charrsid2907241 \hich\af1\dbch\af31501\loch\f1 &lt;OptDelPrev&gt;}{\rtlch\fcs1 \af0 \ltrch\fcs0 \insrsid1588025\charrsid2907241 #}{\rtlch\fcs1 \af1 _x000d__x000a_\ltrch\fcs0 \cs18\v\f1\fs20\cf15\insrsid1588025\charrsid2907241 MNU[TEXTJUSTYES][TEXTJUSTNO]@CHOICE@}{\rtlch\fcs1 \af0 \ltrch\fcs0 \insrsid1588025\charrsid2907241 #}{\rtlch\fcs1 \af0 \ltrch\fcs0 _x000d__x000a_\cs17\i0\v\fs20\cf9\lang1024\langfe1024\loch\af1\hich\af1\dbch\af31501\noproof\insrsid1588025\charrsid2907241 \hich\af1\dbch\af31501\loch\f1 &lt;/OptDelPrev&gt;}{\rtlch\fcs1 \af0 \ltrch\fcs0 \insrsid1588025\charrsid2907241 _x000d__x000a_\par }\pard\plain \ltrpar\ql \li0\ri0\widctlpar\wrapdefault\aspalpha\aspnum\faauto\adjustright\rin0\lin0\itap0\pararsid1588025 \rtlch\fcs1 \af0\afs20\alang1025 \ltrch\fcs0 \fs24\lang2057\langfe2057\cgrid\langnp2057\langfenp2057 {\rtlch\fcs1 \af0 \ltrch\fcs0 _x000d__x000a_\cs17\v\fs20\cf9\lang1024\langfe1024\loch\af1\hich\af1\dbch\af31501\noproof\insrsid1588025\charrsid290724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e4_x000d__x000a_32fca9f6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7"/>
    <w:docVar w:name="TVTAMPART" w:val="xxx"/>
    <w:docVar w:name="TXTAUTHOR" w:val="Assita Kanko"/>
    <w:docVar w:name="TXTLANGUE" w:val="ET"/>
    <w:docVar w:name="TXTLANGUEMIN" w:val="et"/>
    <w:docVar w:name="TXTNRC" w:val="0128/2023"/>
    <w:docVar w:name="TXTNRCOD" w:val="2023/0093"/>
    <w:docVar w:name="TXTNRCOM" w:val="(2023)0185"/>
    <w:docVar w:name="TXTNRFIRSTAM" w:val="1"/>
    <w:docVar w:name="TXTNRLASTAM" w:val="34"/>
    <w:docVar w:name="TXTNRPE" w:val="753.778"/>
    <w:docVar w:name="TXTPEorAP" w:val="PE"/>
    <w:docVar w:name="TXTROUTE" w:val="PR\1287323ET.docx"/>
    <w:docVar w:name="TXTTITLE" w:val="on the transfer of proceedings in criminal matters"/>
    <w:docVar w:name="TXTVERSION" w:val="01-00"/>
  </w:docVars>
  <w:rsids>
    <w:rsidRoot w:val="00781F03"/>
    <w:rsid w:val="00011AAB"/>
    <w:rsid w:val="00012351"/>
    <w:rsid w:val="000139E5"/>
    <w:rsid w:val="00084DD2"/>
    <w:rsid w:val="00084E89"/>
    <w:rsid w:val="000B7489"/>
    <w:rsid w:val="000C229B"/>
    <w:rsid w:val="000D054D"/>
    <w:rsid w:val="000F1096"/>
    <w:rsid w:val="00120948"/>
    <w:rsid w:val="00123DD5"/>
    <w:rsid w:val="001251DD"/>
    <w:rsid w:val="001277AE"/>
    <w:rsid w:val="00142215"/>
    <w:rsid w:val="001767E2"/>
    <w:rsid w:val="00184202"/>
    <w:rsid w:val="00187008"/>
    <w:rsid w:val="001B3829"/>
    <w:rsid w:val="001C5592"/>
    <w:rsid w:val="001C5B44"/>
    <w:rsid w:val="001C6FFC"/>
    <w:rsid w:val="001F7C7C"/>
    <w:rsid w:val="00212B84"/>
    <w:rsid w:val="002346B0"/>
    <w:rsid w:val="002667C3"/>
    <w:rsid w:val="002669B6"/>
    <w:rsid w:val="00290BED"/>
    <w:rsid w:val="002D13EE"/>
    <w:rsid w:val="002D3070"/>
    <w:rsid w:val="002E33EE"/>
    <w:rsid w:val="002F40BB"/>
    <w:rsid w:val="002F4B02"/>
    <w:rsid w:val="00313CAB"/>
    <w:rsid w:val="00323EF8"/>
    <w:rsid w:val="003316DD"/>
    <w:rsid w:val="00366A46"/>
    <w:rsid w:val="00370AC3"/>
    <w:rsid w:val="0037757A"/>
    <w:rsid w:val="003824EE"/>
    <w:rsid w:val="0038256F"/>
    <w:rsid w:val="003B4689"/>
    <w:rsid w:val="003C2068"/>
    <w:rsid w:val="003C37CF"/>
    <w:rsid w:val="004100B1"/>
    <w:rsid w:val="00426E47"/>
    <w:rsid w:val="00455743"/>
    <w:rsid w:val="00461601"/>
    <w:rsid w:val="0047373D"/>
    <w:rsid w:val="004C0915"/>
    <w:rsid w:val="004D19A6"/>
    <w:rsid w:val="004D424E"/>
    <w:rsid w:val="004E42C8"/>
    <w:rsid w:val="004E733D"/>
    <w:rsid w:val="004F3FA5"/>
    <w:rsid w:val="0051271F"/>
    <w:rsid w:val="00521F46"/>
    <w:rsid w:val="00551111"/>
    <w:rsid w:val="00551123"/>
    <w:rsid w:val="00570A6A"/>
    <w:rsid w:val="00586E50"/>
    <w:rsid w:val="0059022B"/>
    <w:rsid w:val="0059583D"/>
    <w:rsid w:val="005A42D9"/>
    <w:rsid w:val="005C2BEF"/>
    <w:rsid w:val="005D1A99"/>
    <w:rsid w:val="005D7609"/>
    <w:rsid w:val="005D7EE8"/>
    <w:rsid w:val="005F15F6"/>
    <w:rsid w:val="00615BB2"/>
    <w:rsid w:val="00621612"/>
    <w:rsid w:val="00642325"/>
    <w:rsid w:val="0064470F"/>
    <w:rsid w:val="00675CC7"/>
    <w:rsid w:val="006A2F5D"/>
    <w:rsid w:val="006D2CDD"/>
    <w:rsid w:val="006F7907"/>
    <w:rsid w:val="00703AA6"/>
    <w:rsid w:val="0071005C"/>
    <w:rsid w:val="00743189"/>
    <w:rsid w:val="00743D33"/>
    <w:rsid w:val="00781F03"/>
    <w:rsid w:val="007932B3"/>
    <w:rsid w:val="00793EA9"/>
    <w:rsid w:val="007C66FB"/>
    <w:rsid w:val="007D6F68"/>
    <w:rsid w:val="007F5470"/>
    <w:rsid w:val="00823E6B"/>
    <w:rsid w:val="00826780"/>
    <w:rsid w:val="00837CCD"/>
    <w:rsid w:val="00857B6B"/>
    <w:rsid w:val="008633CC"/>
    <w:rsid w:val="00865190"/>
    <w:rsid w:val="008719B9"/>
    <w:rsid w:val="00894ECE"/>
    <w:rsid w:val="00896BB4"/>
    <w:rsid w:val="008A7FB8"/>
    <w:rsid w:val="008B28A3"/>
    <w:rsid w:val="009022B8"/>
    <w:rsid w:val="00914537"/>
    <w:rsid w:val="00917CC4"/>
    <w:rsid w:val="00921B0E"/>
    <w:rsid w:val="009763DA"/>
    <w:rsid w:val="009975B3"/>
    <w:rsid w:val="009A216D"/>
    <w:rsid w:val="009B4B93"/>
    <w:rsid w:val="009D1D16"/>
    <w:rsid w:val="009F24BE"/>
    <w:rsid w:val="009F6C2F"/>
    <w:rsid w:val="009F767A"/>
    <w:rsid w:val="00A22533"/>
    <w:rsid w:val="00A26F46"/>
    <w:rsid w:val="00A34FD3"/>
    <w:rsid w:val="00A36929"/>
    <w:rsid w:val="00A50548"/>
    <w:rsid w:val="00A60EE7"/>
    <w:rsid w:val="00A878BB"/>
    <w:rsid w:val="00A910C9"/>
    <w:rsid w:val="00AA35B0"/>
    <w:rsid w:val="00AB737A"/>
    <w:rsid w:val="00AD18C8"/>
    <w:rsid w:val="00AD7FA6"/>
    <w:rsid w:val="00AE4643"/>
    <w:rsid w:val="00AF0416"/>
    <w:rsid w:val="00AF71F8"/>
    <w:rsid w:val="00B10CB4"/>
    <w:rsid w:val="00B13D6F"/>
    <w:rsid w:val="00B23B72"/>
    <w:rsid w:val="00B37BDD"/>
    <w:rsid w:val="00B42702"/>
    <w:rsid w:val="00B57B8B"/>
    <w:rsid w:val="00B85407"/>
    <w:rsid w:val="00B95702"/>
    <w:rsid w:val="00BA1586"/>
    <w:rsid w:val="00BB4CC9"/>
    <w:rsid w:val="00BC6489"/>
    <w:rsid w:val="00BD480C"/>
    <w:rsid w:val="00BE32D2"/>
    <w:rsid w:val="00C11A9B"/>
    <w:rsid w:val="00C20954"/>
    <w:rsid w:val="00C23324"/>
    <w:rsid w:val="00C42A41"/>
    <w:rsid w:val="00C47908"/>
    <w:rsid w:val="00C47E74"/>
    <w:rsid w:val="00C57A72"/>
    <w:rsid w:val="00C73602"/>
    <w:rsid w:val="00CB5AC3"/>
    <w:rsid w:val="00CF60C8"/>
    <w:rsid w:val="00D30DE2"/>
    <w:rsid w:val="00D32924"/>
    <w:rsid w:val="00D503A3"/>
    <w:rsid w:val="00DA4FB6"/>
    <w:rsid w:val="00DA6ED0"/>
    <w:rsid w:val="00DC5011"/>
    <w:rsid w:val="00DF49E6"/>
    <w:rsid w:val="00E03930"/>
    <w:rsid w:val="00E171B6"/>
    <w:rsid w:val="00E72695"/>
    <w:rsid w:val="00E81DDA"/>
    <w:rsid w:val="00EB1753"/>
    <w:rsid w:val="00EB6CFF"/>
    <w:rsid w:val="00EE3996"/>
    <w:rsid w:val="00F07062"/>
    <w:rsid w:val="00F15888"/>
    <w:rsid w:val="00F23CFC"/>
    <w:rsid w:val="00F433E2"/>
    <w:rsid w:val="00F475F6"/>
    <w:rsid w:val="00F70D05"/>
    <w:rsid w:val="00F904AE"/>
    <w:rsid w:val="00F934F8"/>
    <w:rsid w:val="00FB17BA"/>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C9CF13A-7EAF-4C09-A69F-6959B483A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A1586"/>
    <w:pPr>
      <w:tabs>
        <w:tab w:val="right" w:pos="454"/>
        <w:tab w:val="left" w:pos="737"/>
      </w:tabs>
      <w:ind w:left="737" w:hanging="737"/>
    </w:pPr>
    <w:rPr>
      <w:snapToGrid w:val="0"/>
      <w:sz w:val="18"/>
      <w:lang w:eastAsia="en-US"/>
    </w:rPr>
  </w:style>
  <w:style w:type="paragraph" w:customStyle="1" w:styleId="Lgendetitre">
    <w:name w:val="Légende titre"/>
    <w:basedOn w:val="Normal"/>
    <w:rsid w:val="00BA1586"/>
    <w:pPr>
      <w:spacing w:before="240" w:after="240"/>
    </w:pPr>
    <w:rPr>
      <w:b/>
      <w:i/>
      <w:snapToGrid w:val="0"/>
      <w:lang w:eastAsia="en-US"/>
    </w:rPr>
  </w:style>
  <w:style w:type="paragraph" w:customStyle="1" w:styleId="Lgendestandard">
    <w:name w:val="Légende standard"/>
    <w:basedOn w:val="Normal"/>
    <w:rsid w:val="00BA1586"/>
    <w:rPr>
      <w:sz w:val="18"/>
    </w:rPr>
  </w:style>
  <w:style w:type="character" w:customStyle="1" w:styleId="Normal6Char">
    <w:name w:val="Normal6 Char"/>
    <w:basedOn w:val="DefaultParagraphFont"/>
    <w:link w:val="Normal6"/>
    <w:locked/>
    <w:rsid w:val="00F15888"/>
    <w:rPr>
      <w:sz w:val="24"/>
      <w:lang w:val="et-EE"/>
    </w:rPr>
  </w:style>
  <w:style w:type="paragraph" w:customStyle="1" w:styleId="Normal6">
    <w:name w:val="Normal6"/>
    <w:basedOn w:val="Normal"/>
    <w:link w:val="Normal6Char"/>
    <w:rsid w:val="00F15888"/>
    <w:pPr>
      <w:spacing w:after="120"/>
    </w:pPr>
  </w:style>
  <w:style w:type="character" w:customStyle="1" w:styleId="NormalBoldChar">
    <w:name w:val="NormalBold Char"/>
    <w:basedOn w:val="DefaultParagraphFont"/>
    <w:link w:val="NormalBold"/>
    <w:locked/>
    <w:rsid w:val="00F15888"/>
    <w:rPr>
      <w:b/>
      <w:sz w:val="24"/>
    </w:rPr>
  </w:style>
  <w:style w:type="paragraph" w:customStyle="1" w:styleId="ColumnHeading">
    <w:name w:val="ColumnHeading"/>
    <w:basedOn w:val="Normal"/>
    <w:rsid w:val="00F15888"/>
    <w:pPr>
      <w:spacing w:after="240"/>
      <w:jc w:val="center"/>
    </w:pPr>
    <w:rPr>
      <w:i/>
    </w:rPr>
  </w:style>
  <w:style w:type="paragraph" w:customStyle="1" w:styleId="AMNumberTabs0">
    <w:name w:val="AMNumberTabs"/>
    <w:basedOn w:val="Normal"/>
    <w:rsid w:val="00F158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15888"/>
    <w:pPr>
      <w:jc w:val="right"/>
    </w:pPr>
  </w:style>
  <w:style w:type="paragraph" w:styleId="Footer">
    <w:name w:val="footer"/>
    <w:basedOn w:val="Normal"/>
    <w:link w:val="FooterChar"/>
    <w:semiHidden/>
    <w:rsid w:val="0071005C"/>
    <w:pPr>
      <w:tabs>
        <w:tab w:val="center" w:pos="4513"/>
        <w:tab w:val="right" w:pos="9026"/>
      </w:tabs>
    </w:pPr>
  </w:style>
  <w:style w:type="character" w:customStyle="1" w:styleId="FooterChar">
    <w:name w:val="Footer Char"/>
    <w:basedOn w:val="DefaultParagraphFont"/>
    <w:link w:val="Footer"/>
    <w:semiHidden/>
    <w:rsid w:val="0071005C"/>
    <w:rPr>
      <w:sz w:val="24"/>
    </w:rPr>
  </w:style>
  <w:style w:type="paragraph" w:styleId="BalloonText">
    <w:name w:val="Balloon Text"/>
    <w:basedOn w:val="Normal"/>
    <w:link w:val="BalloonTextChar"/>
    <w:semiHidden/>
    <w:unhideWhenUsed/>
    <w:rsid w:val="00857B6B"/>
    <w:rPr>
      <w:rFonts w:ascii="Segoe UI" w:hAnsi="Segoe UI" w:cs="Segoe UI"/>
      <w:sz w:val="18"/>
      <w:szCs w:val="18"/>
    </w:rPr>
  </w:style>
  <w:style w:type="character" w:customStyle="1" w:styleId="BalloonTextChar">
    <w:name w:val="Balloon Text Char"/>
    <w:basedOn w:val="DefaultParagraphFont"/>
    <w:link w:val="BalloonText"/>
    <w:semiHidden/>
    <w:rsid w:val="00857B6B"/>
    <w:rPr>
      <w:rFonts w:ascii="Segoe UI" w:hAnsi="Segoe UI" w:cs="Segoe UI"/>
      <w:sz w:val="18"/>
      <w:szCs w:val="18"/>
    </w:rPr>
  </w:style>
  <w:style w:type="character" w:styleId="CommentReference">
    <w:name w:val="annotation reference"/>
    <w:basedOn w:val="DefaultParagraphFont"/>
    <w:rsid w:val="002D3070"/>
    <w:rPr>
      <w:sz w:val="16"/>
      <w:szCs w:val="16"/>
    </w:rPr>
  </w:style>
  <w:style w:type="paragraph" w:styleId="CommentText">
    <w:name w:val="annotation text"/>
    <w:basedOn w:val="Normal"/>
    <w:link w:val="CommentTextChar"/>
    <w:rsid w:val="002D3070"/>
    <w:rPr>
      <w:sz w:val="20"/>
    </w:rPr>
  </w:style>
  <w:style w:type="character" w:customStyle="1" w:styleId="CommentTextChar">
    <w:name w:val="Comment Text Char"/>
    <w:basedOn w:val="DefaultParagraphFont"/>
    <w:link w:val="CommentText"/>
    <w:rsid w:val="002D3070"/>
  </w:style>
  <w:style w:type="paragraph" w:styleId="CommentSubject">
    <w:name w:val="annotation subject"/>
    <w:basedOn w:val="CommentText"/>
    <w:next w:val="CommentText"/>
    <w:link w:val="CommentSubjectChar"/>
    <w:semiHidden/>
    <w:unhideWhenUsed/>
    <w:rsid w:val="002D3070"/>
    <w:rPr>
      <w:b/>
      <w:bCs/>
    </w:rPr>
  </w:style>
  <w:style w:type="character" w:customStyle="1" w:styleId="CommentSubjectChar">
    <w:name w:val="Comment Subject Char"/>
    <w:basedOn w:val="CommentTextChar"/>
    <w:link w:val="CommentSubject"/>
    <w:semiHidden/>
    <w:rsid w:val="002D3070"/>
    <w:rPr>
      <w:b/>
      <w:bCs/>
    </w:rPr>
  </w:style>
  <w:style w:type="paragraph" w:styleId="Revision">
    <w:name w:val="Revision"/>
    <w:hidden/>
    <w:uiPriority w:val="99"/>
    <w:semiHidden/>
    <w:rsid w:val="002D307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4906B6-A3AB-480B-8F51-C19B2EA7C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6923</Words>
  <Characters>39462</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46293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NWOKE  Joanna</dc:creator>
  <cp:lastModifiedBy>THOMSON Astrid</cp:lastModifiedBy>
  <cp:revision>2</cp:revision>
  <cp:lastPrinted>2004-11-04T09:41:00Z</cp:lastPrinted>
  <dcterms:created xsi:type="dcterms:W3CDTF">2023-10-24T06:33:00Z</dcterms:created>
  <dcterms:modified xsi:type="dcterms:W3CDTF">2023-10-24T06:33:00Z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1287323</vt:lpwstr>
  </property>
  <property fmtid="{D5CDD505-2E9C-101B-9397-08002B2CF9AE}" pid="4" name="&lt;Model&gt;">
    <vt:lpwstr>PR_COD_1amCom</vt:lpwstr>
  </property>
  <property fmtid="{D5CDD505-2E9C-101B-9397-08002B2CF9AE}" pid="5" name="&lt;ModelCod&gt;">
    <vt:lpwstr>\\eiciSTRpr1\pdocep$\DocEP\DOCS\General\PR\PR_Leg\COD\COD_1st\PR_COD_1amCom.dotx(17/04/2020 19:27:09)</vt:lpwstr>
  </property>
  <property fmtid="{D5CDD505-2E9C-101B-9397-08002B2CF9AE}" pid="6" name="&lt;ModelTra&gt;">
    <vt:lpwstr>\\eiciSTRpr1\pdocep$\DocEP\TRANSFIL\EN\PR_COD_1amCom.EN(29/06/2022 10:21:37)</vt:lpwstr>
  </property>
  <property fmtid="{D5CDD505-2E9C-101B-9397-08002B2CF9AE}" pid="7" name="&lt;Type&gt;">
    <vt:lpwstr>PR</vt:lpwstr>
  </property>
  <property fmtid="{D5CDD505-2E9C-101B-9397-08002B2CF9AE}" pid="8" name="Created with">
    <vt:lpwstr>9.16.1 Build [20230915]</vt:lpwstr>
  </property>
  <property fmtid="{D5CDD505-2E9C-101B-9397-08002B2CF9AE}" pid="9" name="FooterPath">
    <vt:lpwstr>PR\1287323ET.docx</vt:lpwstr>
  </property>
  <property fmtid="{D5CDD505-2E9C-101B-9397-08002B2CF9AE}" pid="10" name="LastEdited with">
    <vt:lpwstr>9.16.1 Build [20230915]</vt:lpwstr>
  </property>
  <property fmtid="{D5CDD505-2E9C-101B-9397-08002B2CF9AE}" pid="11" name="PE number">
    <vt:lpwstr>753.778</vt:lpwstr>
  </property>
  <property fmtid="{D5CDD505-2E9C-101B-9397-08002B2CF9AE}" pid="12" name="SDLStudio">
    <vt:lpwstr/>
  </property>
  <property fmtid="{D5CDD505-2E9C-101B-9397-08002B2CF9AE}" pid="13" name="SendToEpades">
    <vt:lpwstr>OK - 2023/10/10 16:35</vt:lpwstr>
  </property>
  <property fmtid="{D5CDD505-2E9C-101B-9397-08002B2CF9AE}" pid="14" name="Bookout">
    <vt:lpwstr>OK - 2023/10/23 15:24</vt:lpwstr>
  </property>
</Properties>
</file>