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0A696A" w:rsidRPr="00F11084" w:rsidTr="00FB17BA">
        <w:trPr>
          <w:trHeight w:hRule="exact" w:val="1418"/>
        </w:trPr>
        <w:tc>
          <w:tcPr>
            <w:tcW w:w="6804" w:type="dxa"/>
            <w:shd w:val="clear" w:color="auto" w:fill="auto"/>
            <w:vAlign w:val="center"/>
          </w:tcPr>
          <w:p w:rsidR="00B13D6F" w:rsidRPr="00F11084" w:rsidRDefault="001A101F" w:rsidP="00FB17BA">
            <w:pPr>
              <w:pStyle w:val="EPName"/>
            </w:pPr>
            <w:bookmarkStart w:id="0" w:name="_GoBack"/>
            <w:bookmarkEnd w:id="0"/>
            <w:r w:rsidRPr="00F11084">
              <w:t>Europos Parlamentas</w:t>
            </w:r>
          </w:p>
          <w:p w:rsidR="00B13D6F" w:rsidRPr="00F11084" w:rsidRDefault="001A101F" w:rsidP="00BA1586">
            <w:pPr>
              <w:pStyle w:val="EPTerm"/>
            </w:pPr>
            <w:r w:rsidRPr="00F11084">
              <w:t>2019-2024</w:t>
            </w:r>
          </w:p>
        </w:tc>
        <w:tc>
          <w:tcPr>
            <w:tcW w:w="2268" w:type="dxa"/>
            <w:shd w:val="clear" w:color="auto" w:fill="auto"/>
          </w:tcPr>
          <w:p w:rsidR="00B13D6F" w:rsidRPr="00F11084" w:rsidRDefault="001A101F" w:rsidP="00FB17BA">
            <w:pPr>
              <w:pStyle w:val="EPLogo"/>
            </w:pPr>
            <w:r w:rsidRPr="00F11084">
              <w:rPr>
                <w:noProof/>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461601" w:rsidRPr="00F11084" w:rsidRDefault="00461601" w:rsidP="00461601">
      <w:pPr>
        <w:pStyle w:val="LineTop"/>
      </w:pPr>
    </w:p>
    <w:p w:rsidR="00461601" w:rsidRPr="00F11084" w:rsidRDefault="001A101F" w:rsidP="00461601">
      <w:pPr>
        <w:pStyle w:val="EPBody"/>
      </w:pPr>
      <w:r w:rsidRPr="00F11084">
        <w:rPr>
          <w:rStyle w:val="HideTWBExt"/>
        </w:rPr>
        <w:t>&lt;</w:t>
      </w:r>
      <w:r w:rsidRPr="00F11084">
        <w:rPr>
          <w:rStyle w:val="HideTWBExt"/>
          <w:i w:val="0"/>
        </w:rPr>
        <w:t>Commission</w:t>
      </w:r>
      <w:r w:rsidRPr="00F11084">
        <w:rPr>
          <w:rStyle w:val="HideTWBExt"/>
        </w:rPr>
        <w:t>&gt;</w:t>
      </w:r>
      <w:r w:rsidRPr="00F11084">
        <w:rPr>
          <w:rStyle w:val="HideTWBInt"/>
          <w:color w:val="auto"/>
        </w:rPr>
        <w:t>{LIBE}</w:t>
      </w:r>
      <w:r w:rsidRPr="00F11084">
        <w:t>Piliečių laisvių, teisingumo ir vidaus reikalų komitetas</w:t>
      </w:r>
      <w:r w:rsidRPr="00F11084">
        <w:rPr>
          <w:rStyle w:val="HideTWBExt"/>
        </w:rPr>
        <w:t>&lt;/</w:t>
      </w:r>
      <w:r w:rsidRPr="00F11084">
        <w:rPr>
          <w:rStyle w:val="HideTWBExt"/>
          <w:i w:val="0"/>
        </w:rPr>
        <w:t>Commission</w:t>
      </w:r>
      <w:r w:rsidRPr="00F11084">
        <w:rPr>
          <w:rStyle w:val="HideTWBExt"/>
        </w:rPr>
        <w:t>&gt;</w:t>
      </w:r>
    </w:p>
    <w:p w:rsidR="00461601" w:rsidRPr="00F11084" w:rsidRDefault="00461601" w:rsidP="00461601">
      <w:pPr>
        <w:pStyle w:val="LineBottom"/>
      </w:pPr>
    </w:p>
    <w:p w:rsidR="00793EA9" w:rsidRPr="00F11084" w:rsidRDefault="001A101F">
      <w:pPr>
        <w:pStyle w:val="CoverReference"/>
      </w:pPr>
      <w:r w:rsidRPr="00F11084">
        <w:rPr>
          <w:rStyle w:val="HideTWBExt"/>
          <w:b w:val="0"/>
        </w:rPr>
        <w:t>&lt;RefProc&gt;</w:t>
      </w:r>
      <w:r w:rsidRPr="00F11084">
        <w:t>2023/0093</w:t>
      </w:r>
      <w:r w:rsidRPr="00F11084">
        <w:rPr>
          <w:rStyle w:val="HideTWBExt"/>
          <w:b w:val="0"/>
        </w:rPr>
        <w:t>&lt;/RefProc&gt;&lt;RefTypeProc&gt;</w:t>
      </w:r>
      <w:r w:rsidRPr="00F11084">
        <w:t>(COD)</w:t>
      </w:r>
      <w:r w:rsidRPr="00F11084">
        <w:rPr>
          <w:rStyle w:val="HideTWBExt"/>
          <w:b w:val="0"/>
        </w:rPr>
        <w:t>&lt;/RefTypeProc&gt;</w:t>
      </w:r>
    </w:p>
    <w:p w:rsidR="00793EA9" w:rsidRPr="00F11084" w:rsidRDefault="001A101F">
      <w:pPr>
        <w:pStyle w:val="CoverDate"/>
      </w:pPr>
      <w:r w:rsidRPr="00F11084">
        <w:rPr>
          <w:rStyle w:val="HideTWBExt"/>
        </w:rPr>
        <w:t>&lt;Date&gt;</w:t>
      </w:r>
      <w:r w:rsidRPr="00F11084">
        <w:rPr>
          <w:rStyle w:val="HideTWBInt"/>
          <w:color w:val="auto"/>
        </w:rPr>
        <w:t>{04/10/2023}</w:t>
      </w:r>
      <w:r w:rsidRPr="00F11084">
        <w:t>10.10.2023</w:t>
      </w:r>
      <w:r w:rsidRPr="00F11084">
        <w:rPr>
          <w:rStyle w:val="HideTWBExt"/>
        </w:rPr>
        <w:t>&lt;/Date&gt;</w:t>
      </w:r>
    </w:p>
    <w:p w:rsidR="00793EA9" w:rsidRPr="00F11084" w:rsidRDefault="001A101F">
      <w:pPr>
        <w:pStyle w:val="CoverDocType"/>
      </w:pPr>
      <w:r w:rsidRPr="00F11084">
        <w:rPr>
          <w:rStyle w:val="HideTWBExt"/>
          <w:b w:val="0"/>
        </w:rPr>
        <w:t>&lt;RefProcLect&gt;</w:t>
      </w:r>
      <w:r w:rsidRPr="00F11084">
        <w:t>***I</w:t>
      </w:r>
      <w:r w:rsidRPr="00F11084">
        <w:rPr>
          <w:rStyle w:val="HideTWBExt"/>
          <w:b w:val="0"/>
        </w:rPr>
        <w:t>&lt;/RefProcLect&gt;</w:t>
      </w:r>
    </w:p>
    <w:p w:rsidR="00793EA9" w:rsidRPr="00F11084" w:rsidRDefault="001A101F">
      <w:pPr>
        <w:pStyle w:val="CoverDocType24a"/>
      </w:pPr>
      <w:r w:rsidRPr="00F11084">
        <w:rPr>
          <w:rStyle w:val="HideTWBExt"/>
          <w:b w:val="0"/>
        </w:rPr>
        <w:t>&lt;TitreType&gt;</w:t>
      </w:r>
      <w:r w:rsidRPr="00F11084">
        <w:t>PRANEŠIMO PROJEKTAS</w:t>
      </w:r>
      <w:r w:rsidRPr="00F11084">
        <w:rPr>
          <w:rStyle w:val="HideTWBExt"/>
          <w:b w:val="0"/>
        </w:rPr>
        <w:t>&lt;/TitreType&gt;</w:t>
      </w:r>
    </w:p>
    <w:p w:rsidR="00793EA9" w:rsidRPr="00F11084" w:rsidRDefault="001A101F">
      <w:pPr>
        <w:pStyle w:val="CoverNormal"/>
      </w:pPr>
      <w:r w:rsidRPr="00F11084">
        <w:rPr>
          <w:rStyle w:val="HideTWBExt"/>
        </w:rPr>
        <w:t>&lt;Titre&gt;</w:t>
      </w:r>
      <w:r w:rsidRPr="00F11084">
        <w:t>dėl pasiūlymo dėl Europos Parlamento ir Tarybos reglamento dėl baudžiamojo proceso perdavimo</w:t>
      </w:r>
      <w:r w:rsidRPr="00F11084">
        <w:rPr>
          <w:rStyle w:val="HideTWBExt"/>
        </w:rPr>
        <w:t>&lt;/Titre&gt;</w:t>
      </w:r>
    </w:p>
    <w:p w:rsidR="00793EA9" w:rsidRPr="00F11084" w:rsidRDefault="001A101F">
      <w:pPr>
        <w:pStyle w:val="CoverNormal24a"/>
      </w:pPr>
      <w:r w:rsidRPr="00F11084">
        <w:rPr>
          <w:rStyle w:val="HideTWBExt"/>
        </w:rPr>
        <w:t>&lt;DocRef&gt;</w:t>
      </w:r>
      <w:r w:rsidRPr="00F11084">
        <w:t>(COM(2023)0185 – C9</w:t>
      </w:r>
      <w:r w:rsidRPr="00F11084">
        <w:noBreakHyphen/>
        <w:t>0128/2023 – 2023/0093(COD))</w:t>
      </w:r>
      <w:r w:rsidRPr="00F11084">
        <w:rPr>
          <w:rStyle w:val="HideTWBExt"/>
        </w:rPr>
        <w:t>&lt;/DocRef&gt;</w:t>
      </w:r>
    </w:p>
    <w:p w:rsidR="00793EA9" w:rsidRPr="00F11084" w:rsidRDefault="001A101F">
      <w:pPr>
        <w:pStyle w:val="CoverNormal24a"/>
      </w:pPr>
      <w:r w:rsidRPr="00F11084">
        <w:rPr>
          <w:rStyle w:val="HideTWBExt"/>
        </w:rPr>
        <w:t>&lt;Commission&gt;</w:t>
      </w:r>
      <w:r w:rsidRPr="00F11084">
        <w:rPr>
          <w:rStyle w:val="HideTWBInt"/>
          <w:color w:val="auto"/>
        </w:rPr>
        <w:t>{LIBE}</w:t>
      </w:r>
      <w:r w:rsidRPr="00F11084">
        <w:t>Piliečių laisvių, teis</w:t>
      </w:r>
      <w:r w:rsidRPr="00F11084">
        <w:t>ingumo ir vidaus reikalų komitetas</w:t>
      </w:r>
      <w:r w:rsidRPr="00F11084">
        <w:rPr>
          <w:rStyle w:val="HideTWBExt"/>
        </w:rPr>
        <w:t>&lt;/Commission&gt;</w:t>
      </w:r>
    </w:p>
    <w:p w:rsidR="00793EA9" w:rsidRPr="00F11084" w:rsidRDefault="001A101F">
      <w:pPr>
        <w:pStyle w:val="CoverNormal24a"/>
      </w:pPr>
      <w:r w:rsidRPr="00F11084">
        <w:t xml:space="preserve">Nuomonės referentė: </w:t>
      </w:r>
      <w:r w:rsidRPr="00F11084">
        <w:rPr>
          <w:rStyle w:val="HideTWBExt"/>
        </w:rPr>
        <w:t>&lt;Depute&gt;</w:t>
      </w:r>
      <w:r w:rsidRPr="00F11084">
        <w:t>Assita Kanko</w:t>
      </w:r>
      <w:r w:rsidRPr="00F11084">
        <w:rPr>
          <w:rStyle w:val="HideTWBExt"/>
        </w:rPr>
        <w:t>&lt;/Depute&gt;</w:t>
      </w:r>
    </w:p>
    <w:p w:rsidR="001C5B44" w:rsidRPr="00F11084" w:rsidRDefault="001C5B44" w:rsidP="001C5B44">
      <w:pPr>
        <w:pStyle w:val="CoverNormal"/>
      </w:pPr>
    </w:p>
    <w:p w:rsidR="00BA1586" w:rsidRPr="00F11084" w:rsidRDefault="001A101F" w:rsidP="00FB17BA">
      <w:r w:rsidRPr="00F11084">
        <w:br w:type="page"/>
      </w:r>
      <w:fldSimple w:instr=" TITLE  \* MERGEFORMAT ">
        <w:r>
          <w:t>PR_COD_1amCom</w:t>
        </w:r>
      </w:fldSimple>
    </w:p>
    <w:p w:rsidR="00BA1586" w:rsidRPr="00F11084" w:rsidRDefault="00BA1586" w:rsidP="00FB17BA"/>
    <w:p w:rsidR="00BA1586" w:rsidRPr="00F11084" w:rsidRDefault="00BA1586" w:rsidP="00FB17BA"/>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5811"/>
      </w:tblGrid>
      <w:tr w:rsidR="000A696A" w:rsidRPr="00F11084">
        <w:tc>
          <w:tcPr>
            <w:tcW w:w="5811" w:type="dxa"/>
          </w:tcPr>
          <w:p w:rsidR="00BA1586" w:rsidRPr="00F11084" w:rsidRDefault="001A101F" w:rsidP="00FB17BA">
            <w:pPr>
              <w:pStyle w:val="Lgendetitre"/>
            </w:pPr>
            <w:r w:rsidRPr="00F11084">
              <w:t>Procedūrų sutartiniai ženklai</w:t>
            </w:r>
          </w:p>
        </w:tc>
      </w:tr>
      <w:tr w:rsidR="000A696A" w:rsidRPr="00F11084" w:rsidTr="00FB17BA">
        <w:trPr>
          <w:cantSplit/>
          <w:trHeight w:val="1807"/>
        </w:trPr>
        <w:tc>
          <w:tcPr>
            <w:tcW w:w="5811" w:type="dxa"/>
            <w:tcBorders>
              <w:bottom w:val="single" w:sz="4" w:space="0" w:color="auto"/>
            </w:tcBorders>
          </w:tcPr>
          <w:p w:rsidR="00BA1586" w:rsidRPr="00F11084" w:rsidRDefault="001A101F" w:rsidP="00FB17BA">
            <w:pPr>
              <w:pStyle w:val="Lgendesigne"/>
            </w:pPr>
            <w:r w:rsidRPr="00F11084">
              <w:tab/>
              <w:t>*</w:t>
            </w:r>
            <w:r w:rsidRPr="00F11084">
              <w:tab/>
              <w:t>Konsultavimosi procedūra</w:t>
            </w:r>
          </w:p>
          <w:p w:rsidR="00BA1586" w:rsidRPr="00F11084" w:rsidRDefault="001A101F" w:rsidP="00FB17BA">
            <w:pPr>
              <w:pStyle w:val="Lgendesigne"/>
            </w:pPr>
            <w:r w:rsidRPr="00F11084">
              <w:tab/>
              <w:t>***</w:t>
            </w:r>
            <w:r w:rsidRPr="00F11084">
              <w:tab/>
              <w:t>Pritarimo procedūra</w:t>
            </w:r>
          </w:p>
          <w:p w:rsidR="00BA1586" w:rsidRPr="00F11084" w:rsidRDefault="001A101F" w:rsidP="00FB17BA">
            <w:pPr>
              <w:pStyle w:val="Lgendesigne"/>
            </w:pPr>
            <w:r w:rsidRPr="00F11084">
              <w:tab/>
              <w:t>***I</w:t>
            </w:r>
            <w:r w:rsidRPr="00F11084">
              <w:tab/>
              <w:t xml:space="preserve">Įprasta teisėkūros </w:t>
            </w:r>
            <w:r w:rsidRPr="00F11084">
              <w:t>procedūra (pirmasis svarstymas)</w:t>
            </w:r>
          </w:p>
          <w:p w:rsidR="00BA1586" w:rsidRPr="00F11084" w:rsidRDefault="001A101F" w:rsidP="00FB17BA">
            <w:pPr>
              <w:pStyle w:val="Lgendesigne"/>
            </w:pPr>
            <w:r w:rsidRPr="00F11084">
              <w:tab/>
              <w:t>***II</w:t>
            </w:r>
            <w:r w:rsidRPr="00F11084">
              <w:tab/>
              <w:t>Įprasta teisėkūros procedūra (antrasis svarstymas)</w:t>
            </w:r>
          </w:p>
          <w:p w:rsidR="00BA1586" w:rsidRPr="00F11084" w:rsidRDefault="001A101F" w:rsidP="00FB17BA">
            <w:pPr>
              <w:pStyle w:val="Lgendesigne"/>
            </w:pPr>
            <w:r w:rsidRPr="00F11084">
              <w:tab/>
              <w:t>***III</w:t>
            </w:r>
            <w:r w:rsidRPr="00F11084">
              <w:tab/>
              <w:t>Įprasta teisėkūros procedūra (trečiasis svarstymas)</w:t>
            </w:r>
          </w:p>
          <w:p w:rsidR="00BA1586" w:rsidRPr="00F11084" w:rsidRDefault="00BA1586" w:rsidP="00FB17BA">
            <w:pPr>
              <w:pStyle w:val="Lgendestandard"/>
            </w:pPr>
          </w:p>
          <w:p w:rsidR="00BA1586" w:rsidRPr="00F11084" w:rsidRDefault="001A101F" w:rsidP="00FB17BA">
            <w:pPr>
              <w:pStyle w:val="Lgendestandard"/>
            </w:pPr>
            <w:r w:rsidRPr="00F11084">
              <w:t>(Procedūra pasirenkama atsižvelgiant į teisės akto projekte pasiūlytą teisinį pagrindą.)</w:t>
            </w:r>
          </w:p>
          <w:p w:rsidR="00BA1586" w:rsidRPr="00F11084" w:rsidRDefault="00BA1586" w:rsidP="00FB17BA">
            <w:pPr>
              <w:pStyle w:val="Lgendestandard"/>
            </w:pPr>
          </w:p>
        </w:tc>
      </w:tr>
    </w:tbl>
    <w:p w:rsidR="00BA1586" w:rsidRPr="00F11084" w:rsidRDefault="00BA1586" w:rsidP="00FB17BA"/>
    <w:p w:rsidR="00BA1586" w:rsidRPr="00F11084" w:rsidRDefault="00BA1586" w:rsidP="00FB17BA"/>
    <w:p w:rsidR="00BA1586" w:rsidRPr="00F11084" w:rsidRDefault="00BA1586" w:rsidP="00FB17BA"/>
    <w:p w:rsidR="00BA1586" w:rsidRPr="00F11084" w:rsidRDefault="00BA1586" w:rsidP="00FB17BA"/>
    <w:tbl>
      <w:tblPr>
        <w:tblW w:w="0" w:type="auto"/>
        <w:tblInd w:w="1668" w:type="dxa"/>
        <w:tblBorders>
          <w:top w:val="single" w:sz="4" w:space="0" w:color="auto"/>
          <w:left w:val="single" w:sz="4" w:space="0" w:color="auto"/>
          <w:bottom w:val="single" w:sz="4" w:space="0" w:color="auto"/>
          <w:right w:val="single" w:sz="4" w:space="0" w:color="auto"/>
          <w:insideV w:val="single" w:sz="6" w:space="0" w:color="auto"/>
        </w:tblBorders>
        <w:tblLayout w:type="fixed"/>
        <w:tblLook w:val="0000" w:firstRow="0" w:lastRow="0" w:firstColumn="0" w:lastColumn="0" w:noHBand="0" w:noVBand="0"/>
      </w:tblPr>
      <w:tblGrid>
        <w:gridCol w:w="5811"/>
      </w:tblGrid>
      <w:tr w:rsidR="000A696A" w:rsidRPr="00F11084">
        <w:tc>
          <w:tcPr>
            <w:tcW w:w="5811" w:type="dxa"/>
          </w:tcPr>
          <w:p w:rsidR="00BA1586" w:rsidRPr="00F11084" w:rsidRDefault="001A101F" w:rsidP="00FB17BA">
            <w:pPr>
              <w:pStyle w:val="Lgendetitre"/>
            </w:pPr>
            <w:r w:rsidRPr="00F11084">
              <w:t xml:space="preserve">Teisės </w:t>
            </w:r>
            <w:r w:rsidRPr="00F11084">
              <w:t>akto projekto pakeitimai</w:t>
            </w:r>
          </w:p>
        </w:tc>
      </w:tr>
      <w:tr w:rsidR="000A696A" w:rsidRPr="00F11084" w:rsidTr="00FB17BA">
        <w:trPr>
          <w:trHeight w:val="4496"/>
        </w:trPr>
        <w:tc>
          <w:tcPr>
            <w:tcW w:w="5811" w:type="dxa"/>
          </w:tcPr>
          <w:p w:rsidR="00BA1586" w:rsidRPr="00F11084" w:rsidRDefault="001A101F" w:rsidP="00FB17BA">
            <w:pPr>
              <w:pStyle w:val="Lgendestandard"/>
              <w:rPr>
                <w:szCs w:val="24"/>
              </w:rPr>
            </w:pPr>
            <w:r w:rsidRPr="00F11084">
              <w:rPr>
                <w:b/>
              </w:rPr>
              <w:t>Parlamento pakeitimai, išdėstomi dviejuose stulpeliuose</w:t>
            </w:r>
          </w:p>
          <w:p w:rsidR="00BA1586" w:rsidRPr="00F11084" w:rsidRDefault="00BA1586" w:rsidP="00FB17BA">
            <w:pPr>
              <w:pStyle w:val="Lgendestandard"/>
              <w:rPr>
                <w:szCs w:val="24"/>
              </w:rPr>
            </w:pPr>
          </w:p>
          <w:p w:rsidR="00BA1586" w:rsidRPr="00F11084" w:rsidRDefault="001A101F" w:rsidP="00FB17BA">
            <w:pPr>
              <w:pStyle w:val="Lgendestandard"/>
              <w:rPr>
                <w:szCs w:val="24"/>
              </w:rPr>
            </w:pPr>
            <w:r w:rsidRPr="00F11084">
              <w:t xml:space="preserve">Išbrauktos teksto dalys žymimos </w:t>
            </w:r>
            <w:r w:rsidRPr="00F11084">
              <w:rPr>
                <w:b/>
                <w:bCs/>
                <w:i/>
                <w:iCs/>
              </w:rPr>
              <w:t>pusjuodžiu kursyvu</w:t>
            </w:r>
            <w:r w:rsidRPr="00F11084">
              <w:t xml:space="preserve"> kairiajame stulpelyje. Pakeitimai žymimi </w:t>
            </w:r>
            <w:r w:rsidRPr="00F11084">
              <w:rPr>
                <w:b/>
                <w:bCs/>
                <w:i/>
                <w:iCs/>
              </w:rPr>
              <w:t>pusjuodžiu kursyvu</w:t>
            </w:r>
            <w:r w:rsidRPr="00F11084">
              <w:t xml:space="preserve"> abiejuose stulpeliuose. Naujas tekstas žymimas </w:t>
            </w:r>
            <w:r w:rsidRPr="00F11084">
              <w:rPr>
                <w:b/>
                <w:bCs/>
                <w:i/>
                <w:iCs/>
              </w:rPr>
              <w:t>pusjuodžiu kurs</w:t>
            </w:r>
            <w:r w:rsidRPr="00F11084">
              <w:rPr>
                <w:b/>
                <w:bCs/>
                <w:i/>
                <w:iCs/>
              </w:rPr>
              <w:t>yvu</w:t>
            </w:r>
            <w:r w:rsidRPr="00F11084">
              <w:t xml:space="preserve"> dešiniajame stulpelyje.</w:t>
            </w:r>
          </w:p>
          <w:p w:rsidR="00BA1586" w:rsidRPr="00F11084" w:rsidRDefault="00BA1586" w:rsidP="00FB17BA">
            <w:pPr>
              <w:pStyle w:val="Lgendestandard"/>
              <w:rPr>
                <w:szCs w:val="24"/>
              </w:rPr>
            </w:pPr>
          </w:p>
          <w:p w:rsidR="00BA1586" w:rsidRPr="00F11084" w:rsidRDefault="001A101F" w:rsidP="00FB17BA">
            <w:pPr>
              <w:pStyle w:val="Lgendestandard"/>
              <w:rPr>
                <w:szCs w:val="24"/>
              </w:rPr>
            </w:pPr>
            <w:r w:rsidRPr="00F11084">
              <w:t>Kiekvieno pakeitimo antraštės pirmoje ir antroje eilutėse nurodoma atitinkama svarstomo teisės akto projekto dalis. Jei pakeitimas susijęs su esamu teisės aktu, kurį siekiama pakeisti teisės akto projektu, antraštėje pridedamos</w:t>
            </w:r>
            <w:r w:rsidRPr="00F11084">
              <w:t xml:space="preserve"> trečia ir ketvirta eilutės, kuriose atitinkamai nurodomas esamas teisės aktas ir keičiama šio teisės akto dalis.</w:t>
            </w:r>
          </w:p>
          <w:p w:rsidR="00BA1586" w:rsidRPr="00F11084" w:rsidRDefault="00BA1586" w:rsidP="00FB17BA">
            <w:pPr>
              <w:pStyle w:val="Lgendestandard"/>
              <w:rPr>
                <w:szCs w:val="24"/>
              </w:rPr>
            </w:pPr>
          </w:p>
          <w:p w:rsidR="00BA1586" w:rsidRPr="00F11084" w:rsidRDefault="001A101F" w:rsidP="00FB17BA">
            <w:pPr>
              <w:pStyle w:val="Lgendestandard"/>
              <w:rPr>
                <w:b/>
                <w:szCs w:val="24"/>
              </w:rPr>
            </w:pPr>
            <w:r w:rsidRPr="00F11084">
              <w:rPr>
                <w:b/>
              </w:rPr>
              <w:t>Parlamento pakeitimai, pateikiami konsoliduoto teksto forma</w:t>
            </w:r>
          </w:p>
          <w:p w:rsidR="00BA1586" w:rsidRPr="00F11084" w:rsidRDefault="00BA1586" w:rsidP="00FB17BA">
            <w:pPr>
              <w:pStyle w:val="Lgendestandard"/>
              <w:rPr>
                <w:szCs w:val="24"/>
              </w:rPr>
            </w:pPr>
          </w:p>
          <w:p w:rsidR="00BA1586" w:rsidRPr="00F11084" w:rsidRDefault="001A101F" w:rsidP="00FB17BA">
            <w:pPr>
              <w:pStyle w:val="Lgendestandard"/>
              <w:rPr>
                <w:szCs w:val="24"/>
              </w:rPr>
            </w:pPr>
            <w:r w:rsidRPr="00F11084">
              <w:t xml:space="preserve">Naujos teksto dalys žymimos </w:t>
            </w:r>
            <w:r w:rsidRPr="00F11084">
              <w:rPr>
                <w:b/>
                <w:bCs/>
                <w:i/>
                <w:iCs/>
              </w:rPr>
              <w:t>pusjuodžiu kursyvu</w:t>
            </w:r>
            <w:r w:rsidRPr="00F11084">
              <w:t>. Išbrauktos teksto dalys nurodomo</w:t>
            </w:r>
            <w:r w:rsidRPr="00F11084">
              <w:t xml:space="preserve">s simboliu „▌“ arba perbraukiamos. Pakeistos teksto dalys nurodomos naują tekstą pažymint </w:t>
            </w:r>
            <w:r w:rsidRPr="00F11084">
              <w:rPr>
                <w:b/>
                <w:bCs/>
                <w:i/>
                <w:iCs/>
              </w:rPr>
              <w:t>pusjuodžiu kursyvu</w:t>
            </w:r>
            <w:r w:rsidRPr="00F11084">
              <w:t xml:space="preserve">, o ankstesnį nereikalingą tekstą išbraukiant arba perbraukiant. </w:t>
            </w:r>
          </w:p>
          <w:p w:rsidR="00BA1586" w:rsidRPr="00F11084" w:rsidRDefault="001A101F" w:rsidP="00FB17BA">
            <w:pPr>
              <w:pStyle w:val="Lgendestandard"/>
            </w:pPr>
            <w:r w:rsidRPr="00F11084">
              <w:t>Nežymimi tik grynai techninio pobūdžio pakeitimai, kuriuos daro tarnybos, siekdamo</w:t>
            </w:r>
            <w:r w:rsidRPr="00F11084">
              <w:t>s parengti galutinį tekstą.</w:t>
            </w:r>
          </w:p>
          <w:p w:rsidR="00BA1586" w:rsidRPr="00F11084" w:rsidRDefault="00BA1586" w:rsidP="00FB17BA">
            <w:pPr>
              <w:pStyle w:val="Lgendestandard"/>
            </w:pPr>
          </w:p>
        </w:tc>
      </w:tr>
    </w:tbl>
    <w:p w:rsidR="00BA1586" w:rsidRPr="00F11084" w:rsidRDefault="00BA1586" w:rsidP="00FB17BA"/>
    <w:p w:rsidR="00793EA9" w:rsidRPr="00F11084" w:rsidRDefault="00793EA9" w:rsidP="00012351">
      <w:pPr>
        <w:widowControl/>
        <w:tabs>
          <w:tab w:val="center" w:pos="4677"/>
        </w:tabs>
      </w:pPr>
    </w:p>
    <w:p w:rsidR="00793EA9" w:rsidRPr="00F11084" w:rsidRDefault="001A101F">
      <w:pPr>
        <w:pStyle w:val="TOCHeading"/>
      </w:pPr>
      <w:r w:rsidRPr="00F11084">
        <w:br w:type="page"/>
      </w:r>
      <w:r w:rsidRPr="00F11084">
        <w:lastRenderedPageBreak/>
        <w:t>TURINYS</w:t>
      </w:r>
    </w:p>
    <w:p w:rsidR="00793EA9" w:rsidRPr="00F11084" w:rsidRDefault="001A101F">
      <w:pPr>
        <w:pStyle w:val="TOCPage"/>
      </w:pPr>
      <w:r w:rsidRPr="00F11084">
        <w:t>Psl.</w:t>
      </w:r>
    </w:p>
    <w:p w:rsidR="001A101F" w:rsidRDefault="001A101F">
      <w:pPr>
        <w:pStyle w:val="TOC1"/>
        <w:tabs>
          <w:tab w:val="right" w:leader="dot" w:pos="9060"/>
        </w:tabs>
        <w:rPr>
          <w:rFonts w:asciiTheme="minorHAnsi" w:eastAsiaTheme="minorEastAsia" w:hAnsiTheme="minorHAnsi" w:cstheme="minorBidi"/>
          <w:noProof/>
          <w:sz w:val="22"/>
          <w:szCs w:val="22"/>
          <w:lang w:val="en-GB"/>
        </w:rPr>
      </w:pPr>
      <w:r w:rsidRPr="00F11084">
        <w:rPr>
          <w:b/>
        </w:rPr>
        <w:fldChar w:fldCharType="begin"/>
      </w:r>
      <w:r w:rsidRPr="00F11084">
        <w:rPr>
          <w:b/>
        </w:rPr>
        <w:instrText xml:space="preserve"> TOC \t "PageHeading</w:instrText>
      </w:r>
      <w:r w:rsidR="00FB17BA" w:rsidRPr="00F11084">
        <w:rPr>
          <w:b/>
        </w:rPr>
        <w:instrText>;</w:instrText>
      </w:r>
      <w:r w:rsidRPr="00F11084">
        <w:rPr>
          <w:b/>
        </w:rPr>
        <w:instrText xml:space="preserve">1" </w:instrText>
      </w:r>
      <w:r w:rsidRPr="00F11084">
        <w:rPr>
          <w:b/>
        </w:rPr>
        <w:fldChar w:fldCharType="separate"/>
      </w:r>
      <w:r>
        <w:rPr>
          <w:noProof/>
        </w:rPr>
        <w:t>EUROPOS PARLAMENTO TEISĖKŪROS REZOLIUCIJOS PROJEKTAS</w:t>
      </w:r>
      <w:r>
        <w:rPr>
          <w:noProof/>
        </w:rPr>
        <w:tab/>
      </w:r>
      <w:r>
        <w:rPr>
          <w:noProof/>
        </w:rPr>
        <w:fldChar w:fldCharType="begin"/>
      </w:r>
      <w:r>
        <w:rPr>
          <w:noProof/>
        </w:rPr>
        <w:instrText xml:space="preserve"> PAGEREF _Toc149042991 \h </w:instrText>
      </w:r>
      <w:r>
        <w:rPr>
          <w:noProof/>
        </w:rPr>
      </w:r>
      <w:r>
        <w:rPr>
          <w:noProof/>
        </w:rPr>
        <w:fldChar w:fldCharType="separate"/>
      </w:r>
      <w:r>
        <w:rPr>
          <w:noProof/>
        </w:rPr>
        <w:t>5</w:t>
      </w:r>
      <w:r>
        <w:rPr>
          <w:noProof/>
        </w:rPr>
        <w:fldChar w:fldCharType="end"/>
      </w:r>
    </w:p>
    <w:p w:rsidR="001A101F" w:rsidRDefault="001A101F">
      <w:pPr>
        <w:pStyle w:val="TOC1"/>
        <w:tabs>
          <w:tab w:val="right" w:leader="dot" w:pos="9060"/>
        </w:tabs>
        <w:rPr>
          <w:rFonts w:asciiTheme="minorHAnsi" w:eastAsiaTheme="minorEastAsia" w:hAnsiTheme="minorHAnsi" w:cstheme="minorBidi"/>
          <w:noProof/>
          <w:sz w:val="22"/>
          <w:szCs w:val="22"/>
          <w:lang w:val="en-GB"/>
        </w:rPr>
      </w:pPr>
      <w:r>
        <w:rPr>
          <w:noProof/>
        </w:rPr>
        <w:t>AIŠKINAMOJI DALIS</w:t>
      </w:r>
      <w:r>
        <w:rPr>
          <w:noProof/>
        </w:rPr>
        <w:tab/>
      </w:r>
      <w:r>
        <w:rPr>
          <w:noProof/>
        </w:rPr>
        <w:fldChar w:fldCharType="begin"/>
      </w:r>
      <w:r>
        <w:rPr>
          <w:noProof/>
        </w:rPr>
        <w:instrText xml:space="preserve"> PAGEREF _Toc149042992 \h </w:instrText>
      </w:r>
      <w:r>
        <w:rPr>
          <w:noProof/>
        </w:rPr>
      </w:r>
      <w:r>
        <w:rPr>
          <w:noProof/>
        </w:rPr>
        <w:fldChar w:fldCharType="separate"/>
      </w:r>
      <w:r>
        <w:rPr>
          <w:noProof/>
        </w:rPr>
        <w:t>26</w:t>
      </w:r>
      <w:r>
        <w:rPr>
          <w:noProof/>
        </w:rPr>
        <w:fldChar w:fldCharType="end"/>
      </w:r>
    </w:p>
    <w:p w:rsidR="002346B0" w:rsidRPr="00F11084" w:rsidRDefault="001A101F" w:rsidP="00C23324">
      <w:r w:rsidRPr="00F11084">
        <w:rPr>
          <w:b/>
        </w:rPr>
        <w:fldChar w:fldCharType="end"/>
      </w:r>
    </w:p>
    <w:p w:rsidR="00793EA9" w:rsidRPr="00F11084" w:rsidRDefault="001A101F">
      <w:pPr>
        <w:pStyle w:val="PageHeading"/>
      </w:pPr>
      <w:r w:rsidRPr="00F11084">
        <w:br w:type="page"/>
      </w:r>
      <w:r w:rsidRPr="00F11084">
        <w:lastRenderedPageBreak/>
        <w:br w:type="page"/>
      </w:r>
      <w:bookmarkStart w:id="1" w:name="_Toc149042991"/>
      <w:r w:rsidRPr="00F11084">
        <w:lastRenderedPageBreak/>
        <w:t>EUROPOS PARLAMENTO TEISĖKŪROS REZOLIUCIJOS PROJEKTAS</w:t>
      </w:r>
      <w:bookmarkEnd w:id="1"/>
    </w:p>
    <w:p w:rsidR="00793EA9" w:rsidRPr="00F11084" w:rsidRDefault="001A101F">
      <w:pPr>
        <w:pStyle w:val="NormalBold"/>
      </w:pPr>
      <w:r w:rsidRPr="00F11084">
        <w:t xml:space="preserve">dėl pasiūlymo </w:t>
      </w:r>
      <w:r w:rsidRPr="00F11084">
        <w:t>dėl Europos Parlamento ir Tarybos reglamento dėl baudžiamojo proceso perdavimo</w:t>
      </w:r>
    </w:p>
    <w:p w:rsidR="00793EA9" w:rsidRPr="00F11084" w:rsidRDefault="001A101F">
      <w:pPr>
        <w:pStyle w:val="NormalBold12a"/>
      </w:pPr>
      <w:r w:rsidRPr="00F11084">
        <w:t>(COM(2023)0185 – C9</w:t>
      </w:r>
      <w:r w:rsidRPr="00F11084">
        <w:noBreakHyphen/>
        <w:t>0128/2023 – 2023/0093(COD))</w:t>
      </w:r>
    </w:p>
    <w:p w:rsidR="00793EA9" w:rsidRPr="00F11084" w:rsidRDefault="001A101F" w:rsidP="00A910C9">
      <w:pPr>
        <w:pStyle w:val="NormalBold"/>
      </w:pPr>
      <w:r w:rsidRPr="00F11084">
        <w:t>(Įprasta teisėkūros procedūra: pirmasis svarstymas)</w:t>
      </w:r>
    </w:p>
    <w:p w:rsidR="00793EA9" w:rsidRPr="00F11084" w:rsidRDefault="001A101F" w:rsidP="00A910C9">
      <w:pPr>
        <w:pStyle w:val="EPComma"/>
      </w:pPr>
      <w:r w:rsidRPr="00F11084">
        <w:rPr>
          <w:i/>
          <w:iCs/>
        </w:rPr>
        <w:t>Europos Parlamentas</w:t>
      </w:r>
      <w:r w:rsidRPr="00F11084">
        <w:t>,</w:t>
      </w:r>
    </w:p>
    <w:p w:rsidR="00793EA9" w:rsidRPr="00F11084" w:rsidRDefault="001A101F">
      <w:pPr>
        <w:pStyle w:val="NormalHanging12a"/>
      </w:pPr>
      <w:r w:rsidRPr="00F11084">
        <w:t>–</w:t>
      </w:r>
      <w:r w:rsidRPr="00F11084">
        <w:tab/>
        <w:t>atsižvelgdamas į Komisijos pasiūlymą Europos Parlament</w:t>
      </w:r>
      <w:r w:rsidRPr="00F11084">
        <w:t>ui ir Tarybai (COM(2023)0185),</w:t>
      </w:r>
    </w:p>
    <w:p w:rsidR="00793EA9" w:rsidRPr="00F11084" w:rsidRDefault="001A101F">
      <w:pPr>
        <w:pStyle w:val="NormalHanging12a"/>
      </w:pPr>
      <w:r w:rsidRPr="00F11084">
        <w:t>–</w:t>
      </w:r>
      <w:r w:rsidRPr="00F11084">
        <w:tab/>
        <w:t>atsižvelgdamas į Sutarties dėl Europos Sąjungos veikimo 294 straipsnio 2 dalį ir 82 straipsnio 1 dalies b ir d punktus, pagal kuriuos Komisija pateikė pasiūlymą Parlamentui (C9</w:t>
      </w:r>
      <w:r w:rsidRPr="00F11084">
        <w:noBreakHyphen/>
        <w:t>0128/2023),</w:t>
      </w:r>
    </w:p>
    <w:p w:rsidR="00A26F46" w:rsidRPr="00F11084" w:rsidRDefault="001A101F" w:rsidP="00A26F46">
      <w:pPr>
        <w:pStyle w:val="NormalHanging12a"/>
      </w:pPr>
      <w:r w:rsidRPr="00F11084">
        <w:t>–</w:t>
      </w:r>
      <w:r w:rsidRPr="00F11084">
        <w:tab/>
        <w:t>atsižvelgdamas į Sutarties dėl E</w:t>
      </w:r>
      <w:r w:rsidRPr="00F11084">
        <w:t>uropos Sąjungos veikimo 294 straipsnio 3 dalį,</w:t>
      </w:r>
    </w:p>
    <w:p w:rsidR="00793EA9" w:rsidRPr="00F11084" w:rsidRDefault="001A101F">
      <w:pPr>
        <w:pStyle w:val="NormalHanging12a"/>
      </w:pPr>
      <w:r w:rsidRPr="00F11084">
        <w:t>–</w:t>
      </w:r>
      <w:r w:rsidRPr="00F11084">
        <w:tab/>
        <w:t>atsižvelgdamas į Darbo tvarkos taisyklių 59 straipsnį,</w:t>
      </w:r>
    </w:p>
    <w:p w:rsidR="006A2F5D" w:rsidRPr="00F11084" w:rsidRDefault="001A101F" w:rsidP="006A2F5D">
      <w:pPr>
        <w:pStyle w:val="NormalHanging12a"/>
      </w:pPr>
      <w:r w:rsidRPr="00F11084">
        <w:t>–</w:t>
      </w:r>
      <w:r w:rsidRPr="00F11084">
        <w:tab/>
        <w:t>atsižvelgdamas į Piliečių laisvių, teisingumo ir vidaus reikalų komiteto pranešimą (A9</w:t>
      </w:r>
      <w:r w:rsidRPr="00F11084">
        <w:noBreakHyphen/>
        <w:t>0000/2023),</w:t>
      </w:r>
    </w:p>
    <w:p w:rsidR="009F6C2F" w:rsidRPr="00F11084" w:rsidRDefault="001A101F" w:rsidP="002D3070">
      <w:pPr>
        <w:pStyle w:val="NormalHanging12a"/>
      </w:pPr>
      <w:r w:rsidRPr="00F11084">
        <w:t>1.</w:t>
      </w:r>
      <w:r w:rsidRPr="00F11084">
        <w:tab/>
        <w:t>priima per pirmąjį svarstymą toliau pateiktą poz</w:t>
      </w:r>
      <w:r w:rsidRPr="00F11084">
        <w:t>iciją;</w:t>
      </w:r>
    </w:p>
    <w:p w:rsidR="002D3070" w:rsidRPr="00F11084" w:rsidRDefault="001A101F" w:rsidP="00615BB2">
      <w:pPr>
        <w:pStyle w:val="NormalHanging12a"/>
        <w:rPr>
          <w:szCs w:val="24"/>
        </w:rPr>
      </w:pPr>
      <w:r w:rsidRPr="00F11084">
        <w:t>2.</w:t>
      </w:r>
      <w:r w:rsidRPr="00F11084">
        <w:tab/>
        <w:t>ragina Komisiją dar kartą perduoti klausimą svarstyti Parlamentui, jei ji savo pasiūlymą pakeičia nauju tekstu, jį keičia iš esmės arba ketina jį keisti iš esmės;</w:t>
      </w:r>
    </w:p>
    <w:p w:rsidR="002D3070" w:rsidRPr="00F11084" w:rsidRDefault="001A101F" w:rsidP="002D3070">
      <w:pPr>
        <w:pStyle w:val="NormalHanging12a"/>
        <w:rPr>
          <w:szCs w:val="24"/>
        </w:rPr>
      </w:pPr>
      <w:r w:rsidRPr="00F11084">
        <w:t>3.</w:t>
      </w:r>
      <w:r w:rsidRPr="00F11084">
        <w:tab/>
        <w:t>paveda Pirmininkei perduoti poziciją Tarybai, Komisijai ir nacionaliniams parlam</w:t>
      </w:r>
      <w:r w:rsidRPr="00F11084">
        <w:t>entams.</w:t>
      </w:r>
    </w:p>
    <w:p w:rsidR="00313CAB" w:rsidRPr="00F11084" w:rsidRDefault="00313CAB" w:rsidP="002D3070">
      <w:pPr>
        <w:pStyle w:val="NormalHanging12a"/>
        <w:rPr>
          <w:szCs w:val="24"/>
        </w:rPr>
      </w:pPr>
    </w:p>
    <w:p w:rsidR="00313CAB" w:rsidRPr="00F11084" w:rsidRDefault="00313CAB" w:rsidP="002D3070">
      <w:pPr>
        <w:pStyle w:val="NormalHanging12a"/>
        <w:rPr>
          <w:szCs w:val="24"/>
        </w:rPr>
      </w:pPr>
    </w:p>
    <w:p w:rsidR="00FB17BA" w:rsidRPr="00F11084" w:rsidRDefault="001A101F" w:rsidP="00FB17BA">
      <w:pPr>
        <w:pStyle w:val="AMNumberTabs0"/>
        <w:keepNext/>
      </w:pPr>
      <w:r w:rsidRPr="00F11084">
        <w:rPr>
          <w:rStyle w:val="HideTWBExt"/>
          <w:b w:val="0"/>
        </w:rPr>
        <w:t>&lt;RepeatBlock-Amend&gt;&lt;Amend&gt;</w:t>
      </w:r>
      <w:r w:rsidRPr="00F11084">
        <w:t>Pakeitimas</w:t>
      </w:r>
      <w:r w:rsidRPr="00F11084">
        <w:tab/>
      </w:r>
      <w:r w:rsidRPr="00F11084">
        <w:tab/>
      </w:r>
      <w:r w:rsidRPr="00F11084">
        <w:rPr>
          <w:rStyle w:val="HideTWBExt"/>
          <w:b w:val="0"/>
        </w:rPr>
        <w:t>&lt;NumAm&gt;</w:t>
      </w:r>
      <w:r w:rsidRPr="00F11084">
        <w:t>1</w:t>
      </w:r>
      <w:r w:rsidRPr="00F11084">
        <w:rPr>
          <w:rStyle w:val="HideTWBExt"/>
          <w:b w:val="0"/>
        </w:rPr>
        <w:t>&lt;/NumAm&gt;</w:t>
      </w:r>
    </w:p>
    <w:p w:rsidR="00FB17BA" w:rsidRPr="00F11084" w:rsidRDefault="001A101F" w:rsidP="00FB17BA">
      <w:pPr>
        <w:pStyle w:val="NormalBold12b"/>
        <w:keepNext/>
      </w:pPr>
      <w:r w:rsidRPr="00F11084">
        <w:rPr>
          <w:rStyle w:val="HideTWBExt"/>
          <w:b w:val="0"/>
        </w:rPr>
        <w:t>&lt;DocAmend&gt;</w:t>
      </w:r>
      <w:r w:rsidRPr="00F11084">
        <w:t>Pasiūlymas dėl reglamento</w:t>
      </w:r>
      <w:r w:rsidRPr="00F11084">
        <w:rPr>
          <w:rStyle w:val="HideTWBExt"/>
          <w:b w:val="0"/>
        </w:rPr>
        <w:t>&lt;/DocAmend&gt;</w:t>
      </w:r>
    </w:p>
    <w:p w:rsidR="00FB17BA" w:rsidRPr="00F11084" w:rsidRDefault="001A101F" w:rsidP="00FB17BA">
      <w:pPr>
        <w:pStyle w:val="NormalBold"/>
      </w:pPr>
      <w:r w:rsidRPr="00F11084">
        <w:rPr>
          <w:rStyle w:val="HideTWBExt"/>
          <w:b w:val="0"/>
        </w:rPr>
        <w:t>&lt;Article&gt;</w:t>
      </w:r>
      <w:r w:rsidRPr="00F11084">
        <w:t>7 konstatuojamoji dalis</w:t>
      </w:r>
      <w:r w:rsidRPr="00F1108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696A" w:rsidRPr="00F11084" w:rsidTr="00FB17BA">
        <w:trPr>
          <w:jc w:val="center"/>
        </w:trPr>
        <w:tc>
          <w:tcPr>
            <w:tcW w:w="9752" w:type="dxa"/>
            <w:gridSpan w:val="2"/>
          </w:tcPr>
          <w:p w:rsidR="00FB17BA" w:rsidRPr="00F11084" w:rsidRDefault="00FB17BA">
            <w:pPr>
              <w:keepNext/>
            </w:pPr>
          </w:p>
        </w:tc>
      </w:tr>
      <w:tr w:rsidR="000A696A" w:rsidRPr="00F11084" w:rsidTr="00FB17BA">
        <w:trPr>
          <w:jc w:val="center"/>
        </w:trPr>
        <w:tc>
          <w:tcPr>
            <w:tcW w:w="4876" w:type="dxa"/>
            <w:hideMark/>
          </w:tcPr>
          <w:p w:rsidR="00FB17BA" w:rsidRPr="00F11084" w:rsidRDefault="001A101F">
            <w:pPr>
              <w:pStyle w:val="ColumnHeading"/>
              <w:keepNext/>
            </w:pPr>
            <w:r w:rsidRPr="00F11084">
              <w:t>Komisijos siūlomas tekstas</w:t>
            </w:r>
          </w:p>
        </w:tc>
        <w:tc>
          <w:tcPr>
            <w:tcW w:w="4876" w:type="dxa"/>
            <w:hideMark/>
          </w:tcPr>
          <w:p w:rsidR="00FB17BA" w:rsidRPr="00F11084" w:rsidRDefault="001A101F">
            <w:pPr>
              <w:pStyle w:val="ColumnHeading"/>
              <w:keepNext/>
            </w:pPr>
            <w:r w:rsidRPr="00F11084">
              <w:t>Pakeitimas</w:t>
            </w:r>
          </w:p>
        </w:tc>
      </w:tr>
      <w:tr w:rsidR="000A696A" w:rsidRPr="00F11084" w:rsidTr="00FB17BA">
        <w:trPr>
          <w:jc w:val="center"/>
        </w:trPr>
        <w:tc>
          <w:tcPr>
            <w:tcW w:w="4876" w:type="dxa"/>
            <w:hideMark/>
          </w:tcPr>
          <w:p w:rsidR="00FB17BA" w:rsidRPr="00F11084" w:rsidRDefault="001A101F">
            <w:pPr>
              <w:pStyle w:val="Normal6"/>
            </w:pPr>
            <w:r w:rsidRPr="00F11084">
              <w:t>(7)</w:t>
            </w:r>
            <w:r w:rsidRPr="00F11084">
              <w:tab/>
              <w:t xml:space="preserve">šis reglamentas turėtų būti taikomas visiems prašymams, </w:t>
            </w:r>
            <w:r w:rsidRPr="00F11084">
              <w:t xml:space="preserve">pateiktiems vykstant baudžiamajam procesui. </w:t>
            </w:r>
            <w:r w:rsidRPr="00F11084">
              <w:rPr>
                <w:b/>
                <w:i/>
              </w:rPr>
              <w:t xml:space="preserve">baudžiamasis procesas yra savarankiška Sąjungos teisės sąvoka, išaiškinta Europos Sąjungos Teisingumo Teismo, nedarant poveikio Europos Žmogaus Teisių Teismo </w:t>
            </w:r>
            <w:r w:rsidRPr="00F11084">
              <w:rPr>
                <w:b/>
                <w:i/>
              </w:rPr>
              <w:lastRenderedPageBreak/>
              <w:t>praktikai, prasidedantis nuo to momento, kai valstybės</w:t>
            </w:r>
            <w:r w:rsidRPr="00F11084">
              <w:rPr>
                <w:b/>
                <w:i/>
              </w:rPr>
              <w:t xml:space="preserve"> narės kompetentingos institucijos informuoja asmenis, kad jie įtariami arba kaltinami įvykdę nusikalstamą veiką, ir besitęsiantis iki proceso pabaigos, t. y. kol galutinai išsprendžiamas klausimas, ar įtariamasis arba kaltinamasis įvykdė nusikalstamą veik</w:t>
            </w:r>
            <w:r w:rsidRPr="00F11084">
              <w:rPr>
                <w:b/>
                <w:i/>
              </w:rPr>
              <w:t>ą, įskaitant, jei taikytina, bausmės skyrimą ir sprendimą dėl apeliacinio skundo;</w:t>
            </w:r>
          </w:p>
        </w:tc>
        <w:tc>
          <w:tcPr>
            <w:tcW w:w="4876" w:type="dxa"/>
            <w:hideMark/>
          </w:tcPr>
          <w:p w:rsidR="00FB17BA" w:rsidRPr="00F11084" w:rsidRDefault="001A101F">
            <w:pPr>
              <w:pStyle w:val="Normal6"/>
              <w:rPr>
                <w:szCs w:val="24"/>
              </w:rPr>
            </w:pPr>
            <w:r w:rsidRPr="00F11084">
              <w:lastRenderedPageBreak/>
              <w:t>(7)</w:t>
            </w:r>
            <w:r w:rsidRPr="00F11084">
              <w:tab/>
              <w:t>šis reglamentas turėtų būti taikomas visiems prašymams, pateiktiems vykstant baudžiamajam procesui;</w:t>
            </w:r>
          </w:p>
        </w:tc>
      </w:tr>
    </w:tbl>
    <w:p w:rsidR="00FB17BA" w:rsidRPr="00F11084" w:rsidRDefault="001A101F" w:rsidP="00FB17BA">
      <w:pPr>
        <w:pStyle w:val="Olang"/>
        <w:rPr>
          <w:sz w:val="24"/>
          <w:szCs w:val="24"/>
        </w:rPr>
      </w:pPr>
      <w:r w:rsidRPr="00F11084">
        <w:rPr>
          <w:sz w:val="24"/>
          <w:szCs w:val="24"/>
        </w:rPr>
        <w:t xml:space="preserve">Or. </w:t>
      </w:r>
      <w:r w:rsidRPr="00F11084">
        <w:rPr>
          <w:rStyle w:val="HideTWBExt"/>
        </w:rPr>
        <w:t>&lt;Original&gt;</w:t>
      </w:r>
      <w:r w:rsidRPr="00F11084">
        <w:rPr>
          <w:rStyle w:val="HideTWBInt"/>
          <w:sz w:val="24"/>
          <w:szCs w:val="24"/>
        </w:rPr>
        <w:t>{EN}</w:t>
      </w:r>
      <w:r w:rsidRPr="00F11084">
        <w:rPr>
          <w:sz w:val="24"/>
          <w:szCs w:val="24"/>
        </w:rPr>
        <w:t>en</w:t>
      </w:r>
      <w:r w:rsidRPr="00F11084">
        <w:rPr>
          <w:rStyle w:val="HideTWBExt"/>
        </w:rPr>
        <w:t>&lt;/Original&gt;</w:t>
      </w:r>
    </w:p>
    <w:p w:rsidR="00FB17BA" w:rsidRPr="00F11084" w:rsidRDefault="001A101F" w:rsidP="00FB17BA">
      <w:pPr>
        <w:rPr>
          <w:szCs w:val="24"/>
        </w:rPr>
      </w:pPr>
      <w:r w:rsidRPr="00F11084">
        <w:rPr>
          <w:rStyle w:val="HideTWBExt"/>
        </w:rPr>
        <w:t>&lt;/Amend&gt;</w:t>
      </w:r>
    </w:p>
    <w:p w:rsidR="00FB17BA" w:rsidRPr="00F11084" w:rsidRDefault="001A101F" w:rsidP="00FB17BA">
      <w:pPr>
        <w:pStyle w:val="AMNumberTabs0"/>
        <w:keepNext/>
      </w:pPr>
      <w:r w:rsidRPr="00F11084">
        <w:rPr>
          <w:rStyle w:val="HideTWBExt"/>
          <w:b w:val="0"/>
        </w:rPr>
        <w:t>&lt;Amend&gt;</w:t>
      </w:r>
      <w:r w:rsidRPr="00F11084">
        <w:t>Pakeitimas</w:t>
      </w:r>
      <w:r w:rsidRPr="00F11084">
        <w:tab/>
      </w:r>
      <w:r w:rsidRPr="00F11084">
        <w:tab/>
      </w:r>
      <w:r w:rsidRPr="00F11084">
        <w:rPr>
          <w:rStyle w:val="HideTWBExt"/>
          <w:b w:val="0"/>
        </w:rPr>
        <w:t>&lt;NumAm&gt;</w:t>
      </w:r>
      <w:r w:rsidRPr="00F11084">
        <w:t>2</w:t>
      </w:r>
      <w:r w:rsidRPr="00F11084">
        <w:rPr>
          <w:rStyle w:val="HideTWBExt"/>
          <w:b w:val="0"/>
        </w:rPr>
        <w:t>&lt;</w:t>
      </w:r>
      <w:r w:rsidRPr="00F11084">
        <w:rPr>
          <w:rStyle w:val="HideTWBExt"/>
          <w:b w:val="0"/>
        </w:rPr>
        <w:t>/NumAm&gt;</w:t>
      </w:r>
    </w:p>
    <w:p w:rsidR="00FB17BA" w:rsidRPr="00F11084" w:rsidRDefault="001A101F" w:rsidP="00FB17BA">
      <w:pPr>
        <w:pStyle w:val="NormalBold12b"/>
        <w:keepNext/>
      </w:pPr>
      <w:r w:rsidRPr="00F11084">
        <w:rPr>
          <w:rStyle w:val="HideTWBExt"/>
          <w:b w:val="0"/>
        </w:rPr>
        <w:t>&lt;DocAmend&gt;</w:t>
      </w:r>
      <w:r w:rsidRPr="00F11084">
        <w:t>Pasiūlymas dėl reglamento</w:t>
      </w:r>
      <w:r w:rsidRPr="00F11084">
        <w:rPr>
          <w:rStyle w:val="HideTWBExt"/>
          <w:b w:val="0"/>
        </w:rPr>
        <w:t>&lt;/DocAmend&gt;</w:t>
      </w:r>
    </w:p>
    <w:p w:rsidR="00FB17BA" w:rsidRPr="00F11084" w:rsidRDefault="001A101F" w:rsidP="00FB17BA">
      <w:pPr>
        <w:pStyle w:val="NormalBold"/>
      </w:pPr>
      <w:r w:rsidRPr="00F11084">
        <w:rPr>
          <w:rStyle w:val="HideTWBExt"/>
          <w:b w:val="0"/>
        </w:rPr>
        <w:t>&lt;Article&gt;</w:t>
      </w:r>
      <w:r w:rsidRPr="00F11084">
        <w:t>20 konstatuojamoji dalis</w:t>
      </w:r>
      <w:r w:rsidRPr="00F1108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696A" w:rsidRPr="00F11084" w:rsidTr="00FB17BA">
        <w:trPr>
          <w:jc w:val="center"/>
        </w:trPr>
        <w:tc>
          <w:tcPr>
            <w:tcW w:w="9752" w:type="dxa"/>
            <w:gridSpan w:val="2"/>
          </w:tcPr>
          <w:p w:rsidR="00FB17BA" w:rsidRPr="00F11084" w:rsidRDefault="00FB17BA">
            <w:pPr>
              <w:keepNext/>
            </w:pPr>
          </w:p>
        </w:tc>
      </w:tr>
      <w:tr w:rsidR="000A696A" w:rsidRPr="00F11084" w:rsidTr="00FB17BA">
        <w:trPr>
          <w:jc w:val="center"/>
        </w:trPr>
        <w:tc>
          <w:tcPr>
            <w:tcW w:w="4876" w:type="dxa"/>
            <w:hideMark/>
          </w:tcPr>
          <w:p w:rsidR="00FB17BA" w:rsidRPr="00F11084" w:rsidRDefault="001A101F">
            <w:pPr>
              <w:pStyle w:val="ColumnHeading"/>
              <w:keepNext/>
            </w:pPr>
            <w:r w:rsidRPr="00F11084">
              <w:t>Komisijos siūlomas tekstas</w:t>
            </w:r>
          </w:p>
        </w:tc>
        <w:tc>
          <w:tcPr>
            <w:tcW w:w="4876" w:type="dxa"/>
            <w:hideMark/>
          </w:tcPr>
          <w:p w:rsidR="00FB17BA" w:rsidRPr="00F11084" w:rsidRDefault="001A101F">
            <w:pPr>
              <w:pStyle w:val="ColumnHeading"/>
              <w:keepNext/>
            </w:pPr>
            <w:r w:rsidRPr="00F11084">
              <w:t>Pakeitimas</w:t>
            </w:r>
          </w:p>
        </w:tc>
      </w:tr>
      <w:tr w:rsidR="000A696A" w:rsidRPr="00F11084" w:rsidTr="00FB17BA">
        <w:trPr>
          <w:jc w:val="center"/>
        </w:trPr>
        <w:tc>
          <w:tcPr>
            <w:tcW w:w="4876" w:type="dxa"/>
            <w:hideMark/>
          </w:tcPr>
          <w:p w:rsidR="00FB17BA" w:rsidRPr="00F11084" w:rsidRDefault="001A101F">
            <w:pPr>
              <w:pStyle w:val="Normal6"/>
            </w:pPr>
            <w:r w:rsidRPr="00F11084">
              <w:t>(20)</w:t>
            </w:r>
            <w:r w:rsidRPr="00F11084">
              <w:tab/>
              <w:t xml:space="preserve">šiuo reglamentu nedaromas poveikis procesinėms teisėms, įtvirtintoms Sąjungos teisėje, pavyzdžiui, Chartijoje </w:t>
            </w:r>
            <w:r w:rsidRPr="00F11084">
              <w:t>ir procesinių teisių direktyvose 2010/64/ES</w:t>
            </w:r>
            <w:r w:rsidRPr="00F11084">
              <w:rPr>
                <w:vertAlign w:val="superscript"/>
              </w:rPr>
              <w:t>54</w:t>
            </w:r>
            <w:r w:rsidRPr="00F11084">
              <w:t>, 2012/13/ES</w:t>
            </w:r>
            <w:r w:rsidRPr="00F11084">
              <w:rPr>
                <w:vertAlign w:val="superscript"/>
              </w:rPr>
              <w:t>55</w:t>
            </w:r>
            <w:r w:rsidRPr="00F11084">
              <w:t>, 2013/48/ES</w:t>
            </w:r>
            <w:r w:rsidRPr="00F11084">
              <w:rPr>
                <w:vertAlign w:val="superscript"/>
              </w:rPr>
              <w:t>56</w:t>
            </w:r>
            <w:r w:rsidRPr="00F11084">
              <w:t>, (ES) 2016/343</w:t>
            </w:r>
            <w:r w:rsidRPr="00F11084">
              <w:rPr>
                <w:vertAlign w:val="superscript"/>
              </w:rPr>
              <w:t>57</w:t>
            </w:r>
            <w:r w:rsidRPr="00F11084">
              <w:t>, (ES) 2016/800</w:t>
            </w:r>
            <w:r w:rsidRPr="00F11084">
              <w:rPr>
                <w:vertAlign w:val="superscript"/>
              </w:rPr>
              <w:t>58</w:t>
            </w:r>
            <w:r w:rsidRPr="00F11084">
              <w:t xml:space="preserve"> ir (ES) 2016/1919</w:t>
            </w:r>
            <w:r w:rsidRPr="00F11084">
              <w:rPr>
                <w:vertAlign w:val="superscript"/>
              </w:rPr>
              <w:t>59</w:t>
            </w:r>
            <w:r w:rsidRPr="00F11084">
              <w:t>;</w:t>
            </w:r>
          </w:p>
        </w:tc>
        <w:tc>
          <w:tcPr>
            <w:tcW w:w="4876" w:type="dxa"/>
            <w:hideMark/>
          </w:tcPr>
          <w:p w:rsidR="00FB17BA" w:rsidRPr="00F11084" w:rsidRDefault="001A101F">
            <w:pPr>
              <w:pStyle w:val="Normal6"/>
              <w:rPr>
                <w:szCs w:val="24"/>
              </w:rPr>
            </w:pPr>
            <w:r w:rsidRPr="00F11084">
              <w:t>(20)</w:t>
            </w:r>
            <w:r w:rsidRPr="00F11084">
              <w:tab/>
              <w:t xml:space="preserve">šiuo reglamentu nedaromas poveikis procesinėms teisėms, įtvirtintoms Sąjungos teisėje, pavyzdžiui, Chartijoje ir </w:t>
            </w:r>
            <w:r w:rsidRPr="00F11084">
              <w:t>procesinių teisių direktyvose 2010/64/ES</w:t>
            </w:r>
            <w:r w:rsidRPr="00F11084">
              <w:rPr>
                <w:vertAlign w:val="superscript"/>
              </w:rPr>
              <w:t>54</w:t>
            </w:r>
            <w:r w:rsidRPr="00F11084">
              <w:t>, 2012/13/ES</w:t>
            </w:r>
            <w:r w:rsidRPr="00F11084">
              <w:rPr>
                <w:vertAlign w:val="superscript"/>
              </w:rPr>
              <w:t>55</w:t>
            </w:r>
            <w:r w:rsidRPr="00F11084">
              <w:t>, 2013/48/ES</w:t>
            </w:r>
            <w:r w:rsidRPr="00F11084">
              <w:rPr>
                <w:vertAlign w:val="superscript"/>
              </w:rPr>
              <w:t>56</w:t>
            </w:r>
            <w:r w:rsidRPr="00F11084">
              <w:t>, (ES) 2016/343</w:t>
            </w:r>
            <w:r w:rsidRPr="00F11084">
              <w:rPr>
                <w:vertAlign w:val="superscript"/>
              </w:rPr>
              <w:t>57</w:t>
            </w:r>
            <w:r w:rsidRPr="00F11084">
              <w:t>, (ES) 2016/800</w:t>
            </w:r>
            <w:r w:rsidRPr="00F11084">
              <w:rPr>
                <w:vertAlign w:val="superscript"/>
              </w:rPr>
              <w:t>58</w:t>
            </w:r>
            <w:r w:rsidRPr="00F11084">
              <w:t xml:space="preserve"> ir (ES) 2016/1919</w:t>
            </w:r>
            <w:r w:rsidRPr="00F11084">
              <w:rPr>
                <w:vertAlign w:val="superscript"/>
              </w:rPr>
              <w:t>59</w:t>
            </w:r>
            <w:r w:rsidRPr="00F11084">
              <w:rPr>
                <w:b/>
                <w:i/>
              </w:rPr>
              <w:t>.</w:t>
            </w:r>
            <w:r w:rsidRPr="00F11084">
              <w:t xml:space="preserve"> </w:t>
            </w:r>
            <w:r w:rsidRPr="00F11084">
              <w:rPr>
                <w:b/>
                <w:i/>
              </w:rPr>
              <w:t>Prašančioji institucija turėtų užtikrinti, kad prašant perduoti baudžiamąjį procesą pagal šį reglamentą būtų paisoma Sąjungos ir n</w:t>
            </w:r>
            <w:r w:rsidRPr="00F11084">
              <w:rPr>
                <w:b/>
                <w:i/>
              </w:rPr>
              <w:t>acionalinėje teisėje nustatytų procesinių teisių;</w:t>
            </w:r>
          </w:p>
        </w:tc>
      </w:tr>
      <w:tr w:rsidR="000A696A" w:rsidRPr="00F11084" w:rsidTr="00FB17BA">
        <w:trPr>
          <w:jc w:val="center"/>
        </w:trPr>
        <w:tc>
          <w:tcPr>
            <w:tcW w:w="4876" w:type="dxa"/>
            <w:hideMark/>
          </w:tcPr>
          <w:p w:rsidR="00FB17BA" w:rsidRPr="00F11084" w:rsidRDefault="001A101F">
            <w:pPr>
              <w:pStyle w:val="Normal6"/>
            </w:pPr>
            <w:r w:rsidRPr="00F11084">
              <w:t>__________________</w:t>
            </w:r>
          </w:p>
        </w:tc>
        <w:tc>
          <w:tcPr>
            <w:tcW w:w="4876" w:type="dxa"/>
            <w:hideMark/>
          </w:tcPr>
          <w:p w:rsidR="00FB17BA" w:rsidRPr="00F11084" w:rsidRDefault="001A101F">
            <w:pPr>
              <w:pStyle w:val="Normal6"/>
              <w:rPr>
                <w:szCs w:val="24"/>
              </w:rPr>
            </w:pPr>
            <w:r w:rsidRPr="00F11084">
              <w:t>__________________</w:t>
            </w:r>
          </w:p>
        </w:tc>
      </w:tr>
      <w:tr w:rsidR="000A696A" w:rsidRPr="00F11084" w:rsidTr="00FB17BA">
        <w:trPr>
          <w:jc w:val="center"/>
        </w:trPr>
        <w:tc>
          <w:tcPr>
            <w:tcW w:w="4876" w:type="dxa"/>
            <w:hideMark/>
          </w:tcPr>
          <w:p w:rsidR="00FB17BA" w:rsidRPr="00F11084" w:rsidRDefault="001A101F">
            <w:pPr>
              <w:pStyle w:val="Normal6"/>
            </w:pPr>
            <w:r w:rsidRPr="00F11084">
              <w:rPr>
                <w:vertAlign w:val="superscript"/>
              </w:rPr>
              <w:t>54</w:t>
            </w:r>
            <w:r w:rsidRPr="00F11084">
              <w:t xml:space="preserve"> 2010 m. spalio 20 d. Europos Parlamento ir Tarybos direktyva 2010/64/ES dėl teisės į vertimo žodžiu ir raštu paslaugas baudžiamajame procese (OL L 280, 2010 10 26,</w:t>
            </w:r>
            <w:r w:rsidRPr="00F11084">
              <w:t xml:space="preserve"> p. 1).</w:t>
            </w:r>
          </w:p>
        </w:tc>
        <w:tc>
          <w:tcPr>
            <w:tcW w:w="4876" w:type="dxa"/>
            <w:hideMark/>
          </w:tcPr>
          <w:p w:rsidR="00FB17BA" w:rsidRPr="00F11084" w:rsidRDefault="001A101F">
            <w:pPr>
              <w:pStyle w:val="Normal6"/>
              <w:rPr>
                <w:szCs w:val="24"/>
              </w:rPr>
            </w:pPr>
            <w:r w:rsidRPr="00F11084">
              <w:rPr>
                <w:vertAlign w:val="superscript"/>
              </w:rPr>
              <w:t>54</w:t>
            </w:r>
            <w:r w:rsidRPr="00F11084">
              <w:t xml:space="preserve"> 2010 m. spalio 20 d. Europos Parlamento ir Tarybos direktyva 2010/64/ES dėl teisės į vertimo žodžiu ir raštu paslaugas baudžiamajame procese (OL L 280, 2010 10 26, p. 1).</w:t>
            </w:r>
          </w:p>
        </w:tc>
      </w:tr>
      <w:tr w:rsidR="000A696A" w:rsidRPr="00F11084" w:rsidTr="00FB17BA">
        <w:trPr>
          <w:jc w:val="center"/>
        </w:trPr>
        <w:tc>
          <w:tcPr>
            <w:tcW w:w="4876" w:type="dxa"/>
            <w:hideMark/>
          </w:tcPr>
          <w:p w:rsidR="00FB17BA" w:rsidRPr="00F11084" w:rsidRDefault="001A101F">
            <w:pPr>
              <w:pStyle w:val="Normal6"/>
            </w:pPr>
            <w:r w:rsidRPr="00F11084">
              <w:rPr>
                <w:vertAlign w:val="superscript"/>
              </w:rPr>
              <w:t>55</w:t>
            </w:r>
            <w:r w:rsidRPr="00F11084">
              <w:t xml:space="preserve"> 2012 m. gegužės 22 d. Europos Parlamento ir Tarybos direktyva 2012/13/</w:t>
            </w:r>
            <w:r w:rsidRPr="00F11084">
              <w:t>ES dėl teisės į informaciją baudžiamajame procese (OL L 142, 2012 6 1, p. 1).</w:t>
            </w:r>
          </w:p>
        </w:tc>
        <w:tc>
          <w:tcPr>
            <w:tcW w:w="4876" w:type="dxa"/>
            <w:hideMark/>
          </w:tcPr>
          <w:p w:rsidR="00FB17BA" w:rsidRPr="00F11084" w:rsidRDefault="001A101F">
            <w:pPr>
              <w:pStyle w:val="Normal6"/>
              <w:rPr>
                <w:szCs w:val="24"/>
              </w:rPr>
            </w:pPr>
            <w:r w:rsidRPr="00F11084">
              <w:rPr>
                <w:vertAlign w:val="superscript"/>
              </w:rPr>
              <w:t>55</w:t>
            </w:r>
            <w:r w:rsidRPr="00F11084">
              <w:t xml:space="preserve"> 2012 m. gegužės 22 d. Europos Parlamento ir Tarybos direktyva 2012/13/ES dėl teisės į informaciją baudžiamajame procese (OL L 142, 2012 6 1, p. 1).</w:t>
            </w:r>
          </w:p>
        </w:tc>
      </w:tr>
      <w:tr w:rsidR="000A696A" w:rsidRPr="00F11084" w:rsidTr="00FB17BA">
        <w:trPr>
          <w:jc w:val="center"/>
        </w:trPr>
        <w:tc>
          <w:tcPr>
            <w:tcW w:w="4876" w:type="dxa"/>
            <w:hideMark/>
          </w:tcPr>
          <w:p w:rsidR="00FB17BA" w:rsidRPr="00F11084" w:rsidRDefault="001A101F">
            <w:pPr>
              <w:pStyle w:val="Normal6"/>
            </w:pPr>
            <w:r w:rsidRPr="00F11084">
              <w:rPr>
                <w:vertAlign w:val="superscript"/>
              </w:rPr>
              <w:t>56</w:t>
            </w:r>
            <w:r w:rsidRPr="00F11084">
              <w:t xml:space="preserve"> 2013 m. spalio 22 d. Europos Parlamento ir Tarybos direktyva 2013/48/ES dėl teisės turėti advokatą vykstant baudžiamajam procesui ir Europos arešto orderio vykdymo procedūroms ir dėl teisės </w:t>
            </w:r>
            <w:r w:rsidRPr="00F11084">
              <w:lastRenderedPageBreak/>
              <w:t>reikalauti, kad po laisvės atėmimo būtų informuota trečioji šalis</w:t>
            </w:r>
            <w:r w:rsidRPr="00F11084">
              <w:t>, ir teisės susisiekti su trečiaisiais asmenimis ir konsulinėmis įstaigomis laisvės atėmimo metu (OL L 294, 2013 11 6, p. 1).</w:t>
            </w:r>
          </w:p>
        </w:tc>
        <w:tc>
          <w:tcPr>
            <w:tcW w:w="4876" w:type="dxa"/>
            <w:hideMark/>
          </w:tcPr>
          <w:p w:rsidR="00FB17BA" w:rsidRPr="00F11084" w:rsidRDefault="001A101F">
            <w:pPr>
              <w:pStyle w:val="Normal6"/>
              <w:rPr>
                <w:szCs w:val="24"/>
              </w:rPr>
            </w:pPr>
            <w:r w:rsidRPr="00F11084">
              <w:rPr>
                <w:vertAlign w:val="superscript"/>
              </w:rPr>
              <w:lastRenderedPageBreak/>
              <w:t>56</w:t>
            </w:r>
            <w:r w:rsidRPr="00F11084">
              <w:t xml:space="preserve"> 2013 m. spalio 22 d. Europos Parlamento ir Tarybos direktyva 2013/48/ES dėl teisės turėti advokatą vykstant baudžiamajam proces</w:t>
            </w:r>
            <w:r w:rsidRPr="00F11084">
              <w:t xml:space="preserve">ui ir Europos arešto orderio vykdymo procedūroms ir dėl teisės </w:t>
            </w:r>
            <w:r w:rsidRPr="00F11084">
              <w:lastRenderedPageBreak/>
              <w:t>reikalauti, kad po laisvės atėmimo būtų informuota trečioji šalis, ir teisės susisiekti su trečiaisiais asmenimis ir konsulinėmis įstaigomis laisvės atėmimo metu (OL L 294, 2013 11 6, p. 1).</w:t>
            </w:r>
          </w:p>
        </w:tc>
      </w:tr>
      <w:tr w:rsidR="000A696A" w:rsidRPr="00F11084" w:rsidTr="00FB17BA">
        <w:trPr>
          <w:jc w:val="center"/>
        </w:trPr>
        <w:tc>
          <w:tcPr>
            <w:tcW w:w="4876" w:type="dxa"/>
            <w:hideMark/>
          </w:tcPr>
          <w:p w:rsidR="00FB17BA" w:rsidRPr="00F11084" w:rsidRDefault="001A101F">
            <w:pPr>
              <w:pStyle w:val="Normal6"/>
            </w:pPr>
            <w:r w:rsidRPr="00F11084">
              <w:rPr>
                <w:vertAlign w:val="superscript"/>
              </w:rPr>
              <w:lastRenderedPageBreak/>
              <w:t>5</w:t>
            </w:r>
            <w:r w:rsidRPr="00F11084">
              <w:rPr>
                <w:vertAlign w:val="superscript"/>
              </w:rPr>
              <w:t>7</w:t>
            </w:r>
            <w:r w:rsidRPr="00F11084">
              <w:t xml:space="preserve"> 2016 m. kovo 9 d. Europos Parlamento ir Tarybos direktyva (ES) 2016/343 dėl tam tikrų nekaltumo prezumpcijos ir teisės dalyvauti nagrinėjant baudžiamąją bylą teisme aspektų užtikrinimo (OL L 65, 2016 3 11, p. 1).</w:t>
            </w:r>
          </w:p>
        </w:tc>
        <w:tc>
          <w:tcPr>
            <w:tcW w:w="4876" w:type="dxa"/>
            <w:hideMark/>
          </w:tcPr>
          <w:p w:rsidR="00FB17BA" w:rsidRPr="00F11084" w:rsidRDefault="001A101F">
            <w:pPr>
              <w:pStyle w:val="Normal6"/>
              <w:rPr>
                <w:szCs w:val="24"/>
              </w:rPr>
            </w:pPr>
            <w:r w:rsidRPr="00F11084">
              <w:rPr>
                <w:vertAlign w:val="superscript"/>
              </w:rPr>
              <w:t>57</w:t>
            </w:r>
            <w:r w:rsidRPr="00F11084">
              <w:t xml:space="preserve"> 2016 m. kovo 9 d. Europos Parlamento i</w:t>
            </w:r>
            <w:r w:rsidRPr="00F11084">
              <w:t>r Tarybos direktyva (ES) 2016/343 dėl tam tikrų nekaltumo prezumpcijos ir teisės dalyvauti nagrinėjant baudžiamąją bylą teisme aspektų užtikrinimo (OL L 65, 2016 3 11, p. 1).</w:t>
            </w:r>
          </w:p>
        </w:tc>
      </w:tr>
      <w:tr w:rsidR="000A696A" w:rsidRPr="00F11084" w:rsidTr="00FB17BA">
        <w:trPr>
          <w:jc w:val="center"/>
        </w:trPr>
        <w:tc>
          <w:tcPr>
            <w:tcW w:w="4876" w:type="dxa"/>
            <w:hideMark/>
          </w:tcPr>
          <w:p w:rsidR="00FB17BA" w:rsidRPr="00F11084" w:rsidRDefault="001A101F">
            <w:pPr>
              <w:pStyle w:val="Normal6"/>
            </w:pPr>
            <w:r w:rsidRPr="00F11084">
              <w:rPr>
                <w:vertAlign w:val="superscript"/>
              </w:rPr>
              <w:t>58</w:t>
            </w:r>
            <w:r w:rsidRPr="00F11084">
              <w:t xml:space="preserve"> 2016 m. gegužės 11 d. Europos Parlamento ir Tarybos direktyva (ES) 2016/800 d</w:t>
            </w:r>
            <w:r w:rsidRPr="00F11084">
              <w:t>ėl procesinių garantijų vaikams, kurie baudžiamajame procese yra įtariamieji ar kaltinamieji (OL L 132, 2016 5 21, p. 1).</w:t>
            </w:r>
          </w:p>
        </w:tc>
        <w:tc>
          <w:tcPr>
            <w:tcW w:w="4876" w:type="dxa"/>
            <w:hideMark/>
          </w:tcPr>
          <w:p w:rsidR="00FB17BA" w:rsidRPr="00F11084" w:rsidRDefault="001A101F">
            <w:pPr>
              <w:pStyle w:val="Normal6"/>
              <w:rPr>
                <w:szCs w:val="24"/>
              </w:rPr>
            </w:pPr>
            <w:r w:rsidRPr="00F11084">
              <w:rPr>
                <w:vertAlign w:val="superscript"/>
              </w:rPr>
              <w:t>58</w:t>
            </w:r>
            <w:r w:rsidRPr="00F11084">
              <w:t xml:space="preserve"> 2016 m. gegužės 11 d. Europos Parlamento ir Tarybos direktyva (ES) 2016/800 dėl procesinių garantijų vaikams, kurie baudžiamajame p</w:t>
            </w:r>
            <w:r w:rsidRPr="00F11084">
              <w:t>rocese yra įtariamieji ar kaltinamieji (OL L 132, 2016 5 21, p. 1).</w:t>
            </w:r>
          </w:p>
        </w:tc>
      </w:tr>
      <w:tr w:rsidR="000A696A" w:rsidRPr="00F11084" w:rsidTr="00FB17BA">
        <w:trPr>
          <w:jc w:val="center"/>
        </w:trPr>
        <w:tc>
          <w:tcPr>
            <w:tcW w:w="4876" w:type="dxa"/>
            <w:hideMark/>
          </w:tcPr>
          <w:p w:rsidR="00FB17BA" w:rsidRPr="00F11084" w:rsidRDefault="001A101F">
            <w:pPr>
              <w:pStyle w:val="Normal6"/>
            </w:pPr>
            <w:r w:rsidRPr="00F11084">
              <w:rPr>
                <w:vertAlign w:val="superscript"/>
              </w:rPr>
              <w:t>59</w:t>
            </w:r>
            <w:r w:rsidRPr="00F11084">
              <w:t xml:space="preserve"> 2016 m. spalio 26 d. Europos Parlamento ir Tarybos direktyva (ES) 2016/1919 dėl teisinės pagalbos įtariamiesiems ir kaltinamiesiems vykstant baudžiamajam procesui ir prašomiems perduot</w:t>
            </w:r>
            <w:r w:rsidRPr="00F11084">
              <w:t>i asmenims vykstant Europos arešto orderio vykdymo procedūroms (OL L 297, 2016 11 4, p. 1).</w:t>
            </w:r>
          </w:p>
        </w:tc>
        <w:tc>
          <w:tcPr>
            <w:tcW w:w="4876" w:type="dxa"/>
            <w:hideMark/>
          </w:tcPr>
          <w:p w:rsidR="00FB17BA" w:rsidRPr="00F11084" w:rsidRDefault="001A101F">
            <w:pPr>
              <w:pStyle w:val="Normal6"/>
              <w:rPr>
                <w:szCs w:val="24"/>
              </w:rPr>
            </w:pPr>
            <w:r w:rsidRPr="00F11084">
              <w:rPr>
                <w:vertAlign w:val="superscript"/>
              </w:rPr>
              <w:t>59</w:t>
            </w:r>
            <w:r w:rsidRPr="00F11084">
              <w:t xml:space="preserve"> 2016 m. spalio 26 d. Europos Parlamento ir Tarybos direktyva (ES) 2016/1919 dėl teisinės pagalbos įtariamiesiems ir kaltinamiesiems vykstant baudžiamajam procesu</w:t>
            </w:r>
            <w:r w:rsidRPr="00F11084">
              <w:t>i ir prašomiems perduoti asmenims vykstant Europos arešto orderio vykdymo procedūroms (OL L 297, 2016 11 4, p. 1).</w:t>
            </w:r>
          </w:p>
        </w:tc>
      </w:tr>
    </w:tbl>
    <w:p w:rsidR="00FB17BA" w:rsidRPr="00F11084" w:rsidRDefault="001A101F" w:rsidP="00FB17BA">
      <w:pPr>
        <w:pStyle w:val="Olang"/>
        <w:rPr>
          <w:sz w:val="24"/>
          <w:szCs w:val="24"/>
        </w:rPr>
      </w:pPr>
      <w:r w:rsidRPr="00F11084">
        <w:rPr>
          <w:sz w:val="24"/>
          <w:szCs w:val="24"/>
        </w:rPr>
        <w:t xml:space="preserve">Or. </w:t>
      </w:r>
      <w:r w:rsidRPr="00F11084">
        <w:rPr>
          <w:rStyle w:val="HideTWBExt"/>
        </w:rPr>
        <w:t>&lt;Original&gt;</w:t>
      </w:r>
      <w:r w:rsidRPr="00F11084">
        <w:rPr>
          <w:rStyle w:val="HideTWBInt"/>
          <w:sz w:val="24"/>
          <w:szCs w:val="24"/>
        </w:rPr>
        <w:t>{EN}</w:t>
      </w:r>
      <w:r w:rsidRPr="00F11084">
        <w:rPr>
          <w:sz w:val="24"/>
          <w:szCs w:val="24"/>
        </w:rPr>
        <w:t>en</w:t>
      </w:r>
      <w:r w:rsidRPr="00F11084">
        <w:rPr>
          <w:rStyle w:val="HideTWBExt"/>
        </w:rPr>
        <w:t>&lt;/Original&gt;</w:t>
      </w:r>
    </w:p>
    <w:p w:rsidR="00FB17BA" w:rsidRPr="00F11084" w:rsidRDefault="001A101F" w:rsidP="00FB17BA">
      <w:pPr>
        <w:rPr>
          <w:szCs w:val="24"/>
        </w:rPr>
      </w:pPr>
      <w:r w:rsidRPr="00F11084">
        <w:rPr>
          <w:rStyle w:val="HideTWBExt"/>
        </w:rPr>
        <w:t>&lt;/Amend&gt;</w:t>
      </w:r>
    </w:p>
    <w:p w:rsidR="00FB17BA" w:rsidRPr="00F11084" w:rsidRDefault="001A101F" w:rsidP="00FB17BA">
      <w:pPr>
        <w:pStyle w:val="AMNumberTabs0"/>
        <w:keepNext/>
      </w:pPr>
      <w:r w:rsidRPr="00F11084">
        <w:rPr>
          <w:rStyle w:val="HideTWBExt"/>
          <w:b w:val="0"/>
        </w:rPr>
        <w:t>&lt;Amend&gt;</w:t>
      </w:r>
      <w:r w:rsidRPr="00F11084">
        <w:t>Pakeitimas</w:t>
      </w:r>
      <w:r w:rsidRPr="00F11084">
        <w:tab/>
      </w:r>
      <w:r w:rsidRPr="00F11084">
        <w:tab/>
      </w:r>
      <w:r w:rsidRPr="00F11084">
        <w:rPr>
          <w:rStyle w:val="HideTWBExt"/>
          <w:b w:val="0"/>
        </w:rPr>
        <w:t>&lt;NumAm&gt;</w:t>
      </w:r>
      <w:r w:rsidRPr="00F11084">
        <w:t>3</w:t>
      </w:r>
      <w:r w:rsidRPr="00F11084">
        <w:rPr>
          <w:rStyle w:val="HideTWBExt"/>
          <w:b w:val="0"/>
        </w:rPr>
        <w:t>&lt;/NumAm&gt;</w:t>
      </w:r>
    </w:p>
    <w:p w:rsidR="00FB17BA" w:rsidRPr="00F11084" w:rsidRDefault="001A101F" w:rsidP="00FB17BA">
      <w:pPr>
        <w:pStyle w:val="NormalBold12b"/>
        <w:keepNext/>
      </w:pPr>
      <w:r w:rsidRPr="00F11084">
        <w:rPr>
          <w:rStyle w:val="HideTWBExt"/>
          <w:b w:val="0"/>
        </w:rPr>
        <w:t>&lt;DocAmend&gt;</w:t>
      </w:r>
      <w:r w:rsidRPr="00F11084">
        <w:t>Pasiūlymas dėl reglamento</w:t>
      </w:r>
      <w:r w:rsidRPr="00F11084">
        <w:rPr>
          <w:rStyle w:val="HideTWBExt"/>
          <w:b w:val="0"/>
        </w:rPr>
        <w:t>&lt;/DocAmend&gt;</w:t>
      </w:r>
    </w:p>
    <w:p w:rsidR="00FB17BA" w:rsidRPr="00F11084" w:rsidRDefault="001A101F" w:rsidP="00FB17BA">
      <w:pPr>
        <w:pStyle w:val="NormalBold"/>
      </w:pPr>
      <w:r w:rsidRPr="00F11084">
        <w:rPr>
          <w:rStyle w:val="HideTWBExt"/>
          <w:b w:val="0"/>
        </w:rPr>
        <w:t>&lt;Article&gt;</w:t>
      </w:r>
      <w:r w:rsidRPr="00F11084">
        <w:t xml:space="preserve">25 </w:t>
      </w:r>
      <w:r w:rsidRPr="00F11084">
        <w:t>konstatuojamoji dalis</w:t>
      </w:r>
      <w:r w:rsidRPr="00F1108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696A" w:rsidRPr="00F11084" w:rsidTr="00FB17BA">
        <w:trPr>
          <w:jc w:val="center"/>
        </w:trPr>
        <w:tc>
          <w:tcPr>
            <w:tcW w:w="9752" w:type="dxa"/>
            <w:gridSpan w:val="2"/>
          </w:tcPr>
          <w:p w:rsidR="00FB17BA" w:rsidRPr="00F11084" w:rsidRDefault="00FB17BA">
            <w:pPr>
              <w:keepNext/>
            </w:pPr>
          </w:p>
        </w:tc>
      </w:tr>
      <w:tr w:rsidR="000A696A" w:rsidRPr="00F11084" w:rsidTr="00FB17BA">
        <w:trPr>
          <w:jc w:val="center"/>
        </w:trPr>
        <w:tc>
          <w:tcPr>
            <w:tcW w:w="4876" w:type="dxa"/>
            <w:hideMark/>
          </w:tcPr>
          <w:p w:rsidR="00FB17BA" w:rsidRPr="00F11084" w:rsidRDefault="001A101F">
            <w:pPr>
              <w:pStyle w:val="ColumnHeading"/>
              <w:keepNext/>
            </w:pPr>
            <w:r w:rsidRPr="00F11084">
              <w:t>Komisijos siūlomas tekstas</w:t>
            </w:r>
          </w:p>
        </w:tc>
        <w:tc>
          <w:tcPr>
            <w:tcW w:w="4876" w:type="dxa"/>
            <w:hideMark/>
          </w:tcPr>
          <w:p w:rsidR="00FB17BA" w:rsidRPr="00F11084" w:rsidRDefault="001A101F">
            <w:pPr>
              <w:pStyle w:val="ColumnHeading"/>
              <w:keepNext/>
            </w:pPr>
            <w:r w:rsidRPr="00F11084">
              <w:t>Pakeitimas</w:t>
            </w:r>
          </w:p>
        </w:tc>
      </w:tr>
      <w:tr w:rsidR="000A696A" w:rsidRPr="00F11084" w:rsidTr="00FB17BA">
        <w:trPr>
          <w:jc w:val="center"/>
        </w:trPr>
        <w:tc>
          <w:tcPr>
            <w:tcW w:w="4876" w:type="dxa"/>
            <w:hideMark/>
          </w:tcPr>
          <w:p w:rsidR="00FB17BA" w:rsidRPr="00F11084" w:rsidRDefault="001A101F">
            <w:pPr>
              <w:pStyle w:val="Normal6"/>
            </w:pPr>
            <w:r w:rsidRPr="00F11084">
              <w:t>(25)</w:t>
            </w:r>
            <w:r w:rsidRPr="00F11084">
              <w:tab/>
              <w:t xml:space="preserve">jeigu </w:t>
            </w:r>
            <w:r w:rsidRPr="00F11084">
              <w:rPr>
                <w:b/>
                <w:i/>
              </w:rPr>
              <w:t>įtariamasis</w:t>
            </w:r>
            <w:r w:rsidRPr="00F11084">
              <w:t xml:space="preserve"> arba </w:t>
            </w:r>
            <w:r w:rsidRPr="00F11084">
              <w:rPr>
                <w:b/>
                <w:i/>
              </w:rPr>
              <w:t>kaltinamasis</w:t>
            </w:r>
            <w:r w:rsidRPr="00F11084">
              <w:t xml:space="preserve"> yra prašomosios valstybės </w:t>
            </w:r>
            <w:r w:rsidRPr="00F11084">
              <w:rPr>
                <w:b/>
                <w:i/>
              </w:rPr>
              <w:t>pilietis</w:t>
            </w:r>
            <w:r w:rsidRPr="00F11084">
              <w:t xml:space="preserve"> arba </w:t>
            </w:r>
            <w:r w:rsidRPr="00F11084">
              <w:rPr>
                <w:b/>
                <w:i/>
              </w:rPr>
              <w:t>gyventojas</w:t>
            </w:r>
            <w:r w:rsidRPr="00F11084">
              <w:t xml:space="preserve">, baudžiamojo proceso perdavimas gali būti pagrįstas, siekiant užtikrinti </w:t>
            </w:r>
            <w:r w:rsidRPr="00F11084">
              <w:rPr>
                <w:b/>
                <w:i/>
              </w:rPr>
              <w:t>įtariamojo</w:t>
            </w:r>
            <w:r w:rsidRPr="00F11084">
              <w:t xml:space="preserve"> arba </w:t>
            </w:r>
            <w:r w:rsidRPr="00F11084">
              <w:rPr>
                <w:b/>
                <w:i/>
              </w:rPr>
              <w:t>kaltinamojo</w:t>
            </w:r>
            <w:r w:rsidRPr="00F11084">
              <w:t xml:space="preserve"> teisę dalyvauti nagrinėjant bylą teisme pagal Direktyvą (ES) 2016/343. Panašiai, kai </w:t>
            </w:r>
            <w:r w:rsidRPr="00F11084">
              <w:rPr>
                <w:b/>
                <w:i/>
              </w:rPr>
              <w:t>dauguma aukų</w:t>
            </w:r>
            <w:r w:rsidRPr="00F11084">
              <w:t xml:space="preserve"> yra prašomosios valstybės piliečiai arba gyventojai, perdavimas gali būti pagrįstas, kad aukos galėtų lengvai dalyvauti baudžiamajame procese ir b</w:t>
            </w:r>
            <w:r w:rsidRPr="00F11084">
              <w:t xml:space="preserve">ūti veiksmingai apklaustos kaip liudytojai proceso metu. Tais atvejais, kai prašomojoje valstybėje, remiantis šiame </w:t>
            </w:r>
            <w:r w:rsidRPr="00F11084">
              <w:lastRenderedPageBreak/>
              <w:t>reglamente nurodytais pagrindais, atsisakoma perduoti įtariamąjį arba kaltinamąjį, dėl kurio išduotas Europos arešto orderis, perdavimas tai</w:t>
            </w:r>
            <w:r w:rsidRPr="00F11084">
              <w:t>p pat gali būti pagrįstas, kai tas asmuo yra prašomojoje valstybėje, tačiau nėra tos valstybės pilietis ar gyventojas;</w:t>
            </w:r>
          </w:p>
        </w:tc>
        <w:tc>
          <w:tcPr>
            <w:tcW w:w="4876" w:type="dxa"/>
            <w:hideMark/>
          </w:tcPr>
          <w:p w:rsidR="00FB17BA" w:rsidRPr="00F11084" w:rsidRDefault="001A101F">
            <w:pPr>
              <w:pStyle w:val="Normal6"/>
              <w:rPr>
                <w:szCs w:val="24"/>
              </w:rPr>
            </w:pPr>
            <w:r w:rsidRPr="00F11084">
              <w:lastRenderedPageBreak/>
              <w:t>(25)</w:t>
            </w:r>
            <w:r w:rsidRPr="00F11084">
              <w:tab/>
              <w:t xml:space="preserve">jeigu </w:t>
            </w:r>
            <w:r w:rsidRPr="00F11084">
              <w:rPr>
                <w:b/>
                <w:i/>
              </w:rPr>
              <w:t>įtariamieji</w:t>
            </w:r>
            <w:r w:rsidRPr="00F11084">
              <w:t xml:space="preserve"> arba </w:t>
            </w:r>
            <w:r w:rsidRPr="00F11084">
              <w:rPr>
                <w:b/>
                <w:i/>
              </w:rPr>
              <w:t>kaltinamieji</w:t>
            </w:r>
            <w:r w:rsidRPr="00F11084">
              <w:t xml:space="preserve"> yra prašomosios valstybės </w:t>
            </w:r>
            <w:r w:rsidRPr="00F11084">
              <w:rPr>
                <w:b/>
                <w:i/>
              </w:rPr>
              <w:t>piliečiai</w:t>
            </w:r>
            <w:r w:rsidRPr="00F11084">
              <w:t xml:space="preserve"> arba </w:t>
            </w:r>
            <w:r w:rsidRPr="00F11084">
              <w:rPr>
                <w:b/>
                <w:i/>
              </w:rPr>
              <w:t>gyventojai</w:t>
            </w:r>
            <w:r w:rsidRPr="00F11084">
              <w:t>, baudžiamojo proceso perdavimas gali būti pa</w:t>
            </w:r>
            <w:r w:rsidRPr="00F11084">
              <w:t xml:space="preserve">grįstas, siekiant užtikrinti </w:t>
            </w:r>
            <w:r w:rsidRPr="00F11084">
              <w:rPr>
                <w:b/>
                <w:i/>
              </w:rPr>
              <w:t>įtariamųjų</w:t>
            </w:r>
            <w:r w:rsidRPr="00F11084">
              <w:t xml:space="preserve"> arba </w:t>
            </w:r>
            <w:r w:rsidRPr="00F11084">
              <w:rPr>
                <w:b/>
                <w:i/>
              </w:rPr>
              <w:t>kaltinamųjų</w:t>
            </w:r>
            <w:r w:rsidRPr="00F11084">
              <w:t xml:space="preserve"> teisę dalyvauti nagrinėjant bylą teisme pagal Direktyvą (ES) 2016/343. Panašiai, kai </w:t>
            </w:r>
            <w:r w:rsidRPr="00F11084">
              <w:rPr>
                <w:b/>
                <w:i/>
              </w:rPr>
              <w:t>aukos</w:t>
            </w:r>
            <w:r w:rsidRPr="00F11084">
              <w:t xml:space="preserve"> yra prašomosios valstybės piliečiai arba gyventojai, perdavimas gali būti pagrįstas, kad aukos galėtų lengva</w:t>
            </w:r>
            <w:r w:rsidRPr="00F11084">
              <w:t xml:space="preserve">i dalyvauti baudžiamajame procese ir būti veiksmingai apklaustos kaip liudytojai proceso metu. Tais atvejais, kai prašomojoje valstybėje, remiantis šiame </w:t>
            </w:r>
            <w:r w:rsidRPr="00F11084">
              <w:lastRenderedPageBreak/>
              <w:t xml:space="preserve">reglamente nurodytais pagrindais, atsisakoma perduoti įtariamąjį arba kaltinamąjį, dėl kurio išduotas </w:t>
            </w:r>
            <w:r w:rsidRPr="00F11084">
              <w:t>Europos arešto orderis, perdavimas taip pat gali būti pagrįstas, kai tas asmuo yra prašomojoje valstybėje, tačiau nėra tos valstybės pilietis ar gyventojas;</w:t>
            </w:r>
          </w:p>
        </w:tc>
      </w:tr>
    </w:tbl>
    <w:p w:rsidR="00FB17BA" w:rsidRPr="00F11084" w:rsidRDefault="001A101F" w:rsidP="00FB17BA">
      <w:pPr>
        <w:pStyle w:val="Olang"/>
        <w:rPr>
          <w:sz w:val="24"/>
          <w:szCs w:val="24"/>
        </w:rPr>
      </w:pPr>
      <w:r w:rsidRPr="00F11084">
        <w:rPr>
          <w:sz w:val="24"/>
          <w:szCs w:val="24"/>
        </w:rPr>
        <w:lastRenderedPageBreak/>
        <w:t xml:space="preserve">Or. </w:t>
      </w:r>
      <w:r w:rsidRPr="00F11084">
        <w:rPr>
          <w:rStyle w:val="HideTWBExt"/>
        </w:rPr>
        <w:t>&lt;Original&gt;</w:t>
      </w:r>
      <w:r w:rsidRPr="00F11084">
        <w:rPr>
          <w:rStyle w:val="HideTWBInt"/>
          <w:sz w:val="24"/>
          <w:szCs w:val="24"/>
        </w:rPr>
        <w:t>{EN}</w:t>
      </w:r>
      <w:r w:rsidRPr="00F11084">
        <w:rPr>
          <w:sz w:val="24"/>
          <w:szCs w:val="24"/>
        </w:rPr>
        <w:t>en</w:t>
      </w:r>
      <w:r w:rsidRPr="00F11084">
        <w:rPr>
          <w:rStyle w:val="HideTWBExt"/>
        </w:rPr>
        <w:t>&lt;/Original&gt;</w:t>
      </w:r>
    </w:p>
    <w:p w:rsidR="00FB17BA" w:rsidRPr="00F11084" w:rsidRDefault="001A101F" w:rsidP="00FB17BA">
      <w:pPr>
        <w:rPr>
          <w:szCs w:val="24"/>
        </w:rPr>
      </w:pPr>
      <w:r w:rsidRPr="00F11084">
        <w:rPr>
          <w:rStyle w:val="HideTWBExt"/>
        </w:rPr>
        <w:t>&lt;/Amend&gt;</w:t>
      </w:r>
    </w:p>
    <w:p w:rsidR="00FB17BA" w:rsidRPr="00F11084" w:rsidRDefault="001A101F" w:rsidP="00FB17BA">
      <w:pPr>
        <w:pStyle w:val="AMNumberTabs0"/>
        <w:keepNext/>
      </w:pPr>
      <w:r w:rsidRPr="00F11084">
        <w:rPr>
          <w:rStyle w:val="HideTWBExt"/>
          <w:b w:val="0"/>
        </w:rPr>
        <w:t>&lt;Amend&gt;</w:t>
      </w:r>
      <w:r w:rsidRPr="00F11084">
        <w:t>Pakeitimas</w:t>
      </w:r>
      <w:r w:rsidRPr="00F11084">
        <w:tab/>
      </w:r>
      <w:r w:rsidRPr="00F11084">
        <w:tab/>
      </w:r>
      <w:r w:rsidRPr="00F11084">
        <w:rPr>
          <w:rStyle w:val="HideTWBExt"/>
          <w:b w:val="0"/>
        </w:rPr>
        <w:t>&lt;NumAm&gt;</w:t>
      </w:r>
      <w:r w:rsidRPr="00F11084">
        <w:t>4</w:t>
      </w:r>
      <w:r w:rsidRPr="00F11084">
        <w:rPr>
          <w:rStyle w:val="HideTWBExt"/>
          <w:b w:val="0"/>
        </w:rPr>
        <w:t>&lt;/NumAm&gt;</w:t>
      </w:r>
    </w:p>
    <w:p w:rsidR="00FB17BA" w:rsidRPr="00F11084" w:rsidRDefault="001A101F" w:rsidP="00FB17BA">
      <w:pPr>
        <w:pStyle w:val="NormalBold12b"/>
        <w:keepNext/>
      </w:pPr>
      <w:r w:rsidRPr="00F11084">
        <w:rPr>
          <w:rStyle w:val="HideTWBExt"/>
          <w:b w:val="0"/>
        </w:rPr>
        <w:t>&lt;DocAmend&gt;</w:t>
      </w:r>
      <w:r w:rsidRPr="00F11084">
        <w:t xml:space="preserve">Pasiūlymas </w:t>
      </w:r>
      <w:r w:rsidRPr="00F11084">
        <w:t>dėl reglamento</w:t>
      </w:r>
      <w:r w:rsidRPr="00F11084">
        <w:rPr>
          <w:rStyle w:val="HideTWBExt"/>
          <w:b w:val="0"/>
        </w:rPr>
        <w:t>&lt;/DocAmend&gt;</w:t>
      </w:r>
    </w:p>
    <w:p w:rsidR="00FB17BA" w:rsidRPr="00F11084" w:rsidRDefault="001A101F" w:rsidP="00FB17BA">
      <w:pPr>
        <w:pStyle w:val="NormalBold"/>
      </w:pPr>
      <w:r w:rsidRPr="00F11084">
        <w:rPr>
          <w:rStyle w:val="HideTWBExt"/>
          <w:b w:val="0"/>
        </w:rPr>
        <w:t>&lt;Article&gt;</w:t>
      </w:r>
      <w:r w:rsidRPr="00F11084">
        <w:t>26 konstatuojamoji dalis</w:t>
      </w:r>
      <w:r w:rsidRPr="00F1108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696A" w:rsidRPr="00F11084" w:rsidTr="00FB17BA">
        <w:trPr>
          <w:jc w:val="center"/>
        </w:trPr>
        <w:tc>
          <w:tcPr>
            <w:tcW w:w="9752" w:type="dxa"/>
            <w:gridSpan w:val="2"/>
          </w:tcPr>
          <w:p w:rsidR="00FB17BA" w:rsidRPr="00F11084" w:rsidRDefault="00FB17BA">
            <w:pPr>
              <w:keepNext/>
            </w:pPr>
          </w:p>
        </w:tc>
      </w:tr>
      <w:tr w:rsidR="000A696A" w:rsidRPr="00F11084" w:rsidTr="00FB17BA">
        <w:trPr>
          <w:jc w:val="center"/>
        </w:trPr>
        <w:tc>
          <w:tcPr>
            <w:tcW w:w="4876" w:type="dxa"/>
            <w:hideMark/>
          </w:tcPr>
          <w:p w:rsidR="00FB17BA" w:rsidRPr="00F11084" w:rsidRDefault="001A101F">
            <w:pPr>
              <w:pStyle w:val="ColumnHeading"/>
              <w:keepNext/>
            </w:pPr>
            <w:r w:rsidRPr="00F11084">
              <w:t>Komisijos siūlomas tekstas</w:t>
            </w:r>
          </w:p>
        </w:tc>
        <w:tc>
          <w:tcPr>
            <w:tcW w:w="4876" w:type="dxa"/>
            <w:hideMark/>
          </w:tcPr>
          <w:p w:rsidR="00FB17BA" w:rsidRPr="00F11084" w:rsidRDefault="001A101F">
            <w:pPr>
              <w:pStyle w:val="ColumnHeading"/>
              <w:keepNext/>
            </w:pPr>
            <w:r w:rsidRPr="00F11084">
              <w:t>Pakeitimas</w:t>
            </w:r>
          </w:p>
        </w:tc>
      </w:tr>
      <w:tr w:rsidR="000A696A" w:rsidRPr="00F11084" w:rsidTr="00FB17BA">
        <w:trPr>
          <w:jc w:val="center"/>
        </w:trPr>
        <w:tc>
          <w:tcPr>
            <w:tcW w:w="4876" w:type="dxa"/>
            <w:hideMark/>
          </w:tcPr>
          <w:p w:rsidR="00FB17BA" w:rsidRPr="00F11084" w:rsidRDefault="001A101F">
            <w:pPr>
              <w:pStyle w:val="Normal6"/>
            </w:pPr>
            <w:r w:rsidRPr="00F11084">
              <w:t>(26)</w:t>
            </w:r>
            <w:r w:rsidRPr="00F11084">
              <w:tab/>
              <w:t>prašančioji institucija, remdamasi turima informacija, turi įvertinti, ar yra pagrįstų priežasčių manyti, kad įtariamasis, kaltinamasis arba</w:t>
            </w:r>
            <w:r w:rsidRPr="00F11084">
              <w:t xml:space="preserve"> auka gyvena prašomojoje valstybėje. Jei turima tik nedaug informacijos, dėl tokio vertinimo prašančioji ir prašomoji institucijos galėtų konsultuotis. Gali būti svarbios įvairios objektyvios aplinkybės, iš kurių būtų galima spręsti, kad atitinkamas asmuo </w:t>
            </w:r>
            <w:r w:rsidRPr="00F11084">
              <w:t>tam tikroje valstybėje narėje turi įprastą savo interesų centrą arba ketina jį ten įkurti. Pagrįstų priežasčių manyti, kad asmuo gyvena prašomojoje valstybėje, galėtų būti ypač tais atvejais, kai asmuo yra registruotas prašomosios valstybės gyventojas, tur</w:t>
            </w:r>
            <w:r w:rsidRPr="00F11084">
              <w:t>i asmens tapatybės kortelę, leidimą gyventi arba yra registruotas oficialiame gyvenamosios vietos registre. Jeigu šis asmuo nėra registruotas prašomojoje valstybėje narėje, gyvenamąją vietą galima būtų nustatyti pagal tai, ar asmuo išreiškė ketinimą įsikur</w:t>
            </w:r>
            <w:r w:rsidRPr="00F11084">
              <w:t xml:space="preserve">ti toje valstybėje narėje arba dėl nuolatinio buvimo tam tikrą laiką toje valstybėje narėje jis su šia valstybe įgijo tam tikrų ryšių, panašių į tuos, kurie atsiranda oficialiai gyvenant toje valstybėje narėje. Siekiant nustatyti, ar konkrečiu atveju tarp </w:t>
            </w:r>
            <w:r w:rsidRPr="00F11084">
              <w:t xml:space="preserve">atitinkamo asmens ir prašomosios valstybės yra pakankamai ryšių, leidžiančių manyti, kad atitinkamas asmuo gyvena šioje valstybėje, reikia atsižvelgti į įvairius </w:t>
            </w:r>
            <w:r w:rsidRPr="00F11084">
              <w:lastRenderedPageBreak/>
              <w:t>objektyvius veiksnius, apibūdinančius šio asmens padėtį, tarp kurių visų pirma yra jo buvimo p</w:t>
            </w:r>
            <w:r w:rsidRPr="00F11084">
              <w:t>rašomojoje valstybėje trukmė, pobūdis ir sąlygos arba jo šeiminiai ar ekonominiai ryšiai su prašomąja valstybe. Nustatant, ar yra pagrįstų priežasčių manyti, kad atitinkamas asmuo gyvena prašomojoje valstybėje, gali būti svarbūs tokie veiksniai kaip regist</w:t>
            </w:r>
            <w:r w:rsidRPr="00F11084">
              <w:t>ruota transporto priemonė, registruotas telefono numeris, banko sąskaita, tai, kad asmuo nepertraukiamai gyvena prašomojoje valstybėje, arba kiti objektyvūs veiksniai. Gyvenamajai vietai toje valstybėje narėje nustatyti neturėtų pakakti trumpalaikio apsila</w:t>
            </w:r>
            <w:r w:rsidRPr="00F11084">
              <w:t>nkymo, atostogų, įskaitant atostogas vasarnamyje, ar panašaus buvimo prašomojoje valstybėje narėje, nesant jokio kito esminio ryšio</w:t>
            </w:r>
            <w:r w:rsidRPr="00F11084">
              <w:rPr>
                <w:b/>
                <w:i/>
              </w:rPr>
              <w:t>.</w:t>
            </w:r>
            <w:r w:rsidRPr="00F11084">
              <w:t xml:space="preserve"> </w:t>
            </w:r>
            <w:r w:rsidRPr="00F11084">
              <w:rPr>
                <w:b/>
                <w:i/>
              </w:rPr>
              <w:t>Kita vertus, ne trumpesnis kaip trijų mėnesių nepertraukiamas buvimas daugeliu atvejų turėtų būti laikomas pakankamu, norin</w:t>
            </w:r>
            <w:r w:rsidRPr="00F11084">
              <w:rPr>
                <w:b/>
                <w:i/>
              </w:rPr>
              <w:t>t nustatyti gyvenamąją vietą;</w:t>
            </w:r>
          </w:p>
        </w:tc>
        <w:tc>
          <w:tcPr>
            <w:tcW w:w="4876" w:type="dxa"/>
            <w:hideMark/>
          </w:tcPr>
          <w:p w:rsidR="00FB17BA" w:rsidRPr="00F11084" w:rsidRDefault="001A101F">
            <w:pPr>
              <w:pStyle w:val="Normal6"/>
              <w:rPr>
                <w:szCs w:val="24"/>
              </w:rPr>
            </w:pPr>
            <w:r w:rsidRPr="00F11084">
              <w:lastRenderedPageBreak/>
              <w:t>(26)</w:t>
            </w:r>
            <w:r w:rsidRPr="00F11084">
              <w:tab/>
              <w:t>prašančioji institucija, remdamasi turima informacija, turi įvertinti, ar yra pagrįstų priežasčių manyti, kad įtariamasis, kaltinamasis arba auka gyvena prašomojoje valstybėje. Jei turima tik nedaug informacijos, dėl toki</w:t>
            </w:r>
            <w:r w:rsidRPr="00F11084">
              <w:t>o vertinimo prašančioji ir prašomoji institucijos galėtų konsultuotis. Gali būti svarbios įvairios objektyvios aplinkybės, iš kurių būtų galima spręsti, kad atitinkamas asmuo tam tikroje valstybėje narėje turi įprastą savo interesų centrą arba ketina jį te</w:t>
            </w:r>
            <w:r w:rsidRPr="00F11084">
              <w:t>n įkurti. Pagrįstų priežasčių manyti, kad asmuo gyvena prašomojoje valstybėje, galėtų būti ypač tais atvejais, kai asmuo yra registruotas prašomosios valstybės gyventojas, turi asmens tapatybės kortelę, leidimą gyventi arba yra registruotas oficialiame gyv</w:t>
            </w:r>
            <w:r w:rsidRPr="00F11084">
              <w:t>enamosios vietos registre. Jeigu šis asmuo nėra registruotas prašomojoje valstybėje narėje, gyvenamąją vietą galima būtų nustatyti pagal tai, ar asmuo išreiškė ketinimą įsikurti toje valstybėje narėje arba dėl nuolatinio buvimo tam tikrą laiką toje valstyb</w:t>
            </w:r>
            <w:r w:rsidRPr="00F11084">
              <w:t>ėje narėje jis su šia valstybe įgijo tam tikrų ryšių, panašių į tuos, kurie atsiranda oficialiai gyvenant toje valstybėje narėje. Siekiant nustatyti, ar konkrečiu atveju tarp atitinkamo asmens ir prašomosios valstybės yra pakankamai ryšių, leidžiančių many</w:t>
            </w:r>
            <w:r w:rsidRPr="00F11084">
              <w:t xml:space="preserve">ti, kad atitinkamas asmuo gyvena šioje valstybėje, reikia atsižvelgti į įvairius </w:t>
            </w:r>
            <w:r w:rsidRPr="00F11084">
              <w:lastRenderedPageBreak/>
              <w:t>objektyvius veiksnius, apibūdinančius šio asmens padėtį, tarp kurių visų pirma yra jo buvimo prašomojoje valstybėje trukmė, pobūdis ir sąlygos arba jo šeiminiai ar ekonominiai</w:t>
            </w:r>
            <w:r w:rsidRPr="00F11084">
              <w:t xml:space="preserve"> ryšiai su prašomąja valstybe. Nustatant, ar yra pagrįstų priežasčių manyti, kad atitinkamas asmuo gyvena prašomojoje valstybėje, gali būti svarbūs tokie veiksniai kaip registruota transporto priemonė, registruotas telefono numeris, banko sąskaita, tai, ka</w:t>
            </w:r>
            <w:r w:rsidRPr="00F11084">
              <w:t xml:space="preserve">d asmuo nepertraukiamai gyvena prašomojoje valstybėje, arba kiti objektyvūs veiksniai. Gyvenamajai vietai toje valstybėje narėje nustatyti neturėtų pakakti trumpalaikio apsilankymo, atostogų, įskaitant atostogas vasarnamyje, ar panašaus buvimo prašomojoje </w:t>
            </w:r>
            <w:r w:rsidRPr="00F11084">
              <w:t>valstybėje narėje, nesant jokio kito esminio ryšio;</w:t>
            </w:r>
          </w:p>
        </w:tc>
      </w:tr>
    </w:tbl>
    <w:p w:rsidR="00FB17BA" w:rsidRPr="00F11084" w:rsidRDefault="001A101F" w:rsidP="00FB17BA">
      <w:pPr>
        <w:pStyle w:val="Olang"/>
        <w:rPr>
          <w:sz w:val="24"/>
          <w:szCs w:val="24"/>
        </w:rPr>
      </w:pPr>
      <w:r w:rsidRPr="00F11084">
        <w:rPr>
          <w:sz w:val="24"/>
          <w:szCs w:val="24"/>
        </w:rPr>
        <w:lastRenderedPageBreak/>
        <w:t xml:space="preserve">Or. </w:t>
      </w:r>
      <w:r w:rsidRPr="00F11084">
        <w:rPr>
          <w:rStyle w:val="HideTWBExt"/>
        </w:rPr>
        <w:t>&lt;Original&gt;</w:t>
      </w:r>
      <w:r w:rsidRPr="00F11084">
        <w:rPr>
          <w:rStyle w:val="HideTWBInt"/>
          <w:sz w:val="24"/>
          <w:szCs w:val="24"/>
        </w:rPr>
        <w:t>{EN}</w:t>
      </w:r>
      <w:r w:rsidRPr="00F11084">
        <w:rPr>
          <w:sz w:val="24"/>
          <w:szCs w:val="24"/>
        </w:rPr>
        <w:t>en</w:t>
      </w:r>
      <w:r w:rsidRPr="00F11084">
        <w:rPr>
          <w:rStyle w:val="HideTWBExt"/>
        </w:rPr>
        <w:t>&lt;/Original&gt;</w:t>
      </w:r>
    </w:p>
    <w:p w:rsidR="00FB17BA" w:rsidRPr="00F11084" w:rsidRDefault="001A101F" w:rsidP="00FB17BA">
      <w:pPr>
        <w:rPr>
          <w:szCs w:val="24"/>
        </w:rPr>
      </w:pPr>
      <w:r w:rsidRPr="00F11084">
        <w:rPr>
          <w:rStyle w:val="HideTWBExt"/>
        </w:rPr>
        <w:t>&lt;/Amend&gt;</w:t>
      </w:r>
    </w:p>
    <w:p w:rsidR="00FB17BA" w:rsidRPr="00F11084" w:rsidRDefault="001A101F" w:rsidP="00FB17BA">
      <w:pPr>
        <w:pStyle w:val="AMNumberTabs0"/>
        <w:keepNext/>
      </w:pPr>
      <w:r w:rsidRPr="00F11084">
        <w:rPr>
          <w:rStyle w:val="HideTWBExt"/>
          <w:b w:val="0"/>
        </w:rPr>
        <w:t>&lt;Amend&gt;</w:t>
      </w:r>
      <w:r w:rsidRPr="00F11084">
        <w:t>Pakeitimas</w:t>
      </w:r>
      <w:r w:rsidRPr="00F11084">
        <w:tab/>
      </w:r>
      <w:r w:rsidRPr="00F11084">
        <w:tab/>
      </w:r>
      <w:r w:rsidRPr="00F11084">
        <w:rPr>
          <w:rStyle w:val="HideTWBExt"/>
          <w:b w:val="0"/>
        </w:rPr>
        <w:t>&lt;NumAm&gt;</w:t>
      </w:r>
      <w:r w:rsidRPr="00F11084">
        <w:t>5</w:t>
      </w:r>
      <w:r w:rsidRPr="00F11084">
        <w:rPr>
          <w:rStyle w:val="HideTWBExt"/>
          <w:b w:val="0"/>
        </w:rPr>
        <w:t>&lt;/NumAm&gt;</w:t>
      </w:r>
    </w:p>
    <w:p w:rsidR="00FB17BA" w:rsidRPr="00F11084" w:rsidRDefault="001A101F" w:rsidP="00FB17BA">
      <w:pPr>
        <w:pStyle w:val="NormalBold12b"/>
        <w:keepNext/>
      </w:pPr>
      <w:r w:rsidRPr="00F11084">
        <w:rPr>
          <w:rStyle w:val="HideTWBExt"/>
          <w:b w:val="0"/>
        </w:rPr>
        <w:t>&lt;DocAmend&gt;</w:t>
      </w:r>
      <w:r w:rsidRPr="00F11084">
        <w:t>Pasiūlymas dėl reglamento</w:t>
      </w:r>
      <w:r w:rsidRPr="00F11084">
        <w:rPr>
          <w:rStyle w:val="HideTWBExt"/>
          <w:b w:val="0"/>
        </w:rPr>
        <w:t>&lt;/DocAmend&gt;</w:t>
      </w:r>
    </w:p>
    <w:p w:rsidR="00FB17BA" w:rsidRPr="00F11084" w:rsidRDefault="001A101F" w:rsidP="00FB17BA">
      <w:pPr>
        <w:pStyle w:val="NormalBold"/>
      </w:pPr>
      <w:r w:rsidRPr="00F11084">
        <w:rPr>
          <w:rStyle w:val="HideTWBExt"/>
          <w:b w:val="0"/>
        </w:rPr>
        <w:t>&lt;Article&gt;</w:t>
      </w:r>
      <w:r w:rsidRPr="00F11084">
        <w:t>29 konstatuojamoji dalis</w:t>
      </w:r>
      <w:r w:rsidRPr="00F1108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696A" w:rsidRPr="00F11084" w:rsidTr="00FB17BA">
        <w:trPr>
          <w:jc w:val="center"/>
        </w:trPr>
        <w:tc>
          <w:tcPr>
            <w:tcW w:w="9752" w:type="dxa"/>
            <w:gridSpan w:val="2"/>
          </w:tcPr>
          <w:p w:rsidR="00FB17BA" w:rsidRPr="00F11084" w:rsidRDefault="00FB17BA">
            <w:pPr>
              <w:keepNext/>
            </w:pPr>
          </w:p>
        </w:tc>
      </w:tr>
      <w:tr w:rsidR="000A696A" w:rsidRPr="00F11084" w:rsidTr="00FB17BA">
        <w:trPr>
          <w:jc w:val="center"/>
        </w:trPr>
        <w:tc>
          <w:tcPr>
            <w:tcW w:w="4876" w:type="dxa"/>
            <w:hideMark/>
          </w:tcPr>
          <w:p w:rsidR="00FB17BA" w:rsidRPr="00F11084" w:rsidRDefault="001A101F">
            <w:pPr>
              <w:pStyle w:val="ColumnHeading"/>
              <w:keepNext/>
            </w:pPr>
            <w:r w:rsidRPr="00F11084">
              <w:t>Komisijos siūlomas tekstas</w:t>
            </w:r>
          </w:p>
        </w:tc>
        <w:tc>
          <w:tcPr>
            <w:tcW w:w="4876" w:type="dxa"/>
            <w:hideMark/>
          </w:tcPr>
          <w:p w:rsidR="00FB17BA" w:rsidRPr="00F11084" w:rsidRDefault="001A101F">
            <w:pPr>
              <w:pStyle w:val="ColumnHeading"/>
              <w:keepNext/>
            </w:pPr>
            <w:r w:rsidRPr="00F11084">
              <w:t>Pakeitimas</w:t>
            </w:r>
          </w:p>
        </w:tc>
      </w:tr>
      <w:tr w:rsidR="000A696A" w:rsidRPr="00F11084" w:rsidTr="00FB17BA">
        <w:trPr>
          <w:jc w:val="center"/>
        </w:trPr>
        <w:tc>
          <w:tcPr>
            <w:tcW w:w="4876" w:type="dxa"/>
            <w:hideMark/>
          </w:tcPr>
          <w:p w:rsidR="00FB17BA" w:rsidRPr="00F11084" w:rsidRDefault="001A101F">
            <w:pPr>
              <w:pStyle w:val="Normal6"/>
            </w:pPr>
            <w:r w:rsidRPr="00F11084">
              <w:t>(29)</w:t>
            </w:r>
            <w:r w:rsidRPr="00F11084">
              <w:tab/>
              <w:t xml:space="preserve">įtariamieji, kaltinamieji arba aukos turėtų galėti </w:t>
            </w:r>
            <w:r w:rsidRPr="00F11084">
              <w:rPr>
                <w:b/>
                <w:i/>
              </w:rPr>
              <w:t>prašyti</w:t>
            </w:r>
            <w:r w:rsidRPr="00F11084">
              <w:t xml:space="preserve">, kad su jais susijęs baudžiamasis procesas būtų perduotas kitai valstybei narei. Tačiau tokiais </w:t>
            </w:r>
            <w:r w:rsidRPr="00F11084">
              <w:rPr>
                <w:b/>
                <w:i/>
              </w:rPr>
              <w:t>prašymais</w:t>
            </w:r>
            <w:r w:rsidRPr="00F11084">
              <w:t xml:space="preserve"> prašančioji arba prašomoji institucija neįpareigojama prašyti perimti arba</w:t>
            </w:r>
            <w:r w:rsidRPr="00F11084">
              <w:t xml:space="preserve"> perduoti baudžiamąjį procesą. Jeigu institucijos sužino, kad vyksta paralelūs baudžiamieji procesai pagal įtariamojo, kaltinamojo, aukos arba jų vardu advokato pateiktą </w:t>
            </w:r>
            <w:r w:rsidRPr="00F11084">
              <w:rPr>
                <w:b/>
                <w:i/>
              </w:rPr>
              <w:t>prašymą</w:t>
            </w:r>
            <w:r w:rsidRPr="00F11084">
              <w:t xml:space="preserve"> dėl perdavimo, jos privalo konsultuotis tarpusavyje pagal Pamatinį sprendimą 2</w:t>
            </w:r>
            <w:r w:rsidRPr="00F11084">
              <w:t>009/948/TVR;</w:t>
            </w:r>
          </w:p>
        </w:tc>
        <w:tc>
          <w:tcPr>
            <w:tcW w:w="4876" w:type="dxa"/>
            <w:hideMark/>
          </w:tcPr>
          <w:p w:rsidR="00FB17BA" w:rsidRPr="00F11084" w:rsidRDefault="001A101F" w:rsidP="005F15F6">
            <w:pPr>
              <w:pStyle w:val="Normal6"/>
              <w:rPr>
                <w:szCs w:val="24"/>
              </w:rPr>
            </w:pPr>
            <w:r w:rsidRPr="00F11084">
              <w:t>(29)</w:t>
            </w:r>
            <w:r w:rsidRPr="00F11084">
              <w:tab/>
              <w:t xml:space="preserve">įtariamieji, kaltinamieji arba aukos turėtų galėti </w:t>
            </w:r>
            <w:r w:rsidRPr="00F11084">
              <w:rPr>
                <w:b/>
                <w:i/>
              </w:rPr>
              <w:t>pasiūlyti</w:t>
            </w:r>
            <w:r w:rsidRPr="00F11084">
              <w:t xml:space="preserve">, kad su jais susijęs baudžiamasis procesas būtų perduotas kitai valstybei narei. Tačiau tokiais </w:t>
            </w:r>
            <w:r w:rsidRPr="00F11084">
              <w:rPr>
                <w:b/>
                <w:i/>
              </w:rPr>
              <w:t>pasiūlymais</w:t>
            </w:r>
            <w:r w:rsidRPr="00F11084">
              <w:t xml:space="preserve"> prašančioji arba prašomoji institucija neįpareigojama prašyti perimti arba perduoti baudžiamąjį procesą. Jeigu institucijos sužino, kad vyksta paralelūs baudžiamieji procesai pagal įtariamojo, kaltinamojo, aukos arba jų vardu advokato pateiktą </w:t>
            </w:r>
            <w:r w:rsidRPr="00F11084">
              <w:rPr>
                <w:b/>
                <w:i/>
              </w:rPr>
              <w:t>pasiūlymą</w:t>
            </w:r>
            <w:r w:rsidRPr="00F11084">
              <w:t xml:space="preserve"> d</w:t>
            </w:r>
            <w:r w:rsidRPr="00F11084">
              <w:t>ėl perdavimo, jos privalo konsultuotis tarpusavyje pagal Pamatinį sprendimą 2009/948/TVR;</w:t>
            </w:r>
          </w:p>
        </w:tc>
      </w:tr>
    </w:tbl>
    <w:p w:rsidR="00FB17BA" w:rsidRPr="00F11084" w:rsidRDefault="001A101F" w:rsidP="00FB17BA">
      <w:pPr>
        <w:pStyle w:val="Olang"/>
        <w:rPr>
          <w:sz w:val="24"/>
          <w:szCs w:val="24"/>
        </w:rPr>
      </w:pPr>
      <w:r w:rsidRPr="00F11084">
        <w:rPr>
          <w:sz w:val="24"/>
          <w:szCs w:val="24"/>
        </w:rPr>
        <w:t xml:space="preserve">Or. </w:t>
      </w:r>
      <w:r w:rsidRPr="00F11084">
        <w:rPr>
          <w:rStyle w:val="HideTWBExt"/>
        </w:rPr>
        <w:t>&lt;Original&gt;</w:t>
      </w:r>
      <w:r w:rsidRPr="00F11084">
        <w:rPr>
          <w:rStyle w:val="HideTWBInt"/>
          <w:sz w:val="24"/>
          <w:szCs w:val="24"/>
        </w:rPr>
        <w:t>{EN}</w:t>
      </w:r>
      <w:r w:rsidRPr="00F11084">
        <w:rPr>
          <w:sz w:val="24"/>
          <w:szCs w:val="24"/>
        </w:rPr>
        <w:t>en</w:t>
      </w:r>
      <w:r w:rsidRPr="00F11084">
        <w:rPr>
          <w:rStyle w:val="HideTWBExt"/>
        </w:rPr>
        <w:t>&lt;/Original&gt;</w:t>
      </w:r>
    </w:p>
    <w:p w:rsidR="00FB17BA" w:rsidRPr="00F11084" w:rsidRDefault="001A101F" w:rsidP="00FB17BA">
      <w:pPr>
        <w:rPr>
          <w:szCs w:val="24"/>
        </w:rPr>
      </w:pPr>
      <w:r w:rsidRPr="00F11084">
        <w:rPr>
          <w:rStyle w:val="HideTWBExt"/>
        </w:rPr>
        <w:t>&lt;/Amend&gt;</w:t>
      </w:r>
    </w:p>
    <w:p w:rsidR="00FB17BA" w:rsidRPr="00F11084" w:rsidRDefault="001A101F" w:rsidP="00FB17BA">
      <w:pPr>
        <w:pStyle w:val="AMNumberTabs0"/>
        <w:keepNext/>
      </w:pPr>
      <w:r w:rsidRPr="00F11084">
        <w:rPr>
          <w:rStyle w:val="HideTWBExt"/>
          <w:b w:val="0"/>
        </w:rPr>
        <w:lastRenderedPageBreak/>
        <w:t>&lt;Amend&gt;</w:t>
      </w:r>
      <w:r w:rsidRPr="00F11084">
        <w:t>Pakeitimas</w:t>
      </w:r>
      <w:r w:rsidRPr="00F11084">
        <w:tab/>
      </w:r>
      <w:r w:rsidRPr="00F11084">
        <w:tab/>
      </w:r>
      <w:r w:rsidRPr="00F11084">
        <w:rPr>
          <w:rStyle w:val="HideTWBExt"/>
          <w:b w:val="0"/>
        </w:rPr>
        <w:t>&lt;NumAm&gt;</w:t>
      </w:r>
      <w:r w:rsidRPr="00F11084">
        <w:t>6</w:t>
      </w:r>
      <w:r w:rsidRPr="00F11084">
        <w:rPr>
          <w:rStyle w:val="HideTWBExt"/>
          <w:b w:val="0"/>
        </w:rPr>
        <w:t>&lt;/NumAm&gt;</w:t>
      </w:r>
    </w:p>
    <w:p w:rsidR="00FB17BA" w:rsidRPr="00F11084" w:rsidRDefault="001A101F" w:rsidP="00FB17BA">
      <w:pPr>
        <w:pStyle w:val="NormalBold12b"/>
        <w:keepNext/>
      </w:pPr>
      <w:r w:rsidRPr="00F11084">
        <w:rPr>
          <w:rStyle w:val="HideTWBExt"/>
          <w:b w:val="0"/>
        </w:rPr>
        <w:t>&lt;DocAmend&gt;</w:t>
      </w:r>
      <w:r w:rsidRPr="00F11084">
        <w:t>Pasiūlymas dėl reglamento</w:t>
      </w:r>
      <w:r w:rsidRPr="00F11084">
        <w:rPr>
          <w:rStyle w:val="HideTWBExt"/>
          <w:b w:val="0"/>
        </w:rPr>
        <w:t>&lt;/DocAmend&gt;</w:t>
      </w:r>
    </w:p>
    <w:p w:rsidR="00FB17BA" w:rsidRPr="00F11084" w:rsidRDefault="001A101F" w:rsidP="00FB17BA">
      <w:pPr>
        <w:pStyle w:val="NormalBold"/>
      </w:pPr>
      <w:r w:rsidRPr="00F11084">
        <w:rPr>
          <w:rStyle w:val="HideTWBExt"/>
          <w:b w:val="0"/>
        </w:rPr>
        <w:t>&lt;Article&gt;</w:t>
      </w:r>
      <w:r w:rsidRPr="00F11084">
        <w:t>30 konstatuojamoji dalis</w:t>
      </w:r>
      <w:r w:rsidRPr="00F1108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696A" w:rsidRPr="00F11084" w:rsidTr="00FB17BA">
        <w:trPr>
          <w:jc w:val="center"/>
        </w:trPr>
        <w:tc>
          <w:tcPr>
            <w:tcW w:w="9752" w:type="dxa"/>
            <w:gridSpan w:val="2"/>
          </w:tcPr>
          <w:p w:rsidR="00FB17BA" w:rsidRPr="00F11084" w:rsidRDefault="00FB17BA">
            <w:pPr>
              <w:keepNext/>
            </w:pPr>
          </w:p>
        </w:tc>
      </w:tr>
      <w:tr w:rsidR="000A696A" w:rsidRPr="00F11084" w:rsidTr="00FB17BA">
        <w:trPr>
          <w:jc w:val="center"/>
        </w:trPr>
        <w:tc>
          <w:tcPr>
            <w:tcW w:w="4876" w:type="dxa"/>
            <w:hideMark/>
          </w:tcPr>
          <w:p w:rsidR="00FB17BA" w:rsidRPr="00F11084" w:rsidRDefault="001A101F">
            <w:pPr>
              <w:pStyle w:val="ColumnHeading"/>
              <w:keepNext/>
            </w:pPr>
            <w:r w:rsidRPr="00F11084">
              <w:t>Komisijos siūlomas tekstas</w:t>
            </w:r>
          </w:p>
        </w:tc>
        <w:tc>
          <w:tcPr>
            <w:tcW w:w="4876" w:type="dxa"/>
            <w:hideMark/>
          </w:tcPr>
          <w:p w:rsidR="00FB17BA" w:rsidRPr="00F11084" w:rsidRDefault="001A101F">
            <w:pPr>
              <w:pStyle w:val="ColumnHeading"/>
              <w:keepNext/>
            </w:pPr>
            <w:r w:rsidRPr="00F11084">
              <w:t>Pakeitimas</w:t>
            </w:r>
          </w:p>
        </w:tc>
      </w:tr>
      <w:tr w:rsidR="000A696A" w:rsidRPr="00F11084" w:rsidTr="00FB17BA">
        <w:trPr>
          <w:jc w:val="center"/>
        </w:trPr>
        <w:tc>
          <w:tcPr>
            <w:tcW w:w="4876" w:type="dxa"/>
            <w:hideMark/>
          </w:tcPr>
          <w:p w:rsidR="00FB17BA" w:rsidRPr="00F11084" w:rsidRDefault="001A101F">
            <w:pPr>
              <w:pStyle w:val="Normal6"/>
            </w:pPr>
            <w:r w:rsidRPr="00F11084">
              <w:t>(30)</w:t>
            </w:r>
            <w:r w:rsidRPr="00F11084">
              <w:tab/>
              <w:t>prašančioji institucija turėtų kuo greičiau informuoti įtariamąjį arba kaltinamąjį apie numatomą perdavimą ir pagal taikytiną nacionalinę teisę suteikti tokiam asmeniui galimybę pareikšti savo nuomon</w:t>
            </w:r>
            <w:r w:rsidRPr="00F11084">
              <w:t>ę žodžiu arba raštu, kad institucijos, prieš pateikdamos prašymą dėl perdavimo, galėtų atsižvelgti į jo teisėtus interesus. Vertindama teisėtą įtariamojo arba kaltinamojo interesą būti informuotam apie numatomą perdavimą, prašančioji institucija turėtų ats</w:t>
            </w:r>
            <w:r w:rsidRPr="00F11084">
              <w:t>ižvelgti į poreikį užtikrinti tyrimo konfidencialumą ir į riziką, kad bus pakenkta baudžiamajam procesui prieš tą asmenį, pvz., kai tai būtina siekiant apsaugoti svarbų viešąjį interesą (taip gali būti tais atvejais, kai tokia informacija galėtų pakenkti v</w:t>
            </w:r>
            <w:r w:rsidRPr="00F11084">
              <w:t>ykdomiems slaptiesiems tyrimams arba padaryti didelę žalą valstybės narės, kurioje pradėtas baudžiamasis procesas, nacionaliniam saugumui). Jeigu prašančioji institucija, nepaisant pagrįstų pastangų, negali nustatyti įtariamojo arba kaltinamojo buvimo viet</w:t>
            </w:r>
            <w:r w:rsidRPr="00F11084">
              <w:t>os, prievolė informuoti tokį asmenį turėtų būti taikoma nuo tada, kai pasikeičia šios aplinkybės;</w:t>
            </w:r>
          </w:p>
        </w:tc>
        <w:tc>
          <w:tcPr>
            <w:tcW w:w="4876" w:type="dxa"/>
            <w:hideMark/>
          </w:tcPr>
          <w:p w:rsidR="00FB17BA" w:rsidRPr="00F11084" w:rsidRDefault="001A101F">
            <w:pPr>
              <w:pStyle w:val="Normal6"/>
              <w:rPr>
                <w:szCs w:val="24"/>
              </w:rPr>
            </w:pPr>
            <w:r w:rsidRPr="00F11084">
              <w:t>(30)</w:t>
            </w:r>
            <w:r w:rsidRPr="00F11084">
              <w:tab/>
              <w:t xml:space="preserve">prašančioji institucija turėtų kuo greičiau informuoti įtariamąjį arba kaltinamąjį apie numatomą perdavimą ir pagal taikytiną nacionalinę teisę suteikti </w:t>
            </w:r>
            <w:r w:rsidRPr="00F11084">
              <w:t>tokiam asmeniui galimybę pareikšti savo nuomonę žodžiu arba raštu, kad institucijos, prieš pateikdamos prašymą dėl perdavimo, galėtų atsižvelgti į jo teisėtus interesus. Vertindama teisėtą įtariamojo arba kaltinamojo interesą būti informuotam apie numatomą</w:t>
            </w:r>
            <w:r w:rsidRPr="00F11084">
              <w:t xml:space="preserve"> perdavimą, prašančioji institucija turėtų atsižvelgti į poreikį užtikrinti tyrimo konfidencialumą ir į riziką, kad bus pakenkta baudžiamajam procesui prieš tą asmenį, pvz., kai tai būtina siekiant apsaugoti svarbų viešąjį interesą (taip gali būti tais atv</w:t>
            </w:r>
            <w:r w:rsidRPr="00F11084">
              <w:t>ejais, kai tokia informacija galėtų pakenkti vykdomiems slaptiesiems tyrimams arba padaryti didelę žalą valstybės narės, kurioje pradėtas baudžiamasis procesas, nacionaliniam saugumui). Jeigu prašančioji institucija, nepaisant pagrįstų pastangų, negali nus</w:t>
            </w:r>
            <w:r w:rsidRPr="00F11084">
              <w:t>tatyti įtariamojo arba kaltinamojo buvimo vietos</w:t>
            </w:r>
            <w:r w:rsidRPr="00F11084">
              <w:rPr>
                <w:b/>
                <w:i/>
              </w:rPr>
              <w:t xml:space="preserve"> arba juos pasiekti</w:t>
            </w:r>
            <w:r w:rsidRPr="00F11084">
              <w:t>, prievolė informuoti tokį asmenį turėtų būti taikoma nuo tada, kai pasikeičia šios aplinkybės;</w:t>
            </w:r>
          </w:p>
        </w:tc>
      </w:tr>
    </w:tbl>
    <w:p w:rsidR="00FB17BA" w:rsidRPr="00F11084" w:rsidRDefault="001A101F" w:rsidP="00FB17BA">
      <w:pPr>
        <w:pStyle w:val="Olang"/>
        <w:rPr>
          <w:sz w:val="24"/>
          <w:szCs w:val="24"/>
        </w:rPr>
      </w:pPr>
      <w:r w:rsidRPr="00F11084">
        <w:rPr>
          <w:sz w:val="24"/>
          <w:szCs w:val="24"/>
        </w:rPr>
        <w:t xml:space="preserve">Or. </w:t>
      </w:r>
      <w:r w:rsidRPr="00F11084">
        <w:rPr>
          <w:rStyle w:val="HideTWBExt"/>
        </w:rPr>
        <w:t>&lt;Original&gt;</w:t>
      </w:r>
      <w:r w:rsidRPr="00F11084">
        <w:rPr>
          <w:rStyle w:val="HideTWBInt"/>
          <w:sz w:val="24"/>
          <w:szCs w:val="24"/>
        </w:rPr>
        <w:t>{EN}</w:t>
      </w:r>
      <w:r w:rsidRPr="00F11084">
        <w:rPr>
          <w:sz w:val="24"/>
          <w:szCs w:val="24"/>
        </w:rPr>
        <w:t>en</w:t>
      </w:r>
      <w:r w:rsidRPr="00F11084">
        <w:rPr>
          <w:rStyle w:val="HideTWBExt"/>
        </w:rPr>
        <w:t>&lt;/Original&gt;</w:t>
      </w:r>
    </w:p>
    <w:p w:rsidR="00FB17BA" w:rsidRPr="00F11084" w:rsidRDefault="001A101F" w:rsidP="00FB17BA">
      <w:pPr>
        <w:rPr>
          <w:szCs w:val="24"/>
        </w:rPr>
      </w:pPr>
      <w:r w:rsidRPr="00F11084">
        <w:rPr>
          <w:rStyle w:val="HideTWBExt"/>
        </w:rPr>
        <w:t>&lt;/Amend&gt;</w:t>
      </w:r>
    </w:p>
    <w:p w:rsidR="00FB17BA" w:rsidRPr="00F11084" w:rsidRDefault="001A101F" w:rsidP="00FB17BA">
      <w:pPr>
        <w:pStyle w:val="AMNumberTabs0"/>
        <w:keepNext/>
      </w:pPr>
      <w:r w:rsidRPr="00F11084">
        <w:rPr>
          <w:rStyle w:val="HideTWBExt"/>
          <w:b w:val="0"/>
        </w:rPr>
        <w:t>&lt;Amend&gt;</w:t>
      </w:r>
      <w:r w:rsidRPr="00F11084">
        <w:t>Pakeitimas</w:t>
      </w:r>
      <w:r w:rsidRPr="00F11084">
        <w:tab/>
      </w:r>
      <w:r w:rsidRPr="00F11084">
        <w:tab/>
      </w:r>
      <w:r w:rsidRPr="00F11084">
        <w:rPr>
          <w:rStyle w:val="HideTWBExt"/>
          <w:b w:val="0"/>
        </w:rPr>
        <w:t>&lt;NumAm&gt;</w:t>
      </w:r>
      <w:r w:rsidRPr="00F11084">
        <w:t>7</w:t>
      </w:r>
      <w:r w:rsidRPr="00F11084">
        <w:rPr>
          <w:rStyle w:val="HideTWBExt"/>
          <w:b w:val="0"/>
        </w:rPr>
        <w:t>&lt;/NumAm&gt;</w:t>
      </w:r>
    </w:p>
    <w:p w:rsidR="00FB17BA" w:rsidRPr="00F11084" w:rsidRDefault="001A101F" w:rsidP="00FB17BA">
      <w:pPr>
        <w:pStyle w:val="NormalBold12b"/>
        <w:keepNext/>
      </w:pPr>
      <w:r w:rsidRPr="00F11084">
        <w:rPr>
          <w:rStyle w:val="HideTWBExt"/>
          <w:b w:val="0"/>
        </w:rPr>
        <w:t>&lt;DocAmend&gt;</w:t>
      </w:r>
      <w:r w:rsidRPr="00F11084">
        <w:t>Pasiūlymas dėl reglamento</w:t>
      </w:r>
      <w:r w:rsidRPr="00F11084">
        <w:rPr>
          <w:rStyle w:val="HideTWBExt"/>
          <w:b w:val="0"/>
        </w:rPr>
        <w:t>&lt;/DocAmend&gt;</w:t>
      </w:r>
    </w:p>
    <w:p w:rsidR="00FB17BA" w:rsidRPr="00F11084" w:rsidRDefault="001A101F" w:rsidP="00FB17BA">
      <w:pPr>
        <w:pStyle w:val="NormalBold"/>
      </w:pPr>
      <w:r w:rsidRPr="00F11084">
        <w:rPr>
          <w:rStyle w:val="HideTWBExt"/>
          <w:b w:val="0"/>
        </w:rPr>
        <w:t>&lt;Article&gt;</w:t>
      </w:r>
      <w:r w:rsidRPr="00F11084">
        <w:t>1 straipsnio 2 dalis</w:t>
      </w:r>
      <w:r w:rsidRPr="00F1108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696A" w:rsidRPr="00F11084" w:rsidTr="00FB17BA">
        <w:trPr>
          <w:jc w:val="center"/>
        </w:trPr>
        <w:tc>
          <w:tcPr>
            <w:tcW w:w="9752" w:type="dxa"/>
            <w:gridSpan w:val="2"/>
          </w:tcPr>
          <w:p w:rsidR="00FB17BA" w:rsidRPr="00F11084" w:rsidRDefault="00FB17BA">
            <w:pPr>
              <w:keepNext/>
            </w:pPr>
          </w:p>
        </w:tc>
      </w:tr>
      <w:tr w:rsidR="000A696A" w:rsidRPr="00F11084" w:rsidTr="00FB17BA">
        <w:trPr>
          <w:jc w:val="center"/>
        </w:trPr>
        <w:tc>
          <w:tcPr>
            <w:tcW w:w="4876" w:type="dxa"/>
            <w:hideMark/>
          </w:tcPr>
          <w:p w:rsidR="00FB17BA" w:rsidRPr="00F11084" w:rsidRDefault="001A101F">
            <w:pPr>
              <w:pStyle w:val="ColumnHeading"/>
              <w:keepNext/>
            </w:pPr>
            <w:r w:rsidRPr="00F11084">
              <w:t>Komisijos siūlomas tekstas</w:t>
            </w:r>
          </w:p>
        </w:tc>
        <w:tc>
          <w:tcPr>
            <w:tcW w:w="4876" w:type="dxa"/>
            <w:hideMark/>
          </w:tcPr>
          <w:p w:rsidR="00FB17BA" w:rsidRPr="00F11084" w:rsidRDefault="001A101F">
            <w:pPr>
              <w:pStyle w:val="ColumnHeading"/>
              <w:keepNext/>
            </w:pPr>
            <w:r w:rsidRPr="00F11084">
              <w:t>Pakeitimas</w:t>
            </w:r>
          </w:p>
        </w:tc>
      </w:tr>
      <w:tr w:rsidR="000A696A" w:rsidRPr="00F11084" w:rsidTr="00FB17BA">
        <w:trPr>
          <w:jc w:val="center"/>
        </w:trPr>
        <w:tc>
          <w:tcPr>
            <w:tcW w:w="4876" w:type="dxa"/>
            <w:hideMark/>
          </w:tcPr>
          <w:p w:rsidR="00FB17BA" w:rsidRPr="00F11084" w:rsidRDefault="001A101F">
            <w:pPr>
              <w:pStyle w:val="Normal6"/>
            </w:pPr>
            <w:r w:rsidRPr="00F11084">
              <w:t>2.</w:t>
            </w:r>
            <w:r w:rsidRPr="00F11084">
              <w:tab/>
              <w:t>Šis reglamentas taikomas visais baudžiamojo proceso</w:t>
            </w:r>
            <w:r w:rsidRPr="00F11084">
              <w:rPr>
                <w:b/>
                <w:i/>
              </w:rPr>
              <w:t xml:space="preserve"> perdavimo Sąjungoje atvejais nuo to momento</w:t>
            </w:r>
            <w:r w:rsidRPr="00F11084">
              <w:t xml:space="preserve">, </w:t>
            </w:r>
            <w:r w:rsidRPr="00F11084">
              <w:rPr>
                <w:b/>
                <w:i/>
              </w:rPr>
              <w:t>kai nustatoma</w:t>
            </w:r>
            <w:r w:rsidRPr="00F11084">
              <w:t xml:space="preserve">, </w:t>
            </w:r>
            <w:r w:rsidRPr="00F11084">
              <w:rPr>
                <w:b/>
                <w:i/>
              </w:rPr>
              <w:t xml:space="preserve">kad asmuo yra </w:t>
            </w:r>
            <w:r w:rsidRPr="00F11084">
              <w:rPr>
                <w:b/>
                <w:i/>
              </w:rPr>
              <w:t>įtariamasis</w:t>
            </w:r>
            <w:r w:rsidRPr="00F11084">
              <w:t>.</w:t>
            </w:r>
          </w:p>
        </w:tc>
        <w:tc>
          <w:tcPr>
            <w:tcW w:w="4876" w:type="dxa"/>
            <w:hideMark/>
          </w:tcPr>
          <w:p w:rsidR="00FB17BA" w:rsidRPr="00F11084" w:rsidRDefault="001A101F">
            <w:pPr>
              <w:pStyle w:val="Normal6"/>
              <w:rPr>
                <w:szCs w:val="24"/>
              </w:rPr>
            </w:pPr>
            <w:r w:rsidRPr="00F11084">
              <w:t>2.</w:t>
            </w:r>
            <w:r w:rsidRPr="00F11084">
              <w:tab/>
              <w:t xml:space="preserve">Šis reglamentas taikomas visais baudžiamojo proceso, </w:t>
            </w:r>
            <w:r w:rsidRPr="00F11084">
              <w:rPr>
                <w:b/>
                <w:i/>
              </w:rPr>
              <w:t>susijusio su įtariamaisiais</w:t>
            </w:r>
            <w:r w:rsidRPr="00F11084">
              <w:t xml:space="preserve">, </w:t>
            </w:r>
            <w:r w:rsidRPr="00F11084">
              <w:rPr>
                <w:b/>
                <w:i/>
              </w:rPr>
              <w:t>perdavimo Sąjungoje atvejais</w:t>
            </w:r>
            <w:r w:rsidRPr="00F11084">
              <w:t>.</w:t>
            </w:r>
          </w:p>
        </w:tc>
      </w:tr>
    </w:tbl>
    <w:p w:rsidR="00FB17BA" w:rsidRPr="00F11084" w:rsidRDefault="001A101F" w:rsidP="00FB17BA">
      <w:pPr>
        <w:pStyle w:val="Olang"/>
        <w:rPr>
          <w:sz w:val="24"/>
          <w:szCs w:val="24"/>
        </w:rPr>
      </w:pPr>
      <w:r w:rsidRPr="00F11084">
        <w:rPr>
          <w:sz w:val="24"/>
          <w:szCs w:val="24"/>
        </w:rPr>
        <w:lastRenderedPageBreak/>
        <w:t xml:space="preserve">Or. </w:t>
      </w:r>
      <w:r w:rsidRPr="00F11084">
        <w:rPr>
          <w:rStyle w:val="HideTWBExt"/>
        </w:rPr>
        <w:t>&lt;Original&gt;</w:t>
      </w:r>
      <w:r w:rsidRPr="00F11084">
        <w:rPr>
          <w:rStyle w:val="HideTWBInt"/>
          <w:sz w:val="24"/>
          <w:szCs w:val="24"/>
        </w:rPr>
        <w:t>{EN}</w:t>
      </w:r>
      <w:r w:rsidRPr="00F11084">
        <w:rPr>
          <w:sz w:val="24"/>
          <w:szCs w:val="24"/>
        </w:rPr>
        <w:t>en</w:t>
      </w:r>
      <w:r w:rsidRPr="00F11084">
        <w:rPr>
          <w:rStyle w:val="HideTWBExt"/>
        </w:rPr>
        <w:t>&lt;/Original&gt;</w:t>
      </w:r>
    </w:p>
    <w:p w:rsidR="00FB17BA" w:rsidRPr="00F11084" w:rsidRDefault="001A101F" w:rsidP="00FB17BA">
      <w:pPr>
        <w:rPr>
          <w:szCs w:val="24"/>
        </w:rPr>
      </w:pPr>
      <w:r w:rsidRPr="00F11084">
        <w:rPr>
          <w:rStyle w:val="HideTWBExt"/>
        </w:rPr>
        <w:t>&lt;/Amend&gt;</w:t>
      </w:r>
    </w:p>
    <w:p w:rsidR="00FB17BA" w:rsidRPr="00F11084" w:rsidRDefault="001A101F" w:rsidP="00FB17BA">
      <w:pPr>
        <w:pStyle w:val="AMNumberTabs0"/>
        <w:keepNext/>
      </w:pPr>
      <w:r w:rsidRPr="00F11084">
        <w:rPr>
          <w:rStyle w:val="HideTWBExt"/>
          <w:b w:val="0"/>
        </w:rPr>
        <w:t>&lt;Amend&gt;</w:t>
      </w:r>
      <w:r w:rsidRPr="00F11084">
        <w:t>Pakeitimas</w:t>
      </w:r>
      <w:r w:rsidRPr="00F11084">
        <w:tab/>
      </w:r>
      <w:r w:rsidRPr="00F11084">
        <w:tab/>
      </w:r>
      <w:r w:rsidRPr="00F11084">
        <w:rPr>
          <w:rStyle w:val="HideTWBExt"/>
          <w:b w:val="0"/>
        </w:rPr>
        <w:t>&lt;NumAm&gt;</w:t>
      </w:r>
      <w:r w:rsidRPr="00F11084">
        <w:t>8</w:t>
      </w:r>
      <w:r w:rsidRPr="00F11084">
        <w:rPr>
          <w:rStyle w:val="HideTWBExt"/>
          <w:b w:val="0"/>
        </w:rPr>
        <w:t>&lt;/NumAm&gt;</w:t>
      </w:r>
    </w:p>
    <w:p w:rsidR="00FB17BA" w:rsidRPr="00F11084" w:rsidRDefault="001A101F" w:rsidP="00FB17BA">
      <w:pPr>
        <w:pStyle w:val="NormalBold12b"/>
        <w:keepNext/>
      </w:pPr>
      <w:r w:rsidRPr="00F11084">
        <w:rPr>
          <w:rStyle w:val="HideTWBExt"/>
          <w:b w:val="0"/>
        </w:rPr>
        <w:t>&lt;DocAmend&gt;</w:t>
      </w:r>
      <w:r w:rsidRPr="00F11084">
        <w:t>Pasiūlymas dėl reglamento</w:t>
      </w:r>
      <w:r w:rsidRPr="00F11084">
        <w:rPr>
          <w:rStyle w:val="HideTWBExt"/>
          <w:b w:val="0"/>
        </w:rPr>
        <w:t>&lt;/DocAmend&gt;</w:t>
      </w:r>
    </w:p>
    <w:p w:rsidR="00FB17BA" w:rsidRPr="00F11084" w:rsidRDefault="001A101F" w:rsidP="00FB17BA">
      <w:pPr>
        <w:pStyle w:val="NormalBold"/>
      </w:pPr>
      <w:r w:rsidRPr="00F11084">
        <w:rPr>
          <w:rStyle w:val="HideTWBExt"/>
          <w:b w:val="0"/>
        </w:rPr>
        <w:t>&lt;Article&gt;</w:t>
      </w:r>
      <w:r w:rsidRPr="00F11084">
        <w:t>2 straipsnio 1 dalies 6 punktas</w:t>
      </w:r>
      <w:r w:rsidRPr="00F1108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696A" w:rsidRPr="00F11084" w:rsidTr="00FB17BA">
        <w:trPr>
          <w:jc w:val="center"/>
        </w:trPr>
        <w:tc>
          <w:tcPr>
            <w:tcW w:w="9752" w:type="dxa"/>
            <w:gridSpan w:val="2"/>
          </w:tcPr>
          <w:p w:rsidR="00FB17BA" w:rsidRPr="00F11084" w:rsidRDefault="00FB17BA">
            <w:pPr>
              <w:keepNext/>
            </w:pPr>
          </w:p>
        </w:tc>
      </w:tr>
      <w:tr w:rsidR="000A696A" w:rsidRPr="00F11084" w:rsidTr="00FB17BA">
        <w:trPr>
          <w:jc w:val="center"/>
        </w:trPr>
        <w:tc>
          <w:tcPr>
            <w:tcW w:w="4876" w:type="dxa"/>
            <w:hideMark/>
          </w:tcPr>
          <w:p w:rsidR="00FB17BA" w:rsidRPr="00F11084" w:rsidRDefault="001A101F">
            <w:pPr>
              <w:pStyle w:val="ColumnHeading"/>
              <w:keepNext/>
            </w:pPr>
            <w:r w:rsidRPr="00F11084">
              <w:t>Komisijos siūlomas tekstas</w:t>
            </w:r>
          </w:p>
        </w:tc>
        <w:tc>
          <w:tcPr>
            <w:tcW w:w="4876" w:type="dxa"/>
            <w:hideMark/>
          </w:tcPr>
          <w:p w:rsidR="00FB17BA" w:rsidRPr="00F11084" w:rsidRDefault="001A101F">
            <w:pPr>
              <w:pStyle w:val="ColumnHeading"/>
              <w:keepNext/>
            </w:pPr>
            <w:r w:rsidRPr="00F11084">
              <w:t>Pakeitimas</w:t>
            </w:r>
          </w:p>
        </w:tc>
      </w:tr>
      <w:tr w:rsidR="000A696A" w:rsidRPr="00F11084" w:rsidTr="00FB17BA">
        <w:trPr>
          <w:jc w:val="center"/>
        </w:trPr>
        <w:tc>
          <w:tcPr>
            <w:tcW w:w="4876" w:type="dxa"/>
            <w:hideMark/>
          </w:tcPr>
          <w:p w:rsidR="00FB17BA" w:rsidRPr="00F11084" w:rsidRDefault="001A101F">
            <w:pPr>
              <w:pStyle w:val="Normal6"/>
            </w:pPr>
            <w:r w:rsidRPr="00F11084">
              <w:t>6)</w:t>
            </w:r>
            <w:r w:rsidRPr="00F11084">
              <w:tab/>
              <w:t>auka – auka, apibrėžta Direktyvos 2012/29/ES 2 straipsnio 1 dalies a punkte.</w:t>
            </w:r>
          </w:p>
        </w:tc>
        <w:tc>
          <w:tcPr>
            <w:tcW w:w="4876" w:type="dxa"/>
            <w:hideMark/>
          </w:tcPr>
          <w:p w:rsidR="00FB17BA" w:rsidRPr="00F11084" w:rsidRDefault="001A101F">
            <w:pPr>
              <w:pStyle w:val="Normal6"/>
              <w:rPr>
                <w:szCs w:val="24"/>
              </w:rPr>
            </w:pPr>
            <w:r w:rsidRPr="00F11084">
              <w:t>6)</w:t>
            </w:r>
            <w:r w:rsidRPr="00F11084">
              <w:tab/>
              <w:t>auka – auka, apibrėžta Direktyvos 2012/29/ES 2 straipsnio 1 dalies a punkte</w:t>
            </w:r>
            <w:r w:rsidRPr="00F11084">
              <w:rPr>
                <w:b/>
                <w:i/>
              </w:rPr>
              <w:t>, arba</w:t>
            </w:r>
            <w:r w:rsidRPr="00F11084">
              <w:rPr>
                <w:b/>
                <w:i/>
              </w:rPr>
              <w:t xml:space="preserve"> nacionalinėje teisėje apibrėžtas juridinis asmuo, kuris tiesiogiai dėl nusikalstamos veikos, kuri yra baudžiamojo proceso, kuriam taikomas šis reglamentas, objektas, patyrė žalą ar ekonominius nuostolius</w:t>
            </w:r>
            <w:r w:rsidRPr="00F11084">
              <w:t>.</w:t>
            </w:r>
          </w:p>
        </w:tc>
      </w:tr>
    </w:tbl>
    <w:p w:rsidR="00FB17BA" w:rsidRPr="00F11084" w:rsidRDefault="001A101F" w:rsidP="00FB17BA">
      <w:pPr>
        <w:pStyle w:val="Olang"/>
        <w:rPr>
          <w:sz w:val="24"/>
          <w:szCs w:val="24"/>
        </w:rPr>
      </w:pPr>
      <w:r w:rsidRPr="00F11084">
        <w:rPr>
          <w:sz w:val="24"/>
          <w:szCs w:val="24"/>
        </w:rPr>
        <w:t xml:space="preserve">Or. </w:t>
      </w:r>
      <w:r w:rsidRPr="00F11084">
        <w:rPr>
          <w:rStyle w:val="HideTWBExt"/>
        </w:rPr>
        <w:t>&lt;Original&gt;</w:t>
      </w:r>
      <w:r w:rsidRPr="00F11084">
        <w:rPr>
          <w:rStyle w:val="HideTWBInt"/>
          <w:sz w:val="24"/>
          <w:szCs w:val="24"/>
        </w:rPr>
        <w:t>{EN}</w:t>
      </w:r>
      <w:r w:rsidRPr="00F11084">
        <w:rPr>
          <w:sz w:val="24"/>
          <w:szCs w:val="24"/>
        </w:rPr>
        <w:t>en</w:t>
      </w:r>
      <w:r w:rsidRPr="00F11084">
        <w:rPr>
          <w:rStyle w:val="HideTWBExt"/>
        </w:rPr>
        <w:t>&lt;/Original&gt;</w:t>
      </w:r>
    </w:p>
    <w:p w:rsidR="00FB17BA" w:rsidRPr="00F11084" w:rsidRDefault="001A101F" w:rsidP="00FB17BA">
      <w:pPr>
        <w:rPr>
          <w:szCs w:val="24"/>
        </w:rPr>
      </w:pPr>
      <w:r w:rsidRPr="00F11084">
        <w:rPr>
          <w:rStyle w:val="HideTWBExt"/>
        </w:rPr>
        <w:t>&lt;/Amend&gt;</w:t>
      </w:r>
    </w:p>
    <w:p w:rsidR="00FB17BA" w:rsidRPr="00F11084" w:rsidRDefault="001A101F" w:rsidP="00FB17BA">
      <w:pPr>
        <w:pStyle w:val="AMNumberTabs0"/>
        <w:keepNext/>
      </w:pPr>
      <w:r w:rsidRPr="00F11084">
        <w:rPr>
          <w:rStyle w:val="HideTWBExt"/>
          <w:b w:val="0"/>
        </w:rPr>
        <w:t>&lt;Amend&gt;</w:t>
      </w:r>
      <w:r w:rsidRPr="00F11084">
        <w:t>Pakeitimas</w:t>
      </w:r>
      <w:r w:rsidRPr="00F11084">
        <w:tab/>
      </w:r>
      <w:r w:rsidRPr="00F11084">
        <w:tab/>
      </w:r>
      <w:r w:rsidRPr="00F11084">
        <w:rPr>
          <w:rStyle w:val="HideTWBExt"/>
          <w:b w:val="0"/>
        </w:rPr>
        <w:t>&lt;NumAm&gt;</w:t>
      </w:r>
      <w:r w:rsidRPr="00F11084">
        <w:t>9</w:t>
      </w:r>
      <w:r w:rsidRPr="00F11084">
        <w:rPr>
          <w:rStyle w:val="HideTWBExt"/>
          <w:b w:val="0"/>
        </w:rPr>
        <w:t>&lt;/NumAm&gt;</w:t>
      </w:r>
    </w:p>
    <w:p w:rsidR="00FB17BA" w:rsidRPr="00F11084" w:rsidRDefault="001A101F" w:rsidP="00FB17BA">
      <w:pPr>
        <w:pStyle w:val="NormalBold12b"/>
        <w:keepNext/>
      </w:pPr>
      <w:r w:rsidRPr="00F11084">
        <w:rPr>
          <w:rStyle w:val="HideTWBExt"/>
          <w:b w:val="0"/>
        </w:rPr>
        <w:t>&lt;DocAmend&gt;</w:t>
      </w:r>
      <w:r w:rsidRPr="00F11084">
        <w:t>Pasiūlymas dėl reglamento</w:t>
      </w:r>
      <w:r w:rsidRPr="00F11084">
        <w:rPr>
          <w:rStyle w:val="HideTWBExt"/>
          <w:b w:val="0"/>
        </w:rPr>
        <w:t>&lt;/DocAmend&gt;</w:t>
      </w:r>
    </w:p>
    <w:p w:rsidR="00FB17BA" w:rsidRPr="00F11084" w:rsidRDefault="001A101F" w:rsidP="00FB17BA">
      <w:pPr>
        <w:pStyle w:val="NormalBold"/>
      </w:pPr>
      <w:r w:rsidRPr="00F11084">
        <w:rPr>
          <w:rStyle w:val="HideTWBExt"/>
          <w:b w:val="0"/>
        </w:rPr>
        <w:t>&lt;Article&gt;</w:t>
      </w:r>
      <w:r w:rsidRPr="00F11084">
        <w:t>3 straipsnio 1 dalies įžanginė dalis</w:t>
      </w:r>
      <w:r w:rsidRPr="00F1108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696A" w:rsidRPr="00F11084" w:rsidTr="00FB17BA">
        <w:trPr>
          <w:jc w:val="center"/>
        </w:trPr>
        <w:tc>
          <w:tcPr>
            <w:tcW w:w="9752" w:type="dxa"/>
            <w:gridSpan w:val="2"/>
          </w:tcPr>
          <w:p w:rsidR="00FB17BA" w:rsidRPr="00F11084" w:rsidRDefault="00FB17BA">
            <w:pPr>
              <w:keepNext/>
            </w:pPr>
          </w:p>
        </w:tc>
      </w:tr>
      <w:tr w:rsidR="000A696A" w:rsidRPr="00F11084" w:rsidTr="00FB17BA">
        <w:trPr>
          <w:jc w:val="center"/>
        </w:trPr>
        <w:tc>
          <w:tcPr>
            <w:tcW w:w="4876" w:type="dxa"/>
            <w:hideMark/>
          </w:tcPr>
          <w:p w:rsidR="00FB17BA" w:rsidRPr="00F11084" w:rsidRDefault="001A101F">
            <w:pPr>
              <w:pStyle w:val="ColumnHeading"/>
              <w:keepNext/>
            </w:pPr>
            <w:r w:rsidRPr="00F11084">
              <w:t>Komisijos siūlomas tekstas</w:t>
            </w:r>
          </w:p>
        </w:tc>
        <w:tc>
          <w:tcPr>
            <w:tcW w:w="4876" w:type="dxa"/>
            <w:hideMark/>
          </w:tcPr>
          <w:p w:rsidR="00FB17BA" w:rsidRPr="00F11084" w:rsidRDefault="001A101F">
            <w:pPr>
              <w:pStyle w:val="ColumnHeading"/>
              <w:keepNext/>
            </w:pPr>
            <w:r w:rsidRPr="00F11084">
              <w:t>Pakeitimas</w:t>
            </w:r>
          </w:p>
        </w:tc>
      </w:tr>
      <w:tr w:rsidR="000A696A" w:rsidRPr="00F11084" w:rsidTr="00FB17BA">
        <w:trPr>
          <w:jc w:val="center"/>
        </w:trPr>
        <w:tc>
          <w:tcPr>
            <w:tcW w:w="4876" w:type="dxa"/>
            <w:hideMark/>
          </w:tcPr>
          <w:p w:rsidR="00FB17BA" w:rsidRPr="00F11084" w:rsidRDefault="001A101F">
            <w:pPr>
              <w:pStyle w:val="Normal6"/>
            </w:pPr>
            <w:r w:rsidRPr="00F11084">
              <w:t>1.</w:t>
            </w:r>
            <w:r w:rsidRPr="00F11084">
              <w:tab/>
              <w:t>Taikant šį reglamentą bet kokia nusikalstama veika, kuriai taikoma prašančiosios</w:t>
            </w:r>
            <w:r w:rsidRPr="00F11084">
              <w:t xml:space="preserve"> valstybės teisė, priklauso prašomosios valstybės jurisdikcijai, kai:</w:t>
            </w:r>
          </w:p>
        </w:tc>
        <w:tc>
          <w:tcPr>
            <w:tcW w:w="4876" w:type="dxa"/>
            <w:hideMark/>
          </w:tcPr>
          <w:p w:rsidR="00FB17BA" w:rsidRPr="00F11084" w:rsidRDefault="001A101F">
            <w:pPr>
              <w:pStyle w:val="Normal6"/>
              <w:rPr>
                <w:szCs w:val="24"/>
              </w:rPr>
            </w:pPr>
            <w:r w:rsidRPr="00F11084">
              <w:t>1.</w:t>
            </w:r>
            <w:r w:rsidRPr="00F11084">
              <w:tab/>
            </w:r>
            <w:r w:rsidRPr="00F11084">
              <w:rPr>
                <w:b/>
                <w:i/>
              </w:rPr>
              <w:t>Išskyrus atvejus, kai prašančiosios valstybės nacionalinėje teisėje jurisdikcija jau yra numatyta,</w:t>
            </w:r>
            <w:r w:rsidRPr="00F11084">
              <w:t xml:space="preserve"> taikant šį reglamentą bet kokia nusikalstama veika, kuriai taikoma prašančiosios val</w:t>
            </w:r>
            <w:r w:rsidRPr="00F11084">
              <w:t>stybės teisė, priklauso prašomosios valstybės jurisdikcijai, kai:</w:t>
            </w:r>
          </w:p>
        </w:tc>
      </w:tr>
    </w:tbl>
    <w:p w:rsidR="00FB17BA" w:rsidRPr="00F11084" w:rsidRDefault="001A101F" w:rsidP="00FB17BA">
      <w:pPr>
        <w:pStyle w:val="Olang"/>
        <w:rPr>
          <w:sz w:val="24"/>
          <w:szCs w:val="24"/>
        </w:rPr>
      </w:pPr>
      <w:r w:rsidRPr="00F11084">
        <w:rPr>
          <w:sz w:val="24"/>
          <w:szCs w:val="24"/>
        </w:rPr>
        <w:t xml:space="preserve">Or. </w:t>
      </w:r>
      <w:r w:rsidRPr="00F11084">
        <w:rPr>
          <w:rStyle w:val="HideTWBExt"/>
        </w:rPr>
        <w:t>&lt;Original&gt;</w:t>
      </w:r>
      <w:r w:rsidRPr="00F11084">
        <w:rPr>
          <w:rStyle w:val="HideTWBInt"/>
          <w:sz w:val="24"/>
          <w:szCs w:val="24"/>
        </w:rPr>
        <w:t>{EN}</w:t>
      </w:r>
      <w:r w:rsidRPr="00F11084">
        <w:rPr>
          <w:sz w:val="24"/>
          <w:szCs w:val="24"/>
        </w:rPr>
        <w:t>en</w:t>
      </w:r>
      <w:r w:rsidRPr="00F11084">
        <w:rPr>
          <w:rStyle w:val="HideTWBExt"/>
        </w:rPr>
        <w:t>&lt;/Original&gt;</w:t>
      </w:r>
    </w:p>
    <w:p w:rsidR="00FB17BA" w:rsidRPr="00F11084" w:rsidRDefault="001A101F" w:rsidP="00FB17BA">
      <w:pPr>
        <w:rPr>
          <w:szCs w:val="24"/>
        </w:rPr>
      </w:pPr>
      <w:r w:rsidRPr="00F11084">
        <w:rPr>
          <w:rStyle w:val="HideTWBExt"/>
        </w:rPr>
        <w:t>&lt;/Amend&gt;</w:t>
      </w:r>
    </w:p>
    <w:p w:rsidR="00FB17BA" w:rsidRPr="00F11084" w:rsidRDefault="001A101F" w:rsidP="00FB17BA">
      <w:pPr>
        <w:pStyle w:val="AMNumberTabs0"/>
        <w:keepNext/>
      </w:pPr>
      <w:r w:rsidRPr="00F11084">
        <w:rPr>
          <w:rStyle w:val="HideTWBExt"/>
          <w:b w:val="0"/>
        </w:rPr>
        <w:t>&lt;Amend&gt;</w:t>
      </w:r>
      <w:r w:rsidRPr="00F11084">
        <w:t>Pakeitimas</w:t>
      </w:r>
      <w:r w:rsidRPr="00F11084">
        <w:tab/>
      </w:r>
      <w:r w:rsidRPr="00F11084">
        <w:tab/>
      </w:r>
      <w:r w:rsidRPr="00F11084">
        <w:rPr>
          <w:rStyle w:val="HideTWBExt"/>
          <w:b w:val="0"/>
        </w:rPr>
        <w:t>&lt;NumAm&gt;</w:t>
      </w:r>
      <w:r w:rsidRPr="00F11084">
        <w:t>10</w:t>
      </w:r>
      <w:r w:rsidRPr="00F11084">
        <w:rPr>
          <w:rStyle w:val="HideTWBExt"/>
          <w:b w:val="0"/>
        </w:rPr>
        <w:t>&lt;/NumAm&gt;</w:t>
      </w:r>
    </w:p>
    <w:p w:rsidR="00FB17BA" w:rsidRPr="00F11084" w:rsidRDefault="001A101F" w:rsidP="00FB17BA">
      <w:pPr>
        <w:pStyle w:val="NormalBold12b"/>
        <w:keepNext/>
      </w:pPr>
      <w:r w:rsidRPr="00F11084">
        <w:rPr>
          <w:rStyle w:val="HideTWBExt"/>
          <w:b w:val="0"/>
        </w:rPr>
        <w:t>&lt;DocAmend&gt;</w:t>
      </w:r>
      <w:r w:rsidRPr="00F11084">
        <w:t>Pasiūlymas dėl reglamento</w:t>
      </w:r>
      <w:r w:rsidRPr="00F11084">
        <w:rPr>
          <w:rStyle w:val="HideTWBExt"/>
          <w:b w:val="0"/>
        </w:rPr>
        <w:t>&lt;/DocAmend&gt;</w:t>
      </w:r>
    </w:p>
    <w:p w:rsidR="00FB17BA" w:rsidRPr="00F11084" w:rsidRDefault="001A101F" w:rsidP="00FB17BA">
      <w:pPr>
        <w:pStyle w:val="NormalBold"/>
      </w:pPr>
      <w:r w:rsidRPr="00F11084">
        <w:rPr>
          <w:rStyle w:val="HideTWBExt"/>
          <w:b w:val="0"/>
        </w:rPr>
        <w:t>&lt;Article&gt;</w:t>
      </w:r>
      <w:r w:rsidRPr="00F11084">
        <w:t>3 straipsnio 2 dalis</w:t>
      </w:r>
      <w:r w:rsidRPr="00F1108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696A" w:rsidRPr="00F11084" w:rsidTr="00FB17BA">
        <w:trPr>
          <w:jc w:val="center"/>
        </w:trPr>
        <w:tc>
          <w:tcPr>
            <w:tcW w:w="9752" w:type="dxa"/>
            <w:gridSpan w:val="2"/>
          </w:tcPr>
          <w:p w:rsidR="00FB17BA" w:rsidRPr="00F11084" w:rsidRDefault="00FB17BA">
            <w:pPr>
              <w:keepNext/>
            </w:pPr>
          </w:p>
        </w:tc>
      </w:tr>
      <w:tr w:rsidR="000A696A" w:rsidRPr="00F11084" w:rsidTr="00FB17BA">
        <w:trPr>
          <w:jc w:val="center"/>
        </w:trPr>
        <w:tc>
          <w:tcPr>
            <w:tcW w:w="4876" w:type="dxa"/>
            <w:hideMark/>
          </w:tcPr>
          <w:p w:rsidR="00FB17BA" w:rsidRPr="00F11084" w:rsidRDefault="001A101F">
            <w:pPr>
              <w:pStyle w:val="ColumnHeading"/>
              <w:keepNext/>
            </w:pPr>
            <w:r w:rsidRPr="00F11084">
              <w:t>Komisijos siūlomas tek</w:t>
            </w:r>
            <w:r w:rsidRPr="00F11084">
              <w:t>stas</w:t>
            </w:r>
          </w:p>
        </w:tc>
        <w:tc>
          <w:tcPr>
            <w:tcW w:w="4876" w:type="dxa"/>
            <w:hideMark/>
          </w:tcPr>
          <w:p w:rsidR="00FB17BA" w:rsidRPr="00F11084" w:rsidRDefault="001A101F">
            <w:pPr>
              <w:pStyle w:val="ColumnHeading"/>
              <w:keepNext/>
            </w:pPr>
            <w:r w:rsidRPr="00F11084">
              <w:t>Pakeitimas</w:t>
            </w:r>
          </w:p>
        </w:tc>
      </w:tr>
      <w:tr w:rsidR="000A696A" w:rsidRPr="00F11084" w:rsidTr="00FB17BA">
        <w:trPr>
          <w:jc w:val="center"/>
        </w:trPr>
        <w:tc>
          <w:tcPr>
            <w:tcW w:w="4876" w:type="dxa"/>
            <w:hideMark/>
          </w:tcPr>
          <w:p w:rsidR="00FB17BA" w:rsidRPr="00F11084" w:rsidRDefault="001A101F">
            <w:pPr>
              <w:pStyle w:val="Normal6"/>
            </w:pPr>
            <w:r w:rsidRPr="00F11084">
              <w:t>2.</w:t>
            </w:r>
            <w:r w:rsidRPr="00F11084">
              <w:tab/>
              <w:t>Prašomosios valstybės nustatyta jurisdikcija išimtinai pagal 1 dalį gali būti naudojamasi tik pagal prašymą dėl baudžiamojo proceso perdavimo.</w:t>
            </w:r>
          </w:p>
        </w:tc>
        <w:tc>
          <w:tcPr>
            <w:tcW w:w="4876" w:type="dxa"/>
            <w:hideMark/>
          </w:tcPr>
          <w:p w:rsidR="00FB17BA" w:rsidRPr="00F11084" w:rsidRDefault="001A101F">
            <w:pPr>
              <w:pStyle w:val="Normal6"/>
              <w:rPr>
                <w:szCs w:val="24"/>
              </w:rPr>
            </w:pPr>
            <w:r w:rsidRPr="00F11084">
              <w:t>2.</w:t>
            </w:r>
            <w:r w:rsidRPr="00F11084">
              <w:tab/>
              <w:t xml:space="preserve">Prašomosios valstybės nustatyta jurisdikcija išimtinai pagal 1 dalį gali būti naudojamasi </w:t>
            </w:r>
            <w:r w:rsidRPr="00F11084">
              <w:t>tik pagal prašymą dėl baudžiamojo proceso perdavimo</w:t>
            </w:r>
            <w:r w:rsidRPr="00F11084">
              <w:rPr>
                <w:b/>
                <w:i/>
              </w:rPr>
              <w:t xml:space="preserve"> pagal šį reglamentą</w:t>
            </w:r>
            <w:r w:rsidRPr="00F11084">
              <w:t>.</w:t>
            </w:r>
          </w:p>
        </w:tc>
      </w:tr>
    </w:tbl>
    <w:p w:rsidR="00FB17BA" w:rsidRPr="00F11084" w:rsidRDefault="001A101F" w:rsidP="00FB17BA">
      <w:pPr>
        <w:pStyle w:val="Olang"/>
        <w:rPr>
          <w:sz w:val="24"/>
          <w:szCs w:val="24"/>
        </w:rPr>
      </w:pPr>
      <w:r w:rsidRPr="00F11084">
        <w:rPr>
          <w:sz w:val="24"/>
          <w:szCs w:val="24"/>
        </w:rPr>
        <w:t xml:space="preserve">Or. </w:t>
      </w:r>
      <w:r w:rsidRPr="00F11084">
        <w:rPr>
          <w:rStyle w:val="HideTWBExt"/>
        </w:rPr>
        <w:t>&lt;Original&gt;</w:t>
      </w:r>
      <w:r w:rsidRPr="00F11084">
        <w:rPr>
          <w:rStyle w:val="HideTWBInt"/>
          <w:sz w:val="24"/>
          <w:szCs w:val="24"/>
        </w:rPr>
        <w:t>{EN}</w:t>
      </w:r>
      <w:r w:rsidRPr="00F11084">
        <w:rPr>
          <w:sz w:val="24"/>
          <w:szCs w:val="24"/>
        </w:rPr>
        <w:t>en</w:t>
      </w:r>
      <w:r w:rsidRPr="00F11084">
        <w:rPr>
          <w:rStyle w:val="HideTWBExt"/>
        </w:rPr>
        <w:t>&lt;/Original&gt;</w:t>
      </w:r>
    </w:p>
    <w:p w:rsidR="00FB17BA" w:rsidRPr="00F11084" w:rsidRDefault="001A101F" w:rsidP="00FB17BA">
      <w:pPr>
        <w:rPr>
          <w:szCs w:val="24"/>
        </w:rPr>
      </w:pPr>
      <w:r w:rsidRPr="00F11084">
        <w:rPr>
          <w:rStyle w:val="HideTWBExt"/>
        </w:rPr>
        <w:lastRenderedPageBreak/>
        <w:t>&lt;/Amend&gt;</w:t>
      </w:r>
    </w:p>
    <w:p w:rsidR="00FB17BA" w:rsidRPr="00F11084" w:rsidRDefault="001A101F" w:rsidP="00FB17BA">
      <w:pPr>
        <w:pStyle w:val="AMNumberTabs0"/>
        <w:keepNext/>
      </w:pPr>
      <w:r w:rsidRPr="00F11084">
        <w:rPr>
          <w:rStyle w:val="HideTWBExt"/>
          <w:b w:val="0"/>
        </w:rPr>
        <w:t>&lt;Amend&gt;</w:t>
      </w:r>
      <w:r w:rsidRPr="00F11084">
        <w:t>Pakeitimas</w:t>
      </w:r>
      <w:r w:rsidRPr="00F11084">
        <w:tab/>
      </w:r>
      <w:r w:rsidRPr="00F11084">
        <w:tab/>
      </w:r>
      <w:r w:rsidRPr="00F11084">
        <w:rPr>
          <w:rStyle w:val="HideTWBExt"/>
          <w:b w:val="0"/>
        </w:rPr>
        <w:t>&lt;NumAm&gt;</w:t>
      </w:r>
      <w:r w:rsidRPr="00F11084">
        <w:t>11</w:t>
      </w:r>
      <w:r w:rsidRPr="00F11084">
        <w:rPr>
          <w:rStyle w:val="HideTWBExt"/>
          <w:b w:val="0"/>
        </w:rPr>
        <w:t>&lt;/NumAm&gt;</w:t>
      </w:r>
    </w:p>
    <w:p w:rsidR="00FB17BA" w:rsidRPr="00F11084" w:rsidRDefault="001A101F" w:rsidP="00FB17BA">
      <w:pPr>
        <w:pStyle w:val="NormalBold12b"/>
        <w:keepNext/>
      </w:pPr>
      <w:r w:rsidRPr="00F11084">
        <w:rPr>
          <w:rStyle w:val="HideTWBExt"/>
          <w:b w:val="0"/>
        </w:rPr>
        <w:t>&lt;DocAmend&gt;</w:t>
      </w:r>
      <w:r w:rsidRPr="00F11084">
        <w:t>Pasiūlymas dėl reglamento</w:t>
      </w:r>
      <w:r w:rsidRPr="00F11084">
        <w:rPr>
          <w:rStyle w:val="HideTWBExt"/>
          <w:b w:val="0"/>
        </w:rPr>
        <w:t>&lt;/DocAmend&gt;</w:t>
      </w:r>
    </w:p>
    <w:p w:rsidR="00FB17BA" w:rsidRPr="00F11084" w:rsidRDefault="001A101F" w:rsidP="00FB17BA">
      <w:pPr>
        <w:pStyle w:val="NormalBold"/>
      </w:pPr>
      <w:r w:rsidRPr="00F11084">
        <w:rPr>
          <w:rStyle w:val="HideTWBExt"/>
          <w:b w:val="0"/>
        </w:rPr>
        <w:t>&lt;Article&gt;</w:t>
      </w:r>
      <w:r w:rsidRPr="00F11084">
        <w:t>5 straipsnio 2 dalies i punktas</w:t>
      </w:r>
      <w:r w:rsidRPr="00F1108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696A" w:rsidRPr="00F11084" w:rsidTr="00FB17BA">
        <w:trPr>
          <w:jc w:val="center"/>
        </w:trPr>
        <w:tc>
          <w:tcPr>
            <w:tcW w:w="9752" w:type="dxa"/>
            <w:gridSpan w:val="2"/>
          </w:tcPr>
          <w:p w:rsidR="00FB17BA" w:rsidRPr="00F11084" w:rsidRDefault="00FB17BA">
            <w:pPr>
              <w:keepNext/>
            </w:pPr>
          </w:p>
        </w:tc>
      </w:tr>
      <w:tr w:rsidR="000A696A" w:rsidRPr="00F11084" w:rsidTr="00FB17BA">
        <w:trPr>
          <w:jc w:val="center"/>
        </w:trPr>
        <w:tc>
          <w:tcPr>
            <w:tcW w:w="4876" w:type="dxa"/>
            <w:hideMark/>
          </w:tcPr>
          <w:p w:rsidR="00FB17BA" w:rsidRPr="00F11084" w:rsidRDefault="001A101F">
            <w:pPr>
              <w:pStyle w:val="ColumnHeading"/>
              <w:keepNext/>
            </w:pPr>
            <w:r w:rsidRPr="00F11084">
              <w:t>Komi</w:t>
            </w:r>
            <w:r w:rsidRPr="00F11084">
              <w:t>sijos siūlomas tekstas</w:t>
            </w:r>
          </w:p>
        </w:tc>
        <w:tc>
          <w:tcPr>
            <w:tcW w:w="4876" w:type="dxa"/>
            <w:hideMark/>
          </w:tcPr>
          <w:p w:rsidR="00FB17BA" w:rsidRPr="00F11084" w:rsidRDefault="001A101F">
            <w:pPr>
              <w:pStyle w:val="ColumnHeading"/>
              <w:keepNext/>
            </w:pPr>
            <w:r w:rsidRPr="00F11084">
              <w:t>Pakeitimas</w:t>
            </w:r>
          </w:p>
        </w:tc>
      </w:tr>
      <w:tr w:rsidR="000A696A" w:rsidRPr="00F11084" w:rsidTr="00FB17BA">
        <w:trPr>
          <w:jc w:val="center"/>
        </w:trPr>
        <w:tc>
          <w:tcPr>
            <w:tcW w:w="4876" w:type="dxa"/>
            <w:hideMark/>
          </w:tcPr>
          <w:p w:rsidR="00FB17BA" w:rsidRPr="00F11084" w:rsidRDefault="001A101F">
            <w:pPr>
              <w:pStyle w:val="Normal6"/>
            </w:pPr>
            <w:r w:rsidRPr="00F11084">
              <w:rPr>
                <w:b/>
                <w:i/>
              </w:rPr>
              <w:t>i)</w:t>
            </w:r>
            <w:r w:rsidRPr="00F11084">
              <w:rPr>
                <w:b/>
                <w:i/>
              </w:rPr>
              <w:tab/>
              <w:t>dėl bausmės vykdymo prašomojoje valstybėje gali būti sudarytos palankesnės sąlygos nuteisto asmens socialinei reabilitacijai arba yra kitų priežasčių, dėl kurių bausmės vykdymas prašomojoje valstybėje yra tinkamesnis;</w:t>
            </w:r>
          </w:p>
        </w:tc>
        <w:tc>
          <w:tcPr>
            <w:tcW w:w="4876" w:type="dxa"/>
            <w:hideMark/>
          </w:tcPr>
          <w:p w:rsidR="00FB17BA" w:rsidRPr="00F11084" w:rsidRDefault="001A101F">
            <w:pPr>
              <w:pStyle w:val="Normal6"/>
              <w:rPr>
                <w:szCs w:val="24"/>
              </w:rPr>
            </w:pPr>
            <w:r w:rsidRPr="00F11084">
              <w:rPr>
                <w:b/>
                <w:i/>
              </w:rPr>
              <w:t>Išbraukta.</w:t>
            </w:r>
          </w:p>
        </w:tc>
      </w:tr>
    </w:tbl>
    <w:p w:rsidR="00FB17BA" w:rsidRPr="00F11084" w:rsidRDefault="001A101F" w:rsidP="00FB17BA">
      <w:pPr>
        <w:pStyle w:val="Olang"/>
        <w:rPr>
          <w:sz w:val="24"/>
          <w:szCs w:val="24"/>
        </w:rPr>
      </w:pPr>
      <w:r w:rsidRPr="00F11084">
        <w:rPr>
          <w:sz w:val="24"/>
          <w:szCs w:val="24"/>
        </w:rPr>
        <w:t xml:space="preserve">Or. </w:t>
      </w:r>
      <w:r w:rsidRPr="00F11084">
        <w:rPr>
          <w:rStyle w:val="HideTWBExt"/>
        </w:rPr>
        <w:t>&lt;Original&gt;</w:t>
      </w:r>
      <w:r w:rsidRPr="00F11084">
        <w:rPr>
          <w:rStyle w:val="HideTWBInt"/>
          <w:sz w:val="24"/>
          <w:szCs w:val="24"/>
        </w:rPr>
        <w:t>{EN}</w:t>
      </w:r>
      <w:r w:rsidRPr="00F11084">
        <w:rPr>
          <w:sz w:val="24"/>
          <w:szCs w:val="24"/>
        </w:rPr>
        <w:t>en</w:t>
      </w:r>
      <w:r w:rsidRPr="00F11084">
        <w:rPr>
          <w:rStyle w:val="HideTWBExt"/>
        </w:rPr>
        <w:t>&lt;/Original&gt;</w:t>
      </w:r>
    </w:p>
    <w:p w:rsidR="00FB17BA" w:rsidRPr="00F11084" w:rsidRDefault="001A101F" w:rsidP="00FB17BA">
      <w:pPr>
        <w:rPr>
          <w:szCs w:val="24"/>
        </w:rPr>
      </w:pPr>
      <w:r w:rsidRPr="00F11084">
        <w:rPr>
          <w:rStyle w:val="HideTWBExt"/>
        </w:rPr>
        <w:t>&lt;/Amend&gt;</w:t>
      </w:r>
    </w:p>
    <w:p w:rsidR="00FB17BA" w:rsidRPr="00F11084" w:rsidRDefault="001A101F" w:rsidP="00FB17BA">
      <w:pPr>
        <w:pStyle w:val="AMNumberTabs0"/>
        <w:keepNext/>
      </w:pPr>
      <w:r w:rsidRPr="00F11084">
        <w:rPr>
          <w:rStyle w:val="HideTWBExt"/>
          <w:b w:val="0"/>
        </w:rPr>
        <w:t>&lt;Amend&gt;</w:t>
      </w:r>
      <w:r w:rsidRPr="00F11084">
        <w:t>Pakeitimas</w:t>
      </w:r>
      <w:r w:rsidRPr="00F11084">
        <w:tab/>
      </w:r>
      <w:r w:rsidRPr="00F11084">
        <w:tab/>
      </w:r>
      <w:r w:rsidRPr="00F11084">
        <w:rPr>
          <w:rStyle w:val="HideTWBExt"/>
          <w:b w:val="0"/>
        </w:rPr>
        <w:t>&lt;NumAm&gt;</w:t>
      </w:r>
      <w:r w:rsidRPr="00F11084">
        <w:t>12</w:t>
      </w:r>
      <w:r w:rsidRPr="00F11084">
        <w:rPr>
          <w:rStyle w:val="HideTWBExt"/>
          <w:b w:val="0"/>
        </w:rPr>
        <w:t>&lt;/NumAm&gt;</w:t>
      </w:r>
    </w:p>
    <w:p w:rsidR="00FB17BA" w:rsidRPr="00F11084" w:rsidRDefault="001A101F" w:rsidP="00FB17BA">
      <w:pPr>
        <w:pStyle w:val="NormalBold12b"/>
        <w:keepNext/>
      </w:pPr>
      <w:r w:rsidRPr="00F11084">
        <w:rPr>
          <w:rStyle w:val="HideTWBExt"/>
          <w:b w:val="0"/>
        </w:rPr>
        <w:t>&lt;DocAmend&gt;</w:t>
      </w:r>
      <w:r w:rsidRPr="00F11084">
        <w:t>Pasiūlymas dėl reglamento</w:t>
      </w:r>
      <w:r w:rsidRPr="00F11084">
        <w:rPr>
          <w:rStyle w:val="HideTWBExt"/>
          <w:b w:val="0"/>
        </w:rPr>
        <w:t>&lt;/DocAmend&gt;</w:t>
      </w:r>
    </w:p>
    <w:p w:rsidR="00FB17BA" w:rsidRPr="00F11084" w:rsidRDefault="001A101F" w:rsidP="00FB17BA">
      <w:pPr>
        <w:pStyle w:val="NormalBold"/>
      </w:pPr>
      <w:r w:rsidRPr="00F11084">
        <w:rPr>
          <w:rStyle w:val="HideTWBExt"/>
          <w:b w:val="0"/>
        </w:rPr>
        <w:t>&lt;Article&gt;</w:t>
      </w:r>
      <w:r w:rsidRPr="00F11084">
        <w:t>5 straipsnio 2 dalies j a punktas (naujas)</w:t>
      </w:r>
      <w:r w:rsidRPr="00F1108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696A" w:rsidRPr="00F11084" w:rsidTr="00FB17BA">
        <w:trPr>
          <w:jc w:val="center"/>
        </w:trPr>
        <w:tc>
          <w:tcPr>
            <w:tcW w:w="9752" w:type="dxa"/>
            <w:gridSpan w:val="2"/>
          </w:tcPr>
          <w:p w:rsidR="00FB17BA" w:rsidRPr="00F11084" w:rsidRDefault="00FB17BA">
            <w:pPr>
              <w:keepNext/>
            </w:pPr>
          </w:p>
        </w:tc>
      </w:tr>
      <w:tr w:rsidR="000A696A" w:rsidRPr="00F11084" w:rsidTr="00FB17BA">
        <w:trPr>
          <w:jc w:val="center"/>
        </w:trPr>
        <w:tc>
          <w:tcPr>
            <w:tcW w:w="4876" w:type="dxa"/>
            <w:hideMark/>
          </w:tcPr>
          <w:p w:rsidR="00FB17BA" w:rsidRPr="00F11084" w:rsidRDefault="001A101F">
            <w:pPr>
              <w:pStyle w:val="ColumnHeading"/>
              <w:keepNext/>
            </w:pPr>
            <w:r w:rsidRPr="00F11084">
              <w:t>Komisijos siūlomas tekstas</w:t>
            </w:r>
          </w:p>
        </w:tc>
        <w:tc>
          <w:tcPr>
            <w:tcW w:w="4876" w:type="dxa"/>
            <w:hideMark/>
          </w:tcPr>
          <w:p w:rsidR="00FB17BA" w:rsidRPr="00F11084" w:rsidRDefault="001A101F">
            <w:pPr>
              <w:pStyle w:val="ColumnHeading"/>
              <w:keepNext/>
            </w:pPr>
            <w:r w:rsidRPr="00F11084">
              <w:t>Pakeitimas</w:t>
            </w:r>
          </w:p>
        </w:tc>
      </w:tr>
      <w:tr w:rsidR="000A696A" w:rsidRPr="00F11084" w:rsidTr="00FB17BA">
        <w:trPr>
          <w:jc w:val="center"/>
        </w:trPr>
        <w:tc>
          <w:tcPr>
            <w:tcW w:w="4876" w:type="dxa"/>
          </w:tcPr>
          <w:p w:rsidR="00FB17BA" w:rsidRPr="00F11084" w:rsidRDefault="00FB17BA">
            <w:pPr>
              <w:pStyle w:val="Normal6"/>
            </w:pPr>
          </w:p>
        </w:tc>
        <w:tc>
          <w:tcPr>
            <w:tcW w:w="4876" w:type="dxa"/>
            <w:hideMark/>
          </w:tcPr>
          <w:p w:rsidR="00FB17BA" w:rsidRPr="00F11084" w:rsidRDefault="001A101F">
            <w:pPr>
              <w:pStyle w:val="Normal6"/>
              <w:rPr>
                <w:szCs w:val="24"/>
              </w:rPr>
            </w:pPr>
            <w:r w:rsidRPr="00F11084">
              <w:rPr>
                <w:b/>
                <w:i/>
              </w:rPr>
              <w:t>ja)</w:t>
            </w:r>
            <w:r w:rsidRPr="00F11084">
              <w:rPr>
                <w:b/>
                <w:i/>
              </w:rPr>
              <w:tab/>
              <w:t xml:space="preserve">po </w:t>
            </w:r>
            <w:r w:rsidRPr="00F11084">
              <w:rPr>
                <w:b/>
                <w:i/>
              </w:rPr>
              <w:t>tiesioginių konsultacijų pagal Pamatinį sprendimą 2009/948/TVR valstybių narių kompetentingos institucijos pasiekė konsensusą dėl proceso sukoncentravimo vienoje valstybėje narėje.</w:t>
            </w:r>
          </w:p>
        </w:tc>
      </w:tr>
    </w:tbl>
    <w:p w:rsidR="00FB17BA" w:rsidRPr="00F11084" w:rsidRDefault="001A101F" w:rsidP="00FB17BA">
      <w:pPr>
        <w:pStyle w:val="Olang"/>
        <w:rPr>
          <w:sz w:val="24"/>
          <w:szCs w:val="24"/>
        </w:rPr>
      </w:pPr>
      <w:r w:rsidRPr="00F11084">
        <w:rPr>
          <w:sz w:val="24"/>
          <w:szCs w:val="24"/>
        </w:rPr>
        <w:t xml:space="preserve">Or. </w:t>
      </w:r>
      <w:r w:rsidRPr="00F11084">
        <w:rPr>
          <w:rStyle w:val="HideTWBExt"/>
        </w:rPr>
        <w:t>&lt;Original&gt;</w:t>
      </w:r>
      <w:r w:rsidRPr="00F11084">
        <w:rPr>
          <w:rStyle w:val="HideTWBInt"/>
          <w:sz w:val="24"/>
          <w:szCs w:val="24"/>
        </w:rPr>
        <w:t>{EN}</w:t>
      </w:r>
      <w:r w:rsidRPr="00F11084">
        <w:rPr>
          <w:sz w:val="24"/>
          <w:szCs w:val="24"/>
        </w:rPr>
        <w:t>en</w:t>
      </w:r>
      <w:r w:rsidRPr="00F11084">
        <w:rPr>
          <w:rStyle w:val="HideTWBExt"/>
        </w:rPr>
        <w:t>&lt;/Original&gt;</w:t>
      </w:r>
    </w:p>
    <w:p w:rsidR="00FB17BA" w:rsidRPr="00F11084" w:rsidRDefault="001A101F" w:rsidP="00FB17BA">
      <w:pPr>
        <w:rPr>
          <w:szCs w:val="24"/>
        </w:rPr>
      </w:pPr>
      <w:r w:rsidRPr="00F11084">
        <w:rPr>
          <w:rStyle w:val="HideTWBExt"/>
        </w:rPr>
        <w:t>&lt;/Amend&gt;</w:t>
      </w:r>
    </w:p>
    <w:p w:rsidR="00FB17BA" w:rsidRPr="00F11084" w:rsidRDefault="001A101F" w:rsidP="00FB17BA">
      <w:pPr>
        <w:pStyle w:val="AMNumberTabs0"/>
        <w:keepNext/>
      </w:pPr>
      <w:r w:rsidRPr="00F11084">
        <w:rPr>
          <w:rStyle w:val="HideTWBExt"/>
          <w:b w:val="0"/>
        </w:rPr>
        <w:t>&lt;Amend&gt;</w:t>
      </w:r>
      <w:r w:rsidRPr="00F11084">
        <w:t>Pakeitimas</w:t>
      </w:r>
      <w:r w:rsidRPr="00F11084">
        <w:tab/>
      </w:r>
      <w:r w:rsidRPr="00F11084">
        <w:tab/>
      </w:r>
      <w:r w:rsidRPr="00F11084">
        <w:rPr>
          <w:rStyle w:val="HideTWBExt"/>
          <w:b w:val="0"/>
        </w:rPr>
        <w:t>&lt;NumAm&gt;</w:t>
      </w:r>
      <w:r w:rsidRPr="00F11084">
        <w:t>13</w:t>
      </w:r>
      <w:r w:rsidRPr="00F11084">
        <w:rPr>
          <w:rStyle w:val="HideTWBExt"/>
          <w:b w:val="0"/>
        </w:rPr>
        <w:t>&lt;/Num</w:t>
      </w:r>
      <w:r w:rsidRPr="00F11084">
        <w:rPr>
          <w:rStyle w:val="HideTWBExt"/>
          <w:b w:val="0"/>
        </w:rPr>
        <w:t>Am&gt;</w:t>
      </w:r>
    </w:p>
    <w:p w:rsidR="00FB17BA" w:rsidRPr="00F11084" w:rsidRDefault="001A101F" w:rsidP="00FB17BA">
      <w:pPr>
        <w:pStyle w:val="NormalBold12b"/>
        <w:keepNext/>
      </w:pPr>
      <w:r w:rsidRPr="00F11084">
        <w:rPr>
          <w:rStyle w:val="HideTWBExt"/>
          <w:b w:val="0"/>
        </w:rPr>
        <w:t>&lt;DocAmend&gt;</w:t>
      </w:r>
      <w:r w:rsidRPr="00F11084">
        <w:t>Pasiūlymas dėl reglamento</w:t>
      </w:r>
      <w:r w:rsidRPr="00F11084">
        <w:rPr>
          <w:rStyle w:val="HideTWBExt"/>
          <w:b w:val="0"/>
        </w:rPr>
        <w:t>&lt;/DocAmend&gt;</w:t>
      </w:r>
    </w:p>
    <w:p w:rsidR="00FB17BA" w:rsidRPr="00F11084" w:rsidRDefault="001A101F" w:rsidP="00FB17BA">
      <w:pPr>
        <w:pStyle w:val="NormalBold"/>
      </w:pPr>
      <w:r w:rsidRPr="00F11084">
        <w:rPr>
          <w:rStyle w:val="HideTWBExt"/>
          <w:b w:val="0"/>
        </w:rPr>
        <w:t>&lt;Article&gt;</w:t>
      </w:r>
      <w:r w:rsidRPr="00F11084">
        <w:t>5 straipsnio 3 dalis</w:t>
      </w:r>
      <w:r w:rsidRPr="00F1108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696A" w:rsidRPr="00F11084" w:rsidTr="00FB17BA">
        <w:trPr>
          <w:jc w:val="center"/>
        </w:trPr>
        <w:tc>
          <w:tcPr>
            <w:tcW w:w="9752" w:type="dxa"/>
            <w:gridSpan w:val="2"/>
          </w:tcPr>
          <w:p w:rsidR="00FB17BA" w:rsidRPr="00F11084" w:rsidRDefault="00FB17BA">
            <w:pPr>
              <w:keepNext/>
            </w:pPr>
          </w:p>
        </w:tc>
      </w:tr>
      <w:tr w:rsidR="000A696A" w:rsidRPr="00F11084" w:rsidTr="00FB17BA">
        <w:trPr>
          <w:jc w:val="center"/>
        </w:trPr>
        <w:tc>
          <w:tcPr>
            <w:tcW w:w="4876" w:type="dxa"/>
            <w:hideMark/>
          </w:tcPr>
          <w:p w:rsidR="00FB17BA" w:rsidRPr="00F11084" w:rsidRDefault="001A101F">
            <w:pPr>
              <w:pStyle w:val="ColumnHeading"/>
              <w:keepNext/>
            </w:pPr>
            <w:r w:rsidRPr="00F11084">
              <w:t>Komisijos siūlomas tekstas</w:t>
            </w:r>
          </w:p>
        </w:tc>
        <w:tc>
          <w:tcPr>
            <w:tcW w:w="4876" w:type="dxa"/>
            <w:hideMark/>
          </w:tcPr>
          <w:p w:rsidR="00FB17BA" w:rsidRPr="00F11084" w:rsidRDefault="001A101F">
            <w:pPr>
              <w:pStyle w:val="ColumnHeading"/>
              <w:keepNext/>
            </w:pPr>
            <w:r w:rsidRPr="00F11084">
              <w:t>Pakeitimas</w:t>
            </w:r>
          </w:p>
        </w:tc>
      </w:tr>
      <w:tr w:rsidR="000A696A" w:rsidRPr="00F11084" w:rsidTr="00FB17BA">
        <w:trPr>
          <w:jc w:val="center"/>
        </w:trPr>
        <w:tc>
          <w:tcPr>
            <w:tcW w:w="4876" w:type="dxa"/>
            <w:hideMark/>
          </w:tcPr>
          <w:p w:rsidR="00FB17BA" w:rsidRPr="00F11084" w:rsidRDefault="001A101F">
            <w:pPr>
              <w:pStyle w:val="Normal6"/>
            </w:pPr>
            <w:r w:rsidRPr="00F11084">
              <w:t>3.</w:t>
            </w:r>
            <w:r w:rsidRPr="00F11084">
              <w:tab/>
              <w:t xml:space="preserve">Įtariamasis arba kaltinamasis, </w:t>
            </w:r>
            <w:r w:rsidRPr="00F11084">
              <w:rPr>
                <w:b/>
                <w:i/>
              </w:rPr>
              <w:t>dauguma</w:t>
            </w:r>
            <w:r w:rsidRPr="00F11084">
              <w:t xml:space="preserve"> aukų arba jų vardu veikiantis advokatas </w:t>
            </w:r>
            <w:r w:rsidRPr="00F11084">
              <w:rPr>
                <w:b/>
                <w:i/>
              </w:rPr>
              <w:t>taip pat gali prašyti</w:t>
            </w:r>
            <w:r w:rsidRPr="00F11084">
              <w:t xml:space="preserve"> prašančiosios arba </w:t>
            </w:r>
            <w:r w:rsidRPr="00F11084">
              <w:rPr>
                <w:b/>
                <w:i/>
              </w:rPr>
              <w:t>prašomosios</w:t>
            </w:r>
            <w:r w:rsidRPr="00F11084">
              <w:t xml:space="preserve"> valstybės </w:t>
            </w:r>
            <w:r w:rsidRPr="00F11084">
              <w:rPr>
                <w:b/>
                <w:i/>
              </w:rPr>
              <w:t>kompetentingų institucijų pradėti baudžiamojo proceso perdavimo procedūrą</w:t>
            </w:r>
            <w:r w:rsidRPr="00F11084">
              <w:t xml:space="preserve"> pagal </w:t>
            </w:r>
            <w:r w:rsidRPr="00F11084">
              <w:rPr>
                <w:b/>
                <w:i/>
              </w:rPr>
              <w:t>šį reglamentą</w:t>
            </w:r>
            <w:r w:rsidRPr="00F11084">
              <w:t xml:space="preserve">. Tokiais šioje dalyje numatytais </w:t>
            </w:r>
            <w:r w:rsidRPr="00F11084">
              <w:rPr>
                <w:b/>
                <w:i/>
              </w:rPr>
              <w:t>prašymais</w:t>
            </w:r>
            <w:r w:rsidRPr="00F11084">
              <w:t xml:space="preserve"> prašančioji arba prašomoji valstybė </w:t>
            </w:r>
            <w:r w:rsidRPr="00F11084">
              <w:lastRenderedPageBreak/>
              <w:t>neįpareigojama prašyti perimti baudžiamąjį procesą arba jį pe</w:t>
            </w:r>
            <w:r w:rsidRPr="00F11084">
              <w:t>rduoti prašomajai valstybei.</w:t>
            </w:r>
          </w:p>
        </w:tc>
        <w:tc>
          <w:tcPr>
            <w:tcW w:w="4876" w:type="dxa"/>
            <w:hideMark/>
          </w:tcPr>
          <w:p w:rsidR="00FB17BA" w:rsidRPr="00F11084" w:rsidRDefault="001A101F">
            <w:pPr>
              <w:pStyle w:val="Normal6"/>
              <w:rPr>
                <w:szCs w:val="24"/>
              </w:rPr>
            </w:pPr>
            <w:r w:rsidRPr="00F11084">
              <w:lastRenderedPageBreak/>
              <w:t>3.</w:t>
            </w:r>
            <w:r w:rsidRPr="00F11084">
              <w:tab/>
              <w:t xml:space="preserve">Įtariamasis arba kaltinamasis, </w:t>
            </w:r>
            <w:r w:rsidRPr="00F11084">
              <w:rPr>
                <w:b/>
                <w:i/>
              </w:rPr>
              <w:t>viena ar daugiau</w:t>
            </w:r>
            <w:r w:rsidRPr="00F11084">
              <w:t xml:space="preserve"> aukų arba jų vardu veikiantis advokatas </w:t>
            </w:r>
            <w:r w:rsidRPr="00F11084">
              <w:rPr>
                <w:b/>
                <w:i/>
              </w:rPr>
              <w:t>gali pagal nacionalinę proceso teisę susisiekti su</w:t>
            </w:r>
            <w:r w:rsidRPr="00F11084">
              <w:t xml:space="preserve"> prašančiosios </w:t>
            </w:r>
            <w:r w:rsidRPr="00F11084">
              <w:rPr>
                <w:b/>
                <w:i/>
              </w:rPr>
              <w:t xml:space="preserve">valstybės kompetentingomis institucijomis, kad pateiktų pasiūlymą </w:t>
            </w:r>
            <w:r w:rsidRPr="00F11084">
              <w:rPr>
                <w:b/>
                <w:i/>
              </w:rPr>
              <w:t>perduoti baudžiamąjį procesą pagal šio reglamento sąlygas.</w:t>
            </w:r>
            <w:r w:rsidRPr="00F11084">
              <w:t xml:space="preserve"> </w:t>
            </w:r>
            <w:r w:rsidRPr="00F11084">
              <w:rPr>
                <w:b/>
                <w:i/>
              </w:rPr>
              <w:t xml:space="preserve">Jei toks įtariamojo, kaltinamojo arba aukų pasiūlymas pateikiamas prašančiosios </w:t>
            </w:r>
            <w:r w:rsidRPr="00F11084">
              <w:rPr>
                <w:b/>
                <w:i/>
              </w:rPr>
              <w:lastRenderedPageBreak/>
              <w:t>valstybės kompetentingai institucijai, ta institucija gali nuspręsti pasikonsultuoti su prašomosios valstybės kompete</w:t>
            </w:r>
            <w:r w:rsidRPr="00F11084">
              <w:rPr>
                <w:b/>
                <w:i/>
              </w:rPr>
              <w:t xml:space="preserve">ntinga institucija pagal 15 straipsnio 2 dalį. </w:t>
            </w:r>
            <w:r w:rsidRPr="00F11084">
              <w:t xml:space="preserve">Tokiais šioje dalyje numatytais </w:t>
            </w:r>
            <w:r w:rsidRPr="00F11084">
              <w:rPr>
                <w:b/>
                <w:i/>
              </w:rPr>
              <w:t>pasiūlymais</w:t>
            </w:r>
            <w:r w:rsidRPr="00F11084">
              <w:t xml:space="preserve"> prašančioji arba prašomoji valstybė neįpareigojama prašyti perimti baudžiamąjį procesą arba jį perduoti prašomajai valstybei. </w:t>
            </w:r>
            <w:r w:rsidRPr="00F11084">
              <w:rPr>
                <w:b/>
                <w:i/>
              </w:rPr>
              <w:t>Jei pagal šioje dalyje numatytą pasiūly</w:t>
            </w:r>
            <w:r w:rsidRPr="00F11084">
              <w:rPr>
                <w:b/>
                <w:i/>
              </w:rPr>
              <w:t>mą prašančioji institucija nusprendžia perduoti baudžiamąjį procesą, sprendimą dėl prašymo dėl perdavimo priima prašomosios valstybės kompetentingos institucijos.</w:t>
            </w:r>
          </w:p>
        </w:tc>
      </w:tr>
    </w:tbl>
    <w:p w:rsidR="00FB17BA" w:rsidRPr="00F11084" w:rsidRDefault="001A101F" w:rsidP="00FB17BA">
      <w:pPr>
        <w:pStyle w:val="Olang"/>
        <w:rPr>
          <w:sz w:val="24"/>
          <w:szCs w:val="24"/>
        </w:rPr>
      </w:pPr>
      <w:r w:rsidRPr="00F11084">
        <w:rPr>
          <w:sz w:val="24"/>
          <w:szCs w:val="24"/>
        </w:rPr>
        <w:lastRenderedPageBreak/>
        <w:t xml:space="preserve">Or. </w:t>
      </w:r>
      <w:r w:rsidRPr="00F11084">
        <w:rPr>
          <w:rStyle w:val="HideTWBExt"/>
        </w:rPr>
        <w:t>&lt;Original&gt;</w:t>
      </w:r>
      <w:r w:rsidRPr="00F11084">
        <w:rPr>
          <w:rStyle w:val="HideTWBInt"/>
          <w:sz w:val="24"/>
          <w:szCs w:val="24"/>
        </w:rPr>
        <w:t>{EN}</w:t>
      </w:r>
      <w:r w:rsidRPr="00F11084">
        <w:rPr>
          <w:sz w:val="24"/>
          <w:szCs w:val="24"/>
        </w:rPr>
        <w:t>en</w:t>
      </w:r>
      <w:r w:rsidRPr="00F11084">
        <w:rPr>
          <w:rStyle w:val="HideTWBExt"/>
        </w:rPr>
        <w:t>&lt;/Original&gt;</w:t>
      </w:r>
    </w:p>
    <w:p w:rsidR="00FB17BA" w:rsidRPr="00F11084" w:rsidRDefault="001A101F" w:rsidP="00FB17BA">
      <w:pPr>
        <w:rPr>
          <w:szCs w:val="24"/>
        </w:rPr>
      </w:pPr>
      <w:r w:rsidRPr="00F11084">
        <w:rPr>
          <w:rStyle w:val="HideTWBExt"/>
        </w:rPr>
        <w:t>&lt;/Amend&gt;</w:t>
      </w:r>
    </w:p>
    <w:p w:rsidR="00FB17BA" w:rsidRPr="00F11084" w:rsidRDefault="001A101F" w:rsidP="00FB17BA">
      <w:pPr>
        <w:pStyle w:val="AMNumberTabs0"/>
        <w:keepNext/>
      </w:pPr>
      <w:r w:rsidRPr="00F11084">
        <w:rPr>
          <w:rStyle w:val="HideTWBExt"/>
          <w:b w:val="0"/>
        </w:rPr>
        <w:t>&lt;Amend&gt;</w:t>
      </w:r>
      <w:r w:rsidRPr="00F11084">
        <w:t>Pakeitimas</w:t>
      </w:r>
      <w:r w:rsidRPr="00F11084">
        <w:tab/>
      </w:r>
      <w:r w:rsidRPr="00F11084">
        <w:tab/>
      </w:r>
      <w:r w:rsidRPr="00F11084">
        <w:rPr>
          <w:rStyle w:val="HideTWBExt"/>
          <w:b w:val="0"/>
        </w:rPr>
        <w:t>&lt;NumAm&gt;</w:t>
      </w:r>
      <w:r w:rsidRPr="00F11084">
        <w:t>14</w:t>
      </w:r>
      <w:r w:rsidRPr="00F11084">
        <w:rPr>
          <w:rStyle w:val="HideTWBExt"/>
          <w:b w:val="0"/>
        </w:rPr>
        <w:t>&lt;/NumAm&gt;</w:t>
      </w:r>
    </w:p>
    <w:p w:rsidR="00FB17BA" w:rsidRPr="00F11084" w:rsidRDefault="001A101F" w:rsidP="00FB17BA">
      <w:pPr>
        <w:pStyle w:val="NormalBold12b"/>
        <w:keepNext/>
      </w:pPr>
      <w:r w:rsidRPr="00F11084">
        <w:rPr>
          <w:rStyle w:val="HideTWBExt"/>
          <w:b w:val="0"/>
        </w:rPr>
        <w:t>&lt;DocAmend&gt;</w:t>
      </w:r>
      <w:r w:rsidRPr="00F11084">
        <w:t>Pasi</w:t>
      </w:r>
      <w:r w:rsidRPr="00F11084">
        <w:t>ūlymas dėl reglamento</w:t>
      </w:r>
      <w:r w:rsidRPr="00F11084">
        <w:rPr>
          <w:rStyle w:val="HideTWBExt"/>
          <w:b w:val="0"/>
        </w:rPr>
        <w:t>&lt;/DocAmend&gt;</w:t>
      </w:r>
    </w:p>
    <w:p w:rsidR="00FB17BA" w:rsidRPr="00F11084" w:rsidRDefault="001A101F" w:rsidP="00FB17BA">
      <w:pPr>
        <w:pStyle w:val="NormalBold"/>
      </w:pPr>
      <w:r w:rsidRPr="00F11084">
        <w:rPr>
          <w:rStyle w:val="HideTWBExt"/>
          <w:b w:val="0"/>
        </w:rPr>
        <w:t>&lt;Article&gt;</w:t>
      </w:r>
      <w:r w:rsidRPr="00F11084">
        <w:t>6 straipsnio 1 dalis</w:t>
      </w:r>
      <w:r w:rsidRPr="00F1108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696A" w:rsidRPr="00F11084" w:rsidTr="00FB17BA">
        <w:trPr>
          <w:jc w:val="center"/>
        </w:trPr>
        <w:tc>
          <w:tcPr>
            <w:tcW w:w="9752" w:type="dxa"/>
            <w:gridSpan w:val="2"/>
          </w:tcPr>
          <w:p w:rsidR="00FB17BA" w:rsidRPr="00F11084" w:rsidRDefault="00FB17BA">
            <w:pPr>
              <w:keepNext/>
            </w:pPr>
          </w:p>
        </w:tc>
      </w:tr>
      <w:tr w:rsidR="000A696A" w:rsidRPr="00F11084" w:rsidTr="00FB17BA">
        <w:trPr>
          <w:jc w:val="center"/>
        </w:trPr>
        <w:tc>
          <w:tcPr>
            <w:tcW w:w="4876" w:type="dxa"/>
            <w:hideMark/>
          </w:tcPr>
          <w:p w:rsidR="00FB17BA" w:rsidRPr="00F11084" w:rsidRDefault="001A101F">
            <w:pPr>
              <w:pStyle w:val="ColumnHeading"/>
              <w:keepNext/>
            </w:pPr>
            <w:r w:rsidRPr="00F11084">
              <w:t>Komisijos siūlomas tekstas</w:t>
            </w:r>
          </w:p>
        </w:tc>
        <w:tc>
          <w:tcPr>
            <w:tcW w:w="4876" w:type="dxa"/>
            <w:hideMark/>
          </w:tcPr>
          <w:p w:rsidR="00FB17BA" w:rsidRPr="00F11084" w:rsidRDefault="001A101F">
            <w:pPr>
              <w:pStyle w:val="ColumnHeading"/>
              <w:keepNext/>
            </w:pPr>
            <w:r w:rsidRPr="00F11084">
              <w:t>Pakeitimas</w:t>
            </w:r>
          </w:p>
        </w:tc>
      </w:tr>
      <w:tr w:rsidR="000A696A" w:rsidRPr="00F11084" w:rsidTr="00FB17BA">
        <w:trPr>
          <w:jc w:val="center"/>
        </w:trPr>
        <w:tc>
          <w:tcPr>
            <w:tcW w:w="4876" w:type="dxa"/>
            <w:hideMark/>
          </w:tcPr>
          <w:p w:rsidR="00FB17BA" w:rsidRPr="00F11084" w:rsidRDefault="001A101F">
            <w:pPr>
              <w:pStyle w:val="Normal6"/>
            </w:pPr>
            <w:r w:rsidRPr="00F11084">
              <w:t>1.</w:t>
            </w:r>
            <w:r w:rsidRPr="00F11084">
              <w:tab/>
              <w:t xml:space="preserve">Prieš pateikdama prašymą dėl baudžiamojo proceso perdavimo prašančioji institucija, laikydamasi taikytinos nacionalinės teisės, tinkamai </w:t>
            </w:r>
            <w:r w:rsidRPr="00F11084">
              <w:t>atsižvelgia į teisėtus įtariamojo arba kaltinamojo interesus</w:t>
            </w:r>
            <w:r w:rsidRPr="00F11084">
              <w:rPr>
                <w:b/>
                <w:bCs/>
                <w:i/>
                <w:iCs/>
              </w:rPr>
              <w:t xml:space="preserve"> ir užtikrina, kad būtų gerbiamos jo procesinės teisės pagal Sąjungos ir nacionalinę teisę</w:t>
            </w:r>
            <w:r w:rsidRPr="00F11084">
              <w:t>.</w:t>
            </w:r>
          </w:p>
        </w:tc>
        <w:tc>
          <w:tcPr>
            <w:tcW w:w="4876" w:type="dxa"/>
            <w:hideMark/>
          </w:tcPr>
          <w:p w:rsidR="00FB17BA" w:rsidRPr="00F11084" w:rsidRDefault="001A101F">
            <w:pPr>
              <w:pStyle w:val="Normal6"/>
              <w:rPr>
                <w:szCs w:val="24"/>
              </w:rPr>
            </w:pPr>
            <w:r w:rsidRPr="00F11084">
              <w:t>1.</w:t>
            </w:r>
            <w:r w:rsidRPr="00F11084">
              <w:tab/>
              <w:t>Prieš pateikdama prašymą dėl baudžiamojo proceso perdavimo prašančioji institucija, laikydamasi taiky</w:t>
            </w:r>
            <w:r w:rsidRPr="00F11084">
              <w:t>tinos nacionalinės teisės, tinkamai atsižvelgia į teisėtus įtariamojo arba kaltinamojo interesus.</w:t>
            </w:r>
          </w:p>
        </w:tc>
      </w:tr>
    </w:tbl>
    <w:p w:rsidR="00FB17BA" w:rsidRPr="00F11084" w:rsidRDefault="001A101F" w:rsidP="00FB17BA">
      <w:pPr>
        <w:pStyle w:val="Olang"/>
        <w:rPr>
          <w:sz w:val="24"/>
          <w:szCs w:val="24"/>
        </w:rPr>
      </w:pPr>
      <w:r w:rsidRPr="00F11084">
        <w:rPr>
          <w:sz w:val="24"/>
          <w:szCs w:val="24"/>
        </w:rPr>
        <w:t xml:space="preserve">Or. </w:t>
      </w:r>
      <w:r w:rsidRPr="00F11084">
        <w:rPr>
          <w:rStyle w:val="HideTWBExt"/>
        </w:rPr>
        <w:t>&lt;Original&gt;</w:t>
      </w:r>
      <w:r w:rsidRPr="00F11084">
        <w:rPr>
          <w:rStyle w:val="HideTWBInt"/>
          <w:sz w:val="24"/>
          <w:szCs w:val="24"/>
        </w:rPr>
        <w:t>{EN}</w:t>
      </w:r>
      <w:r w:rsidRPr="00F11084">
        <w:rPr>
          <w:sz w:val="24"/>
          <w:szCs w:val="24"/>
        </w:rPr>
        <w:t>en</w:t>
      </w:r>
      <w:r w:rsidRPr="00F11084">
        <w:rPr>
          <w:rStyle w:val="HideTWBExt"/>
        </w:rPr>
        <w:t>&lt;/Original&gt;</w:t>
      </w:r>
    </w:p>
    <w:p w:rsidR="00FB17BA" w:rsidRPr="00F11084" w:rsidRDefault="001A101F" w:rsidP="00FB17BA">
      <w:pPr>
        <w:rPr>
          <w:szCs w:val="24"/>
        </w:rPr>
      </w:pPr>
      <w:r w:rsidRPr="00F11084">
        <w:rPr>
          <w:rStyle w:val="HideTWBExt"/>
        </w:rPr>
        <w:t>&lt;/Amend&gt;</w:t>
      </w:r>
    </w:p>
    <w:p w:rsidR="00FB17BA" w:rsidRPr="00F11084" w:rsidRDefault="001A101F" w:rsidP="00FB17BA">
      <w:pPr>
        <w:pStyle w:val="AMNumberTabs0"/>
        <w:keepNext/>
      </w:pPr>
      <w:r w:rsidRPr="00F11084">
        <w:rPr>
          <w:rStyle w:val="HideTWBExt"/>
          <w:b w:val="0"/>
        </w:rPr>
        <w:t>&lt;Amend&gt;</w:t>
      </w:r>
      <w:r w:rsidRPr="00F11084">
        <w:t>Pakeitimas</w:t>
      </w:r>
      <w:r w:rsidRPr="00F11084">
        <w:tab/>
      </w:r>
      <w:r w:rsidRPr="00F11084">
        <w:tab/>
      </w:r>
      <w:r w:rsidRPr="00F11084">
        <w:rPr>
          <w:rStyle w:val="HideTWBExt"/>
          <w:b w:val="0"/>
        </w:rPr>
        <w:t>&lt;NumAm&gt;</w:t>
      </w:r>
      <w:r w:rsidRPr="00F11084">
        <w:t>15</w:t>
      </w:r>
      <w:r w:rsidRPr="00F11084">
        <w:rPr>
          <w:rStyle w:val="HideTWBExt"/>
          <w:b w:val="0"/>
        </w:rPr>
        <w:t>&lt;/NumAm&gt;</w:t>
      </w:r>
    </w:p>
    <w:p w:rsidR="00FB17BA" w:rsidRPr="00F11084" w:rsidRDefault="001A101F" w:rsidP="00FB17BA">
      <w:pPr>
        <w:pStyle w:val="NormalBold12b"/>
        <w:keepNext/>
      </w:pPr>
      <w:r w:rsidRPr="00F11084">
        <w:rPr>
          <w:rStyle w:val="HideTWBExt"/>
          <w:b w:val="0"/>
        </w:rPr>
        <w:t>&lt;DocAmend&gt;</w:t>
      </w:r>
      <w:r w:rsidRPr="00F11084">
        <w:t>Pasiūlymas dėl reglamento</w:t>
      </w:r>
      <w:r w:rsidRPr="00F11084">
        <w:rPr>
          <w:rStyle w:val="HideTWBExt"/>
          <w:b w:val="0"/>
        </w:rPr>
        <w:t>&lt;/DocAmend&gt;</w:t>
      </w:r>
    </w:p>
    <w:p w:rsidR="00FB17BA" w:rsidRPr="00F11084" w:rsidRDefault="001A101F" w:rsidP="00FB17BA">
      <w:pPr>
        <w:pStyle w:val="NormalBold"/>
      </w:pPr>
      <w:r w:rsidRPr="00F11084">
        <w:rPr>
          <w:rStyle w:val="HideTWBExt"/>
          <w:b w:val="0"/>
        </w:rPr>
        <w:t>&lt;Article&gt;</w:t>
      </w:r>
      <w:r w:rsidRPr="00F11084">
        <w:t>6 straipsnio 2 dalis</w:t>
      </w:r>
      <w:r w:rsidRPr="00F1108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696A" w:rsidRPr="00F11084" w:rsidTr="00FB17BA">
        <w:trPr>
          <w:jc w:val="center"/>
        </w:trPr>
        <w:tc>
          <w:tcPr>
            <w:tcW w:w="9752" w:type="dxa"/>
            <w:gridSpan w:val="2"/>
          </w:tcPr>
          <w:p w:rsidR="00FB17BA" w:rsidRPr="00F11084" w:rsidRDefault="00FB17BA">
            <w:pPr>
              <w:keepNext/>
            </w:pPr>
          </w:p>
        </w:tc>
      </w:tr>
      <w:tr w:rsidR="000A696A" w:rsidRPr="00F11084" w:rsidTr="00FB17BA">
        <w:trPr>
          <w:jc w:val="center"/>
        </w:trPr>
        <w:tc>
          <w:tcPr>
            <w:tcW w:w="4876" w:type="dxa"/>
            <w:hideMark/>
          </w:tcPr>
          <w:p w:rsidR="00FB17BA" w:rsidRPr="00F11084" w:rsidRDefault="001A101F">
            <w:pPr>
              <w:pStyle w:val="ColumnHeading"/>
              <w:keepNext/>
            </w:pPr>
            <w:r w:rsidRPr="00F11084">
              <w:t>Komisijos siūlomas tekstas</w:t>
            </w:r>
          </w:p>
        </w:tc>
        <w:tc>
          <w:tcPr>
            <w:tcW w:w="4876" w:type="dxa"/>
            <w:hideMark/>
          </w:tcPr>
          <w:p w:rsidR="00FB17BA" w:rsidRPr="00F11084" w:rsidRDefault="001A101F">
            <w:pPr>
              <w:pStyle w:val="ColumnHeading"/>
              <w:keepNext/>
            </w:pPr>
            <w:r w:rsidRPr="00F11084">
              <w:t>Pakeitimas</w:t>
            </w:r>
          </w:p>
        </w:tc>
      </w:tr>
      <w:tr w:rsidR="000A696A" w:rsidRPr="00F11084" w:rsidTr="00FB17BA">
        <w:trPr>
          <w:jc w:val="center"/>
        </w:trPr>
        <w:tc>
          <w:tcPr>
            <w:tcW w:w="4876" w:type="dxa"/>
            <w:hideMark/>
          </w:tcPr>
          <w:p w:rsidR="00FB17BA" w:rsidRPr="00F11084" w:rsidRDefault="001A101F">
            <w:pPr>
              <w:pStyle w:val="Normal6"/>
            </w:pPr>
            <w:r w:rsidRPr="00F11084">
              <w:t>2.</w:t>
            </w:r>
            <w:r w:rsidRPr="00F11084">
              <w:tab/>
              <w:t>Įtariamasis arba kaltinamasis pagal taikytiną nacionalinę teisę informuojamas apie numatomą baudžiamojo proceso perdavimą jam suprantama kalba ir jam suteikiama galimybė pareikšti savo nuomonę žodžiu a</w:t>
            </w:r>
            <w:r w:rsidRPr="00F11084">
              <w:t xml:space="preserve">rba raštu, su sąlyga, kad tai nepakenks tyrimo konfidencialumui, </w:t>
            </w:r>
            <w:r w:rsidRPr="00F11084">
              <w:lastRenderedPageBreak/>
              <w:t>išskyrus tuos atvejus, kai, nepaisant prašančiosios institucijos deramų pastangų, įtariamojo arba kaltinamojo buvimo vietos negalima nustatyti. Kai prašančioji institucija mano, kad dėl įtari</w:t>
            </w:r>
            <w:r w:rsidRPr="00F11084">
              <w:t xml:space="preserve">amojo arba kaltinamojo amžiaus arba fizinės ar psichinės būklės tai būtina, ta galimybė suteikiama jo teisiniam atstovui. Kai prašymas dėl baudžiamojo proceso perdavimo pateikiamas gavus įtariamojo arba kaltinamojo </w:t>
            </w:r>
            <w:r w:rsidRPr="00F11084">
              <w:rPr>
                <w:b/>
                <w:i/>
              </w:rPr>
              <w:t>prašymą</w:t>
            </w:r>
            <w:r w:rsidRPr="00F11084">
              <w:t xml:space="preserve"> pagal 5 straipsnio 3 dalį, tokio </w:t>
            </w:r>
            <w:r w:rsidRPr="00F11084">
              <w:t>konsultavimosi su prašymą pateikusiu įtariamuoju arba kaltinamuoju nereikalaujama.</w:t>
            </w:r>
          </w:p>
        </w:tc>
        <w:tc>
          <w:tcPr>
            <w:tcW w:w="4876" w:type="dxa"/>
            <w:hideMark/>
          </w:tcPr>
          <w:p w:rsidR="00FB17BA" w:rsidRPr="00F11084" w:rsidRDefault="001A101F" w:rsidP="0037757A">
            <w:pPr>
              <w:pStyle w:val="Normal6"/>
              <w:rPr>
                <w:szCs w:val="24"/>
              </w:rPr>
            </w:pPr>
            <w:r w:rsidRPr="00F11084">
              <w:lastRenderedPageBreak/>
              <w:t>2.</w:t>
            </w:r>
            <w:r w:rsidRPr="00F11084">
              <w:tab/>
              <w:t>Įtariamasis arba kaltinamasis</w:t>
            </w:r>
            <w:r w:rsidRPr="00F11084">
              <w:rPr>
                <w:b/>
                <w:i/>
              </w:rPr>
              <w:t>, kuriam jau buvo pranešta, kad yra įtariamas arba kaltinamas padaręs nusikalstamą veiką,</w:t>
            </w:r>
            <w:r w:rsidRPr="00F11084">
              <w:t xml:space="preserve"> pagal taikytiną nacionalinę teisę</w:t>
            </w:r>
            <w:r w:rsidRPr="00F11084">
              <w:rPr>
                <w:b/>
                <w:i/>
              </w:rPr>
              <w:t xml:space="preserve"> gali būti</w:t>
            </w:r>
            <w:r w:rsidRPr="00F11084">
              <w:t xml:space="preserve"> informu</w:t>
            </w:r>
            <w:r w:rsidRPr="00F11084">
              <w:t xml:space="preserve">ojamas apie numatomą baudžiamojo proceso perdavimą jam suprantama kalba ir jam </w:t>
            </w:r>
            <w:r w:rsidRPr="00F11084">
              <w:lastRenderedPageBreak/>
              <w:t>suteikiama galimybė pareikšti savo nuomonę žodžiu arba raštu, su sąlyga, kad tai nepakenks tyrimo konfidencialumui</w:t>
            </w:r>
            <w:r w:rsidRPr="00F11084">
              <w:rPr>
                <w:b/>
                <w:i/>
              </w:rPr>
              <w:t xml:space="preserve"> arba nepadarys kitokios žalos tyrimui, ir tik prireikus atsižv</w:t>
            </w:r>
            <w:r w:rsidRPr="00F11084">
              <w:rPr>
                <w:b/>
                <w:i/>
              </w:rPr>
              <w:t>elgiant į bylos aplinkybes</w:t>
            </w:r>
            <w:r w:rsidRPr="00F11084">
              <w:t>, išskyrus tuos atvejus, kai, nepaisant prašančiosios institucijos deramų pastangų, įtariamojo arba kaltinamojo buvimo vietos negalima nustatyti</w:t>
            </w:r>
            <w:r w:rsidRPr="00F11084">
              <w:rPr>
                <w:b/>
                <w:i/>
              </w:rPr>
              <w:t xml:space="preserve"> arba jų neįmanoma pasiekti</w:t>
            </w:r>
            <w:r w:rsidRPr="00F11084">
              <w:t>. Kai prašančioji institucija mano, kad dėl įtariamojo arba</w:t>
            </w:r>
            <w:r w:rsidRPr="00F11084">
              <w:t xml:space="preserve"> kaltinamojo amžiaus arba fizinės ar psichinės būklės tai būtina, ta galimybė suteikiama jo teisiniam atstovui. Kai prašymas dėl baudžiamojo proceso perdavimo pateikiamas gavus įtariamojo arba kaltinamojo </w:t>
            </w:r>
            <w:r w:rsidRPr="00F11084">
              <w:rPr>
                <w:b/>
                <w:i/>
              </w:rPr>
              <w:t>pasiūlymą</w:t>
            </w:r>
            <w:r w:rsidRPr="00F11084">
              <w:t xml:space="preserve"> pagal 5 straipsnio 3 dalį, tokio konsulta</w:t>
            </w:r>
            <w:r w:rsidRPr="00F11084">
              <w:t>vimosi su prašymą pateikusiu įtariamuoju arba kaltinamuoju nereikalaujama.</w:t>
            </w:r>
          </w:p>
        </w:tc>
      </w:tr>
    </w:tbl>
    <w:p w:rsidR="00FB17BA" w:rsidRPr="00F11084" w:rsidRDefault="001A101F" w:rsidP="00FB17BA">
      <w:pPr>
        <w:pStyle w:val="Olang"/>
        <w:rPr>
          <w:sz w:val="24"/>
          <w:szCs w:val="24"/>
        </w:rPr>
      </w:pPr>
      <w:r w:rsidRPr="00F11084">
        <w:rPr>
          <w:sz w:val="24"/>
          <w:szCs w:val="24"/>
        </w:rPr>
        <w:lastRenderedPageBreak/>
        <w:t xml:space="preserve">Or. </w:t>
      </w:r>
      <w:r w:rsidRPr="00F11084">
        <w:rPr>
          <w:rStyle w:val="HideTWBExt"/>
        </w:rPr>
        <w:t>&lt;Original&gt;</w:t>
      </w:r>
      <w:r w:rsidRPr="00F11084">
        <w:rPr>
          <w:rStyle w:val="HideTWBInt"/>
          <w:sz w:val="24"/>
          <w:szCs w:val="24"/>
        </w:rPr>
        <w:t>{EN}</w:t>
      </w:r>
      <w:r w:rsidRPr="00F11084">
        <w:rPr>
          <w:sz w:val="24"/>
          <w:szCs w:val="24"/>
        </w:rPr>
        <w:t>en</w:t>
      </w:r>
      <w:r w:rsidRPr="00F11084">
        <w:rPr>
          <w:rStyle w:val="HideTWBExt"/>
        </w:rPr>
        <w:t>&lt;/Original&gt;</w:t>
      </w:r>
    </w:p>
    <w:p w:rsidR="00FB17BA" w:rsidRPr="00F11084" w:rsidRDefault="001A101F" w:rsidP="00FB17BA">
      <w:pPr>
        <w:rPr>
          <w:szCs w:val="24"/>
        </w:rPr>
      </w:pPr>
      <w:r w:rsidRPr="00F11084">
        <w:rPr>
          <w:rStyle w:val="HideTWBExt"/>
        </w:rPr>
        <w:t>&lt;/Amend&gt;</w:t>
      </w:r>
    </w:p>
    <w:p w:rsidR="00FB17BA" w:rsidRPr="00F11084" w:rsidRDefault="001A101F" w:rsidP="00FB17BA">
      <w:pPr>
        <w:pStyle w:val="AMNumberTabs0"/>
        <w:keepNext/>
      </w:pPr>
      <w:r w:rsidRPr="00F11084">
        <w:rPr>
          <w:rStyle w:val="HideTWBExt"/>
          <w:b w:val="0"/>
        </w:rPr>
        <w:t>&lt;Amend&gt;</w:t>
      </w:r>
      <w:r w:rsidRPr="00F11084">
        <w:t>Pakeitimas</w:t>
      </w:r>
      <w:r w:rsidRPr="00F11084">
        <w:tab/>
      </w:r>
      <w:r w:rsidRPr="00F11084">
        <w:tab/>
      </w:r>
      <w:r w:rsidRPr="00F11084">
        <w:rPr>
          <w:rStyle w:val="HideTWBExt"/>
          <w:b w:val="0"/>
        </w:rPr>
        <w:t>&lt;NumAm&gt;</w:t>
      </w:r>
      <w:r w:rsidRPr="00F11084">
        <w:t>16</w:t>
      </w:r>
      <w:r w:rsidRPr="00F11084">
        <w:rPr>
          <w:rStyle w:val="HideTWBExt"/>
          <w:b w:val="0"/>
        </w:rPr>
        <w:t>&lt;/NumAm&gt;</w:t>
      </w:r>
    </w:p>
    <w:p w:rsidR="00FB17BA" w:rsidRPr="00F11084" w:rsidRDefault="001A101F" w:rsidP="00FB17BA">
      <w:pPr>
        <w:pStyle w:val="NormalBold12b"/>
        <w:keepNext/>
      </w:pPr>
      <w:r w:rsidRPr="00F11084">
        <w:rPr>
          <w:rStyle w:val="HideTWBExt"/>
          <w:b w:val="0"/>
        </w:rPr>
        <w:t>&lt;DocAmend&gt;</w:t>
      </w:r>
      <w:r w:rsidRPr="00F11084">
        <w:t>Pasiūlymas dėl reglamento</w:t>
      </w:r>
      <w:r w:rsidRPr="00F11084">
        <w:rPr>
          <w:rStyle w:val="HideTWBExt"/>
          <w:b w:val="0"/>
        </w:rPr>
        <w:t>&lt;/DocAmend&gt;</w:t>
      </w:r>
    </w:p>
    <w:p w:rsidR="00FB17BA" w:rsidRPr="00F11084" w:rsidRDefault="001A101F" w:rsidP="00FB17BA">
      <w:pPr>
        <w:pStyle w:val="NormalBold"/>
      </w:pPr>
      <w:r w:rsidRPr="00F11084">
        <w:rPr>
          <w:rStyle w:val="HideTWBExt"/>
          <w:b w:val="0"/>
        </w:rPr>
        <w:t>&lt;Article&gt;</w:t>
      </w:r>
      <w:r w:rsidRPr="00F11084">
        <w:t>6 straipsnio 3 dalis</w:t>
      </w:r>
      <w:r w:rsidRPr="00F11084">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0A696A" w:rsidRPr="00F11084" w:rsidTr="00615BB2">
        <w:trPr>
          <w:jc w:val="center"/>
        </w:trPr>
        <w:tc>
          <w:tcPr>
            <w:tcW w:w="9752" w:type="dxa"/>
            <w:gridSpan w:val="2"/>
          </w:tcPr>
          <w:p w:rsidR="00FB17BA" w:rsidRPr="00F11084" w:rsidRDefault="00FB17BA">
            <w:pPr>
              <w:keepNext/>
            </w:pPr>
          </w:p>
        </w:tc>
      </w:tr>
      <w:tr w:rsidR="000A696A" w:rsidRPr="00F11084" w:rsidTr="00615BB2">
        <w:trPr>
          <w:jc w:val="center"/>
        </w:trPr>
        <w:tc>
          <w:tcPr>
            <w:tcW w:w="4876" w:type="dxa"/>
            <w:hideMark/>
          </w:tcPr>
          <w:p w:rsidR="00FB17BA" w:rsidRPr="00F11084" w:rsidRDefault="001A101F">
            <w:pPr>
              <w:pStyle w:val="ColumnHeading"/>
              <w:keepNext/>
            </w:pPr>
            <w:r w:rsidRPr="00F11084">
              <w:t xml:space="preserve">Komisijos </w:t>
            </w:r>
            <w:r w:rsidRPr="00F11084">
              <w:t>siūlomas tekstas</w:t>
            </w:r>
          </w:p>
        </w:tc>
        <w:tc>
          <w:tcPr>
            <w:tcW w:w="4876" w:type="dxa"/>
            <w:hideMark/>
          </w:tcPr>
          <w:p w:rsidR="00FB17BA" w:rsidRPr="00F11084" w:rsidRDefault="001A101F">
            <w:pPr>
              <w:pStyle w:val="ColumnHeading"/>
              <w:keepNext/>
            </w:pPr>
            <w:r w:rsidRPr="00F11084">
              <w:t>Pakeitimas</w:t>
            </w:r>
          </w:p>
        </w:tc>
      </w:tr>
      <w:tr w:rsidR="000A696A" w:rsidRPr="00F11084" w:rsidTr="00615BB2">
        <w:trPr>
          <w:jc w:val="center"/>
        </w:trPr>
        <w:tc>
          <w:tcPr>
            <w:tcW w:w="4876" w:type="dxa"/>
            <w:hideMark/>
          </w:tcPr>
          <w:p w:rsidR="00FB17BA" w:rsidRPr="00F11084" w:rsidRDefault="001A101F">
            <w:pPr>
              <w:pStyle w:val="Normal6"/>
            </w:pPr>
            <w:r w:rsidRPr="00F11084">
              <w:t>3.</w:t>
            </w:r>
            <w:r w:rsidRPr="00F11084">
              <w:tab/>
              <w:t>Prašančioji institucija, spręsdama, ar teikti prašymą dėl baudžiamojo proceso perdavimo</w:t>
            </w:r>
            <w:r w:rsidRPr="00F11084">
              <w:rPr>
                <w:b/>
                <w:i/>
              </w:rPr>
              <w:t>, atsižvelgia į 2 dalyje nurodytą įtariamojo arba kaltinamojo nuomonę</w:t>
            </w:r>
            <w:r w:rsidRPr="00F11084">
              <w:t>.</w:t>
            </w:r>
          </w:p>
        </w:tc>
        <w:tc>
          <w:tcPr>
            <w:tcW w:w="4876" w:type="dxa"/>
            <w:hideMark/>
          </w:tcPr>
          <w:p w:rsidR="00FB17BA" w:rsidRPr="00F11084" w:rsidRDefault="001A101F">
            <w:pPr>
              <w:pStyle w:val="Normal6"/>
              <w:rPr>
                <w:szCs w:val="24"/>
              </w:rPr>
            </w:pPr>
            <w:r w:rsidRPr="00F11084">
              <w:t>3.</w:t>
            </w:r>
            <w:r w:rsidRPr="00F11084">
              <w:tab/>
            </w:r>
            <w:r w:rsidRPr="00F11084">
              <w:rPr>
                <w:b/>
                <w:i/>
              </w:rPr>
              <w:t xml:space="preserve">2 dalyje nurodyta nuomonė pareiškiama ne vėliau kaip per </w:t>
            </w:r>
            <w:r w:rsidRPr="00F11084">
              <w:rPr>
                <w:b/>
                <w:i/>
              </w:rPr>
              <w:t>penkias darbo dienas nuo tada, kai įtariamojo arba kaltinamojo paprašoma ją pareikšti, ir į ją atsižvelgia</w:t>
            </w:r>
            <w:r w:rsidRPr="00F11084">
              <w:t xml:space="preserve"> prašančioji institucija, spręsdama, ar teikti prašymą dėl baudžiamojo proceso perdavimo.</w:t>
            </w:r>
          </w:p>
        </w:tc>
      </w:tr>
    </w:tbl>
    <w:p w:rsidR="00FB17BA" w:rsidRPr="00F11084" w:rsidRDefault="001A101F" w:rsidP="00FB17BA">
      <w:pPr>
        <w:pStyle w:val="Olang"/>
        <w:rPr>
          <w:sz w:val="24"/>
          <w:szCs w:val="24"/>
        </w:rPr>
      </w:pPr>
      <w:r w:rsidRPr="00F11084">
        <w:rPr>
          <w:sz w:val="24"/>
          <w:szCs w:val="24"/>
        </w:rPr>
        <w:t xml:space="preserve">Or. </w:t>
      </w:r>
      <w:r w:rsidRPr="00F11084">
        <w:rPr>
          <w:rStyle w:val="HideTWBExt"/>
        </w:rPr>
        <w:t>&lt;Original&gt;</w:t>
      </w:r>
      <w:r w:rsidRPr="00F11084">
        <w:rPr>
          <w:rStyle w:val="HideTWBInt"/>
          <w:sz w:val="24"/>
          <w:szCs w:val="24"/>
        </w:rPr>
        <w:t>{EN}</w:t>
      </w:r>
      <w:r w:rsidRPr="00F11084">
        <w:rPr>
          <w:sz w:val="24"/>
          <w:szCs w:val="24"/>
        </w:rPr>
        <w:t>en</w:t>
      </w:r>
      <w:r w:rsidRPr="00F11084">
        <w:rPr>
          <w:rStyle w:val="HideTWBExt"/>
        </w:rPr>
        <w:t>&lt;/Original&gt;</w:t>
      </w:r>
    </w:p>
    <w:p w:rsidR="00FB17BA" w:rsidRPr="00F11084" w:rsidRDefault="001A101F" w:rsidP="00FB17BA">
      <w:pPr>
        <w:rPr>
          <w:szCs w:val="24"/>
        </w:rPr>
      </w:pPr>
      <w:r w:rsidRPr="00F11084">
        <w:rPr>
          <w:rStyle w:val="HideTWBExt"/>
        </w:rPr>
        <w:t>&lt;/Amend&gt;</w:t>
      </w:r>
    </w:p>
    <w:p w:rsidR="00857B6B" w:rsidRPr="00F11084" w:rsidRDefault="001A101F" w:rsidP="00857B6B">
      <w:pPr>
        <w:pStyle w:val="AMNumberTabs0"/>
        <w:keepNext/>
      </w:pPr>
      <w:r w:rsidRPr="00F11084">
        <w:rPr>
          <w:rStyle w:val="HideTWBExt"/>
          <w:b w:val="0"/>
        </w:rPr>
        <w:t>&lt;Amend&gt;</w:t>
      </w:r>
      <w:r w:rsidRPr="00F11084">
        <w:t>Pakeitimas</w:t>
      </w:r>
      <w:r w:rsidRPr="00F11084">
        <w:tab/>
      </w:r>
      <w:r w:rsidRPr="00F11084">
        <w:tab/>
      </w:r>
      <w:r w:rsidRPr="00F11084">
        <w:rPr>
          <w:rStyle w:val="HideTWBExt"/>
          <w:b w:val="0"/>
        </w:rPr>
        <w:t>&lt;NumAm&gt;</w:t>
      </w:r>
      <w:r w:rsidRPr="00F11084">
        <w:t>17</w:t>
      </w:r>
      <w:r w:rsidRPr="00F11084">
        <w:rPr>
          <w:rStyle w:val="HideTWBExt"/>
          <w:b w:val="0"/>
        </w:rPr>
        <w:t>&lt;/NumAm&gt;</w:t>
      </w:r>
    </w:p>
    <w:p w:rsidR="00857B6B" w:rsidRPr="00F11084" w:rsidRDefault="001A101F" w:rsidP="00857B6B">
      <w:pPr>
        <w:pStyle w:val="NormalBold12b"/>
        <w:keepNext/>
      </w:pPr>
      <w:r w:rsidRPr="00F11084">
        <w:rPr>
          <w:rStyle w:val="HideTWBExt"/>
          <w:b w:val="0"/>
        </w:rPr>
        <w:t>&lt;DocAmend&gt;</w:t>
      </w:r>
      <w:r w:rsidRPr="00F11084">
        <w:t>Pasiūlymas dėl reglamento</w:t>
      </w:r>
      <w:r w:rsidRPr="00F11084">
        <w:rPr>
          <w:rStyle w:val="HideTWBExt"/>
          <w:b w:val="0"/>
        </w:rPr>
        <w:t>&lt;/DocAmend&gt;</w:t>
      </w:r>
    </w:p>
    <w:p w:rsidR="00857B6B" w:rsidRPr="00F11084" w:rsidRDefault="001A101F" w:rsidP="00857B6B">
      <w:pPr>
        <w:pStyle w:val="NormalBold"/>
      </w:pPr>
      <w:r w:rsidRPr="00F11084">
        <w:rPr>
          <w:rStyle w:val="HideTWBExt"/>
          <w:b w:val="0"/>
        </w:rPr>
        <w:t>&lt;Article&gt;</w:t>
      </w:r>
      <w:r w:rsidRPr="00F11084">
        <w:t>6 straipsnio 3 dalies 1 a pastraipa (nauja)</w:t>
      </w:r>
      <w:r w:rsidRPr="00F11084">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0A696A" w:rsidRPr="00F11084" w:rsidTr="00615BB2">
        <w:trPr>
          <w:jc w:val="center"/>
        </w:trPr>
        <w:tc>
          <w:tcPr>
            <w:tcW w:w="9752" w:type="dxa"/>
            <w:gridSpan w:val="2"/>
          </w:tcPr>
          <w:p w:rsidR="00857B6B" w:rsidRPr="00F11084" w:rsidRDefault="00857B6B" w:rsidP="007F5470">
            <w:pPr>
              <w:keepNext/>
            </w:pPr>
          </w:p>
        </w:tc>
      </w:tr>
      <w:tr w:rsidR="000A696A" w:rsidRPr="00F11084" w:rsidTr="00615BB2">
        <w:trPr>
          <w:jc w:val="center"/>
        </w:trPr>
        <w:tc>
          <w:tcPr>
            <w:tcW w:w="4876" w:type="dxa"/>
            <w:hideMark/>
          </w:tcPr>
          <w:p w:rsidR="00857B6B" w:rsidRPr="00F11084" w:rsidRDefault="001A101F" w:rsidP="007F5470">
            <w:pPr>
              <w:pStyle w:val="ColumnHeading"/>
              <w:keepNext/>
            </w:pPr>
            <w:r w:rsidRPr="00F11084">
              <w:t>Komisijos siūlomas tekstas</w:t>
            </w:r>
          </w:p>
        </w:tc>
        <w:tc>
          <w:tcPr>
            <w:tcW w:w="4876" w:type="dxa"/>
            <w:hideMark/>
          </w:tcPr>
          <w:p w:rsidR="00857B6B" w:rsidRPr="00F11084" w:rsidRDefault="001A101F" w:rsidP="007F5470">
            <w:pPr>
              <w:pStyle w:val="ColumnHeading"/>
              <w:keepNext/>
            </w:pPr>
            <w:r w:rsidRPr="00F11084">
              <w:t>Pakeitimas</w:t>
            </w:r>
          </w:p>
        </w:tc>
      </w:tr>
      <w:tr w:rsidR="000A696A" w:rsidRPr="00F11084" w:rsidTr="00615BB2">
        <w:trPr>
          <w:jc w:val="center"/>
        </w:trPr>
        <w:tc>
          <w:tcPr>
            <w:tcW w:w="4876" w:type="dxa"/>
          </w:tcPr>
          <w:p w:rsidR="00857B6B" w:rsidRPr="00F11084" w:rsidRDefault="00857B6B" w:rsidP="007F5470">
            <w:pPr>
              <w:pStyle w:val="Normal6"/>
            </w:pPr>
          </w:p>
        </w:tc>
        <w:tc>
          <w:tcPr>
            <w:tcW w:w="4876" w:type="dxa"/>
            <w:hideMark/>
          </w:tcPr>
          <w:p w:rsidR="00857B6B" w:rsidRPr="00F11084" w:rsidRDefault="001A101F">
            <w:pPr>
              <w:pStyle w:val="Normal6"/>
              <w:rPr>
                <w:szCs w:val="24"/>
              </w:rPr>
            </w:pPr>
            <w:r w:rsidRPr="00F11084">
              <w:rPr>
                <w:b/>
                <w:i/>
              </w:rPr>
              <w:t xml:space="preserve">Neigiama įtariamojo arba kaltinamojo nuomonė dėl baudžiamojo proceso perdavimo </w:t>
            </w:r>
            <w:r w:rsidRPr="00F11084">
              <w:rPr>
                <w:b/>
                <w:i/>
              </w:rPr>
              <w:t xml:space="preserve">neužkerta kelio tokiam </w:t>
            </w:r>
            <w:r w:rsidRPr="00F11084">
              <w:rPr>
                <w:b/>
                <w:i/>
              </w:rPr>
              <w:lastRenderedPageBreak/>
              <w:t>perdavimui, jei prašomoji institucija nusprendžia sutikti jį perimti pagal 12 straipsnį.</w:t>
            </w:r>
          </w:p>
        </w:tc>
      </w:tr>
    </w:tbl>
    <w:p w:rsidR="00857B6B" w:rsidRPr="00F11084" w:rsidRDefault="001A101F" w:rsidP="00857B6B">
      <w:pPr>
        <w:pStyle w:val="Olang"/>
        <w:rPr>
          <w:sz w:val="24"/>
          <w:szCs w:val="24"/>
        </w:rPr>
      </w:pPr>
      <w:r w:rsidRPr="00F11084">
        <w:rPr>
          <w:sz w:val="24"/>
          <w:szCs w:val="24"/>
        </w:rPr>
        <w:lastRenderedPageBreak/>
        <w:t xml:space="preserve">Or. </w:t>
      </w:r>
      <w:r w:rsidRPr="00F11084">
        <w:rPr>
          <w:rStyle w:val="HideTWBExt"/>
        </w:rPr>
        <w:t>&lt;Original&gt;</w:t>
      </w:r>
      <w:r w:rsidRPr="00F11084">
        <w:rPr>
          <w:rStyle w:val="HideTWBInt"/>
          <w:sz w:val="24"/>
          <w:szCs w:val="24"/>
        </w:rPr>
        <w:t>{EN}</w:t>
      </w:r>
      <w:r w:rsidRPr="00F11084">
        <w:rPr>
          <w:sz w:val="24"/>
          <w:szCs w:val="24"/>
        </w:rPr>
        <w:t>en</w:t>
      </w:r>
      <w:r w:rsidRPr="00F11084">
        <w:rPr>
          <w:rStyle w:val="HideTWBExt"/>
        </w:rPr>
        <w:t>&lt;/Original&gt;</w:t>
      </w:r>
    </w:p>
    <w:p w:rsidR="00857B6B" w:rsidRPr="00F11084" w:rsidRDefault="001A101F" w:rsidP="00857B6B">
      <w:pPr>
        <w:rPr>
          <w:szCs w:val="24"/>
        </w:rPr>
      </w:pPr>
      <w:r w:rsidRPr="00F11084">
        <w:rPr>
          <w:rStyle w:val="HideTWBExt"/>
        </w:rPr>
        <w:t>&lt;/Amend&gt;</w:t>
      </w:r>
    </w:p>
    <w:p w:rsidR="00FB17BA" w:rsidRPr="00F11084" w:rsidRDefault="001A101F" w:rsidP="00FB17BA">
      <w:pPr>
        <w:pStyle w:val="AMNumberTabs0"/>
        <w:keepNext/>
      </w:pPr>
      <w:r w:rsidRPr="00F11084">
        <w:rPr>
          <w:rStyle w:val="HideTWBExt"/>
          <w:b w:val="0"/>
        </w:rPr>
        <w:t>&lt;Amend&gt;</w:t>
      </w:r>
      <w:r w:rsidRPr="00F11084">
        <w:t>Pakeitimas</w:t>
      </w:r>
      <w:r w:rsidRPr="00F11084">
        <w:tab/>
      </w:r>
      <w:r w:rsidRPr="00F11084">
        <w:tab/>
      </w:r>
      <w:r w:rsidRPr="00F11084">
        <w:rPr>
          <w:rStyle w:val="HideTWBExt"/>
          <w:b w:val="0"/>
        </w:rPr>
        <w:t>&lt;NumAm&gt;</w:t>
      </w:r>
      <w:r w:rsidRPr="00F11084">
        <w:t>18</w:t>
      </w:r>
      <w:r w:rsidRPr="00F11084">
        <w:rPr>
          <w:rStyle w:val="HideTWBExt"/>
          <w:b w:val="0"/>
        </w:rPr>
        <w:t>&lt;/NumAm&gt;</w:t>
      </w:r>
    </w:p>
    <w:p w:rsidR="00FB17BA" w:rsidRPr="00F11084" w:rsidRDefault="001A101F" w:rsidP="00FB17BA">
      <w:pPr>
        <w:pStyle w:val="NormalBold12b"/>
        <w:keepNext/>
      </w:pPr>
      <w:r w:rsidRPr="00F11084">
        <w:rPr>
          <w:rStyle w:val="HideTWBExt"/>
          <w:b w:val="0"/>
        </w:rPr>
        <w:t>&lt;DocAmend&gt;</w:t>
      </w:r>
      <w:r w:rsidRPr="00F11084">
        <w:t>Pasiūlymas dėl reglamento</w:t>
      </w:r>
      <w:r w:rsidRPr="00F11084">
        <w:rPr>
          <w:rStyle w:val="HideTWBExt"/>
          <w:b w:val="0"/>
        </w:rPr>
        <w:t>&lt;/DocAmend&gt;</w:t>
      </w:r>
    </w:p>
    <w:p w:rsidR="00FB17BA" w:rsidRPr="00F11084" w:rsidRDefault="001A101F" w:rsidP="00FB17BA">
      <w:pPr>
        <w:pStyle w:val="NormalBold"/>
      </w:pPr>
      <w:r w:rsidRPr="00F11084">
        <w:rPr>
          <w:rStyle w:val="HideTWBExt"/>
          <w:b w:val="0"/>
        </w:rPr>
        <w:t>&lt;Article&gt;</w:t>
      </w:r>
      <w:r w:rsidRPr="00F11084">
        <w:t xml:space="preserve">6 </w:t>
      </w:r>
      <w:r w:rsidRPr="00F11084">
        <w:t>straipsnio 4 dalis</w:t>
      </w:r>
      <w:r w:rsidRPr="00F1108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696A" w:rsidRPr="00F11084" w:rsidTr="00FB17BA">
        <w:trPr>
          <w:jc w:val="center"/>
        </w:trPr>
        <w:tc>
          <w:tcPr>
            <w:tcW w:w="9752" w:type="dxa"/>
            <w:gridSpan w:val="2"/>
          </w:tcPr>
          <w:p w:rsidR="00FB17BA" w:rsidRPr="00F11084" w:rsidRDefault="00FB17BA">
            <w:pPr>
              <w:keepNext/>
            </w:pPr>
          </w:p>
        </w:tc>
      </w:tr>
      <w:tr w:rsidR="000A696A" w:rsidRPr="00F11084" w:rsidTr="00FB17BA">
        <w:trPr>
          <w:jc w:val="center"/>
        </w:trPr>
        <w:tc>
          <w:tcPr>
            <w:tcW w:w="4876" w:type="dxa"/>
            <w:hideMark/>
          </w:tcPr>
          <w:p w:rsidR="00FB17BA" w:rsidRPr="00F11084" w:rsidRDefault="001A101F">
            <w:pPr>
              <w:pStyle w:val="ColumnHeading"/>
              <w:keepNext/>
            </w:pPr>
            <w:r w:rsidRPr="00F11084">
              <w:t>Komisijos siūlomas tekstas</w:t>
            </w:r>
          </w:p>
        </w:tc>
        <w:tc>
          <w:tcPr>
            <w:tcW w:w="4876" w:type="dxa"/>
            <w:hideMark/>
          </w:tcPr>
          <w:p w:rsidR="00FB17BA" w:rsidRPr="00F11084" w:rsidRDefault="001A101F">
            <w:pPr>
              <w:pStyle w:val="ColumnHeading"/>
              <w:keepNext/>
            </w:pPr>
            <w:r w:rsidRPr="00F11084">
              <w:t>Pakeitimas</w:t>
            </w:r>
          </w:p>
        </w:tc>
      </w:tr>
      <w:tr w:rsidR="000A696A" w:rsidRPr="00F11084" w:rsidTr="00FB17BA">
        <w:trPr>
          <w:jc w:val="center"/>
        </w:trPr>
        <w:tc>
          <w:tcPr>
            <w:tcW w:w="4876" w:type="dxa"/>
            <w:hideMark/>
          </w:tcPr>
          <w:p w:rsidR="00FB17BA" w:rsidRPr="00F11084" w:rsidRDefault="001A101F">
            <w:pPr>
              <w:pStyle w:val="Normal6"/>
            </w:pPr>
            <w:r w:rsidRPr="00F11084">
              <w:rPr>
                <w:b/>
                <w:i/>
              </w:rPr>
              <w:t>4.</w:t>
            </w:r>
            <w:r w:rsidRPr="00F11084">
              <w:rPr>
                <w:b/>
                <w:i/>
              </w:rPr>
              <w:tab/>
              <w:t xml:space="preserve">Kai prašomoji institucija priėmė sprendimą pagal 12 straipsnio 1 dalį, prašančioji institucija nedelsdama informuoja įtariamąjį arba kaltinamąjį jiems suprantama kalba apie tai, kad </w:t>
            </w:r>
            <w:r w:rsidRPr="00F11084">
              <w:rPr>
                <w:b/>
                <w:i/>
              </w:rPr>
              <w:t>pateiktas prašymas dėl baudžiamojo proceso perdavimo, ir apie tai, ar prašomoji institucija jį priėmė arba atsisakė jį priimti, su sąlyga, kad tai nepakenks tyrimo konfidencialumui, išskyrus tuos atvejus, kai, nepaisant prašančiosios institucijos deramų pa</w:t>
            </w:r>
            <w:r w:rsidRPr="00F11084">
              <w:rPr>
                <w:b/>
                <w:i/>
              </w:rPr>
              <w:t>stangų, įtariamojo arba kaltinamojo buvimo vietos negalima nustatyti. Kai prašomoji institucija priėmė sprendimą sutikti perimti baudžiamąjį procesą, įtariamasis arba kaltinamasis taip pat informuojamas apie jo teisę į teisių gynimo priemonę prašomojoje va</w:t>
            </w:r>
            <w:r w:rsidRPr="00F11084">
              <w:rPr>
                <w:b/>
                <w:i/>
              </w:rPr>
              <w:t>lstybėje ir su tokia teisių gynimo priemone susijusius terminus.</w:t>
            </w:r>
          </w:p>
        </w:tc>
        <w:tc>
          <w:tcPr>
            <w:tcW w:w="4876" w:type="dxa"/>
            <w:hideMark/>
          </w:tcPr>
          <w:p w:rsidR="00FB17BA" w:rsidRPr="00F11084" w:rsidRDefault="001A101F">
            <w:pPr>
              <w:pStyle w:val="Normal6"/>
              <w:rPr>
                <w:szCs w:val="24"/>
              </w:rPr>
            </w:pPr>
            <w:r w:rsidRPr="00F11084">
              <w:rPr>
                <w:b/>
                <w:i/>
              </w:rPr>
              <w:t>Išbraukta.</w:t>
            </w:r>
          </w:p>
        </w:tc>
      </w:tr>
    </w:tbl>
    <w:p w:rsidR="00FB17BA" w:rsidRPr="00F11084" w:rsidRDefault="001A101F" w:rsidP="00FB17BA">
      <w:pPr>
        <w:pStyle w:val="Olang"/>
        <w:rPr>
          <w:sz w:val="24"/>
          <w:szCs w:val="24"/>
        </w:rPr>
      </w:pPr>
      <w:r w:rsidRPr="00F11084">
        <w:rPr>
          <w:sz w:val="24"/>
          <w:szCs w:val="24"/>
        </w:rPr>
        <w:t xml:space="preserve">Or. </w:t>
      </w:r>
      <w:r w:rsidRPr="00F11084">
        <w:rPr>
          <w:rStyle w:val="HideTWBExt"/>
        </w:rPr>
        <w:t>&lt;Original&gt;</w:t>
      </w:r>
      <w:r w:rsidRPr="00F11084">
        <w:rPr>
          <w:rStyle w:val="HideTWBInt"/>
          <w:sz w:val="24"/>
          <w:szCs w:val="24"/>
        </w:rPr>
        <w:t>{EN}</w:t>
      </w:r>
      <w:r w:rsidRPr="00F11084">
        <w:rPr>
          <w:sz w:val="24"/>
          <w:szCs w:val="24"/>
        </w:rPr>
        <w:t>en</w:t>
      </w:r>
      <w:r w:rsidRPr="00F11084">
        <w:rPr>
          <w:rStyle w:val="HideTWBExt"/>
        </w:rPr>
        <w:t>&lt;/Original&gt;</w:t>
      </w:r>
    </w:p>
    <w:p w:rsidR="00FB17BA" w:rsidRPr="00F11084" w:rsidRDefault="001A101F" w:rsidP="00FB17BA">
      <w:pPr>
        <w:rPr>
          <w:szCs w:val="24"/>
        </w:rPr>
      </w:pPr>
      <w:r w:rsidRPr="00F11084">
        <w:rPr>
          <w:rStyle w:val="HideTWBExt"/>
        </w:rPr>
        <w:t>&lt;/Amend&gt;</w:t>
      </w:r>
    </w:p>
    <w:p w:rsidR="00FB17BA" w:rsidRPr="00F11084" w:rsidRDefault="001A101F" w:rsidP="00FB17BA">
      <w:pPr>
        <w:pStyle w:val="AMNumberTabs0"/>
        <w:keepNext/>
      </w:pPr>
      <w:r w:rsidRPr="00F11084">
        <w:rPr>
          <w:rStyle w:val="HideTWBExt"/>
          <w:b w:val="0"/>
        </w:rPr>
        <w:t>&lt;Amend&gt;</w:t>
      </w:r>
      <w:r w:rsidRPr="00F11084">
        <w:t>Pakeitimas</w:t>
      </w:r>
      <w:r w:rsidRPr="00F11084">
        <w:tab/>
      </w:r>
      <w:r w:rsidRPr="00F11084">
        <w:tab/>
      </w:r>
      <w:r w:rsidRPr="00F11084">
        <w:rPr>
          <w:rStyle w:val="HideTWBExt"/>
          <w:b w:val="0"/>
        </w:rPr>
        <w:t>&lt;NumAm&gt;</w:t>
      </w:r>
      <w:r w:rsidRPr="00F11084">
        <w:t>19</w:t>
      </w:r>
      <w:r w:rsidRPr="00F11084">
        <w:rPr>
          <w:rStyle w:val="HideTWBExt"/>
          <w:b w:val="0"/>
        </w:rPr>
        <w:t>&lt;/NumAm&gt;</w:t>
      </w:r>
    </w:p>
    <w:p w:rsidR="00FB17BA" w:rsidRPr="00F11084" w:rsidRDefault="001A101F" w:rsidP="00FB17BA">
      <w:pPr>
        <w:pStyle w:val="NormalBold12b"/>
        <w:keepNext/>
      </w:pPr>
      <w:r w:rsidRPr="00F11084">
        <w:rPr>
          <w:rStyle w:val="HideTWBExt"/>
          <w:b w:val="0"/>
        </w:rPr>
        <w:t>&lt;DocAmend&gt;</w:t>
      </w:r>
      <w:r w:rsidRPr="00F11084">
        <w:t>Pasiūlymas dėl reglamento</w:t>
      </w:r>
      <w:r w:rsidRPr="00F11084">
        <w:rPr>
          <w:rStyle w:val="HideTWBExt"/>
          <w:b w:val="0"/>
        </w:rPr>
        <w:t>&lt;/DocAmend&gt;</w:t>
      </w:r>
    </w:p>
    <w:p w:rsidR="00FB17BA" w:rsidRPr="00F11084" w:rsidRDefault="001A101F" w:rsidP="00FB17BA">
      <w:pPr>
        <w:pStyle w:val="NormalBold"/>
      </w:pPr>
      <w:r w:rsidRPr="00F11084">
        <w:rPr>
          <w:rStyle w:val="HideTWBExt"/>
          <w:b w:val="0"/>
        </w:rPr>
        <w:t>&lt;Article&gt;</w:t>
      </w:r>
      <w:r w:rsidRPr="00F11084">
        <w:t>7 straipsnio 2 dalis</w:t>
      </w:r>
      <w:r w:rsidRPr="00F1108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696A" w:rsidRPr="00F11084" w:rsidTr="00FB17BA">
        <w:trPr>
          <w:jc w:val="center"/>
        </w:trPr>
        <w:tc>
          <w:tcPr>
            <w:tcW w:w="9752" w:type="dxa"/>
            <w:gridSpan w:val="2"/>
          </w:tcPr>
          <w:p w:rsidR="00FB17BA" w:rsidRPr="00F11084" w:rsidRDefault="00FB17BA">
            <w:pPr>
              <w:keepNext/>
            </w:pPr>
          </w:p>
        </w:tc>
      </w:tr>
      <w:tr w:rsidR="000A696A" w:rsidRPr="00F11084" w:rsidTr="00FB17BA">
        <w:trPr>
          <w:jc w:val="center"/>
        </w:trPr>
        <w:tc>
          <w:tcPr>
            <w:tcW w:w="4876" w:type="dxa"/>
            <w:hideMark/>
          </w:tcPr>
          <w:p w:rsidR="00FB17BA" w:rsidRPr="00F11084" w:rsidRDefault="001A101F">
            <w:pPr>
              <w:pStyle w:val="ColumnHeading"/>
              <w:keepNext/>
            </w:pPr>
            <w:r w:rsidRPr="00F11084">
              <w:t>Komisijos si</w:t>
            </w:r>
            <w:r w:rsidRPr="00F11084">
              <w:t>ūlomas tekstas</w:t>
            </w:r>
          </w:p>
        </w:tc>
        <w:tc>
          <w:tcPr>
            <w:tcW w:w="4876" w:type="dxa"/>
            <w:hideMark/>
          </w:tcPr>
          <w:p w:rsidR="00FB17BA" w:rsidRPr="00F11084" w:rsidRDefault="001A101F">
            <w:pPr>
              <w:pStyle w:val="ColumnHeading"/>
              <w:keepNext/>
            </w:pPr>
            <w:r w:rsidRPr="00F11084">
              <w:t>Pakeitimas</w:t>
            </w:r>
          </w:p>
        </w:tc>
      </w:tr>
      <w:tr w:rsidR="000A696A" w:rsidRPr="00F11084" w:rsidTr="00FB17BA">
        <w:trPr>
          <w:jc w:val="center"/>
        </w:trPr>
        <w:tc>
          <w:tcPr>
            <w:tcW w:w="4876" w:type="dxa"/>
            <w:hideMark/>
          </w:tcPr>
          <w:p w:rsidR="00FB17BA" w:rsidRPr="00F11084" w:rsidRDefault="001A101F">
            <w:pPr>
              <w:pStyle w:val="Normal6"/>
            </w:pPr>
            <w:r w:rsidRPr="00F11084">
              <w:t>2.</w:t>
            </w:r>
            <w:r w:rsidRPr="00F11084">
              <w:tab/>
            </w:r>
            <w:r w:rsidRPr="00F11084">
              <w:rPr>
                <w:b/>
                <w:i/>
              </w:rPr>
              <w:t>Kai auka</w:t>
            </w:r>
            <w:r w:rsidRPr="00F11084">
              <w:t xml:space="preserve"> gyvena prašančiojoje valstybėje, </w:t>
            </w:r>
            <w:r w:rsidRPr="00F11084">
              <w:rPr>
                <w:b/>
                <w:i/>
              </w:rPr>
              <w:t>ji</w:t>
            </w:r>
            <w:r w:rsidRPr="00F11084">
              <w:t xml:space="preserve"> pagal taikytiną nacionalinę teisę </w:t>
            </w:r>
            <w:r w:rsidRPr="00F11084">
              <w:rPr>
                <w:b/>
                <w:i/>
              </w:rPr>
              <w:t>informuojama</w:t>
            </w:r>
            <w:r w:rsidRPr="00F11084">
              <w:t xml:space="preserve"> apie numatomą baudžiamojo proceso perdavimą </w:t>
            </w:r>
            <w:r w:rsidRPr="00F11084">
              <w:rPr>
                <w:b/>
                <w:i/>
              </w:rPr>
              <w:t>jai</w:t>
            </w:r>
            <w:r w:rsidRPr="00F11084">
              <w:t xml:space="preserve"> suprantama kalba ir </w:t>
            </w:r>
            <w:r w:rsidRPr="00F11084">
              <w:rPr>
                <w:b/>
                <w:i/>
              </w:rPr>
              <w:t>jai</w:t>
            </w:r>
            <w:r w:rsidRPr="00F11084">
              <w:t xml:space="preserve"> suteikiama galimybė pareikšti savo nuomonę žodžiu </w:t>
            </w:r>
            <w:r w:rsidRPr="00F11084">
              <w:lastRenderedPageBreak/>
              <w:t>arba raštu, su sąlyga, kad tai nepakenks tyrimo konfidencialumui. Kai prašančioji institucija mano, kad dėl aukos amžiaus ar jos fizinės arba psichinės būklės tai būtina, ta galimybė suteikiama jos teisini</w:t>
            </w:r>
            <w:r w:rsidRPr="00F11084">
              <w:t>am atstovui.</w:t>
            </w:r>
          </w:p>
        </w:tc>
        <w:tc>
          <w:tcPr>
            <w:tcW w:w="4876" w:type="dxa"/>
            <w:hideMark/>
          </w:tcPr>
          <w:p w:rsidR="00FB17BA" w:rsidRPr="00F11084" w:rsidRDefault="001A101F">
            <w:pPr>
              <w:pStyle w:val="Normal6"/>
              <w:rPr>
                <w:szCs w:val="24"/>
              </w:rPr>
            </w:pPr>
            <w:r w:rsidRPr="00F11084">
              <w:lastRenderedPageBreak/>
              <w:t>2.</w:t>
            </w:r>
            <w:r w:rsidRPr="00F11084">
              <w:tab/>
            </w:r>
            <w:r w:rsidRPr="00F11084">
              <w:rPr>
                <w:b/>
                <w:i/>
              </w:rPr>
              <w:t>Aukos, kurios</w:t>
            </w:r>
            <w:r w:rsidRPr="00F11084">
              <w:t xml:space="preserve"> gyvena prašančiojoje valstybėje</w:t>
            </w:r>
            <w:r w:rsidRPr="00F11084">
              <w:rPr>
                <w:b/>
                <w:i/>
              </w:rPr>
              <w:t xml:space="preserve"> ir kurios paprašė informacijos</w:t>
            </w:r>
            <w:r w:rsidRPr="00F11084">
              <w:t xml:space="preserve">, </w:t>
            </w:r>
            <w:r w:rsidRPr="00F11084">
              <w:rPr>
                <w:b/>
                <w:i/>
              </w:rPr>
              <w:t>nurodytos Direktyvos 2012/29/ES 6 straipsnio 1 dalies a punkte,</w:t>
            </w:r>
            <w:r w:rsidRPr="00F11084">
              <w:t xml:space="preserve"> pagal taikytiną nacionalinę teisę </w:t>
            </w:r>
            <w:r w:rsidRPr="00F11084">
              <w:rPr>
                <w:b/>
                <w:i/>
              </w:rPr>
              <w:t xml:space="preserve">ir tik prireikus atsižvelgiant į bylos aplinkybes </w:t>
            </w:r>
            <w:r w:rsidRPr="00F11084">
              <w:rPr>
                <w:b/>
                <w:i/>
              </w:rPr>
              <w:lastRenderedPageBreak/>
              <w:t>informuojamos</w:t>
            </w:r>
            <w:r w:rsidRPr="00F11084">
              <w:t xml:space="preserve"> apie numatomą baudžiamojo proceso perdavimą </w:t>
            </w:r>
            <w:r w:rsidRPr="00F11084">
              <w:rPr>
                <w:b/>
                <w:i/>
              </w:rPr>
              <w:t>joms</w:t>
            </w:r>
            <w:r w:rsidRPr="00F11084">
              <w:t xml:space="preserve"> suprantama kalba ir </w:t>
            </w:r>
            <w:r w:rsidRPr="00F11084">
              <w:rPr>
                <w:b/>
                <w:i/>
              </w:rPr>
              <w:t>joms</w:t>
            </w:r>
            <w:r w:rsidRPr="00F11084">
              <w:t xml:space="preserve"> suteikiama galimybė pareikšti savo nuomonę žodžiu arba raštu, su sąlyga, kad tai nepakenks tyrimo konfidencialumui</w:t>
            </w:r>
            <w:r w:rsidRPr="00F11084">
              <w:rPr>
                <w:b/>
                <w:i/>
              </w:rPr>
              <w:t xml:space="preserve"> arba nepadarys kitokios žalos tyrimui</w:t>
            </w:r>
            <w:r w:rsidRPr="00F11084">
              <w:t>. Kai prašančioji institucija</w:t>
            </w:r>
            <w:r w:rsidRPr="00F11084">
              <w:t xml:space="preserve"> mano, kad dėl aukos amžiaus ar jos fizinės arba psichinės būklės tai būtina, ta galimybė suteikiama jos teisiniam atstovui.</w:t>
            </w:r>
          </w:p>
        </w:tc>
      </w:tr>
    </w:tbl>
    <w:p w:rsidR="00FB17BA" w:rsidRPr="00F11084" w:rsidRDefault="001A101F" w:rsidP="00FB17BA">
      <w:pPr>
        <w:pStyle w:val="Olang"/>
        <w:rPr>
          <w:sz w:val="24"/>
          <w:szCs w:val="24"/>
        </w:rPr>
      </w:pPr>
      <w:r w:rsidRPr="00F11084">
        <w:rPr>
          <w:sz w:val="24"/>
          <w:szCs w:val="24"/>
        </w:rPr>
        <w:lastRenderedPageBreak/>
        <w:t xml:space="preserve">Or. </w:t>
      </w:r>
      <w:r w:rsidRPr="00F11084">
        <w:rPr>
          <w:rStyle w:val="HideTWBExt"/>
        </w:rPr>
        <w:t>&lt;Original&gt;</w:t>
      </w:r>
      <w:r w:rsidRPr="00F11084">
        <w:rPr>
          <w:rStyle w:val="HideTWBInt"/>
          <w:sz w:val="24"/>
          <w:szCs w:val="24"/>
        </w:rPr>
        <w:t>{EN}</w:t>
      </w:r>
      <w:r w:rsidRPr="00F11084">
        <w:rPr>
          <w:sz w:val="24"/>
          <w:szCs w:val="24"/>
        </w:rPr>
        <w:t>en</w:t>
      </w:r>
      <w:r w:rsidRPr="00F11084">
        <w:rPr>
          <w:rStyle w:val="HideTWBExt"/>
        </w:rPr>
        <w:t>&lt;/Original&gt;</w:t>
      </w:r>
    </w:p>
    <w:p w:rsidR="00FB17BA" w:rsidRPr="00F11084" w:rsidRDefault="001A101F" w:rsidP="00FB17BA">
      <w:pPr>
        <w:rPr>
          <w:szCs w:val="24"/>
        </w:rPr>
      </w:pPr>
      <w:r w:rsidRPr="00F11084">
        <w:rPr>
          <w:rStyle w:val="HideTWBExt"/>
        </w:rPr>
        <w:t>&lt;/Amend&gt;</w:t>
      </w:r>
    </w:p>
    <w:p w:rsidR="00FB17BA" w:rsidRPr="00F11084" w:rsidRDefault="001A101F" w:rsidP="00FB17BA">
      <w:pPr>
        <w:pStyle w:val="AMNumberTabs0"/>
        <w:keepNext/>
      </w:pPr>
      <w:r w:rsidRPr="00F11084">
        <w:rPr>
          <w:rStyle w:val="HideTWBExt"/>
          <w:b w:val="0"/>
        </w:rPr>
        <w:t>&lt;Amend&gt;</w:t>
      </w:r>
      <w:r w:rsidRPr="00F11084">
        <w:t>Pakeitimas</w:t>
      </w:r>
      <w:r w:rsidRPr="00F11084">
        <w:tab/>
      </w:r>
      <w:r w:rsidRPr="00F11084">
        <w:tab/>
      </w:r>
      <w:r w:rsidRPr="00F11084">
        <w:rPr>
          <w:rStyle w:val="HideTWBExt"/>
          <w:b w:val="0"/>
        </w:rPr>
        <w:t>&lt;NumAm&gt;</w:t>
      </w:r>
      <w:r w:rsidRPr="00F11084">
        <w:t>20</w:t>
      </w:r>
      <w:r w:rsidRPr="00F11084">
        <w:rPr>
          <w:rStyle w:val="HideTWBExt"/>
          <w:b w:val="0"/>
        </w:rPr>
        <w:t>&lt;/NumAm&gt;</w:t>
      </w:r>
    </w:p>
    <w:p w:rsidR="00FB17BA" w:rsidRPr="00F11084" w:rsidRDefault="001A101F" w:rsidP="00FB17BA">
      <w:pPr>
        <w:pStyle w:val="NormalBold12b"/>
        <w:keepNext/>
      </w:pPr>
      <w:r w:rsidRPr="00F11084">
        <w:rPr>
          <w:rStyle w:val="HideTWBExt"/>
          <w:b w:val="0"/>
        </w:rPr>
        <w:t>&lt;DocAmend&gt;</w:t>
      </w:r>
      <w:r w:rsidRPr="00F11084">
        <w:t>Pasiūlymas dėl reglamento</w:t>
      </w:r>
      <w:r w:rsidRPr="00F11084">
        <w:rPr>
          <w:rStyle w:val="HideTWBExt"/>
          <w:b w:val="0"/>
        </w:rPr>
        <w:t>&lt;/DocAmend&gt;</w:t>
      </w:r>
    </w:p>
    <w:p w:rsidR="00FB17BA" w:rsidRPr="00F11084" w:rsidRDefault="001A101F" w:rsidP="00FB17BA">
      <w:pPr>
        <w:pStyle w:val="NormalBold"/>
      </w:pPr>
      <w:r w:rsidRPr="00F11084">
        <w:rPr>
          <w:rStyle w:val="HideTWBExt"/>
          <w:b w:val="0"/>
        </w:rPr>
        <w:t>&lt;Arti</w:t>
      </w:r>
      <w:r w:rsidRPr="00F11084">
        <w:rPr>
          <w:rStyle w:val="HideTWBExt"/>
          <w:b w:val="0"/>
        </w:rPr>
        <w:t>cle&gt;</w:t>
      </w:r>
      <w:r w:rsidRPr="00F11084">
        <w:t>7 straipsnio 3 dalis</w:t>
      </w:r>
      <w:r w:rsidRPr="00F1108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696A" w:rsidRPr="00F11084" w:rsidTr="00FB17BA">
        <w:trPr>
          <w:jc w:val="center"/>
        </w:trPr>
        <w:tc>
          <w:tcPr>
            <w:tcW w:w="9752" w:type="dxa"/>
            <w:gridSpan w:val="2"/>
          </w:tcPr>
          <w:p w:rsidR="00FB17BA" w:rsidRPr="00F11084" w:rsidRDefault="00FB17BA">
            <w:pPr>
              <w:keepNext/>
            </w:pPr>
          </w:p>
        </w:tc>
      </w:tr>
      <w:tr w:rsidR="000A696A" w:rsidRPr="00F11084" w:rsidTr="00FB17BA">
        <w:trPr>
          <w:jc w:val="center"/>
        </w:trPr>
        <w:tc>
          <w:tcPr>
            <w:tcW w:w="4876" w:type="dxa"/>
            <w:hideMark/>
          </w:tcPr>
          <w:p w:rsidR="00FB17BA" w:rsidRPr="00F11084" w:rsidRDefault="001A101F">
            <w:pPr>
              <w:pStyle w:val="ColumnHeading"/>
              <w:keepNext/>
            </w:pPr>
            <w:r w:rsidRPr="00F11084">
              <w:t>Komisijos siūlomas tekstas</w:t>
            </w:r>
          </w:p>
        </w:tc>
        <w:tc>
          <w:tcPr>
            <w:tcW w:w="4876" w:type="dxa"/>
            <w:hideMark/>
          </w:tcPr>
          <w:p w:rsidR="00FB17BA" w:rsidRPr="00F11084" w:rsidRDefault="001A101F">
            <w:pPr>
              <w:pStyle w:val="ColumnHeading"/>
              <w:keepNext/>
            </w:pPr>
            <w:r w:rsidRPr="00F11084">
              <w:t>Pakeitimas</w:t>
            </w:r>
          </w:p>
        </w:tc>
      </w:tr>
      <w:tr w:rsidR="000A696A" w:rsidRPr="00F11084" w:rsidTr="00FB17BA">
        <w:trPr>
          <w:jc w:val="center"/>
        </w:trPr>
        <w:tc>
          <w:tcPr>
            <w:tcW w:w="4876" w:type="dxa"/>
            <w:hideMark/>
          </w:tcPr>
          <w:p w:rsidR="00FB17BA" w:rsidRPr="00F11084" w:rsidRDefault="001A101F">
            <w:pPr>
              <w:pStyle w:val="Normal6"/>
            </w:pPr>
            <w:r w:rsidRPr="00F11084">
              <w:t>3.</w:t>
            </w:r>
            <w:r w:rsidRPr="00F11084">
              <w:tab/>
              <w:t>Prašančioji institucija, spręsdama, ar teikti prašymą dėl baudžiamojo proceso perdavimo, atsižvelgia į 2 dalyje nurodytą aukos nuomonę.</w:t>
            </w:r>
          </w:p>
        </w:tc>
        <w:tc>
          <w:tcPr>
            <w:tcW w:w="4876" w:type="dxa"/>
            <w:hideMark/>
          </w:tcPr>
          <w:p w:rsidR="00FB17BA" w:rsidRPr="00F11084" w:rsidRDefault="001A101F">
            <w:pPr>
              <w:pStyle w:val="Normal6"/>
              <w:rPr>
                <w:szCs w:val="24"/>
              </w:rPr>
            </w:pPr>
            <w:r w:rsidRPr="00F11084">
              <w:t>3.</w:t>
            </w:r>
            <w:r w:rsidRPr="00F11084">
              <w:tab/>
              <w:t>Prašančioji institucija, spręsdama, ar</w:t>
            </w:r>
            <w:r w:rsidRPr="00F11084">
              <w:t xml:space="preserve"> teikti prašymą dėl baudžiamojo proceso perdavimo, atsižvelgia į 2 dalyje nurodytą aukos nuomonę. </w:t>
            </w:r>
            <w:r w:rsidRPr="00F11084">
              <w:rPr>
                <w:b/>
                <w:i/>
              </w:rPr>
              <w:t xml:space="preserve">Neigiama aukos nuomonė dėl baudžiamojo proceso perdavimo neužkerta kelio tokiam perdavimui, jei prašomoji institucija nusprendžia sutikti jį perimti pagal 12 </w:t>
            </w:r>
            <w:r w:rsidRPr="00F11084">
              <w:rPr>
                <w:b/>
                <w:i/>
              </w:rPr>
              <w:t>straipsnį.</w:t>
            </w:r>
          </w:p>
        </w:tc>
      </w:tr>
    </w:tbl>
    <w:p w:rsidR="00FB17BA" w:rsidRPr="00F11084" w:rsidRDefault="001A101F" w:rsidP="00FB17BA">
      <w:pPr>
        <w:pStyle w:val="Olang"/>
        <w:rPr>
          <w:sz w:val="24"/>
          <w:szCs w:val="24"/>
        </w:rPr>
      </w:pPr>
      <w:r w:rsidRPr="00F11084">
        <w:rPr>
          <w:sz w:val="24"/>
          <w:szCs w:val="24"/>
        </w:rPr>
        <w:t xml:space="preserve">Or. </w:t>
      </w:r>
      <w:r w:rsidRPr="00F11084">
        <w:rPr>
          <w:rStyle w:val="HideTWBExt"/>
        </w:rPr>
        <w:t>&lt;Original&gt;</w:t>
      </w:r>
      <w:r w:rsidRPr="00F11084">
        <w:rPr>
          <w:rStyle w:val="HideTWBInt"/>
          <w:sz w:val="24"/>
          <w:szCs w:val="24"/>
        </w:rPr>
        <w:t>{EN}</w:t>
      </w:r>
      <w:r w:rsidRPr="00F11084">
        <w:rPr>
          <w:sz w:val="24"/>
          <w:szCs w:val="24"/>
        </w:rPr>
        <w:t>en</w:t>
      </w:r>
      <w:r w:rsidRPr="00F11084">
        <w:rPr>
          <w:rStyle w:val="HideTWBExt"/>
        </w:rPr>
        <w:t>&lt;/Original&gt;</w:t>
      </w:r>
    </w:p>
    <w:p w:rsidR="00FB17BA" w:rsidRPr="00F11084" w:rsidRDefault="001A101F" w:rsidP="00FB17BA">
      <w:pPr>
        <w:rPr>
          <w:szCs w:val="24"/>
        </w:rPr>
      </w:pPr>
      <w:r w:rsidRPr="00F11084">
        <w:rPr>
          <w:rStyle w:val="HideTWBExt"/>
        </w:rPr>
        <w:t>&lt;/Amend&gt;</w:t>
      </w:r>
    </w:p>
    <w:p w:rsidR="00FB17BA" w:rsidRPr="00F11084" w:rsidRDefault="001A101F" w:rsidP="00FB17BA">
      <w:pPr>
        <w:pStyle w:val="AMNumberTabs0"/>
        <w:keepNext/>
      </w:pPr>
      <w:r w:rsidRPr="00F11084">
        <w:rPr>
          <w:rStyle w:val="HideTWBExt"/>
          <w:b w:val="0"/>
        </w:rPr>
        <w:t>&lt;Amend&gt;</w:t>
      </w:r>
      <w:r w:rsidRPr="00F11084">
        <w:t>Pakeitimas</w:t>
      </w:r>
      <w:r w:rsidRPr="00F11084">
        <w:tab/>
      </w:r>
      <w:r w:rsidRPr="00F11084">
        <w:tab/>
      </w:r>
      <w:r w:rsidRPr="00F11084">
        <w:rPr>
          <w:rStyle w:val="HideTWBExt"/>
          <w:b w:val="0"/>
        </w:rPr>
        <w:t>&lt;NumAm&gt;</w:t>
      </w:r>
      <w:r w:rsidRPr="00F11084">
        <w:t>21</w:t>
      </w:r>
      <w:r w:rsidRPr="00F11084">
        <w:rPr>
          <w:rStyle w:val="HideTWBExt"/>
          <w:b w:val="0"/>
        </w:rPr>
        <w:t>&lt;/NumAm&gt;</w:t>
      </w:r>
    </w:p>
    <w:p w:rsidR="00FB17BA" w:rsidRPr="00F11084" w:rsidRDefault="001A101F" w:rsidP="00FB17BA">
      <w:pPr>
        <w:pStyle w:val="NormalBold12b"/>
        <w:keepNext/>
      </w:pPr>
      <w:r w:rsidRPr="00F11084">
        <w:rPr>
          <w:rStyle w:val="HideTWBExt"/>
          <w:b w:val="0"/>
        </w:rPr>
        <w:t>&lt;DocAmend&gt;</w:t>
      </w:r>
      <w:r w:rsidRPr="00F11084">
        <w:t>Pasiūlymas dėl reglamento</w:t>
      </w:r>
      <w:r w:rsidRPr="00F11084">
        <w:rPr>
          <w:rStyle w:val="HideTWBExt"/>
          <w:b w:val="0"/>
        </w:rPr>
        <w:t>&lt;/DocAmend&gt;</w:t>
      </w:r>
    </w:p>
    <w:p w:rsidR="00FB17BA" w:rsidRPr="00F11084" w:rsidRDefault="001A101F" w:rsidP="00FB17BA">
      <w:pPr>
        <w:pStyle w:val="NormalBold"/>
      </w:pPr>
      <w:r w:rsidRPr="00F11084">
        <w:rPr>
          <w:rStyle w:val="HideTWBExt"/>
          <w:b w:val="0"/>
        </w:rPr>
        <w:t>&lt;Article&gt;</w:t>
      </w:r>
      <w:r w:rsidRPr="00F11084">
        <w:t>7 straipsnio 4 dalis</w:t>
      </w:r>
      <w:r w:rsidRPr="00F1108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696A" w:rsidRPr="00F11084" w:rsidTr="00FB17BA">
        <w:trPr>
          <w:jc w:val="center"/>
        </w:trPr>
        <w:tc>
          <w:tcPr>
            <w:tcW w:w="9752" w:type="dxa"/>
            <w:gridSpan w:val="2"/>
          </w:tcPr>
          <w:p w:rsidR="00FB17BA" w:rsidRPr="00F11084" w:rsidRDefault="00FB17BA">
            <w:pPr>
              <w:keepNext/>
            </w:pPr>
          </w:p>
        </w:tc>
      </w:tr>
      <w:tr w:rsidR="000A696A" w:rsidRPr="00F11084" w:rsidTr="00FB17BA">
        <w:trPr>
          <w:jc w:val="center"/>
        </w:trPr>
        <w:tc>
          <w:tcPr>
            <w:tcW w:w="4876" w:type="dxa"/>
            <w:hideMark/>
          </w:tcPr>
          <w:p w:rsidR="00FB17BA" w:rsidRPr="00F11084" w:rsidRDefault="001A101F">
            <w:pPr>
              <w:pStyle w:val="ColumnHeading"/>
              <w:keepNext/>
            </w:pPr>
            <w:r w:rsidRPr="00F11084">
              <w:t>Komisijos siūlomas tekstas</w:t>
            </w:r>
          </w:p>
        </w:tc>
        <w:tc>
          <w:tcPr>
            <w:tcW w:w="4876" w:type="dxa"/>
            <w:hideMark/>
          </w:tcPr>
          <w:p w:rsidR="00FB17BA" w:rsidRPr="00F11084" w:rsidRDefault="001A101F">
            <w:pPr>
              <w:pStyle w:val="ColumnHeading"/>
              <w:keepNext/>
            </w:pPr>
            <w:r w:rsidRPr="00F11084">
              <w:t>Pakeitimas</w:t>
            </w:r>
          </w:p>
        </w:tc>
      </w:tr>
      <w:tr w:rsidR="000A696A" w:rsidRPr="00F11084" w:rsidTr="00FB17BA">
        <w:trPr>
          <w:jc w:val="center"/>
        </w:trPr>
        <w:tc>
          <w:tcPr>
            <w:tcW w:w="4876" w:type="dxa"/>
            <w:hideMark/>
          </w:tcPr>
          <w:p w:rsidR="00FB17BA" w:rsidRPr="00F11084" w:rsidRDefault="001A101F">
            <w:pPr>
              <w:pStyle w:val="Normal6"/>
            </w:pPr>
            <w:r w:rsidRPr="00F11084">
              <w:rPr>
                <w:b/>
                <w:i/>
              </w:rPr>
              <w:t>4.</w:t>
            </w:r>
            <w:r w:rsidRPr="00F11084">
              <w:rPr>
                <w:b/>
                <w:i/>
              </w:rPr>
              <w:tab/>
              <w:t xml:space="preserve">Kai prašomoji institucija priėmė </w:t>
            </w:r>
            <w:r w:rsidRPr="00F11084">
              <w:rPr>
                <w:b/>
                <w:i/>
              </w:rPr>
              <w:t>sprendimą pagal 12 straipsnio 1 dalį, prašančioji institucija nedelsdama informuoja prašančiojoje valstybėje gyvenančią auką jai suprantama kalba apie tai, kad pateiktas prašymas dėl baudžiamojo proceso perdavimo, ir apie tai, ar prašomoji institucija jį p</w:t>
            </w:r>
            <w:r w:rsidRPr="00F11084">
              <w:rPr>
                <w:b/>
                <w:i/>
              </w:rPr>
              <w:t xml:space="preserve">riėmė arba atsisakė jį priimti, su sąlyga, kad tai nepakenks tyrimo konfidencialumui. </w:t>
            </w:r>
            <w:r w:rsidRPr="00F11084">
              <w:rPr>
                <w:b/>
                <w:i/>
              </w:rPr>
              <w:lastRenderedPageBreak/>
              <w:t>Jeigu prašomoji institucija sutiko perimti baudžiamąjį procesą, auka taip pat informuojama apie jos teisę į teisių gynimo priemonę prašomojoje valstybėje ir su tokia teis</w:t>
            </w:r>
            <w:r w:rsidRPr="00F11084">
              <w:rPr>
                <w:b/>
                <w:i/>
              </w:rPr>
              <w:t>ių gynimo priemone susijusius terminus.</w:t>
            </w:r>
          </w:p>
        </w:tc>
        <w:tc>
          <w:tcPr>
            <w:tcW w:w="4876" w:type="dxa"/>
            <w:hideMark/>
          </w:tcPr>
          <w:p w:rsidR="00FB17BA" w:rsidRPr="00F11084" w:rsidRDefault="001A101F">
            <w:pPr>
              <w:pStyle w:val="Normal6"/>
              <w:rPr>
                <w:szCs w:val="24"/>
              </w:rPr>
            </w:pPr>
            <w:r w:rsidRPr="00F11084">
              <w:rPr>
                <w:b/>
                <w:i/>
              </w:rPr>
              <w:lastRenderedPageBreak/>
              <w:t>Išbraukta.</w:t>
            </w:r>
          </w:p>
        </w:tc>
      </w:tr>
    </w:tbl>
    <w:p w:rsidR="00FB17BA" w:rsidRPr="00F11084" w:rsidRDefault="001A101F" w:rsidP="00FB17BA">
      <w:pPr>
        <w:pStyle w:val="Olang"/>
        <w:rPr>
          <w:sz w:val="24"/>
          <w:szCs w:val="24"/>
        </w:rPr>
      </w:pPr>
      <w:r w:rsidRPr="00F11084">
        <w:rPr>
          <w:sz w:val="24"/>
          <w:szCs w:val="24"/>
        </w:rPr>
        <w:t xml:space="preserve">Or. </w:t>
      </w:r>
      <w:r w:rsidRPr="00F11084">
        <w:rPr>
          <w:rStyle w:val="HideTWBExt"/>
        </w:rPr>
        <w:t>&lt;Original&gt;</w:t>
      </w:r>
      <w:r w:rsidRPr="00F11084">
        <w:rPr>
          <w:rStyle w:val="HideTWBInt"/>
          <w:sz w:val="24"/>
          <w:szCs w:val="24"/>
        </w:rPr>
        <w:t>{EN}</w:t>
      </w:r>
      <w:r w:rsidRPr="00F11084">
        <w:rPr>
          <w:sz w:val="24"/>
          <w:szCs w:val="24"/>
        </w:rPr>
        <w:t>en</w:t>
      </w:r>
      <w:r w:rsidRPr="00F11084">
        <w:rPr>
          <w:rStyle w:val="HideTWBExt"/>
        </w:rPr>
        <w:t>&lt;/Original&gt;</w:t>
      </w:r>
    </w:p>
    <w:p w:rsidR="00FB17BA" w:rsidRPr="00F11084" w:rsidRDefault="001A101F" w:rsidP="00FB17BA">
      <w:pPr>
        <w:rPr>
          <w:szCs w:val="24"/>
        </w:rPr>
      </w:pPr>
      <w:r w:rsidRPr="00F11084">
        <w:rPr>
          <w:rStyle w:val="HideTWBExt"/>
        </w:rPr>
        <w:t>&lt;/Amend&gt;</w:t>
      </w:r>
    </w:p>
    <w:p w:rsidR="00FB17BA" w:rsidRPr="00F11084" w:rsidRDefault="001A101F" w:rsidP="00FB17BA">
      <w:pPr>
        <w:pStyle w:val="AMNumberTabs0"/>
        <w:keepNext/>
      </w:pPr>
      <w:r w:rsidRPr="00F11084">
        <w:rPr>
          <w:rStyle w:val="HideTWBExt"/>
          <w:b w:val="0"/>
        </w:rPr>
        <w:t>&lt;Amend&gt;</w:t>
      </w:r>
      <w:r w:rsidRPr="00F11084">
        <w:t>Pakeitimas</w:t>
      </w:r>
      <w:r w:rsidRPr="00F11084">
        <w:tab/>
      </w:r>
      <w:r w:rsidRPr="00F11084">
        <w:tab/>
      </w:r>
      <w:r w:rsidRPr="00F11084">
        <w:rPr>
          <w:rStyle w:val="HideTWBExt"/>
          <w:b w:val="0"/>
        </w:rPr>
        <w:t>&lt;NumAm&gt;</w:t>
      </w:r>
      <w:r w:rsidRPr="00F11084">
        <w:t>22</w:t>
      </w:r>
      <w:r w:rsidRPr="00F11084">
        <w:rPr>
          <w:rStyle w:val="HideTWBExt"/>
          <w:b w:val="0"/>
        </w:rPr>
        <w:t>&lt;/NumAm&gt;</w:t>
      </w:r>
    </w:p>
    <w:p w:rsidR="00FB17BA" w:rsidRPr="00F11084" w:rsidRDefault="001A101F" w:rsidP="00FB17BA">
      <w:pPr>
        <w:pStyle w:val="NormalBold12b"/>
        <w:keepNext/>
      </w:pPr>
      <w:r w:rsidRPr="00F11084">
        <w:rPr>
          <w:rStyle w:val="HideTWBExt"/>
          <w:b w:val="0"/>
        </w:rPr>
        <w:t>&lt;DocAmend&gt;</w:t>
      </w:r>
      <w:r w:rsidRPr="00F11084">
        <w:t>Pasiūlymas dėl reglamento</w:t>
      </w:r>
      <w:r w:rsidRPr="00F11084">
        <w:rPr>
          <w:rStyle w:val="HideTWBExt"/>
          <w:b w:val="0"/>
        </w:rPr>
        <w:t>&lt;/DocAmend&gt;</w:t>
      </w:r>
    </w:p>
    <w:p w:rsidR="00FB17BA" w:rsidRPr="00F11084" w:rsidRDefault="001A101F" w:rsidP="00FB17BA">
      <w:pPr>
        <w:pStyle w:val="NormalBold"/>
      </w:pPr>
      <w:r w:rsidRPr="00F11084">
        <w:rPr>
          <w:rStyle w:val="HideTWBExt"/>
          <w:b w:val="0"/>
        </w:rPr>
        <w:t>&lt;Article&gt;</w:t>
      </w:r>
      <w:r w:rsidRPr="00F11084">
        <w:t>8 straipsnis</w:t>
      </w:r>
      <w:r w:rsidRPr="00F1108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696A" w:rsidRPr="00F11084" w:rsidTr="00FB17BA">
        <w:trPr>
          <w:jc w:val="center"/>
        </w:trPr>
        <w:tc>
          <w:tcPr>
            <w:tcW w:w="9752" w:type="dxa"/>
            <w:gridSpan w:val="2"/>
          </w:tcPr>
          <w:p w:rsidR="00FB17BA" w:rsidRPr="00F11084" w:rsidRDefault="00FB17BA">
            <w:pPr>
              <w:keepNext/>
            </w:pPr>
          </w:p>
        </w:tc>
      </w:tr>
      <w:tr w:rsidR="000A696A" w:rsidRPr="00F11084" w:rsidTr="00FB17BA">
        <w:trPr>
          <w:jc w:val="center"/>
        </w:trPr>
        <w:tc>
          <w:tcPr>
            <w:tcW w:w="4876" w:type="dxa"/>
            <w:hideMark/>
          </w:tcPr>
          <w:p w:rsidR="00FB17BA" w:rsidRPr="00F11084" w:rsidRDefault="001A101F">
            <w:pPr>
              <w:pStyle w:val="ColumnHeading"/>
              <w:keepNext/>
            </w:pPr>
            <w:r w:rsidRPr="00F11084">
              <w:t>Komisijos siūlomas tekstas</w:t>
            </w:r>
          </w:p>
        </w:tc>
        <w:tc>
          <w:tcPr>
            <w:tcW w:w="4876" w:type="dxa"/>
            <w:hideMark/>
          </w:tcPr>
          <w:p w:rsidR="00FB17BA" w:rsidRPr="00F11084" w:rsidRDefault="001A101F">
            <w:pPr>
              <w:pStyle w:val="ColumnHeading"/>
              <w:keepNext/>
            </w:pPr>
            <w:r w:rsidRPr="00F11084">
              <w:t>Pakeitimas</w:t>
            </w:r>
          </w:p>
        </w:tc>
      </w:tr>
      <w:tr w:rsidR="000A696A" w:rsidRPr="00F11084" w:rsidTr="00FB17BA">
        <w:trPr>
          <w:jc w:val="center"/>
        </w:trPr>
        <w:tc>
          <w:tcPr>
            <w:tcW w:w="4876" w:type="dxa"/>
            <w:hideMark/>
          </w:tcPr>
          <w:p w:rsidR="00FB17BA" w:rsidRPr="00F11084" w:rsidRDefault="001A101F">
            <w:pPr>
              <w:pStyle w:val="Normal6"/>
              <w:jc w:val="center"/>
            </w:pPr>
            <w:r w:rsidRPr="00F11084">
              <w:rPr>
                <w:b/>
                <w:i/>
              </w:rPr>
              <w:t xml:space="preserve">8 </w:t>
            </w:r>
            <w:r w:rsidRPr="00F11084">
              <w:rPr>
                <w:b/>
                <w:i/>
              </w:rPr>
              <w:t>straipsnis</w:t>
            </w:r>
          </w:p>
        </w:tc>
        <w:tc>
          <w:tcPr>
            <w:tcW w:w="4876" w:type="dxa"/>
            <w:hideMark/>
          </w:tcPr>
          <w:p w:rsidR="00FB17BA" w:rsidRPr="00F11084" w:rsidRDefault="001A101F">
            <w:pPr>
              <w:pStyle w:val="Normal6"/>
              <w:rPr>
                <w:szCs w:val="24"/>
              </w:rPr>
            </w:pPr>
            <w:r w:rsidRPr="00F11084">
              <w:rPr>
                <w:b/>
                <w:i/>
              </w:rPr>
              <w:t>Išbraukta.</w:t>
            </w:r>
          </w:p>
        </w:tc>
      </w:tr>
      <w:tr w:rsidR="000A696A" w:rsidRPr="00F11084" w:rsidTr="00FB17BA">
        <w:trPr>
          <w:jc w:val="center"/>
        </w:trPr>
        <w:tc>
          <w:tcPr>
            <w:tcW w:w="4876" w:type="dxa"/>
            <w:hideMark/>
          </w:tcPr>
          <w:p w:rsidR="00FB17BA" w:rsidRPr="00F11084" w:rsidRDefault="001A101F">
            <w:pPr>
              <w:pStyle w:val="Normal6"/>
              <w:jc w:val="center"/>
            </w:pPr>
            <w:r w:rsidRPr="00F11084">
              <w:rPr>
                <w:b/>
                <w:i/>
              </w:rPr>
              <w:t>Teisė į teisių gynimo priemonę</w:t>
            </w:r>
          </w:p>
        </w:tc>
        <w:tc>
          <w:tcPr>
            <w:tcW w:w="4876" w:type="dxa"/>
          </w:tcPr>
          <w:p w:rsidR="00FB17BA" w:rsidRPr="00F11084" w:rsidRDefault="00FB17BA">
            <w:pPr>
              <w:pStyle w:val="Normal6"/>
              <w:rPr>
                <w:szCs w:val="24"/>
              </w:rPr>
            </w:pPr>
          </w:p>
        </w:tc>
      </w:tr>
      <w:tr w:rsidR="000A696A" w:rsidRPr="00F11084" w:rsidTr="00FB17BA">
        <w:trPr>
          <w:jc w:val="center"/>
        </w:trPr>
        <w:tc>
          <w:tcPr>
            <w:tcW w:w="4876" w:type="dxa"/>
            <w:hideMark/>
          </w:tcPr>
          <w:p w:rsidR="00FB17BA" w:rsidRPr="00F11084" w:rsidRDefault="001A101F">
            <w:pPr>
              <w:pStyle w:val="Normal6"/>
            </w:pPr>
            <w:r w:rsidRPr="00F11084">
              <w:rPr>
                <w:b/>
                <w:i/>
              </w:rPr>
              <w:t>1.</w:t>
            </w:r>
            <w:r w:rsidRPr="00F11084">
              <w:rPr>
                <w:b/>
                <w:i/>
              </w:rPr>
              <w:tab/>
              <w:t>Įtariamieji, kaltinamieji ir aukos prašomojoje valstybėje turi teisę į veiksmingas teisių gynimo priemones dėl sprendimo sutikti perimti baudžiamąjį procesą.</w:t>
            </w:r>
          </w:p>
        </w:tc>
        <w:tc>
          <w:tcPr>
            <w:tcW w:w="4876" w:type="dxa"/>
          </w:tcPr>
          <w:p w:rsidR="00FB17BA" w:rsidRPr="00F11084" w:rsidRDefault="00FB17BA">
            <w:pPr>
              <w:pStyle w:val="Normal6"/>
              <w:rPr>
                <w:szCs w:val="24"/>
              </w:rPr>
            </w:pPr>
          </w:p>
        </w:tc>
      </w:tr>
      <w:tr w:rsidR="000A696A" w:rsidRPr="00F11084" w:rsidTr="00FB17BA">
        <w:trPr>
          <w:jc w:val="center"/>
        </w:trPr>
        <w:tc>
          <w:tcPr>
            <w:tcW w:w="4876" w:type="dxa"/>
            <w:hideMark/>
          </w:tcPr>
          <w:p w:rsidR="00FB17BA" w:rsidRPr="00F11084" w:rsidRDefault="001A101F">
            <w:pPr>
              <w:pStyle w:val="Normal6"/>
            </w:pPr>
            <w:r w:rsidRPr="00F11084">
              <w:rPr>
                <w:b/>
                <w:i/>
              </w:rPr>
              <w:t>2.</w:t>
            </w:r>
            <w:r w:rsidRPr="00F11084">
              <w:rPr>
                <w:b/>
                <w:i/>
              </w:rPr>
              <w:tab/>
              <w:t xml:space="preserve">Teise į teisių gynimo priemonę </w:t>
            </w:r>
            <w:r w:rsidRPr="00F11084">
              <w:rPr>
                <w:b/>
                <w:i/>
              </w:rPr>
              <w:t>naudojamasi prašomosios valstybės teisme pagal tos valstybės teisę.</w:t>
            </w:r>
          </w:p>
        </w:tc>
        <w:tc>
          <w:tcPr>
            <w:tcW w:w="4876" w:type="dxa"/>
          </w:tcPr>
          <w:p w:rsidR="00FB17BA" w:rsidRPr="00F11084" w:rsidRDefault="00FB17BA">
            <w:pPr>
              <w:pStyle w:val="Normal6"/>
              <w:rPr>
                <w:szCs w:val="24"/>
              </w:rPr>
            </w:pPr>
          </w:p>
        </w:tc>
      </w:tr>
      <w:tr w:rsidR="000A696A" w:rsidRPr="00F11084" w:rsidTr="00FB17BA">
        <w:trPr>
          <w:jc w:val="center"/>
        </w:trPr>
        <w:tc>
          <w:tcPr>
            <w:tcW w:w="4876" w:type="dxa"/>
            <w:hideMark/>
          </w:tcPr>
          <w:p w:rsidR="00FB17BA" w:rsidRPr="00F11084" w:rsidRDefault="001A101F">
            <w:pPr>
              <w:pStyle w:val="Normal6"/>
            </w:pPr>
            <w:r w:rsidRPr="00F11084">
              <w:rPr>
                <w:b/>
                <w:i/>
              </w:rPr>
              <w:t>3.</w:t>
            </w:r>
            <w:r w:rsidRPr="00F11084">
              <w:rPr>
                <w:b/>
                <w:i/>
              </w:rPr>
              <w:tab/>
              <w:t>Terminas, per kurį galima pasinaudoti teisių gynimo priemone, yra ne ilgesnis kaip 20 dienų nuo 12 straipsnio 1 dalyje nurodytos informacijos apie sprendimą gavimo dienos.</w:t>
            </w:r>
          </w:p>
        </w:tc>
        <w:tc>
          <w:tcPr>
            <w:tcW w:w="4876" w:type="dxa"/>
          </w:tcPr>
          <w:p w:rsidR="00FB17BA" w:rsidRPr="00F11084" w:rsidRDefault="00FB17BA">
            <w:pPr>
              <w:pStyle w:val="Normal6"/>
              <w:rPr>
                <w:szCs w:val="24"/>
              </w:rPr>
            </w:pPr>
          </w:p>
        </w:tc>
      </w:tr>
      <w:tr w:rsidR="000A696A" w:rsidRPr="00F11084" w:rsidTr="00FB17BA">
        <w:trPr>
          <w:jc w:val="center"/>
        </w:trPr>
        <w:tc>
          <w:tcPr>
            <w:tcW w:w="4876" w:type="dxa"/>
            <w:hideMark/>
          </w:tcPr>
          <w:p w:rsidR="00FB17BA" w:rsidRPr="00F11084" w:rsidRDefault="001A101F">
            <w:pPr>
              <w:pStyle w:val="Normal6"/>
            </w:pPr>
            <w:r w:rsidRPr="00F11084">
              <w:rPr>
                <w:b/>
                <w:i/>
              </w:rPr>
              <w:t>4.</w:t>
            </w:r>
            <w:r w:rsidRPr="00F11084">
              <w:rPr>
                <w:b/>
                <w:i/>
              </w:rPr>
              <w:tab/>
              <w:t xml:space="preserve">Kai </w:t>
            </w:r>
            <w:r w:rsidRPr="00F11084">
              <w:rPr>
                <w:b/>
                <w:i/>
              </w:rPr>
              <w:t>prašymas dėl baudžiamojo proceso perdavimo pateikiamas po to, kai įtariamajam arba kaltinamajam pareiškiamas kaltinimas, naudojimasis teisių gynimo priemone dėl sprendimo sutikti perimti baudžiamąjį procesą turi stabdomąjį poveikį.</w:t>
            </w:r>
          </w:p>
        </w:tc>
        <w:tc>
          <w:tcPr>
            <w:tcW w:w="4876" w:type="dxa"/>
          </w:tcPr>
          <w:p w:rsidR="00FB17BA" w:rsidRPr="00F11084" w:rsidRDefault="00FB17BA">
            <w:pPr>
              <w:pStyle w:val="Normal6"/>
              <w:rPr>
                <w:szCs w:val="24"/>
              </w:rPr>
            </w:pPr>
          </w:p>
        </w:tc>
      </w:tr>
      <w:tr w:rsidR="000A696A" w:rsidRPr="00F11084" w:rsidTr="00FB17BA">
        <w:trPr>
          <w:jc w:val="center"/>
        </w:trPr>
        <w:tc>
          <w:tcPr>
            <w:tcW w:w="4876" w:type="dxa"/>
            <w:hideMark/>
          </w:tcPr>
          <w:p w:rsidR="00FB17BA" w:rsidRPr="00F11084" w:rsidRDefault="001A101F">
            <w:pPr>
              <w:pStyle w:val="Normal6"/>
            </w:pPr>
            <w:r w:rsidRPr="00F11084">
              <w:rPr>
                <w:b/>
                <w:i/>
              </w:rPr>
              <w:t>5.</w:t>
            </w:r>
            <w:r w:rsidRPr="00F11084">
              <w:rPr>
                <w:b/>
                <w:i/>
              </w:rPr>
              <w:tab/>
              <w:t>Prašomoji instituci</w:t>
            </w:r>
            <w:r w:rsidRPr="00F11084">
              <w:rPr>
                <w:b/>
                <w:i/>
              </w:rPr>
              <w:t>ja apie teisių gynimo priemones, kuriomis siekiama pasinaudoti pagal šį straipsnį, informuoja prašančiąją instituciją.</w:t>
            </w:r>
          </w:p>
        </w:tc>
        <w:tc>
          <w:tcPr>
            <w:tcW w:w="4876" w:type="dxa"/>
          </w:tcPr>
          <w:p w:rsidR="00FB17BA" w:rsidRPr="00F11084" w:rsidRDefault="00FB17BA">
            <w:pPr>
              <w:pStyle w:val="Normal6"/>
              <w:rPr>
                <w:szCs w:val="24"/>
              </w:rPr>
            </w:pPr>
          </w:p>
        </w:tc>
      </w:tr>
    </w:tbl>
    <w:p w:rsidR="00FB17BA" w:rsidRPr="00F11084" w:rsidRDefault="001A101F" w:rsidP="00FB17BA">
      <w:pPr>
        <w:pStyle w:val="Olang"/>
        <w:rPr>
          <w:sz w:val="24"/>
          <w:szCs w:val="24"/>
        </w:rPr>
      </w:pPr>
      <w:r w:rsidRPr="00F11084">
        <w:rPr>
          <w:sz w:val="24"/>
          <w:szCs w:val="24"/>
        </w:rPr>
        <w:t xml:space="preserve">Or. </w:t>
      </w:r>
      <w:r w:rsidRPr="00F11084">
        <w:rPr>
          <w:rStyle w:val="HideTWBExt"/>
        </w:rPr>
        <w:t>&lt;Original&gt;</w:t>
      </w:r>
      <w:r w:rsidRPr="00F11084">
        <w:rPr>
          <w:rStyle w:val="HideTWBInt"/>
          <w:sz w:val="24"/>
          <w:szCs w:val="24"/>
        </w:rPr>
        <w:t>{EN}</w:t>
      </w:r>
      <w:r w:rsidRPr="00F11084">
        <w:rPr>
          <w:sz w:val="24"/>
          <w:szCs w:val="24"/>
        </w:rPr>
        <w:t>en</w:t>
      </w:r>
      <w:r w:rsidRPr="00F11084">
        <w:rPr>
          <w:rStyle w:val="HideTWBExt"/>
        </w:rPr>
        <w:t>&lt;/Original&gt;</w:t>
      </w:r>
    </w:p>
    <w:p w:rsidR="00FB17BA" w:rsidRPr="00F11084" w:rsidRDefault="001A101F" w:rsidP="00FB17BA">
      <w:pPr>
        <w:rPr>
          <w:szCs w:val="24"/>
        </w:rPr>
      </w:pPr>
      <w:r w:rsidRPr="00F11084">
        <w:rPr>
          <w:rStyle w:val="HideTWBExt"/>
        </w:rPr>
        <w:t>&lt;/Amend&gt;</w:t>
      </w:r>
    </w:p>
    <w:p w:rsidR="00FB17BA" w:rsidRPr="00F11084" w:rsidRDefault="001A101F" w:rsidP="00FB17BA">
      <w:pPr>
        <w:pStyle w:val="AMNumberTabs0"/>
        <w:keepNext/>
      </w:pPr>
      <w:r w:rsidRPr="00F11084">
        <w:rPr>
          <w:rStyle w:val="HideTWBExt"/>
          <w:b w:val="0"/>
        </w:rPr>
        <w:lastRenderedPageBreak/>
        <w:t>&lt;Amend&gt;</w:t>
      </w:r>
      <w:r w:rsidRPr="00F11084">
        <w:t>Pakeitimas</w:t>
      </w:r>
      <w:r w:rsidRPr="00F11084">
        <w:tab/>
      </w:r>
      <w:r w:rsidRPr="00F11084">
        <w:tab/>
      </w:r>
      <w:r w:rsidRPr="00F11084">
        <w:rPr>
          <w:rStyle w:val="HideTWBExt"/>
          <w:b w:val="0"/>
        </w:rPr>
        <w:t>&lt;NumAm&gt;</w:t>
      </w:r>
      <w:r w:rsidRPr="00F11084">
        <w:t>23</w:t>
      </w:r>
      <w:r w:rsidRPr="00F11084">
        <w:rPr>
          <w:rStyle w:val="HideTWBExt"/>
          <w:b w:val="0"/>
        </w:rPr>
        <w:t>&lt;/NumAm&gt;</w:t>
      </w:r>
    </w:p>
    <w:p w:rsidR="00FB17BA" w:rsidRPr="00F11084" w:rsidRDefault="001A101F" w:rsidP="00FB17BA">
      <w:pPr>
        <w:pStyle w:val="NormalBold12b"/>
        <w:keepNext/>
      </w:pPr>
      <w:r w:rsidRPr="00F11084">
        <w:rPr>
          <w:rStyle w:val="HideTWBExt"/>
          <w:b w:val="0"/>
        </w:rPr>
        <w:t>&lt;DocAmend&gt;</w:t>
      </w:r>
      <w:r w:rsidRPr="00F11084">
        <w:t>Pasiūlymas dėl reglamento</w:t>
      </w:r>
      <w:r w:rsidRPr="00F11084">
        <w:rPr>
          <w:rStyle w:val="HideTWBExt"/>
          <w:b w:val="0"/>
        </w:rPr>
        <w:t>&lt;/DocAmend&gt;</w:t>
      </w:r>
    </w:p>
    <w:p w:rsidR="00FB17BA" w:rsidRPr="00F11084" w:rsidRDefault="001A101F" w:rsidP="00FB17BA">
      <w:pPr>
        <w:pStyle w:val="NormalBold"/>
      </w:pPr>
      <w:r w:rsidRPr="00F11084">
        <w:rPr>
          <w:rStyle w:val="HideTWBExt"/>
          <w:b w:val="0"/>
        </w:rPr>
        <w:t>&lt;Article&gt;</w:t>
      </w:r>
      <w:r w:rsidRPr="00F11084">
        <w:t>9</w:t>
      </w:r>
      <w:r w:rsidRPr="00F11084">
        <w:t xml:space="preserve"> straipsnio 1 dalis</w:t>
      </w:r>
      <w:r w:rsidRPr="00F1108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696A" w:rsidRPr="00F11084" w:rsidTr="00FB17BA">
        <w:trPr>
          <w:jc w:val="center"/>
        </w:trPr>
        <w:tc>
          <w:tcPr>
            <w:tcW w:w="9752" w:type="dxa"/>
            <w:gridSpan w:val="2"/>
          </w:tcPr>
          <w:p w:rsidR="00FB17BA" w:rsidRPr="00F11084" w:rsidRDefault="00FB17BA">
            <w:pPr>
              <w:keepNext/>
            </w:pPr>
          </w:p>
        </w:tc>
      </w:tr>
      <w:tr w:rsidR="000A696A" w:rsidRPr="00F11084" w:rsidTr="00FB17BA">
        <w:trPr>
          <w:jc w:val="center"/>
        </w:trPr>
        <w:tc>
          <w:tcPr>
            <w:tcW w:w="4876" w:type="dxa"/>
            <w:hideMark/>
          </w:tcPr>
          <w:p w:rsidR="00FB17BA" w:rsidRPr="00F11084" w:rsidRDefault="001A101F">
            <w:pPr>
              <w:pStyle w:val="ColumnHeading"/>
              <w:keepNext/>
            </w:pPr>
            <w:r w:rsidRPr="00F11084">
              <w:t>Komisijos siūlomas tekstas</w:t>
            </w:r>
          </w:p>
        </w:tc>
        <w:tc>
          <w:tcPr>
            <w:tcW w:w="4876" w:type="dxa"/>
            <w:hideMark/>
          </w:tcPr>
          <w:p w:rsidR="00FB17BA" w:rsidRPr="00F11084" w:rsidRDefault="001A101F">
            <w:pPr>
              <w:pStyle w:val="ColumnHeading"/>
              <w:keepNext/>
            </w:pPr>
            <w:r w:rsidRPr="00F11084">
              <w:t>Pakeitimas</w:t>
            </w:r>
          </w:p>
        </w:tc>
      </w:tr>
      <w:tr w:rsidR="000A696A" w:rsidRPr="00F11084" w:rsidTr="00FB17BA">
        <w:trPr>
          <w:jc w:val="center"/>
        </w:trPr>
        <w:tc>
          <w:tcPr>
            <w:tcW w:w="4876" w:type="dxa"/>
            <w:hideMark/>
          </w:tcPr>
          <w:p w:rsidR="00FB17BA" w:rsidRPr="00F11084" w:rsidRDefault="001A101F">
            <w:pPr>
              <w:pStyle w:val="Normal6"/>
            </w:pPr>
            <w:r w:rsidRPr="00F11084">
              <w:t>1.</w:t>
            </w:r>
            <w:r w:rsidRPr="00F11084">
              <w:tab/>
              <w:t xml:space="preserve">Prašymas dėl baudžiamojo proceso perdavimo pateikiamas užpildant priede pateiktą </w:t>
            </w:r>
            <w:r w:rsidRPr="00F11084">
              <w:rPr>
                <w:b/>
                <w:i/>
              </w:rPr>
              <w:t>sertifikatą</w:t>
            </w:r>
            <w:r w:rsidRPr="00F11084">
              <w:t xml:space="preserve">. Prašančioji institucija </w:t>
            </w:r>
            <w:r w:rsidRPr="00F11084">
              <w:rPr>
                <w:b/>
                <w:i/>
              </w:rPr>
              <w:t>sertifikatą</w:t>
            </w:r>
            <w:r w:rsidRPr="00F11084">
              <w:t xml:space="preserve"> pasirašo ir patvirtina, kad </w:t>
            </w:r>
            <w:r w:rsidRPr="00F11084">
              <w:rPr>
                <w:b/>
                <w:i/>
              </w:rPr>
              <w:t>jo</w:t>
            </w:r>
            <w:r w:rsidRPr="00F11084">
              <w:t xml:space="preserve"> turinys yra tikslus i</w:t>
            </w:r>
            <w:r w:rsidRPr="00F11084">
              <w:t>r teisingas.</w:t>
            </w:r>
          </w:p>
        </w:tc>
        <w:tc>
          <w:tcPr>
            <w:tcW w:w="4876" w:type="dxa"/>
            <w:hideMark/>
          </w:tcPr>
          <w:p w:rsidR="00FB17BA" w:rsidRPr="00F11084" w:rsidRDefault="001A101F">
            <w:pPr>
              <w:pStyle w:val="Normal6"/>
              <w:rPr>
                <w:szCs w:val="24"/>
              </w:rPr>
            </w:pPr>
            <w:r w:rsidRPr="00F11084">
              <w:t>1.</w:t>
            </w:r>
            <w:r w:rsidRPr="00F11084">
              <w:tab/>
              <w:t xml:space="preserve">Prašymas dėl baudžiamojo proceso perdavimo pateikiamas užpildant priede pateiktą </w:t>
            </w:r>
            <w:r w:rsidRPr="00F11084">
              <w:rPr>
                <w:b/>
                <w:i/>
              </w:rPr>
              <w:t>prašymo formą</w:t>
            </w:r>
            <w:r w:rsidRPr="00F11084">
              <w:t xml:space="preserve">. Prašančioji institucija </w:t>
            </w:r>
            <w:r w:rsidRPr="00F11084">
              <w:rPr>
                <w:b/>
                <w:i/>
              </w:rPr>
              <w:t>prašymo formą</w:t>
            </w:r>
            <w:r w:rsidRPr="00F11084">
              <w:t xml:space="preserve"> pasirašo ir patvirtina, kad </w:t>
            </w:r>
            <w:r w:rsidRPr="00F11084">
              <w:rPr>
                <w:b/>
                <w:i/>
              </w:rPr>
              <w:t>jos</w:t>
            </w:r>
            <w:r w:rsidRPr="00F11084">
              <w:t xml:space="preserve"> turinys yra tikslus ir teisingas.</w:t>
            </w:r>
          </w:p>
        </w:tc>
      </w:tr>
    </w:tbl>
    <w:p w:rsidR="00FB17BA" w:rsidRPr="00F11084" w:rsidRDefault="001A101F" w:rsidP="00FB17BA">
      <w:pPr>
        <w:pStyle w:val="Olang"/>
        <w:rPr>
          <w:sz w:val="24"/>
          <w:szCs w:val="24"/>
        </w:rPr>
      </w:pPr>
      <w:r w:rsidRPr="00F11084">
        <w:rPr>
          <w:sz w:val="24"/>
          <w:szCs w:val="24"/>
        </w:rPr>
        <w:t xml:space="preserve">Or. </w:t>
      </w:r>
      <w:r w:rsidRPr="00F11084">
        <w:rPr>
          <w:rStyle w:val="HideTWBExt"/>
        </w:rPr>
        <w:t>&lt;Original&gt;</w:t>
      </w:r>
      <w:r w:rsidRPr="00F11084">
        <w:rPr>
          <w:rStyle w:val="HideTWBInt"/>
          <w:sz w:val="24"/>
          <w:szCs w:val="24"/>
        </w:rPr>
        <w:t>{EN}</w:t>
      </w:r>
      <w:r w:rsidRPr="00F11084">
        <w:rPr>
          <w:sz w:val="24"/>
          <w:szCs w:val="24"/>
        </w:rPr>
        <w:t>en</w:t>
      </w:r>
      <w:r w:rsidRPr="00F11084">
        <w:rPr>
          <w:rStyle w:val="HideTWBExt"/>
        </w:rPr>
        <w:t>&lt;/Original&gt;</w:t>
      </w:r>
    </w:p>
    <w:p w:rsidR="00FB17BA" w:rsidRPr="00F11084" w:rsidRDefault="001A101F" w:rsidP="00FB17BA">
      <w:pPr>
        <w:rPr>
          <w:szCs w:val="24"/>
        </w:rPr>
      </w:pPr>
      <w:r w:rsidRPr="00F11084">
        <w:rPr>
          <w:rStyle w:val="HideTWBExt"/>
        </w:rPr>
        <w:t>&lt;/Amend&gt;</w:t>
      </w:r>
    </w:p>
    <w:p w:rsidR="00FB17BA" w:rsidRPr="00F11084" w:rsidRDefault="001A101F" w:rsidP="00FB17BA">
      <w:pPr>
        <w:pStyle w:val="AMNumberTabs0"/>
        <w:keepNext/>
      </w:pPr>
      <w:r w:rsidRPr="00F11084">
        <w:rPr>
          <w:rStyle w:val="HideTWBExt"/>
          <w:b w:val="0"/>
        </w:rPr>
        <w:t>&lt;Amend&gt;</w:t>
      </w:r>
      <w:r w:rsidRPr="00F11084">
        <w:t>Pakeitimas</w:t>
      </w:r>
      <w:r w:rsidRPr="00F11084">
        <w:tab/>
      </w:r>
      <w:r w:rsidRPr="00F11084">
        <w:tab/>
      </w:r>
      <w:r w:rsidRPr="00F11084">
        <w:rPr>
          <w:rStyle w:val="HideTWBExt"/>
          <w:b w:val="0"/>
        </w:rPr>
        <w:t>&lt;NumAm&gt;</w:t>
      </w:r>
      <w:r w:rsidRPr="00F11084">
        <w:t>24</w:t>
      </w:r>
      <w:r w:rsidRPr="00F11084">
        <w:rPr>
          <w:rStyle w:val="HideTWBExt"/>
          <w:b w:val="0"/>
        </w:rPr>
        <w:t>&lt;/NumAm&gt;</w:t>
      </w:r>
    </w:p>
    <w:p w:rsidR="00FB17BA" w:rsidRPr="00F11084" w:rsidRDefault="001A101F" w:rsidP="00FB17BA">
      <w:pPr>
        <w:pStyle w:val="NormalBold12b"/>
        <w:keepNext/>
      </w:pPr>
      <w:r w:rsidRPr="00F11084">
        <w:rPr>
          <w:rStyle w:val="HideTWBExt"/>
          <w:b w:val="0"/>
        </w:rPr>
        <w:t>&lt;DocAmend&gt;</w:t>
      </w:r>
      <w:r w:rsidRPr="00F11084">
        <w:t>Pasiūlymas dėl reglamento</w:t>
      </w:r>
      <w:r w:rsidRPr="00F11084">
        <w:rPr>
          <w:rStyle w:val="HideTWBExt"/>
          <w:b w:val="0"/>
        </w:rPr>
        <w:t>&lt;/DocAmend&gt;</w:t>
      </w:r>
    </w:p>
    <w:p w:rsidR="00FB17BA" w:rsidRPr="00F11084" w:rsidRDefault="001A101F" w:rsidP="00FB17BA">
      <w:pPr>
        <w:pStyle w:val="NormalBold"/>
      </w:pPr>
      <w:r w:rsidRPr="00F11084">
        <w:rPr>
          <w:rStyle w:val="HideTWBExt"/>
          <w:b w:val="0"/>
        </w:rPr>
        <w:t>&lt;Article&gt;</w:t>
      </w:r>
      <w:r w:rsidRPr="00F11084">
        <w:t>9 straipsnio 2 dalies f punktas</w:t>
      </w:r>
      <w:r w:rsidRPr="00F1108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696A" w:rsidRPr="00F11084" w:rsidTr="00FB17BA">
        <w:trPr>
          <w:jc w:val="center"/>
        </w:trPr>
        <w:tc>
          <w:tcPr>
            <w:tcW w:w="9752" w:type="dxa"/>
            <w:gridSpan w:val="2"/>
          </w:tcPr>
          <w:p w:rsidR="00FB17BA" w:rsidRPr="00F11084" w:rsidRDefault="00FB17BA">
            <w:pPr>
              <w:keepNext/>
            </w:pPr>
          </w:p>
        </w:tc>
      </w:tr>
      <w:tr w:rsidR="000A696A" w:rsidRPr="00F11084" w:rsidTr="00FB17BA">
        <w:trPr>
          <w:jc w:val="center"/>
        </w:trPr>
        <w:tc>
          <w:tcPr>
            <w:tcW w:w="4876" w:type="dxa"/>
            <w:hideMark/>
          </w:tcPr>
          <w:p w:rsidR="00FB17BA" w:rsidRPr="00F11084" w:rsidRDefault="001A101F">
            <w:pPr>
              <w:pStyle w:val="ColumnHeading"/>
              <w:keepNext/>
            </w:pPr>
            <w:r w:rsidRPr="00F11084">
              <w:t>Komisijos siūlomas tekstas</w:t>
            </w:r>
          </w:p>
        </w:tc>
        <w:tc>
          <w:tcPr>
            <w:tcW w:w="4876" w:type="dxa"/>
            <w:hideMark/>
          </w:tcPr>
          <w:p w:rsidR="00FB17BA" w:rsidRPr="00F11084" w:rsidRDefault="001A101F">
            <w:pPr>
              <w:pStyle w:val="ColumnHeading"/>
              <w:keepNext/>
            </w:pPr>
            <w:r w:rsidRPr="00F11084">
              <w:t>Pakeitimas</w:t>
            </w:r>
          </w:p>
        </w:tc>
      </w:tr>
      <w:tr w:rsidR="000A696A" w:rsidRPr="00F11084" w:rsidTr="00FB17BA">
        <w:trPr>
          <w:jc w:val="center"/>
        </w:trPr>
        <w:tc>
          <w:tcPr>
            <w:tcW w:w="4876" w:type="dxa"/>
            <w:hideMark/>
          </w:tcPr>
          <w:p w:rsidR="00FB17BA" w:rsidRPr="00F11084" w:rsidRDefault="001A101F">
            <w:pPr>
              <w:pStyle w:val="Normal6"/>
            </w:pPr>
            <w:r w:rsidRPr="00F11084">
              <w:t>f)</w:t>
            </w:r>
            <w:r w:rsidRPr="00F11084">
              <w:tab/>
              <w:t xml:space="preserve">informacija apie prašančiojoje valstybėje atliktus procesinius </w:t>
            </w:r>
            <w:r w:rsidRPr="00F11084">
              <w:t>veiksmus ar taikytas priemones, turinčius įtakos baudžiamajam procesui;</w:t>
            </w:r>
          </w:p>
        </w:tc>
        <w:tc>
          <w:tcPr>
            <w:tcW w:w="4876" w:type="dxa"/>
            <w:hideMark/>
          </w:tcPr>
          <w:p w:rsidR="00FB17BA" w:rsidRPr="00F11084" w:rsidRDefault="001A101F">
            <w:pPr>
              <w:pStyle w:val="Normal6"/>
              <w:rPr>
                <w:szCs w:val="24"/>
              </w:rPr>
            </w:pPr>
            <w:r w:rsidRPr="00F11084">
              <w:t>f)</w:t>
            </w:r>
            <w:r w:rsidRPr="00F11084">
              <w:tab/>
              <w:t>informacija apie prašančiojoje valstybėje atliktus procesinius veiksmus ar taikytas priemones, turinčius įtakos baudžiamajam procesui</w:t>
            </w:r>
            <w:r w:rsidRPr="00F11084">
              <w:rPr>
                <w:b/>
                <w:i/>
              </w:rPr>
              <w:t>, įskaitant bet kokią taikomą laikiną procesinės</w:t>
            </w:r>
            <w:r w:rsidRPr="00F11084">
              <w:rPr>
                <w:b/>
                <w:i/>
              </w:rPr>
              <w:t xml:space="preserve"> prievartos priemonę ir tokios priemonės taikymo terminą</w:t>
            </w:r>
            <w:r w:rsidRPr="00F11084">
              <w:t>;</w:t>
            </w:r>
          </w:p>
        </w:tc>
      </w:tr>
    </w:tbl>
    <w:p w:rsidR="00FB17BA" w:rsidRPr="00F11084" w:rsidRDefault="001A101F" w:rsidP="00FB17BA">
      <w:pPr>
        <w:pStyle w:val="Olang"/>
        <w:rPr>
          <w:sz w:val="24"/>
          <w:szCs w:val="24"/>
        </w:rPr>
      </w:pPr>
      <w:r w:rsidRPr="00F11084">
        <w:rPr>
          <w:sz w:val="24"/>
          <w:szCs w:val="24"/>
        </w:rPr>
        <w:t xml:space="preserve">Or. </w:t>
      </w:r>
      <w:r w:rsidRPr="00F11084">
        <w:rPr>
          <w:rStyle w:val="HideTWBExt"/>
        </w:rPr>
        <w:t>&lt;Original&gt;</w:t>
      </w:r>
      <w:r w:rsidRPr="00F11084">
        <w:rPr>
          <w:rStyle w:val="HideTWBInt"/>
          <w:sz w:val="24"/>
          <w:szCs w:val="24"/>
        </w:rPr>
        <w:t>{EN}</w:t>
      </w:r>
      <w:r w:rsidRPr="00F11084">
        <w:rPr>
          <w:sz w:val="24"/>
          <w:szCs w:val="24"/>
        </w:rPr>
        <w:t>en</w:t>
      </w:r>
      <w:r w:rsidRPr="00F11084">
        <w:rPr>
          <w:rStyle w:val="HideTWBExt"/>
        </w:rPr>
        <w:t>&lt;/Original&gt;</w:t>
      </w:r>
    </w:p>
    <w:p w:rsidR="00FB17BA" w:rsidRPr="00F11084" w:rsidRDefault="001A101F" w:rsidP="00FB17BA">
      <w:pPr>
        <w:rPr>
          <w:szCs w:val="24"/>
        </w:rPr>
      </w:pPr>
      <w:r w:rsidRPr="00F11084">
        <w:rPr>
          <w:rStyle w:val="HideTWBExt"/>
        </w:rPr>
        <w:t>&lt;/Amend&gt;</w:t>
      </w:r>
    </w:p>
    <w:p w:rsidR="00FB17BA" w:rsidRPr="00F11084" w:rsidRDefault="001A101F" w:rsidP="00FB17BA">
      <w:pPr>
        <w:pStyle w:val="AMNumberTabs0"/>
        <w:keepNext/>
      </w:pPr>
      <w:r w:rsidRPr="00F11084">
        <w:rPr>
          <w:rStyle w:val="HideTWBExt"/>
          <w:b w:val="0"/>
        </w:rPr>
        <w:t>&lt;Amend&gt;</w:t>
      </w:r>
      <w:r w:rsidRPr="00F11084">
        <w:t>Pakeitimas</w:t>
      </w:r>
      <w:r w:rsidRPr="00F11084">
        <w:tab/>
      </w:r>
      <w:r w:rsidRPr="00F11084">
        <w:tab/>
      </w:r>
      <w:r w:rsidRPr="00F11084">
        <w:rPr>
          <w:rStyle w:val="HideTWBExt"/>
          <w:b w:val="0"/>
        </w:rPr>
        <w:t>&lt;NumAm&gt;</w:t>
      </w:r>
      <w:r w:rsidRPr="00F11084">
        <w:t>25</w:t>
      </w:r>
      <w:r w:rsidRPr="00F11084">
        <w:rPr>
          <w:rStyle w:val="HideTWBExt"/>
          <w:b w:val="0"/>
        </w:rPr>
        <w:t>&lt;/NumAm&gt;</w:t>
      </w:r>
    </w:p>
    <w:p w:rsidR="00FB17BA" w:rsidRPr="00F11084" w:rsidRDefault="001A101F" w:rsidP="00FB17BA">
      <w:pPr>
        <w:pStyle w:val="NormalBold12b"/>
        <w:keepNext/>
      </w:pPr>
      <w:r w:rsidRPr="00F11084">
        <w:rPr>
          <w:rStyle w:val="HideTWBExt"/>
          <w:b w:val="0"/>
        </w:rPr>
        <w:t>&lt;DocAmend&gt;</w:t>
      </w:r>
      <w:r w:rsidRPr="00F11084">
        <w:t>Pasiūlymas dėl reglamento</w:t>
      </w:r>
      <w:r w:rsidRPr="00F11084">
        <w:rPr>
          <w:rStyle w:val="HideTWBExt"/>
          <w:b w:val="0"/>
        </w:rPr>
        <w:t>&lt;/DocAmend&gt;</w:t>
      </w:r>
    </w:p>
    <w:p w:rsidR="00FB17BA" w:rsidRPr="00F11084" w:rsidRDefault="001A101F" w:rsidP="00FB17BA">
      <w:pPr>
        <w:pStyle w:val="NormalBold"/>
      </w:pPr>
      <w:r w:rsidRPr="00F11084">
        <w:rPr>
          <w:rStyle w:val="HideTWBExt"/>
          <w:b w:val="0"/>
        </w:rPr>
        <w:t>&lt;Article&gt;</w:t>
      </w:r>
      <w:r w:rsidRPr="00F11084">
        <w:t>9 straipsnio 5 dalis</w:t>
      </w:r>
      <w:r w:rsidRPr="00F1108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696A" w:rsidRPr="00F11084" w:rsidTr="00FB17BA">
        <w:trPr>
          <w:jc w:val="center"/>
        </w:trPr>
        <w:tc>
          <w:tcPr>
            <w:tcW w:w="9752" w:type="dxa"/>
            <w:gridSpan w:val="2"/>
          </w:tcPr>
          <w:p w:rsidR="00FB17BA" w:rsidRPr="00F11084" w:rsidRDefault="00FB17BA">
            <w:pPr>
              <w:keepNext/>
            </w:pPr>
          </w:p>
        </w:tc>
      </w:tr>
      <w:tr w:rsidR="000A696A" w:rsidRPr="00F11084" w:rsidTr="00FB17BA">
        <w:trPr>
          <w:jc w:val="center"/>
        </w:trPr>
        <w:tc>
          <w:tcPr>
            <w:tcW w:w="4876" w:type="dxa"/>
            <w:hideMark/>
          </w:tcPr>
          <w:p w:rsidR="00FB17BA" w:rsidRPr="00F11084" w:rsidRDefault="001A101F">
            <w:pPr>
              <w:pStyle w:val="ColumnHeading"/>
              <w:keepNext/>
            </w:pPr>
            <w:r w:rsidRPr="00F11084">
              <w:t>Komisijos siūlomas tekstas</w:t>
            </w:r>
          </w:p>
        </w:tc>
        <w:tc>
          <w:tcPr>
            <w:tcW w:w="4876" w:type="dxa"/>
            <w:hideMark/>
          </w:tcPr>
          <w:p w:rsidR="00FB17BA" w:rsidRPr="00F11084" w:rsidRDefault="001A101F">
            <w:pPr>
              <w:pStyle w:val="ColumnHeading"/>
              <w:keepNext/>
            </w:pPr>
            <w:r w:rsidRPr="00F11084">
              <w:t>Pakeitimas</w:t>
            </w:r>
          </w:p>
        </w:tc>
      </w:tr>
      <w:tr w:rsidR="000A696A" w:rsidRPr="00F11084" w:rsidTr="00FB17BA">
        <w:trPr>
          <w:jc w:val="center"/>
        </w:trPr>
        <w:tc>
          <w:tcPr>
            <w:tcW w:w="4876" w:type="dxa"/>
            <w:hideMark/>
          </w:tcPr>
          <w:p w:rsidR="00FB17BA" w:rsidRPr="00F11084" w:rsidRDefault="001A101F">
            <w:pPr>
              <w:pStyle w:val="Normal6"/>
            </w:pPr>
            <w:r w:rsidRPr="00F11084">
              <w:t>5.</w:t>
            </w:r>
            <w:r w:rsidRPr="00F11084">
              <w:tab/>
            </w:r>
            <w:r w:rsidRPr="00F11084">
              <w:rPr>
                <w:b/>
                <w:i/>
              </w:rPr>
              <w:t>Užpildytas</w:t>
            </w:r>
            <w:r w:rsidRPr="00F11084">
              <w:t xml:space="preserve"> 1 dalyje </w:t>
            </w:r>
            <w:r w:rsidRPr="00F11084">
              <w:rPr>
                <w:b/>
                <w:i/>
              </w:rPr>
              <w:t>nurodytas sertifikatas</w:t>
            </w:r>
            <w:r w:rsidRPr="00F11084">
              <w:t xml:space="preserve"> ir, jei taip susitarta su prašomąja institucija, visa kita rašytinė informacija, pridedama prie prašymo dėl baudžiamojo proceso perdavimo, turi būti išversti į prašomosios valstybės oficialiąją kalbą arba į bet kurią kitą kalbą, priimtiną prašomajai valst</w:t>
            </w:r>
            <w:r w:rsidRPr="00F11084">
              <w:t>ybei pagal 30 straipsnio 1 dalies c punktą.</w:t>
            </w:r>
          </w:p>
        </w:tc>
        <w:tc>
          <w:tcPr>
            <w:tcW w:w="4876" w:type="dxa"/>
            <w:hideMark/>
          </w:tcPr>
          <w:p w:rsidR="00FB17BA" w:rsidRPr="00F11084" w:rsidRDefault="001A101F">
            <w:pPr>
              <w:pStyle w:val="Normal6"/>
              <w:rPr>
                <w:szCs w:val="24"/>
              </w:rPr>
            </w:pPr>
            <w:r w:rsidRPr="00F11084">
              <w:t>5.</w:t>
            </w:r>
            <w:r w:rsidRPr="00F11084">
              <w:tab/>
            </w:r>
            <w:r w:rsidRPr="00F11084">
              <w:rPr>
                <w:b/>
                <w:i/>
              </w:rPr>
              <w:t>Užpildyta</w:t>
            </w:r>
            <w:r w:rsidRPr="00F11084">
              <w:t xml:space="preserve"> 1 dalyje </w:t>
            </w:r>
            <w:r w:rsidRPr="00F11084">
              <w:rPr>
                <w:b/>
                <w:i/>
              </w:rPr>
              <w:t>nurodyta prašymo forma</w:t>
            </w:r>
            <w:r w:rsidRPr="00F11084">
              <w:t xml:space="preserve"> ir, jei taip susitarta su prašomąja institucija, visa kita rašytinė informacija, pridedama prie prašymo dėl baudžiamojo proceso perdavimo, turi būti išversti į prašomo</w:t>
            </w:r>
            <w:r w:rsidRPr="00F11084">
              <w:t>sios valstybės oficialiąją kalbą arba į bet kurią kitą kalbą, priimtiną prašomajai valstybei pagal 30 straipsnio 1 dalies c punktą.</w:t>
            </w:r>
          </w:p>
        </w:tc>
      </w:tr>
    </w:tbl>
    <w:p w:rsidR="00FB17BA" w:rsidRPr="00F11084" w:rsidRDefault="001A101F" w:rsidP="00FB17BA">
      <w:pPr>
        <w:pStyle w:val="Olang"/>
        <w:rPr>
          <w:sz w:val="24"/>
          <w:szCs w:val="24"/>
        </w:rPr>
      </w:pPr>
      <w:r w:rsidRPr="00F11084">
        <w:rPr>
          <w:sz w:val="24"/>
          <w:szCs w:val="24"/>
        </w:rPr>
        <w:lastRenderedPageBreak/>
        <w:t xml:space="preserve">Or. </w:t>
      </w:r>
      <w:r w:rsidRPr="00F11084">
        <w:rPr>
          <w:rStyle w:val="HideTWBExt"/>
        </w:rPr>
        <w:t>&lt;Original&gt;</w:t>
      </w:r>
      <w:r w:rsidRPr="00F11084">
        <w:rPr>
          <w:rStyle w:val="HideTWBInt"/>
          <w:sz w:val="24"/>
          <w:szCs w:val="24"/>
        </w:rPr>
        <w:t>{EN}</w:t>
      </w:r>
      <w:r w:rsidRPr="00F11084">
        <w:rPr>
          <w:sz w:val="24"/>
          <w:szCs w:val="24"/>
        </w:rPr>
        <w:t>en</w:t>
      </w:r>
      <w:r w:rsidRPr="00F11084">
        <w:rPr>
          <w:rStyle w:val="HideTWBExt"/>
        </w:rPr>
        <w:t>&lt;/Original&gt;</w:t>
      </w:r>
    </w:p>
    <w:p w:rsidR="00FB17BA" w:rsidRPr="00F11084" w:rsidRDefault="001A101F" w:rsidP="00FB17BA">
      <w:pPr>
        <w:rPr>
          <w:szCs w:val="24"/>
        </w:rPr>
      </w:pPr>
      <w:r w:rsidRPr="00F11084">
        <w:rPr>
          <w:rStyle w:val="HideTWBExt"/>
        </w:rPr>
        <w:t>&lt;/Amend&gt;</w:t>
      </w:r>
    </w:p>
    <w:p w:rsidR="00FB17BA" w:rsidRPr="00F11084" w:rsidRDefault="001A101F" w:rsidP="00FB17BA">
      <w:pPr>
        <w:pStyle w:val="AMNumberTabs0"/>
        <w:keepNext/>
      </w:pPr>
      <w:r w:rsidRPr="00F11084">
        <w:rPr>
          <w:rStyle w:val="HideTWBExt"/>
          <w:b w:val="0"/>
        </w:rPr>
        <w:t>&lt;Amend&gt;</w:t>
      </w:r>
      <w:r w:rsidRPr="00F11084">
        <w:t>Pakeitimas</w:t>
      </w:r>
      <w:r w:rsidRPr="00F11084">
        <w:tab/>
      </w:r>
      <w:r w:rsidRPr="00F11084">
        <w:tab/>
      </w:r>
      <w:r w:rsidRPr="00F11084">
        <w:rPr>
          <w:rStyle w:val="HideTWBExt"/>
          <w:b w:val="0"/>
        </w:rPr>
        <w:t>&lt;NumAm&gt;</w:t>
      </w:r>
      <w:r w:rsidRPr="00F11084">
        <w:t>26</w:t>
      </w:r>
      <w:r w:rsidRPr="00F11084">
        <w:rPr>
          <w:rStyle w:val="HideTWBExt"/>
          <w:b w:val="0"/>
        </w:rPr>
        <w:t>&lt;/NumAm&gt;</w:t>
      </w:r>
    </w:p>
    <w:p w:rsidR="00FB17BA" w:rsidRPr="00F11084" w:rsidRDefault="001A101F" w:rsidP="00FB17BA">
      <w:pPr>
        <w:pStyle w:val="NormalBold12b"/>
        <w:keepNext/>
      </w:pPr>
      <w:r w:rsidRPr="00F11084">
        <w:rPr>
          <w:rStyle w:val="HideTWBExt"/>
          <w:b w:val="0"/>
        </w:rPr>
        <w:t>&lt;DocAmend&gt;</w:t>
      </w:r>
      <w:r w:rsidRPr="00F11084">
        <w:t>Pasiūlymas dėl reglamento</w:t>
      </w:r>
      <w:r w:rsidRPr="00F11084">
        <w:rPr>
          <w:rStyle w:val="HideTWBExt"/>
          <w:b w:val="0"/>
        </w:rPr>
        <w:t>&lt;/DocAmend&gt;</w:t>
      </w:r>
    </w:p>
    <w:p w:rsidR="00FB17BA" w:rsidRPr="00F11084" w:rsidRDefault="001A101F" w:rsidP="00FB17BA">
      <w:pPr>
        <w:pStyle w:val="NormalBold"/>
      </w:pPr>
      <w:r w:rsidRPr="00F11084">
        <w:rPr>
          <w:rStyle w:val="HideTWBExt"/>
          <w:b w:val="0"/>
        </w:rPr>
        <w:t>&lt;Article&gt;</w:t>
      </w:r>
      <w:r w:rsidRPr="00F11084">
        <w:t>12 straipsnio 1 a dalis (nauja)</w:t>
      </w:r>
      <w:r w:rsidRPr="00F1108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696A" w:rsidRPr="00F11084" w:rsidTr="00FB17BA">
        <w:trPr>
          <w:jc w:val="center"/>
        </w:trPr>
        <w:tc>
          <w:tcPr>
            <w:tcW w:w="9752" w:type="dxa"/>
            <w:gridSpan w:val="2"/>
          </w:tcPr>
          <w:p w:rsidR="00FB17BA" w:rsidRPr="00F11084" w:rsidRDefault="00FB17BA">
            <w:pPr>
              <w:keepNext/>
            </w:pPr>
          </w:p>
        </w:tc>
      </w:tr>
      <w:tr w:rsidR="000A696A" w:rsidRPr="00F11084" w:rsidTr="00FB17BA">
        <w:trPr>
          <w:jc w:val="center"/>
        </w:trPr>
        <w:tc>
          <w:tcPr>
            <w:tcW w:w="4876" w:type="dxa"/>
            <w:hideMark/>
          </w:tcPr>
          <w:p w:rsidR="00FB17BA" w:rsidRPr="00F11084" w:rsidRDefault="001A101F">
            <w:pPr>
              <w:pStyle w:val="ColumnHeading"/>
              <w:keepNext/>
            </w:pPr>
            <w:r w:rsidRPr="00F11084">
              <w:t>Komisijos siūlomas tekstas</w:t>
            </w:r>
          </w:p>
        </w:tc>
        <w:tc>
          <w:tcPr>
            <w:tcW w:w="4876" w:type="dxa"/>
            <w:hideMark/>
          </w:tcPr>
          <w:p w:rsidR="00FB17BA" w:rsidRPr="00F11084" w:rsidRDefault="001A101F">
            <w:pPr>
              <w:pStyle w:val="ColumnHeading"/>
              <w:keepNext/>
            </w:pPr>
            <w:r w:rsidRPr="00F11084">
              <w:t>Pakeitimas</w:t>
            </w:r>
          </w:p>
        </w:tc>
      </w:tr>
      <w:tr w:rsidR="000A696A" w:rsidRPr="00F11084" w:rsidTr="00FB17BA">
        <w:trPr>
          <w:jc w:val="center"/>
        </w:trPr>
        <w:tc>
          <w:tcPr>
            <w:tcW w:w="4876" w:type="dxa"/>
          </w:tcPr>
          <w:p w:rsidR="00FB17BA" w:rsidRPr="00F11084" w:rsidRDefault="00FB17BA">
            <w:pPr>
              <w:pStyle w:val="Normal6"/>
            </w:pPr>
          </w:p>
        </w:tc>
        <w:tc>
          <w:tcPr>
            <w:tcW w:w="4876" w:type="dxa"/>
            <w:hideMark/>
          </w:tcPr>
          <w:p w:rsidR="00FB17BA" w:rsidRPr="00F11084" w:rsidRDefault="001A101F">
            <w:pPr>
              <w:pStyle w:val="Normal6"/>
              <w:rPr>
                <w:szCs w:val="24"/>
              </w:rPr>
            </w:pPr>
            <w:r w:rsidRPr="00F11084">
              <w:rPr>
                <w:b/>
                <w:i/>
              </w:rPr>
              <w:t>1a.</w:t>
            </w:r>
            <w:r w:rsidRPr="00F11084">
              <w:rPr>
                <w:b/>
                <w:i/>
              </w:rPr>
              <w:tab/>
              <w:t>Prašomoji institucija prašančiąją instituciją apie savo pagrįstą sprendimą, nurodytą 1 dalyje, informuoja per 14 straipsnyje nustatytus terminus.</w:t>
            </w:r>
          </w:p>
        </w:tc>
      </w:tr>
    </w:tbl>
    <w:p w:rsidR="00FB17BA" w:rsidRPr="00F11084" w:rsidRDefault="001A101F" w:rsidP="00FB17BA">
      <w:pPr>
        <w:pStyle w:val="Olang"/>
        <w:rPr>
          <w:sz w:val="24"/>
          <w:szCs w:val="24"/>
        </w:rPr>
      </w:pPr>
      <w:r w:rsidRPr="00F11084">
        <w:rPr>
          <w:sz w:val="24"/>
          <w:szCs w:val="24"/>
        </w:rPr>
        <w:t xml:space="preserve">Or. </w:t>
      </w:r>
      <w:r w:rsidRPr="00F11084">
        <w:rPr>
          <w:rStyle w:val="HideTWBExt"/>
        </w:rPr>
        <w:t>&lt;Original&gt;</w:t>
      </w:r>
      <w:r w:rsidRPr="00F11084">
        <w:rPr>
          <w:rStyle w:val="HideTWBInt"/>
          <w:sz w:val="24"/>
          <w:szCs w:val="24"/>
        </w:rPr>
        <w:t>{EN}</w:t>
      </w:r>
      <w:r w:rsidRPr="00F11084">
        <w:rPr>
          <w:sz w:val="24"/>
          <w:szCs w:val="24"/>
        </w:rPr>
        <w:t>en</w:t>
      </w:r>
      <w:r w:rsidRPr="00F11084">
        <w:rPr>
          <w:rStyle w:val="HideTWBExt"/>
        </w:rPr>
        <w:t>&lt;/Original&gt;</w:t>
      </w:r>
    </w:p>
    <w:p w:rsidR="00FB17BA" w:rsidRPr="00F11084" w:rsidRDefault="001A101F" w:rsidP="00FB17BA">
      <w:pPr>
        <w:rPr>
          <w:szCs w:val="24"/>
        </w:rPr>
      </w:pPr>
      <w:r w:rsidRPr="00F11084">
        <w:rPr>
          <w:rStyle w:val="HideTWBExt"/>
        </w:rPr>
        <w:t>&lt;/Amend&gt;</w:t>
      </w:r>
    </w:p>
    <w:p w:rsidR="00FB17BA" w:rsidRPr="00F11084" w:rsidRDefault="001A101F" w:rsidP="00FB17BA">
      <w:pPr>
        <w:pStyle w:val="AMNumberTabs0"/>
        <w:keepNext/>
      </w:pPr>
      <w:r w:rsidRPr="00F11084">
        <w:rPr>
          <w:rStyle w:val="HideTWBExt"/>
          <w:b w:val="0"/>
        </w:rPr>
        <w:t>&lt;Amend&gt;</w:t>
      </w:r>
      <w:r w:rsidRPr="00F11084">
        <w:t>Pakeitimas</w:t>
      </w:r>
      <w:r w:rsidRPr="00F11084">
        <w:tab/>
      </w:r>
      <w:r w:rsidRPr="00F11084">
        <w:tab/>
      </w:r>
      <w:r w:rsidRPr="00F11084">
        <w:rPr>
          <w:rStyle w:val="HideTWBExt"/>
          <w:b w:val="0"/>
        </w:rPr>
        <w:t>&lt;NumAm&gt;</w:t>
      </w:r>
      <w:r w:rsidRPr="00F11084">
        <w:t>27</w:t>
      </w:r>
      <w:r w:rsidRPr="00F11084">
        <w:rPr>
          <w:rStyle w:val="HideTWBExt"/>
          <w:b w:val="0"/>
        </w:rPr>
        <w:t>&lt;/NumAm&gt;</w:t>
      </w:r>
    </w:p>
    <w:p w:rsidR="00FB17BA" w:rsidRPr="00F11084" w:rsidRDefault="001A101F" w:rsidP="00FB17BA">
      <w:pPr>
        <w:pStyle w:val="NormalBold12b"/>
        <w:keepNext/>
      </w:pPr>
      <w:r w:rsidRPr="00F11084">
        <w:rPr>
          <w:rStyle w:val="HideTWBExt"/>
          <w:b w:val="0"/>
        </w:rPr>
        <w:t>&lt;DocAmend&gt;</w:t>
      </w:r>
      <w:r w:rsidRPr="00F11084">
        <w:t>Pasiūlymas dėl reglamento</w:t>
      </w:r>
      <w:r w:rsidRPr="00F11084">
        <w:rPr>
          <w:rStyle w:val="HideTWBExt"/>
          <w:b w:val="0"/>
        </w:rPr>
        <w:t>&lt;/DocAmend&gt;</w:t>
      </w:r>
    </w:p>
    <w:p w:rsidR="00FB17BA" w:rsidRPr="00F11084" w:rsidRDefault="001A101F" w:rsidP="00FB17BA">
      <w:pPr>
        <w:pStyle w:val="NormalBold"/>
      </w:pPr>
      <w:r w:rsidRPr="00F11084">
        <w:rPr>
          <w:rStyle w:val="HideTWBExt"/>
          <w:b w:val="0"/>
        </w:rPr>
        <w:t>&lt;Article&gt;</w:t>
      </w:r>
      <w:r w:rsidRPr="00F11084">
        <w:t>13 straipsnio 1 dalies f punktas</w:t>
      </w:r>
      <w:r w:rsidRPr="00F1108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696A" w:rsidRPr="00F11084" w:rsidTr="00FB17BA">
        <w:trPr>
          <w:jc w:val="center"/>
        </w:trPr>
        <w:tc>
          <w:tcPr>
            <w:tcW w:w="9752" w:type="dxa"/>
            <w:gridSpan w:val="2"/>
          </w:tcPr>
          <w:p w:rsidR="00FB17BA" w:rsidRPr="00F11084" w:rsidRDefault="00FB17BA">
            <w:pPr>
              <w:keepNext/>
            </w:pPr>
          </w:p>
        </w:tc>
      </w:tr>
      <w:tr w:rsidR="000A696A" w:rsidRPr="00F11084" w:rsidTr="00FB17BA">
        <w:trPr>
          <w:jc w:val="center"/>
        </w:trPr>
        <w:tc>
          <w:tcPr>
            <w:tcW w:w="4876" w:type="dxa"/>
            <w:hideMark/>
          </w:tcPr>
          <w:p w:rsidR="00FB17BA" w:rsidRPr="00F11084" w:rsidRDefault="001A101F">
            <w:pPr>
              <w:pStyle w:val="ColumnHeading"/>
              <w:keepNext/>
            </w:pPr>
            <w:r w:rsidRPr="00F11084">
              <w:t>Komisijos siūlomas tekstas</w:t>
            </w:r>
          </w:p>
        </w:tc>
        <w:tc>
          <w:tcPr>
            <w:tcW w:w="4876" w:type="dxa"/>
            <w:hideMark/>
          </w:tcPr>
          <w:p w:rsidR="00FB17BA" w:rsidRPr="00F11084" w:rsidRDefault="001A101F">
            <w:pPr>
              <w:pStyle w:val="ColumnHeading"/>
              <w:keepNext/>
            </w:pPr>
            <w:r w:rsidRPr="00F11084">
              <w:t>Pakeitimas</w:t>
            </w:r>
          </w:p>
        </w:tc>
      </w:tr>
      <w:tr w:rsidR="000A696A" w:rsidRPr="00F11084" w:rsidTr="00FB17BA">
        <w:trPr>
          <w:jc w:val="center"/>
        </w:trPr>
        <w:tc>
          <w:tcPr>
            <w:tcW w:w="4876" w:type="dxa"/>
            <w:hideMark/>
          </w:tcPr>
          <w:p w:rsidR="00FB17BA" w:rsidRPr="00F11084" w:rsidRDefault="001A101F">
            <w:pPr>
              <w:pStyle w:val="Normal6"/>
            </w:pPr>
            <w:r w:rsidRPr="00F11084">
              <w:t>f)</w:t>
            </w:r>
            <w:r w:rsidRPr="00F11084">
              <w:tab/>
              <w:t xml:space="preserve">jeigu prašomoji valstybė neturi </w:t>
            </w:r>
            <w:r w:rsidRPr="00F11084">
              <w:t>jurisdikcijos dėl nusikalstamos veikos</w:t>
            </w:r>
            <w:r w:rsidRPr="00F11084">
              <w:rPr>
                <w:b/>
                <w:i/>
              </w:rPr>
              <w:t>. Tokia jurisdikcija taip pat galėtų būti</w:t>
            </w:r>
            <w:r w:rsidRPr="00F11084">
              <w:t xml:space="preserve"> grindžiama 3</w:t>
            </w:r>
            <w:r w:rsidRPr="00F11084">
              <w:rPr>
                <w:b/>
                <w:i/>
              </w:rPr>
              <w:t xml:space="preserve"> </w:t>
            </w:r>
            <w:r w:rsidRPr="00F11084">
              <w:t>straipsniu.</w:t>
            </w:r>
          </w:p>
        </w:tc>
        <w:tc>
          <w:tcPr>
            <w:tcW w:w="4876" w:type="dxa"/>
            <w:hideMark/>
          </w:tcPr>
          <w:p w:rsidR="00FB17BA" w:rsidRPr="00F11084" w:rsidRDefault="001A101F">
            <w:pPr>
              <w:pStyle w:val="Normal6"/>
              <w:rPr>
                <w:szCs w:val="24"/>
              </w:rPr>
            </w:pPr>
            <w:r w:rsidRPr="00F11084">
              <w:t>f)</w:t>
            </w:r>
            <w:r w:rsidRPr="00F11084">
              <w:tab/>
              <w:t>jeigu prašomoji valstybė neturi jurisdikcijos dėl nusikalstamos veikos</w:t>
            </w:r>
            <w:r w:rsidRPr="00F11084">
              <w:rPr>
                <w:b/>
                <w:i/>
              </w:rPr>
              <w:t>, įskaitant jurisdikciją, kuri</w:t>
            </w:r>
            <w:r w:rsidRPr="00F11084">
              <w:t xml:space="preserve"> grindžiama 3</w:t>
            </w:r>
            <w:r w:rsidRPr="00F11084">
              <w:rPr>
                <w:b/>
                <w:i/>
              </w:rPr>
              <w:t> </w:t>
            </w:r>
            <w:r w:rsidRPr="00F11084">
              <w:t>straipsniu.</w:t>
            </w:r>
          </w:p>
        </w:tc>
      </w:tr>
    </w:tbl>
    <w:p w:rsidR="00FB17BA" w:rsidRPr="00F11084" w:rsidRDefault="001A101F" w:rsidP="00FB17BA">
      <w:pPr>
        <w:pStyle w:val="Olang"/>
        <w:rPr>
          <w:sz w:val="24"/>
          <w:szCs w:val="24"/>
        </w:rPr>
      </w:pPr>
      <w:r w:rsidRPr="00F11084">
        <w:rPr>
          <w:sz w:val="24"/>
          <w:szCs w:val="24"/>
        </w:rPr>
        <w:t xml:space="preserve">Or. </w:t>
      </w:r>
      <w:r w:rsidRPr="00F11084">
        <w:rPr>
          <w:rStyle w:val="HideTWBExt"/>
        </w:rPr>
        <w:t>&lt;Original&gt;</w:t>
      </w:r>
      <w:r w:rsidRPr="00F11084">
        <w:rPr>
          <w:rStyle w:val="HideTWBInt"/>
          <w:sz w:val="24"/>
          <w:szCs w:val="24"/>
        </w:rPr>
        <w:t>{EN}</w:t>
      </w:r>
      <w:r w:rsidRPr="00F11084">
        <w:rPr>
          <w:sz w:val="24"/>
          <w:szCs w:val="24"/>
        </w:rPr>
        <w:t>en</w:t>
      </w:r>
      <w:r w:rsidRPr="00F11084">
        <w:rPr>
          <w:rStyle w:val="HideTWBExt"/>
        </w:rPr>
        <w:t>&lt;</w:t>
      </w:r>
      <w:r w:rsidRPr="00F11084">
        <w:rPr>
          <w:rStyle w:val="HideTWBExt"/>
        </w:rPr>
        <w:t>/Original&gt;</w:t>
      </w:r>
    </w:p>
    <w:p w:rsidR="00FB17BA" w:rsidRPr="00F11084" w:rsidRDefault="001A101F" w:rsidP="00FB17BA">
      <w:pPr>
        <w:rPr>
          <w:szCs w:val="24"/>
        </w:rPr>
      </w:pPr>
      <w:r w:rsidRPr="00F11084">
        <w:rPr>
          <w:rStyle w:val="HideTWBExt"/>
        </w:rPr>
        <w:t>&lt;/Amend&gt;</w:t>
      </w:r>
    </w:p>
    <w:p w:rsidR="00FB17BA" w:rsidRPr="00F11084" w:rsidRDefault="001A101F" w:rsidP="00FB17BA">
      <w:pPr>
        <w:pStyle w:val="AMNumberTabs0"/>
        <w:keepNext/>
      </w:pPr>
      <w:r w:rsidRPr="00F11084">
        <w:rPr>
          <w:rStyle w:val="HideTWBExt"/>
          <w:b w:val="0"/>
        </w:rPr>
        <w:t>&lt;Amend&gt;</w:t>
      </w:r>
      <w:r w:rsidRPr="00F11084">
        <w:t>Pakeitimas</w:t>
      </w:r>
      <w:r w:rsidRPr="00F11084">
        <w:tab/>
      </w:r>
      <w:r w:rsidRPr="00F11084">
        <w:tab/>
      </w:r>
      <w:r w:rsidRPr="00F11084">
        <w:rPr>
          <w:rStyle w:val="HideTWBExt"/>
          <w:b w:val="0"/>
        </w:rPr>
        <w:t>&lt;NumAm&gt;</w:t>
      </w:r>
      <w:r w:rsidRPr="00F11084">
        <w:t>28</w:t>
      </w:r>
      <w:r w:rsidRPr="00F11084">
        <w:rPr>
          <w:rStyle w:val="HideTWBExt"/>
          <w:b w:val="0"/>
        </w:rPr>
        <w:t>&lt;/NumAm&gt;</w:t>
      </w:r>
    </w:p>
    <w:p w:rsidR="00FB17BA" w:rsidRPr="00F11084" w:rsidRDefault="001A101F" w:rsidP="00FB17BA">
      <w:pPr>
        <w:pStyle w:val="NormalBold12b"/>
        <w:keepNext/>
      </w:pPr>
      <w:r w:rsidRPr="00F11084">
        <w:rPr>
          <w:rStyle w:val="HideTWBExt"/>
          <w:b w:val="0"/>
        </w:rPr>
        <w:t>&lt;DocAmend&gt;</w:t>
      </w:r>
      <w:r w:rsidRPr="00F11084">
        <w:t>Pasiūlymas dėl reglamento</w:t>
      </w:r>
      <w:r w:rsidRPr="00F11084">
        <w:rPr>
          <w:rStyle w:val="HideTWBExt"/>
          <w:b w:val="0"/>
        </w:rPr>
        <w:t>&lt;/DocAmend&gt;</w:t>
      </w:r>
    </w:p>
    <w:p w:rsidR="00FB17BA" w:rsidRPr="00F11084" w:rsidRDefault="001A101F" w:rsidP="00FB17BA">
      <w:pPr>
        <w:pStyle w:val="NormalBold"/>
      </w:pPr>
      <w:r w:rsidRPr="00F11084">
        <w:rPr>
          <w:rStyle w:val="HideTWBExt"/>
          <w:b w:val="0"/>
        </w:rPr>
        <w:t>&lt;Article&gt;</w:t>
      </w:r>
      <w:r w:rsidRPr="00F11084">
        <w:t>15 straipsnio 2 dalis</w:t>
      </w:r>
      <w:r w:rsidRPr="00F1108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696A" w:rsidRPr="00F11084" w:rsidTr="00FB17BA">
        <w:trPr>
          <w:jc w:val="center"/>
        </w:trPr>
        <w:tc>
          <w:tcPr>
            <w:tcW w:w="9752" w:type="dxa"/>
            <w:gridSpan w:val="2"/>
          </w:tcPr>
          <w:p w:rsidR="00FB17BA" w:rsidRPr="00F11084" w:rsidRDefault="00FB17BA">
            <w:pPr>
              <w:keepNext/>
            </w:pPr>
          </w:p>
        </w:tc>
      </w:tr>
      <w:tr w:rsidR="000A696A" w:rsidRPr="00F11084" w:rsidTr="00FB17BA">
        <w:trPr>
          <w:jc w:val="center"/>
        </w:trPr>
        <w:tc>
          <w:tcPr>
            <w:tcW w:w="4876" w:type="dxa"/>
            <w:hideMark/>
          </w:tcPr>
          <w:p w:rsidR="00FB17BA" w:rsidRPr="00F11084" w:rsidRDefault="001A101F">
            <w:pPr>
              <w:pStyle w:val="ColumnHeading"/>
              <w:keepNext/>
            </w:pPr>
            <w:r w:rsidRPr="00F11084">
              <w:t>Komisijos siūlomas tekstas</w:t>
            </w:r>
          </w:p>
        </w:tc>
        <w:tc>
          <w:tcPr>
            <w:tcW w:w="4876" w:type="dxa"/>
            <w:hideMark/>
          </w:tcPr>
          <w:p w:rsidR="00FB17BA" w:rsidRPr="00F11084" w:rsidRDefault="001A101F">
            <w:pPr>
              <w:pStyle w:val="ColumnHeading"/>
              <w:keepNext/>
            </w:pPr>
            <w:r w:rsidRPr="00F11084">
              <w:t>Pakeitimas</w:t>
            </w:r>
          </w:p>
        </w:tc>
      </w:tr>
      <w:tr w:rsidR="000A696A" w:rsidRPr="00F11084" w:rsidTr="00FB17BA">
        <w:trPr>
          <w:jc w:val="center"/>
        </w:trPr>
        <w:tc>
          <w:tcPr>
            <w:tcW w:w="4876" w:type="dxa"/>
            <w:hideMark/>
          </w:tcPr>
          <w:p w:rsidR="00FB17BA" w:rsidRPr="00F11084" w:rsidRDefault="001A101F">
            <w:pPr>
              <w:pStyle w:val="Normal6"/>
            </w:pPr>
            <w:r w:rsidRPr="00F11084">
              <w:t>2.</w:t>
            </w:r>
            <w:r w:rsidRPr="00F11084">
              <w:tab/>
              <w:t xml:space="preserve">Konsultacijos </w:t>
            </w:r>
            <w:r w:rsidRPr="00F11084">
              <w:rPr>
                <w:b/>
                <w:i/>
              </w:rPr>
              <w:t>gali vykti</w:t>
            </w:r>
            <w:r w:rsidRPr="00F11084">
              <w:t xml:space="preserve"> ir prieš pateikiant prašymą dėl baudžiamojo proceso perdavimo, visų pirma siekiant nustatyti, ar perdavimas padės veiksmingai ir gerai vykdyti teisingumą. Norėdama pasiūlyti, kad prašančioji valstybė perduotų baudžiamąjį procesą, prašomoji institucija tai</w:t>
            </w:r>
            <w:r w:rsidRPr="00F11084">
              <w:t xml:space="preserve">p pat </w:t>
            </w:r>
            <w:r w:rsidRPr="00F11084">
              <w:rPr>
                <w:b/>
                <w:i/>
              </w:rPr>
              <w:t>gali konsultuotis</w:t>
            </w:r>
            <w:r w:rsidRPr="00F11084">
              <w:t xml:space="preserve"> su prašančiąja institucija dėl galimybės pateikti prašymą dėl baudžiamojo proceso perdavimo.</w:t>
            </w:r>
          </w:p>
        </w:tc>
        <w:tc>
          <w:tcPr>
            <w:tcW w:w="4876" w:type="dxa"/>
            <w:hideMark/>
          </w:tcPr>
          <w:p w:rsidR="00FB17BA" w:rsidRPr="00F11084" w:rsidRDefault="001A101F">
            <w:pPr>
              <w:pStyle w:val="Normal6"/>
              <w:rPr>
                <w:szCs w:val="24"/>
              </w:rPr>
            </w:pPr>
            <w:r w:rsidRPr="00F11084">
              <w:t>2.</w:t>
            </w:r>
            <w:r w:rsidRPr="00F11084">
              <w:tab/>
              <w:t xml:space="preserve">Konsultacijos </w:t>
            </w:r>
            <w:r w:rsidRPr="00F11084">
              <w:rPr>
                <w:b/>
                <w:i/>
              </w:rPr>
              <w:t>vyksta</w:t>
            </w:r>
            <w:r w:rsidRPr="00F11084">
              <w:t xml:space="preserve"> ir prieš pateikiant prašymą dėl baudžiamojo proceso perdavimo, visų pirma siekiant nustatyti, ar perdavimas padės veiksmingai ir gerai vykdyti teisingumą. Norėdama pasiūlyti, kad prašančioji valstybė perduotų baudžiamąjį procesą, prašomoji institucija tai</w:t>
            </w:r>
            <w:r w:rsidRPr="00F11084">
              <w:t xml:space="preserve">p pat </w:t>
            </w:r>
            <w:r w:rsidRPr="00F11084">
              <w:rPr>
                <w:b/>
                <w:i/>
              </w:rPr>
              <w:t>konsultuojasi</w:t>
            </w:r>
            <w:r w:rsidRPr="00F11084">
              <w:t xml:space="preserve"> su prašančiąja institucija dėl galimybės pateikti prašymą dėl baudžiamojo proceso perdavimo.</w:t>
            </w:r>
          </w:p>
        </w:tc>
      </w:tr>
    </w:tbl>
    <w:p w:rsidR="00FB17BA" w:rsidRPr="00F11084" w:rsidRDefault="001A101F" w:rsidP="00FB17BA">
      <w:pPr>
        <w:pStyle w:val="Olang"/>
        <w:rPr>
          <w:sz w:val="24"/>
          <w:szCs w:val="24"/>
        </w:rPr>
      </w:pPr>
      <w:r w:rsidRPr="00F11084">
        <w:rPr>
          <w:sz w:val="24"/>
          <w:szCs w:val="24"/>
        </w:rPr>
        <w:t xml:space="preserve">Or. </w:t>
      </w:r>
      <w:r w:rsidRPr="00F11084">
        <w:rPr>
          <w:rStyle w:val="HideTWBExt"/>
        </w:rPr>
        <w:t>&lt;Original&gt;</w:t>
      </w:r>
      <w:r w:rsidRPr="00F11084">
        <w:rPr>
          <w:rStyle w:val="HideTWBInt"/>
          <w:sz w:val="24"/>
          <w:szCs w:val="24"/>
        </w:rPr>
        <w:t>{EN}</w:t>
      </w:r>
      <w:r w:rsidRPr="00F11084">
        <w:rPr>
          <w:sz w:val="24"/>
          <w:szCs w:val="24"/>
        </w:rPr>
        <w:t>en</w:t>
      </w:r>
      <w:r w:rsidRPr="00F11084">
        <w:rPr>
          <w:rStyle w:val="HideTWBExt"/>
        </w:rPr>
        <w:t>&lt;/Original&gt;</w:t>
      </w:r>
    </w:p>
    <w:p w:rsidR="00FB17BA" w:rsidRPr="00F11084" w:rsidRDefault="001A101F" w:rsidP="00FB17BA">
      <w:pPr>
        <w:rPr>
          <w:szCs w:val="24"/>
        </w:rPr>
      </w:pPr>
      <w:r w:rsidRPr="00F11084">
        <w:rPr>
          <w:rStyle w:val="HideTWBExt"/>
        </w:rPr>
        <w:t>&lt;/Amend&gt;</w:t>
      </w:r>
    </w:p>
    <w:p w:rsidR="00FB17BA" w:rsidRPr="00F11084" w:rsidRDefault="001A101F" w:rsidP="00FB17BA">
      <w:pPr>
        <w:pStyle w:val="AMNumberTabs0"/>
        <w:keepNext/>
      </w:pPr>
      <w:r w:rsidRPr="00F11084">
        <w:rPr>
          <w:rStyle w:val="HideTWBExt"/>
          <w:b w:val="0"/>
        </w:rPr>
        <w:lastRenderedPageBreak/>
        <w:t>&lt;Amend&gt;</w:t>
      </w:r>
      <w:r w:rsidRPr="00F11084">
        <w:t>Pakeitimas</w:t>
      </w:r>
      <w:r w:rsidRPr="00F11084">
        <w:tab/>
      </w:r>
      <w:r w:rsidRPr="00F11084">
        <w:tab/>
      </w:r>
      <w:r w:rsidRPr="00F11084">
        <w:rPr>
          <w:rStyle w:val="HideTWBExt"/>
          <w:b w:val="0"/>
        </w:rPr>
        <w:t>&lt;NumAm&gt;</w:t>
      </w:r>
      <w:r w:rsidRPr="00F11084">
        <w:t>29</w:t>
      </w:r>
      <w:r w:rsidRPr="00F11084">
        <w:rPr>
          <w:rStyle w:val="HideTWBExt"/>
          <w:b w:val="0"/>
        </w:rPr>
        <w:t>&lt;/NumAm&gt;</w:t>
      </w:r>
    </w:p>
    <w:p w:rsidR="00FB17BA" w:rsidRPr="00F11084" w:rsidRDefault="001A101F" w:rsidP="00FB17BA">
      <w:pPr>
        <w:pStyle w:val="NormalBold12b"/>
        <w:keepNext/>
      </w:pPr>
      <w:r w:rsidRPr="00F11084">
        <w:rPr>
          <w:rStyle w:val="HideTWBExt"/>
          <w:b w:val="0"/>
        </w:rPr>
        <w:t>&lt;DocAmend&gt;</w:t>
      </w:r>
      <w:r w:rsidRPr="00F11084">
        <w:t>Pasiūlymas dėl reglamento</w:t>
      </w:r>
      <w:r w:rsidRPr="00F11084">
        <w:rPr>
          <w:rStyle w:val="HideTWBExt"/>
          <w:b w:val="0"/>
        </w:rPr>
        <w:t>&lt;/DocAmend&gt;</w:t>
      </w:r>
    </w:p>
    <w:p w:rsidR="00FB17BA" w:rsidRPr="00F11084" w:rsidRDefault="001A101F" w:rsidP="00FB17BA">
      <w:pPr>
        <w:pStyle w:val="NormalBold"/>
      </w:pPr>
      <w:r w:rsidRPr="00F11084">
        <w:rPr>
          <w:rStyle w:val="HideTWBExt"/>
          <w:b w:val="0"/>
        </w:rPr>
        <w:t>&lt;Article&gt;</w:t>
      </w:r>
      <w:r w:rsidRPr="00F11084">
        <w:t>15 strai</w:t>
      </w:r>
      <w:r w:rsidRPr="00F11084">
        <w:t>psnio 4 dalis</w:t>
      </w:r>
      <w:r w:rsidRPr="00F1108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696A" w:rsidRPr="00F11084" w:rsidTr="00FB17BA">
        <w:trPr>
          <w:jc w:val="center"/>
        </w:trPr>
        <w:tc>
          <w:tcPr>
            <w:tcW w:w="9752" w:type="dxa"/>
            <w:gridSpan w:val="2"/>
          </w:tcPr>
          <w:p w:rsidR="00FB17BA" w:rsidRPr="00F11084" w:rsidRDefault="00FB17BA">
            <w:pPr>
              <w:keepNext/>
            </w:pPr>
          </w:p>
        </w:tc>
      </w:tr>
      <w:tr w:rsidR="000A696A" w:rsidRPr="00F11084" w:rsidTr="00FB17BA">
        <w:trPr>
          <w:jc w:val="center"/>
        </w:trPr>
        <w:tc>
          <w:tcPr>
            <w:tcW w:w="4876" w:type="dxa"/>
            <w:hideMark/>
          </w:tcPr>
          <w:p w:rsidR="00FB17BA" w:rsidRPr="00F11084" w:rsidRDefault="001A101F">
            <w:pPr>
              <w:pStyle w:val="ColumnHeading"/>
              <w:keepNext/>
            </w:pPr>
            <w:r w:rsidRPr="00F11084">
              <w:t>Komisijos siūlomas tekstas</w:t>
            </w:r>
          </w:p>
        </w:tc>
        <w:tc>
          <w:tcPr>
            <w:tcW w:w="4876" w:type="dxa"/>
            <w:hideMark/>
          </w:tcPr>
          <w:p w:rsidR="00FB17BA" w:rsidRPr="00F11084" w:rsidRDefault="001A101F">
            <w:pPr>
              <w:pStyle w:val="ColumnHeading"/>
              <w:keepNext/>
            </w:pPr>
            <w:r w:rsidRPr="00F11084">
              <w:t>Pakeitimas</w:t>
            </w:r>
          </w:p>
        </w:tc>
      </w:tr>
      <w:tr w:rsidR="000A696A" w:rsidRPr="00F11084" w:rsidTr="00FB17BA">
        <w:trPr>
          <w:jc w:val="center"/>
        </w:trPr>
        <w:tc>
          <w:tcPr>
            <w:tcW w:w="4876" w:type="dxa"/>
            <w:hideMark/>
          </w:tcPr>
          <w:p w:rsidR="00FB17BA" w:rsidRPr="00F11084" w:rsidRDefault="001A101F">
            <w:pPr>
              <w:pStyle w:val="Normal6"/>
            </w:pPr>
            <w:r w:rsidRPr="00F11084">
              <w:t>4.</w:t>
            </w:r>
            <w:r w:rsidRPr="00F11084">
              <w:tab/>
              <w:t>Į prašymus konsultuotis atsakoma nedelsiant.</w:t>
            </w:r>
          </w:p>
        </w:tc>
        <w:tc>
          <w:tcPr>
            <w:tcW w:w="4876" w:type="dxa"/>
            <w:hideMark/>
          </w:tcPr>
          <w:p w:rsidR="00FB17BA" w:rsidRPr="00F11084" w:rsidRDefault="001A101F">
            <w:pPr>
              <w:pStyle w:val="Normal6"/>
              <w:rPr>
                <w:szCs w:val="24"/>
              </w:rPr>
            </w:pPr>
            <w:r w:rsidRPr="00F11084">
              <w:t>4.</w:t>
            </w:r>
            <w:r w:rsidRPr="00F11084">
              <w:tab/>
              <w:t xml:space="preserve">Į prašymus konsultuotis atsakoma </w:t>
            </w:r>
            <w:r w:rsidRPr="00F11084">
              <w:rPr>
                <w:b/>
                <w:i/>
              </w:rPr>
              <w:t xml:space="preserve">nepagrįstai </w:t>
            </w:r>
            <w:r w:rsidRPr="00F11084">
              <w:t>nedelsiant.</w:t>
            </w:r>
          </w:p>
        </w:tc>
      </w:tr>
    </w:tbl>
    <w:p w:rsidR="00FB17BA" w:rsidRPr="00F11084" w:rsidRDefault="001A101F" w:rsidP="00FB17BA">
      <w:pPr>
        <w:pStyle w:val="Olang"/>
        <w:rPr>
          <w:sz w:val="24"/>
          <w:szCs w:val="24"/>
        </w:rPr>
      </w:pPr>
      <w:r w:rsidRPr="00F11084">
        <w:rPr>
          <w:sz w:val="24"/>
          <w:szCs w:val="24"/>
        </w:rPr>
        <w:t xml:space="preserve">Or. </w:t>
      </w:r>
      <w:r w:rsidRPr="00F11084">
        <w:rPr>
          <w:rStyle w:val="HideTWBExt"/>
        </w:rPr>
        <w:t>&lt;Original&gt;</w:t>
      </w:r>
      <w:r w:rsidRPr="00F11084">
        <w:rPr>
          <w:rStyle w:val="HideTWBInt"/>
          <w:sz w:val="24"/>
          <w:szCs w:val="24"/>
        </w:rPr>
        <w:t>{EN}</w:t>
      </w:r>
      <w:r w:rsidRPr="00F11084">
        <w:rPr>
          <w:sz w:val="24"/>
          <w:szCs w:val="24"/>
        </w:rPr>
        <w:t>en</w:t>
      </w:r>
      <w:r w:rsidRPr="00F11084">
        <w:rPr>
          <w:rStyle w:val="HideTWBExt"/>
        </w:rPr>
        <w:t>&lt;/Original&gt;</w:t>
      </w:r>
    </w:p>
    <w:p w:rsidR="00FB17BA" w:rsidRPr="00F11084" w:rsidRDefault="001A101F" w:rsidP="00FB17BA">
      <w:pPr>
        <w:rPr>
          <w:szCs w:val="24"/>
        </w:rPr>
      </w:pPr>
      <w:r w:rsidRPr="00F11084">
        <w:rPr>
          <w:rStyle w:val="HideTWBExt"/>
        </w:rPr>
        <w:t>&lt;/Amend&gt;</w:t>
      </w:r>
    </w:p>
    <w:p w:rsidR="00FB17BA" w:rsidRPr="00F11084" w:rsidRDefault="001A101F" w:rsidP="00FB17BA">
      <w:pPr>
        <w:pStyle w:val="AMNumberTabs0"/>
        <w:keepNext/>
      </w:pPr>
      <w:r w:rsidRPr="00F11084">
        <w:rPr>
          <w:rStyle w:val="HideTWBExt"/>
          <w:b w:val="0"/>
        </w:rPr>
        <w:t>&lt;Amend&gt;</w:t>
      </w:r>
      <w:r w:rsidRPr="00F11084">
        <w:t>Pakeitimas</w:t>
      </w:r>
      <w:r w:rsidRPr="00F11084">
        <w:tab/>
      </w:r>
      <w:r w:rsidRPr="00F11084">
        <w:tab/>
      </w:r>
      <w:r w:rsidRPr="00F11084">
        <w:rPr>
          <w:rStyle w:val="HideTWBExt"/>
          <w:b w:val="0"/>
        </w:rPr>
        <w:t>&lt;NumAm&gt;</w:t>
      </w:r>
      <w:r w:rsidRPr="00F11084">
        <w:t>30</w:t>
      </w:r>
      <w:r w:rsidRPr="00F11084">
        <w:rPr>
          <w:rStyle w:val="HideTWBExt"/>
          <w:b w:val="0"/>
        </w:rPr>
        <w:t>&lt;/NumAm&gt;</w:t>
      </w:r>
    </w:p>
    <w:p w:rsidR="00FB17BA" w:rsidRPr="00F11084" w:rsidRDefault="001A101F" w:rsidP="00FB17BA">
      <w:pPr>
        <w:pStyle w:val="NormalBold12b"/>
        <w:keepNext/>
      </w:pPr>
      <w:r w:rsidRPr="00F11084">
        <w:rPr>
          <w:rStyle w:val="HideTWBExt"/>
          <w:b w:val="0"/>
        </w:rPr>
        <w:t>&lt;DocAmend&gt;</w:t>
      </w:r>
      <w:r w:rsidRPr="00F11084">
        <w:t>Pasiūlymas dėl reglamento</w:t>
      </w:r>
      <w:r w:rsidRPr="00F11084">
        <w:rPr>
          <w:rStyle w:val="HideTWBExt"/>
          <w:b w:val="0"/>
        </w:rPr>
        <w:t>&lt;/DocAmend&gt;</w:t>
      </w:r>
    </w:p>
    <w:p w:rsidR="00FB17BA" w:rsidRPr="00F11084" w:rsidRDefault="001A101F" w:rsidP="00FB17BA">
      <w:pPr>
        <w:pStyle w:val="NormalBold"/>
      </w:pPr>
      <w:r w:rsidRPr="00F11084">
        <w:rPr>
          <w:rStyle w:val="HideTWBExt"/>
          <w:b w:val="0"/>
        </w:rPr>
        <w:t>&lt;Article&gt;</w:t>
      </w:r>
      <w:r w:rsidRPr="00F11084">
        <w:t>15 a straipsnis (naujas)</w:t>
      </w:r>
      <w:r w:rsidRPr="00F1108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696A" w:rsidRPr="00F11084" w:rsidTr="00FB17BA">
        <w:trPr>
          <w:jc w:val="center"/>
        </w:trPr>
        <w:tc>
          <w:tcPr>
            <w:tcW w:w="9752" w:type="dxa"/>
            <w:gridSpan w:val="2"/>
          </w:tcPr>
          <w:p w:rsidR="00FB17BA" w:rsidRPr="00F11084" w:rsidRDefault="00FB17BA">
            <w:pPr>
              <w:keepNext/>
            </w:pPr>
          </w:p>
        </w:tc>
      </w:tr>
      <w:tr w:rsidR="000A696A" w:rsidRPr="00F11084" w:rsidTr="00FB17BA">
        <w:trPr>
          <w:jc w:val="center"/>
        </w:trPr>
        <w:tc>
          <w:tcPr>
            <w:tcW w:w="4876" w:type="dxa"/>
            <w:hideMark/>
          </w:tcPr>
          <w:p w:rsidR="00FB17BA" w:rsidRPr="00F11084" w:rsidRDefault="001A101F">
            <w:pPr>
              <w:pStyle w:val="ColumnHeading"/>
              <w:keepNext/>
            </w:pPr>
            <w:r w:rsidRPr="00F11084">
              <w:t>Komisijos siūlomas tekstas</w:t>
            </w:r>
          </w:p>
        </w:tc>
        <w:tc>
          <w:tcPr>
            <w:tcW w:w="4876" w:type="dxa"/>
            <w:hideMark/>
          </w:tcPr>
          <w:p w:rsidR="00FB17BA" w:rsidRPr="00F11084" w:rsidRDefault="001A101F">
            <w:pPr>
              <w:pStyle w:val="ColumnHeading"/>
              <w:keepNext/>
            </w:pPr>
            <w:r w:rsidRPr="00F11084">
              <w:t>Pakeitimas</w:t>
            </w:r>
          </w:p>
        </w:tc>
      </w:tr>
      <w:tr w:rsidR="000A696A" w:rsidRPr="00F11084" w:rsidTr="00FB17BA">
        <w:trPr>
          <w:jc w:val="center"/>
        </w:trPr>
        <w:tc>
          <w:tcPr>
            <w:tcW w:w="4876" w:type="dxa"/>
          </w:tcPr>
          <w:p w:rsidR="00FB17BA" w:rsidRPr="00F11084" w:rsidRDefault="00FB17BA">
            <w:pPr>
              <w:pStyle w:val="Normal6"/>
            </w:pPr>
          </w:p>
        </w:tc>
        <w:tc>
          <w:tcPr>
            <w:tcW w:w="4876" w:type="dxa"/>
            <w:hideMark/>
          </w:tcPr>
          <w:p w:rsidR="00FB17BA" w:rsidRPr="00F11084" w:rsidRDefault="001A101F">
            <w:pPr>
              <w:pStyle w:val="Normal6"/>
              <w:jc w:val="center"/>
              <w:rPr>
                <w:szCs w:val="24"/>
              </w:rPr>
            </w:pPr>
            <w:r w:rsidRPr="00F11084">
              <w:rPr>
                <w:b/>
                <w:i/>
              </w:rPr>
              <w:t>15a straipsnis</w:t>
            </w:r>
          </w:p>
        </w:tc>
      </w:tr>
      <w:tr w:rsidR="000A696A" w:rsidRPr="00F11084" w:rsidTr="00FB17BA">
        <w:trPr>
          <w:jc w:val="center"/>
        </w:trPr>
        <w:tc>
          <w:tcPr>
            <w:tcW w:w="4876" w:type="dxa"/>
          </w:tcPr>
          <w:p w:rsidR="00FB17BA" w:rsidRPr="00F11084" w:rsidRDefault="00FB17BA">
            <w:pPr>
              <w:pStyle w:val="Normal6"/>
            </w:pPr>
          </w:p>
        </w:tc>
        <w:tc>
          <w:tcPr>
            <w:tcW w:w="4876" w:type="dxa"/>
            <w:hideMark/>
          </w:tcPr>
          <w:p w:rsidR="00FB17BA" w:rsidRPr="00F11084" w:rsidRDefault="001A101F">
            <w:pPr>
              <w:pStyle w:val="Normal6"/>
              <w:jc w:val="center"/>
              <w:rPr>
                <w:szCs w:val="24"/>
              </w:rPr>
            </w:pPr>
            <w:r w:rsidRPr="00F11084">
              <w:rPr>
                <w:b/>
                <w:i/>
              </w:rPr>
              <w:t>Įtariajam ir kaltinamajam pateikiama informacija</w:t>
            </w:r>
          </w:p>
        </w:tc>
      </w:tr>
      <w:tr w:rsidR="000A696A" w:rsidRPr="00F11084" w:rsidTr="00FB17BA">
        <w:trPr>
          <w:jc w:val="center"/>
        </w:trPr>
        <w:tc>
          <w:tcPr>
            <w:tcW w:w="4876" w:type="dxa"/>
          </w:tcPr>
          <w:p w:rsidR="00FB17BA" w:rsidRPr="00F11084" w:rsidRDefault="00FB17BA">
            <w:pPr>
              <w:pStyle w:val="Normal6"/>
            </w:pPr>
          </w:p>
        </w:tc>
        <w:tc>
          <w:tcPr>
            <w:tcW w:w="4876" w:type="dxa"/>
            <w:hideMark/>
          </w:tcPr>
          <w:p w:rsidR="00FB17BA" w:rsidRPr="00F11084" w:rsidRDefault="001A101F">
            <w:pPr>
              <w:pStyle w:val="Normal6"/>
              <w:rPr>
                <w:szCs w:val="24"/>
              </w:rPr>
            </w:pPr>
            <w:r w:rsidRPr="00F11084">
              <w:rPr>
                <w:b/>
                <w:i/>
              </w:rPr>
              <w:t xml:space="preserve">1. </w:t>
            </w:r>
            <w:r w:rsidRPr="00F11084">
              <w:tab/>
            </w:r>
            <w:r w:rsidRPr="00F11084">
              <w:rPr>
                <w:b/>
                <w:i/>
              </w:rPr>
              <w:t xml:space="preserve">Kai prašomoji institucija priima sprendimą sutikti </w:t>
            </w:r>
            <w:r w:rsidRPr="00F11084">
              <w:rPr>
                <w:b/>
                <w:i/>
              </w:rPr>
              <w:t>perimti baudžiamąjį procesą pagal 12 straipsnio 1 dalį, prašančioji institucija nedelsdama informuoja įtariamąjį arba kaltinamąjį jiems suprantama kalba apie tai, kad pateiktas prašymas dėl baudžiamojo proceso perdavimo, su sąlyga, kad tai nepakenks tyrimo</w:t>
            </w:r>
            <w:r w:rsidRPr="00F11084">
              <w:rPr>
                <w:b/>
                <w:i/>
              </w:rPr>
              <w:t xml:space="preserve"> konfidencialumui arba nepadarys kitokios žalos tyrimui, išskyrus tuos atvejus, kai įtariamojo arba kaltinamojo buvimo vietos negalima nustatyti arba jų neįmanoma pasiekti. Prašomoji institucija įtariamajam arba kaltinamajam pateikia pagrįsto sprendimo sut</w:t>
            </w:r>
            <w:r w:rsidRPr="00F11084">
              <w:rPr>
                <w:b/>
                <w:i/>
              </w:rPr>
              <w:t>ikti perimti procesą kopiją. Prašomoji institucija taip pat informuoja įtariamąjį arba kaltinamąjį apie jo teisę į veiksmingą teisių gynimo priemonę prašomojoje valstybėje, įskaitant su tokia teisių gynimo priemone susijusius terminus, išskyrus atvejus, ka</w:t>
            </w:r>
            <w:r w:rsidRPr="00F11084">
              <w:rPr>
                <w:b/>
                <w:i/>
              </w:rPr>
              <w:t>i įtariamojo arba kaltinamojo buvimo vietos negalima nustatyti arba jų neįmanoma pasiekti. Prireikus prašomoji institucija gali prašyti prašančiosios institucijos pagalbos šioje dalyje nurodytoms užduotims atlikti.</w:t>
            </w:r>
          </w:p>
        </w:tc>
      </w:tr>
      <w:tr w:rsidR="000A696A" w:rsidRPr="00F11084" w:rsidTr="00FB17BA">
        <w:trPr>
          <w:jc w:val="center"/>
        </w:trPr>
        <w:tc>
          <w:tcPr>
            <w:tcW w:w="4876" w:type="dxa"/>
          </w:tcPr>
          <w:p w:rsidR="00FB17BA" w:rsidRPr="00F11084" w:rsidRDefault="00FB17BA">
            <w:pPr>
              <w:pStyle w:val="Normal6"/>
            </w:pPr>
          </w:p>
        </w:tc>
        <w:tc>
          <w:tcPr>
            <w:tcW w:w="4876" w:type="dxa"/>
            <w:hideMark/>
          </w:tcPr>
          <w:p w:rsidR="00FB17BA" w:rsidRPr="00F11084" w:rsidRDefault="001A101F">
            <w:pPr>
              <w:pStyle w:val="Normal6"/>
              <w:rPr>
                <w:szCs w:val="24"/>
              </w:rPr>
            </w:pPr>
            <w:r w:rsidRPr="00F11084">
              <w:rPr>
                <w:b/>
                <w:i/>
              </w:rPr>
              <w:t xml:space="preserve">2. </w:t>
            </w:r>
            <w:r w:rsidRPr="00F11084">
              <w:tab/>
            </w:r>
            <w:r w:rsidRPr="00F11084">
              <w:rPr>
                <w:b/>
                <w:i/>
              </w:rPr>
              <w:t>Kai prašomoji institucija priima sp</w:t>
            </w:r>
            <w:r w:rsidRPr="00F11084">
              <w:rPr>
                <w:b/>
                <w:i/>
              </w:rPr>
              <w:t xml:space="preserve">rendimą nesutikti perimti procesą pagal 12 straipsnio 3 dalį, prašančioji institucija nepagrįstai nedelsdama informuoja įtariamąjį arba kaltinamąjį jiems suprantama kalba apie tai, kad pateiktas prašymas dėl baudžiamojo proceso perdavimo, ir apie tai, kad </w:t>
            </w:r>
            <w:r w:rsidRPr="00F11084">
              <w:rPr>
                <w:b/>
                <w:i/>
              </w:rPr>
              <w:t>prašomoji institucija atsisakė jį perimti, su sąlyga, kad tai nepakenks tyrimo konfidencialumui arba nepadarys kitokios žalos tyrimui, išskyrus tuos atvejus, kai įtariamojo arba kaltinamojo buvimo vietos negalima nustatyti arba jų neįmanoma pasiekti. Prire</w:t>
            </w:r>
            <w:r w:rsidRPr="00F11084">
              <w:rPr>
                <w:b/>
                <w:i/>
              </w:rPr>
              <w:t>ikus prašančioji institucija gali prašyti prašomosios institucijos pagalbos šioje dalyje nurodytoms užduotims atlikti.</w:t>
            </w:r>
          </w:p>
        </w:tc>
      </w:tr>
    </w:tbl>
    <w:p w:rsidR="00FB17BA" w:rsidRPr="00F11084" w:rsidRDefault="001A101F" w:rsidP="00FB17BA">
      <w:pPr>
        <w:pStyle w:val="Olang"/>
        <w:rPr>
          <w:sz w:val="24"/>
          <w:szCs w:val="24"/>
        </w:rPr>
      </w:pPr>
      <w:r w:rsidRPr="00F11084">
        <w:rPr>
          <w:sz w:val="24"/>
          <w:szCs w:val="24"/>
        </w:rPr>
        <w:t xml:space="preserve">Or. </w:t>
      </w:r>
      <w:r w:rsidRPr="00F11084">
        <w:rPr>
          <w:rStyle w:val="HideTWBExt"/>
        </w:rPr>
        <w:t>&lt;Original&gt;</w:t>
      </w:r>
      <w:r w:rsidRPr="00F11084">
        <w:rPr>
          <w:rStyle w:val="HideTWBInt"/>
          <w:sz w:val="24"/>
          <w:szCs w:val="24"/>
        </w:rPr>
        <w:t>{EN}</w:t>
      </w:r>
      <w:r w:rsidRPr="00F11084">
        <w:rPr>
          <w:sz w:val="24"/>
          <w:szCs w:val="24"/>
        </w:rPr>
        <w:t>en</w:t>
      </w:r>
      <w:r w:rsidRPr="00F11084">
        <w:rPr>
          <w:rStyle w:val="HideTWBExt"/>
        </w:rPr>
        <w:t>&lt;/Original&gt;</w:t>
      </w:r>
    </w:p>
    <w:p w:rsidR="00FB17BA" w:rsidRPr="00F11084" w:rsidRDefault="001A101F" w:rsidP="00FB17BA">
      <w:pPr>
        <w:rPr>
          <w:szCs w:val="24"/>
        </w:rPr>
      </w:pPr>
      <w:r w:rsidRPr="00F11084">
        <w:rPr>
          <w:rStyle w:val="HideTWBExt"/>
        </w:rPr>
        <w:t>&lt;/Amend&gt;</w:t>
      </w:r>
    </w:p>
    <w:p w:rsidR="00FB17BA" w:rsidRPr="00F11084" w:rsidRDefault="001A101F" w:rsidP="00FB17BA">
      <w:pPr>
        <w:pStyle w:val="AMNumberTabs0"/>
        <w:keepNext/>
      </w:pPr>
      <w:r w:rsidRPr="00F11084">
        <w:rPr>
          <w:rStyle w:val="HideTWBExt"/>
          <w:b w:val="0"/>
        </w:rPr>
        <w:t>&lt;Amend&gt;</w:t>
      </w:r>
      <w:r w:rsidRPr="00F11084">
        <w:t>Pakeitimas</w:t>
      </w:r>
      <w:r w:rsidRPr="00F11084">
        <w:tab/>
      </w:r>
      <w:r w:rsidRPr="00F11084">
        <w:tab/>
      </w:r>
      <w:r w:rsidRPr="00F11084">
        <w:rPr>
          <w:rStyle w:val="HideTWBExt"/>
          <w:b w:val="0"/>
        </w:rPr>
        <w:t>&lt;NumAm&gt;</w:t>
      </w:r>
      <w:r w:rsidRPr="00F11084">
        <w:t>31</w:t>
      </w:r>
      <w:r w:rsidRPr="00F11084">
        <w:rPr>
          <w:rStyle w:val="HideTWBExt"/>
          <w:b w:val="0"/>
        </w:rPr>
        <w:t>&lt;/NumAm&gt;</w:t>
      </w:r>
    </w:p>
    <w:p w:rsidR="00FB17BA" w:rsidRPr="00F11084" w:rsidRDefault="001A101F" w:rsidP="00FB17BA">
      <w:pPr>
        <w:pStyle w:val="NormalBold12b"/>
        <w:keepNext/>
      </w:pPr>
      <w:r w:rsidRPr="00F11084">
        <w:rPr>
          <w:rStyle w:val="HideTWBExt"/>
          <w:b w:val="0"/>
        </w:rPr>
        <w:t>&lt;DocAmend&gt;</w:t>
      </w:r>
      <w:r w:rsidRPr="00F11084">
        <w:t>Pasiūlymas dėl reglamento</w:t>
      </w:r>
      <w:r w:rsidRPr="00F11084">
        <w:rPr>
          <w:rStyle w:val="HideTWBExt"/>
          <w:b w:val="0"/>
        </w:rPr>
        <w:t>&lt;/DocAmend&gt;</w:t>
      </w:r>
    </w:p>
    <w:p w:rsidR="00FB17BA" w:rsidRPr="00F11084" w:rsidRDefault="001A101F" w:rsidP="00FB17BA">
      <w:pPr>
        <w:pStyle w:val="NormalBold"/>
      </w:pPr>
      <w:r w:rsidRPr="00F11084">
        <w:rPr>
          <w:rStyle w:val="HideTWBExt"/>
          <w:b w:val="0"/>
        </w:rPr>
        <w:t>&lt;Article&gt;</w:t>
      </w:r>
      <w:r w:rsidRPr="00F11084">
        <w:t>15</w:t>
      </w:r>
      <w:r w:rsidRPr="00F11084">
        <w:t xml:space="preserve"> b straipsnis (naujas)</w:t>
      </w:r>
      <w:r w:rsidRPr="00F1108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696A" w:rsidRPr="00F11084" w:rsidTr="00FB17BA">
        <w:trPr>
          <w:jc w:val="center"/>
        </w:trPr>
        <w:tc>
          <w:tcPr>
            <w:tcW w:w="9752" w:type="dxa"/>
            <w:gridSpan w:val="2"/>
          </w:tcPr>
          <w:p w:rsidR="00FB17BA" w:rsidRPr="00F11084" w:rsidRDefault="00FB17BA">
            <w:pPr>
              <w:keepNext/>
            </w:pPr>
          </w:p>
        </w:tc>
      </w:tr>
      <w:tr w:rsidR="000A696A" w:rsidRPr="00F11084" w:rsidTr="00FB17BA">
        <w:trPr>
          <w:jc w:val="center"/>
        </w:trPr>
        <w:tc>
          <w:tcPr>
            <w:tcW w:w="4876" w:type="dxa"/>
            <w:hideMark/>
          </w:tcPr>
          <w:p w:rsidR="00FB17BA" w:rsidRPr="00F11084" w:rsidRDefault="001A101F">
            <w:pPr>
              <w:pStyle w:val="ColumnHeading"/>
              <w:keepNext/>
            </w:pPr>
            <w:r w:rsidRPr="00F11084">
              <w:t>Komisijos siūlomas tekstas</w:t>
            </w:r>
          </w:p>
        </w:tc>
        <w:tc>
          <w:tcPr>
            <w:tcW w:w="4876" w:type="dxa"/>
            <w:hideMark/>
          </w:tcPr>
          <w:p w:rsidR="00FB17BA" w:rsidRPr="00F11084" w:rsidRDefault="001A101F">
            <w:pPr>
              <w:pStyle w:val="ColumnHeading"/>
              <w:keepNext/>
            </w:pPr>
            <w:r w:rsidRPr="00F11084">
              <w:t>Pakeitimas</w:t>
            </w:r>
          </w:p>
        </w:tc>
      </w:tr>
      <w:tr w:rsidR="000A696A" w:rsidRPr="00F11084" w:rsidTr="00FB17BA">
        <w:trPr>
          <w:jc w:val="center"/>
        </w:trPr>
        <w:tc>
          <w:tcPr>
            <w:tcW w:w="4876" w:type="dxa"/>
          </w:tcPr>
          <w:p w:rsidR="00FB17BA" w:rsidRPr="00F11084" w:rsidRDefault="00FB17BA">
            <w:pPr>
              <w:pStyle w:val="Normal6"/>
            </w:pPr>
          </w:p>
        </w:tc>
        <w:tc>
          <w:tcPr>
            <w:tcW w:w="4876" w:type="dxa"/>
            <w:hideMark/>
          </w:tcPr>
          <w:p w:rsidR="00FB17BA" w:rsidRPr="00F11084" w:rsidRDefault="001A101F">
            <w:pPr>
              <w:pStyle w:val="Normal6"/>
              <w:jc w:val="center"/>
              <w:rPr>
                <w:szCs w:val="24"/>
              </w:rPr>
            </w:pPr>
            <w:r w:rsidRPr="00F11084">
              <w:rPr>
                <w:b/>
                <w:i/>
              </w:rPr>
              <w:t>15b straipsnis</w:t>
            </w:r>
          </w:p>
        </w:tc>
      </w:tr>
      <w:tr w:rsidR="000A696A" w:rsidRPr="00F11084" w:rsidTr="00FB17BA">
        <w:trPr>
          <w:jc w:val="center"/>
        </w:trPr>
        <w:tc>
          <w:tcPr>
            <w:tcW w:w="4876" w:type="dxa"/>
          </w:tcPr>
          <w:p w:rsidR="00FB17BA" w:rsidRPr="00F11084" w:rsidRDefault="00FB17BA">
            <w:pPr>
              <w:pStyle w:val="Normal6"/>
            </w:pPr>
          </w:p>
        </w:tc>
        <w:tc>
          <w:tcPr>
            <w:tcW w:w="4876" w:type="dxa"/>
            <w:hideMark/>
          </w:tcPr>
          <w:p w:rsidR="00FB17BA" w:rsidRPr="00F11084" w:rsidRDefault="001A101F">
            <w:pPr>
              <w:pStyle w:val="Normal6"/>
              <w:jc w:val="center"/>
              <w:rPr>
                <w:szCs w:val="24"/>
              </w:rPr>
            </w:pPr>
            <w:r w:rsidRPr="00F11084">
              <w:rPr>
                <w:b/>
                <w:i/>
              </w:rPr>
              <w:t>Aukai pateikiama informacija</w:t>
            </w:r>
          </w:p>
        </w:tc>
      </w:tr>
      <w:tr w:rsidR="000A696A" w:rsidRPr="00F11084" w:rsidTr="00FB17BA">
        <w:trPr>
          <w:jc w:val="center"/>
        </w:trPr>
        <w:tc>
          <w:tcPr>
            <w:tcW w:w="4876" w:type="dxa"/>
          </w:tcPr>
          <w:p w:rsidR="00FB17BA" w:rsidRPr="00F11084" w:rsidRDefault="00FB17BA">
            <w:pPr>
              <w:pStyle w:val="Normal6"/>
            </w:pPr>
          </w:p>
        </w:tc>
        <w:tc>
          <w:tcPr>
            <w:tcW w:w="4876" w:type="dxa"/>
            <w:hideMark/>
          </w:tcPr>
          <w:p w:rsidR="00FB17BA" w:rsidRPr="00F11084" w:rsidRDefault="001A101F">
            <w:pPr>
              <w:pStyle w:val="Normal6"/>
              <w:rPr>
                <w:szCs w:val="24"/>
              </w:rPr>
            </w:pPr>
            <w:r w:rsidRPr="00F11084">
              <w:rPr>
                <w:b/>
                <w:i/>
              </w:rPr>
              <w:t>1.</w:t>
            </w:r>
            <w:r w:rsidRPr="00F11084">
              <w:tab/>
            </w:r>
            <w:r w:rsidRPr="00F11084">
              <w:rPr>
                <w:b/>
                <w:i/>
              </w:rPr>
              <w:t>Kai prašomoji institucija priima sprendimą sutikti perimti procesą pagal 12 straipsnio 1 dalį, prašančioji institucija nepagrįstai</w:t>
            </w:r>
            <w:r w:rsidRPr="00F11084">
              <w:rPr>
                <w:b/>
                <w:i/>
              </w:rPr>
              <w:t xml:space="preserve"> nedelsdama informuoja auką, kuri paprašė informacijos apie baudžiamąjį procesą pagal Direktyvą 2012/29/ES, jai suprantama kalba apie tai, kad pateiktas prašymas dėl baudžiamojo proceso perdavimo, ir apie tai, kad prašomoji institucija sutiko perimti proce</w:t>
            </w:r>
            <w:r w:rsidRPr="00F11084">
              <w:rPr>
                <w:b/>
                <w:i/>
              </w:rPr>
              <w:t>są, su sąlyga, kad tai nepakenks tyrimo konfidencialumui arba nepadarys kitokios žalos tyrimui, išskyrus tuos atvejus, kai aukos vietos negalima nustatyti arba jos neįmanoma pasiekti. Prašomoji institucija taip pat informuoja auką apie jos teisę į veiksmin</w:t>
            </w:r>
            <w:r w:rsidRPr="00F11084">
              <w:rPr>
                <w:b/>
                <w:i/>
              </w:rPr>
              <w:t xml:space="preserve">gą teisių gynimo priemonę prašomojoje valstybėje, įskaitant su tokia teisių gynimo priemone </w:t>
            </w:r>
            <w:r w:rsidRPr="00F11084">
              <w:rPr>
                <w:b/>
                <w:i/>
              </w:rPr>
              <w:lastRenderedPageBreak/>
              <w:t>susijusius terminus. Prireikus prašomoji institucija gali prašyti prašančiosios institucijos pagalbos šioje dalyje nurodytoms užduotims atlikti.</w:t>
            </w:r>
          </w:p>
        </w:tc>
      </w:tr>
      <w:tr w:rsidR="000A696A" w:rsidRPr="00F11084" w:rsidTr="00FB17BA">
        <w:trPr>
          <w:jc w:val="center"/>
        </w:trPr>
        <w:tc>
          <w:tcPr>
            <w:tcW w:w="4876" w:type="dxa"/>
          </w:tcPr>
          <w:p w:rsidR="00FB17BA" w:rsidRPr="00F11084" w:rsidRDefault="00FB17BA">
            <w:pPr>
              <w:pStyle w:val="Normal6"/>
            </w:pPr>
          </w:p>
        </w:tc>
        <w:tc>
          <w:tcPr>
            <w:tcW w:w="4876" w:type="dxa"/>
            <w:hideMark/>
          </w:tcPr>
          <w:p w:rsidR="00FB17BA" w:rsidRPr="00F11084" w:rsidRDefault="001A101F">
            <w:pPr>
              <w:pStyle w:val="Normal6"/>
              <w:rPr>
                <w:szCs w:val="24"/>
              </w:rPr>
            </w:pPr>
            <w:r w:rsidRPr="00F11084">
              <w:rPr>
                <w:b/>
                <w:i/>
              </w:rPr>
              <w:t>2.</w:t>
            </w:r>
            <w:r w:rsidRPr="00F11084">
              <w:tab/>
            </w:r>
            <w:r w:rsidRPr="00F11084">
              <w:rPr>
                <w:b/>
                <w:i/>
              </w:rPr>
              <w:t xml:space="preserve">Kai prašomoji </w:t>
            </w:r>
            <w:r w:rsidRPr="00F11084">
              <w:rPr>
                <w:b/>
                <w:i/>
              </w:rPr>
              <w:t>institucija priima sprendimą nesutikti perimti procesą pagal 12 straipsnio 3 dalį, prašančioji institucija nepagrįstai nedelsdama informuoja auką, kuri paprašė informacijos apie baudžiamąjį procesą pagal Direktyvą 2012/29/ES, jai suprantama kalba apie tai,</w:t>
            </w:r>
            <w:r w:rsidRPr="00F11084">
              <w:rPr>
                <w:b/>
                <w:i/>
              </w:rPr>
              <w:t xml:space="preserve"> kad pateiktas prašymas dėl baudžiamojo proceso perdavimo, ir apie tai, ar prašomoji institucija atsisakė jį perimti, su sąlyga, kad tai nepakenks tyrimo konfidencialumui arba nepadarys kitokios žalos tyrimui, išskyrus tuos atvejus, kai asmens buvimo vieto</w:t>
            </w:r>
            <w:r w:rsidRPr="00F11084">
              <w:rPr>
                <w:b/>
                <w:i/>
              </w:rPr>
              <w:t>s negalima nustatyti arba jo neįmanoma pasiekti. Prireikus prašančioji institucija gali prašyti prašomosios institucijos pagalbos šioje dalyje nurodytoms užduotims atlikti.</w:t>
            </w:r>
          </w:p>
        </w:tc>
      </w:tr>
    </w:tbl>
    <w:p w:rsidR="00FB17BA" w:rsidRPr="00F11084" w:rsidRDefault="001A101F" w:rsidP="00FB17BA">
      <w:pPr>
        <w:pStyle w:val="Olang"/>
        <w:rPr>
          <w:sz w:val="24"/>
          <w:szCs w:val="24"/>
        </w:rPr>
      </w:pPr>
      <w:r w:rsidRPr="00F11084">
        <w:rPr>
          <w:sz w:val="24"/>
          <w:szCs w:val="24"/>
        </w:rPr>
        <w:t xml:space="preserve">Or. </w:t>
      </w:r>
      <w:r w:rsidRPr="00F11084">
        <w:rPr>
          <w:rStyle w:val="HideTWBExt"/>
        </w:rPr>
        <w:t>&lt;Original&gt;</w:t>
      </w:r>
      <w:r w:rsidRPr="00F11084">
        <w:rPr>
          <w:rStyle w:val="HideTWBInt"/>
          <w:sz w:val="24"/>
          <w:szCs w:val="24"/>
        </w:rPr>
        <w:t>{EN}</w:t>
      </w:r>
      <w:r w:rsidRPr="00F11084">
        <w:rPr>
          <w:sz w:val="24"/>
          <w:szCs w:val="24"/>
        </w:rPr>
        <w:t>en</w:t>
      </w:r>
      <w:r w:rsidRPr="00F11084">
        <w:rPr>
          <w:rStyle w:val="HideTWBExt"/>
        </w:rPr>
        <w:t>&lt;/Original&gt;</w:t>
      </w:r>
    </w:p>
    <w:p w:rsidR="00FB17BA" w:rsidRPr="00F11084" w:rsidRDefault="001A101F" w:rsidP="00FB17BA">
      <w:pPr>
        <w:rPr>
          <w:szCs w:val="24"/>
        </w:rPr>
      </w:pPr>
      <w:r w:rsidRPr="00F11084">
        <w:rPr>
          <w:rStyle w:val="HideTWBExt"/>
        </w:rPr>
        <w:t>&lt;/Amend&gt;</w:t>
      </w:r>
    </w:p>
    <w:p w:rsidR="00FB17BA" w:rsidRPr="00F11084" w:rsidRDefault="001A101F" w:rsidP="00FB17BA">
      <w:pPr>
        <w:pStyle w:val="AMNumberTabs0"/>
        <w:keepNext/>
      </w:pPr>
      <w:r w:rsidRPr="00F11084">
        <w:rPr>
          <w:rStyle w:val="HideTWBExt"/>
          <w:b w:val="0"/>
        </w:rPr>
        <w:t>&lt;Amend&gt;</w:t>
      </w:r>
      <w:r w:rsidRPr="00F11084">
        <w:t>Pakeitimas</w:t>
      </w:r>
      <w:r w:rsidRPr="00F11084">
        <w:tab/>
      </w:r>
      <w:r w:rsidRPr="00F11084">
        <w:tab/>
      </w:r>
      <w:r w:rsidRPr="00F11084">
        <w:rPr>
          <w:rStyle w:val="HideTWBExt"/>
          <w:b w:val="0"/>
        </w:rPr>
        <w:t>&lt;NumAm&gt;</w:t>
      </w:r>
      <w:r w:rsidRPr="00F11084">
        <w:t>32</w:t>
      </w:r>
      <w:r w:rsidRPr="00F11084">
        <w:rPr>
          <w:rStyle w:val="HideTWBExt"/>
          <w:b w:val="0"/>
        </w:rPr>
        <w:t>&lt;/NumAm&gt;</w:t>
      </w:r>
    </w:p>
    <w:p w:rsidR="00FB17BA" w:rsidRPr="00F11084" w:rsidRDefault="001A101F" w:rsidP="00FB17BA">
      <w:pPr>
        <w:pStyle w:val="NormalBold12b"/>
        <w:keepNext/>
      </w:pPr>
      <w:r w:rsidRPr="00F11084">
        <w:rPr>
          <w:rStyle w:val="HideTWBExt"/>
          <w:b w:val="0"/>
        </w:rPr>
        <w:t>&lt;DocAmend&gt;</w:t>
      </w:r>
      <w:r w:rsidRPr="00F11084">
        <w:t>Pasiūlymas dėl reglamento</w:t>
      </w:r>
      <w:r w:rsidRPr="00F11084">
        <w:rPr>
          <w:rStyle w:val="HideTWBExt"/>
          <w:b w:val="0"/>
        </w:rPr>
        <w:t>&lt;/DocAmend&gt;</w:t>
      </w:r>
    </w:p>
    <w:p w:rsidR="00FB17BA" w:rsidRPr="00F11084" w:rsidRDefault="001A101F" w:rsidP="00FB17BA">
      <w:pPr>
        <w:pStyle w:val="NormalBold"/>
      </w:pPr>
      <w:r w:rsidRPr="00F11084">
        <w:rPr>
          <w:rStyle w:val="HideTWBExt"/>
          <w:b w:val="0"/>
        </w:rPr>
        <w:t>&lt;Article&gt;</w:t>
      </w:r>
      <w:r w:rsidRPr="00F11084">
        <w:t>15 c straipsnis (naujas)</w:t>
      </w:r>
      <w:r w:rsidRPr="00F1108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696A" w:rsidRPr="00F11084" w:rsidTr="00FB17BA">
        <w:trPr>
          <w:jc w:val="center"/>
        </w:trPr>
        <w:tc>
          <w:tcPr>
            <w:tcW w:w="9752" w:type="dxa"/>
            <w:gridSpan w:val="2"/>
          </w:tcPr>
          <w:p w:rsidR="00FB17BA" w:rsidRPr="00F11084" w:rsidRDefault="00FB17BA">
            <w:pPr>
              <w:keepNext/>
            </w:pPr>
          </w:p>
        </w:tc>
      </w:tr>
      <w:tr w:rsidR="000A696A" w:rsidRPr="00F11084" w:rsidTr="00FB17BA">
        <w:trPr>
          <w:jc w:val="center"/>
        </w:trPr>
        <w:tc>
          <w:tcPr>
            <w:tcW w:w="4876" w:type="dxa"/>
            <w:hideMark/>
          </w:tcPr>
          <w:p w:rsidR="00FB17BA" w:rsidRPr="00F11084" w:rsidRDefault="001A101F">
            <w:pPr>
              <w:pStyle w:val="ColumnHeading"/>
              <w:keepNext/>
            </w:pPr>
            <w:r w:rsidRPr="00F11084">
              <w:t>Komisijos siūlomas tekstas</w:t>
            </w:r>
          </w:p>
        </w:tc>
        <w:tc>
          <w:tcPr>
            <w:tcW w:w="4876" w:type="dxa"/>
            <w:hideMark/>
          </w:tcPr>
          <w:p w:rsidR="00FB17BA" w:rsidRPr="00F11084" w:rsidRDefault="001A101F">
            <w:pPr>
              <w:pStyle w:val="ColumnHeading"/>
              <w:keepNext/>
            </w:pPr>
            <w:r w:rsidRPr="00F11084">
              <w:t>Pakeitimas</w:t>
            </w:r>
          </w:p>
        </w:tc>
      </w:tr>
      <w:tr w:rsidR="000A696A" w:rsidRPr="00F11084" w:rsidTr="00FB17BA">
        <w:trPr>
          <w:jc w:val="center"/>
        </w:trPr>
        <w:tc>
          <w:tcPr>
            <w:tcW w:w="4876" w:type="dxa"/>
          </w:tcPr>
          <w:p w:rsidR="00FB17BA" w:rsidRPr="00F11084" w:rsidRDefault="00FB17BA">
            <w:pPr>
              <w:pStyle w:val="Normal6"/>
            </w:pPr>
          </w:p>
        </w:tc>
        <w:tc>
          <w:tcPr>
            <w:tcW w:w="4876" w:type="dxa"/>
            <w:hideMark/>
          </w:tcPr>
          <w:p w:rsidR="00FB17BA" w:rsidRPr="00F11084" w:rsidRDefault="001A101F">
            <w:pPr>
              <w:pStyle w:val="Normal6"/>
              <w:jc w:val="center"/>
              <w:rPr>
                <w:szCs w:val="24"/>
              </w:rPr>
            </w:pPr>
            <w:r w:rsidRPr="00F11084">
              <w:rPr>
                <w:b/>
                <w:i/>
              </w:rPr>
              <w:t>15c straipsnis</w:t>
            </w:r>
          </w:p>
        </w:tc>
      </w:tr>
      <w:tr w:rsidR="000A696A" w:rsidRPr="00F11084" w:rsidTr="00FB17BA">
        <w:trPr>
          <w:jc w:val="center"/>
        </w:trPr>
        <w:tc>
          <w:tcPr>
            <w:tcW w:w="4876" w:type="dxa"/>
          </w:tcPr>
          <w:p w:rsidR="00FB17BA" w:rsidRPr="00F11084" w:rsidRDefault="00FB17BA">
            <w:pPr>
              <w:pStyle w:val="Normal6"/>
            </w:pPr>
          </w:p>
        </w:tc>
        <w:tc>
          <w:tcPr>
            <w:tcW w:w="4876" w:type="dxa"/>
            <w:hideMark/>
          </w:tcPr>
          <w:p w:rsidR="00FB17BA" w:rsidRPr="00F11084" w:rsidRDefault="001A101F">
            <w:pPr>
              <w:pStyle w:val="Normal6"/>
              <w:jc w:val="center"/>
              <w:rPr>
                <w:szCs w:val="24"/>
              </w:rPr>
            </w:pPr>
            <w:r w:rsidRPr="00F11084">
              <w:rPr>
                <w:b/>
                <w:i/>
              </w:rPr>
              <w:t>Teisė į veiksmingą teisių gynimo priemonę</w:t>
            </w:r>
          </w:p>
        </w:tc>
      </w:tr>
      <w:tr w:rsidR="000A696A" w:rsidRPr="00F11084" w:rsidTr="00FB17BA">
        <w:trPr>
          <w:jc w:val="center"/>
        </w:trPr>
        <w:tc>
          <w:tcPr>
            <w:tcW w:w="4876" w:type="dxa"/>
          </w:tcPr>
          <w:p w:rsidR="00FB17BA" w:rsidRPr="00F11084" w:rsidRDefault="00FB17BA">
            <w:pPr>
              <w:pStyle w:val="Normal6"/>
            </w:pPr>
          </w:p>
        </w:tc>
        <w:tc>
          <w:tcPr>
            <w:tcW w:w="4876" w:type="dxa"/>
            <w:hideMark/>
          </w:tcPr>
          <w:p w:rsidR="00FB17BA" w:rsidRPr="00F11084" w:rsidRDefault="001A101F">
            <w:pPr>
              <w:pStyle w:val="Normal6"/>
              <w:rPr>
                <w:szCs w:val="24"/>
              </w:rPr>
            </w:pPr>
            <w:r w:rsidRPr="00F11084">
              <w:rPr>
                <w:b/>
                <w:i/>
              </w:rPr>
              <w:t>1.</w:t>
            </w:r>
            <w:r w:rsidRPr="00F11084">
              <w:tab/>
            </w:r>
            <w:r w:rsidRPr="00F11084">
              <w:rPr>
                <w:b/>
                <w:i/>
              </w:rPr>
              <w:t xml:space="preserve">Įtariamieji, kaltinamieji ir aukos prašomojoje valstybėje </w:t>
            </w:r>
            <w:r w:rsidRPr="00F11084">
              <w:rPr>
                <w:b/>
                <w:i/>
              </w:rPr>
              <w:t>turi teisę į veiksmingas teisių gynimo priemones dėl sprendimo sutikti perimti baudžiamąjį procesą.</w:t>
            </w:r>
          </w:p>
        </w:tc>
      </w:tr>
      <w:tr w:rsidR="000A696A" w:rsidRPr="00F11084" w:rsidTr="00FB17BA">
        <w:trPr>
          <w:jc w:val="center"/>
        </w:trPr>
        <w:tc>
          <w:tcPr>
            <w:tcW w:w="4876" w:type="dxa"/>
          </w:tcPr>
          <w:p w:rsidR="00FB17BA" w:rsidRPr="00F11084" w:rsidRDefault="00FB17BA">
            <w:pPr>
              <w:pStyle w:val="Normal6"/>
            </w:pPr>
          </w:p>
        </w:tc>
        <w:tc>
          <w:tcPr>
            <w:tcW w:w="4876" w:type="dxa"/>
            <w:hideMark/>
          </w:tcPr>
          <w:p w:rsidR="00FB17BA" w:rsidRPr="00F11084" w:rsidRDefault="001A101F">
            <w:pPr>
              <w:pStyle w:val="Normal6"/>
              <w:rPr>
                <w:szCs w:val="24"/>
              </w:rPr>
            </w:pPr>
            <w:r w:rsidRPr="00F11084">
              <w:rPr>
                <w:b/>
                <w:i/>
              </w:rPr>
              <w:t>2.</w:t>
            </w:r>
            <w:r w:rsidRPr="00F11084">
              <w:tab/>
            </w:r>
            <w:r w:rsidRPr="00F11084">
              <w:rPr>
                <w:b/>
                <w:i/>
              </w:rPr>
              <w:t>Teise į veiksmingą teisių gynimo priemonę naudojamasi prašomosios valstybės teisme pagal tos valstybės teisę. Teismas nagrinėja sprendimo sutikti perim</w:t>
            </w:r>
            <w:r w:rsidRPr="00F11084">
              <w:rPr>
                <w:b/>
                <w:i/>
              </w:rPr>
              <w:t xml:space="preserve">ti baudžiamąjį procesą galiojimą atsižvelgdamas į atitinkamas šio reglamento nuostatas, įskaitant 5 ir </w:t>
            </w:r>
            <w:r w:rsidRPr="00F11084">
              <w:rPr>
                <w:b/>
                <w:i/>
              </w:rPr>
              <w:lastRenderedPageBreak/>
              <w:t>13 straipsnius.</w:t>
            </w:r>
          </w:p>
        </w:tc>
      </w:tr>
      <w:tr w:rsidR="000A696A" w:rsidRPr="00F11084" w:rsidTr="00FB17BA">
        <w:trPr>
          <w:jc w:val="center"/>
        </w:trPr>
        <w:tc>
          <w:tcPr>
            <w:tcW w:w="4876" w:type="dxa"/>
          </w:tcPr>
          <w:p w:rsidR="00FB17BA" w:rsidRPr="00F11084" w:rsidRDefault="00FB17BA">
            <w:pPr>
              <w:pStyle w:val="Normal6"/>
            </w:pPr>
          </w:p>
        </w:tc>
        <w:tc>
          <w:tcPr>
            <w:tcW w:w="4876" w:type="dxa"/>
            <w:hideMark/>
          </w:tcPr>
          <w:p w:rsidR="00FB17BA" w:rsidRPr="00F11084" w:rsidRDefault="001A101F" w:rsidP="00BE32D2">
            <w:pPr>
              <w:pStyle w:val="Normal6"/>
              <w:rPr>
                <w:szCs w:val="24"/>
              </w:rPr>
            </w:pPr>
            <w:r w:rsidRPr="00F11084">
              <w:rPr>
                <w:b/>
                <w:i/>
              </w:rPr>
              <w:t>3.</w:t>
            </w:r>
            <w:r w:rsidRPr="00F11084">
              <w:tab/>
            </w:r>
            <w:r w:rsidRPr="00F11084">
              <w:rPr>
                <w:b/>
                <w:i/>
              </w:rPr>
              <w:t xml:space="preserve">Valstybės narės numato, kad įtariamieji, kaltinamieji ir aukos taip pat turėtų teisę susipažinti su byla ir visas kitas procesines </w:t>
            </w:r>
            <w:r w:rsidRPr="00F11084">
              <w:rPr>
                <w:b/>
                <w:i/>
              </w:rPr>
              <w:t xml:space="preserve">teises, kurios yra būtinos, kad jie galėtų veiksmingai pasinaudoti savo teise į veiksmingą teisių gynimo priemonę. Teisė susipažinti su byla apima tik tuos dokumentus, kurie yra susiję su baudžiamojo proceso perdavimu ir yra būtini norint pasinaudoti savo </w:t>
            </w:r>
            <w:r w:rsidRPr="00F11084">
              <w:rPr>
                <w:b/>
                <w:i/>
              </w:rPr>
              <w:t>teise į veiksmingą gynimo priemone.</w:t>
            </w:r>
          </w:p>
        </w:tc>
      </w:tr>
      <w:tr w:rsidR="000A696A" w:rsidRPr="00F11084" w:rsidTr="00FB17BA">
        <w:trPr>
          <w:jc w:val="center"/>
        </w:trPr>
        <w:tc>
          <w:tcPr>
            <w:tcW w:w="4876" w:type="dxa"/>
          </w:tcPr>
          <w:p w:rsidR="00FB17BA" w:rsidRPr="00F11084" w:rsidRDefault="00FB17BA">
            <w:pPr>
              <w:pStyle w:val="Normal6"/>
            </w:pPr>
          </w:p>
        </w:tc>
        <w:tc>
          <w:tcPr>
            <w:tcW w:w="4876" w:type="dxa"/>
            <w:hideMark/>
          </w:tcPr>
          <w:p w:rsidR="00FB17BA" w:rsidRPr="00F11084" w:rsidRDefault="001A101F">
            <w:pPr>
              <w:pStyle w:val="Normal6"/>
              <w:rPr>
                <w:szCs w:val="24"/>
              </w:rPr>
            </w:pPr>
            <w:r w:rsidRPr="00F11084">
              <w:rPr>
                <w:b/>
                <w:i/>
              </w:rPr>
              <w:t>4.</w:t>
            </w:r>
            <w:r w:rsidRPr="00F11084">
              <w:tab/>
            </w:r>
            <w:r w:rsidRPr="00F11084">
              <w:rPr>
                <w:b/>
                <w:i/>
              </w:rPr>
              <w:t>Terminas, per kurį galima pasinaudoti veiksminga teisių gynimo priemone, yra ne ilgesnis kaip 14 dienų nuo informacijos apie 5 straipsnyje nurodytą sprendimą dėl baudžiamojo proceso perdavimo gavimo dienos. Prašomos</w:t>
            </w:r>
            <w:r w:rsidRPr="00F11084">
              <w:rPr>
                <w:b/>
                <w:i/>
              </w:rPr>
              <w:t>ios valstybės teismas sprendimą dėl teisių gynimo priemonės priima nepagrįstai nedelsdamas ir, jei įmanoma, per 60 dienų.</w:t>
            </w:r>
          </w:p>
        </w:tc>
      </w:tr>
      <w:tr w:rsidR="000A696A" w:rsidRPr="00F11084" w:rsidTr="00FB17BA">
        <w:trPr>
          <w:jc w:val="center"/>
        </w:trPr>
        <w:tc>
          <w:tcPr>
            <w:tcW w:w="4876" w:type="dxa"/>
          </w:tcPr>
          <w:p w:rsidR="00FB17BA" w:rsidRPr="00F11084" w:rsidRDefault="00FB17BA">
            <w:pPr>
              <w:pStyle w:val="Normal6"/>
            </w:pPr>
          </w:p>
        </w:tc>
        <w:tc>
          <w:tcPr>
            <w:tcW w:w="4876" w:type="dxa"/>
            <w:hideMark/>
          </w:tcPr>
          <w:p w:rsidR="00FB17BA" w:rsidRPr="00F11084" w:rsidRDefault="001A101F" w:rsidP="00DF49E6">
            <w:pPr>
              <w:pStyle w:val="Normal6"/>
              <w:rPr>
                <w:szCs w:val="24"/>
              </w:rPr>
            </w:pPr>
            <w:r w:rsidRPr="00F11084">
              <w:rPr>
                <w:b/>
                <w:i/>
              </w:rPr>
              <w:t>5.</w:t>
            </w:r>
            <w:r w:rsidRPr="00F11084">
              <w:tab/>
            </w:r>
            <w:r w:rsidRPr="00F11084">
              <w:rPr>
                <w:b/>
                <w:i/>
              </w:rPr>
              <w:t xml:space="preserve">Kai teisių gynimo priemone yra sėkmingai pasinaudota, baudžiamasis procesas grąžinamas į prašančiąją valstybę arba lieka joje, </w:t>
            </w:r>
            <w:r w:rsidRPr="00F11084">
              <w:rPr>
                <w:b/>
                <w:i/>
              </w:rPr>
              <w:t>nebent prašomosios valstybės teismas nuspręstų kitaip.</w:t>
            </w:r>
          </w:p>
        </w:tc>
      </w:tr>
      <w:tr w:rsidR="000A696A" w:rsidRPr="00F11084" w:rsidTr="00FB17BA">
        <w:trPr>
          <w:jc w:val="center"/>
        </w:trPr>
        <w:tc>
          <w:tcPr>
            <w:tcW w:w="4876" w:type="dxa"/>
          </w:tcPr>
          <w:p w:rsidR="00FB17BA" w:rsidRPr="00F11084" w:rsidRDefault="00FB17BA">
            <w:pPr>
              <w:pStyle w:val="Normal6"/>
            </w:pPr>
          </w:p>
        </w:tc>
        <w:tc>
          <w:tcPr>
            <w:tcW w:w="4876" w:type="dxa"/>
            <w:hideMark/>
          </w:tcPr>
          <w:p w:rsidR="00FB17BA" w:rsidRPr="00F11084" w:rsidRDefault="001A101F">
            <w:pPr>
              <w:pStyle w:val="Normal6"/>
              <w:rPr>
                <w:szCs w:val="24"/>
              </w:rPr>
            </w:pPr>
            <w:r w:rsidRPr="00F11084">
              <w:rPr>
                <w:b/>
                <w:i/>
              </w:rPr>
              <w:t>6.</w:t>
            </w:r>
            <w:r w:rsidRPr="00F11084">
              <w:tab/>
            </w:r>
            <w:r w:rsidRPr="00F11084">
              <w:rPr>
                <w:b/>
                <w:i/>
              </w:rPr>
              <w:t>Prašomoji institucija apie veiksmingas teisių gynimo priemones, kuriomis siekiama pasinaudoti pagal šį straipsnį, ir apie jų galutinius rezultatus informuoja prašančiąją instituciją per penkias da</w:t>
            </w:r>
            <w:r w:rsidRPr="00F11084">
              <w:rPr>
                <w:b/>
                <w:i/>
              </w:rPr>
              <w:t>rbo dienas nuo sprendimo dėl teisių gynimo priemonių priėmimo.</w:t>
            </w:r>
          </w:p>
        </w:tc>
      </w:tr>
    </w:tbl>
    <w:p w:rsidR="00FB17BA" w:rsidRPr="00F11084" w:rsidRDefault="001A101F" w:rsidP="00FB17BA">
      <w:pPr>
        <w:pStyle w:val="Olang"/>
        <w:rPr>
          <w:sz w:val="24"/>
          <w:szCs w:val="24"/>
        </w:rPr>
      </w:pPr>
      <w:r w:rsidRPr="00F11084">
        <w:rPr>
          <w:sz w:val="24"/>
          <w:szCs w:val="24"/>
        </w:rPr>
        <w:t xml:space="preserve">Or. </w:t>
      </w:r>
      <w:r w:rsidRPr="00F11084">
        <w:rPr>
          <w:rStyle w:val="HideTWBExt"/>
        </w:rPr>
        <w:t>&lt;Original&gt;</w:t>
      </w:r>
      <w:r w:rsidRPr="00F11084">
        <w:rPr>
          <w:rStyle w:val="HideTWBInt"/>
          <w:sz w:val="24"/>
          <w:szCs w:val="24"/>
        </w:rPr>
        <w:t>{EN}</w:t>
      </w:r>
      <w:r w:rsidRPr="00F11084">
        <w:rPr>
          <w:sz w:val="24"/>
          <w:szCs w:val="24"/>
        </w:rPr>
        <w:t>en</w:t>
      </w:r>
      <w:r w:rsidRPr="00F11084">
        <w:rPr>
          <w:rStyle w:val="HideTWBExt"/>
        </w:rPr>
        <w:t>&lt;/Original&gt;</w:t>
      </w:r>
    </w:p>
    <w:p w:rsidR="00FB17BA" w:rsidRPr="00F11084" w:rsidRDefault="001A101F" w:rsidP="00FB17BA">
      <w:pPr>
        <w:rPr>
          <w:szCs w:val="24"/>
        </w:rPr>
      </w:pPr>
      <w:r w:rsidRPr="00F11084">
        <w:rPr>
          <w:rStyle w:val="HideTWBExt"/>
        </w:rPr>
        <w:t>&lt;/Amend&gt;</w:t>
      </w:r>
    </w:p>
    <w:p w:rsidR="00FB17BA" w:rsidRPr="00F11084" w:rsidRDefault="001A101F" w:rsidP="00FB17BA">
      <w:pPr>
        <w:pStyle w:val="AMNumberTabs0"/>
        <w:keepNext/>
      </w:pPr>
      <w:r w:rsidRPr="00F11084">
        <w:rPr>
          <w:rStyle w:val="HideTWBExt"/>
          <w:b w:val="0"/>
        </w:rPr>
        <w:t>&lt;Amend&gt;</w:t>
      </w:r>
      <w:r w:rsidRPr="00F11084">
        <w:t>Pakeitimas</w:t>
      </w:r>
      <w:r w:rsidRPr="00F11084">
        <w:tab/>
      </w:r>
      <w:r w:rsidRPr="00F11084">
        <w:tab/>
      </w:r>
      <w:r w:rsidRPr="00F11084">
        <w:rPr>
          <w:rStyle w:val="HideTWBExt"/>
          <w:b w:val="0"/>
        </w:rPr>
        <w:t>&lt;NumAm&gt;</w:t>
      </w:r>
      <w:r w:rsidRPr="00F11084">
        <w:t>33</w:t>
      </w:r>
      <w:r w:rsidRPr="00F11084">
        <w:rPr>
          <w:rStyle w:val="HideTWBExt"/>
          <w:b w:val="0"/>
        </w:rPr>
        <w:t>&lt;/NumAm&gt;</w:t>
      </w:r>
    </w:p>
    <w:p w:rsidR="00FB17BA" w:rsidRPr="00F11084" w:rsidRDefault="001A101F" w:rsidP="00FB17BA">
      <w:pPr>
        <w:pStyle w:val="NormalBold12b"/>
        <w:keepNext/>
      </w:pPr>
      <w:r w:rsidRPr="00F11084">
        <w:rPr>
          <w:rStyle w:val="HideTWBExt"/>
          <w:b w:val="0"/>
        </w:rPr>
        <w:t>&lt;DocAmend&gt;</w:t>
      </w:r>
      <w:r w:rsidRPr="00F11084">
        <w:t>Pasiūlymas dėl reglamento</w:t>
      </w:r>
      <w:r w:rsidRPr="00F11084">
        <w:rPr>
          <w:rStyle w:val="HideTWBExt"/>
          <w:b w:val="0"/>
        </w:rPr>
        <w:t>&lt;/DocAmend&gt;</w:t>
      </w:r>
    </w:p>
    <w:p w:rsidR="00FB17BA" w:rsidRPr="00F11084" w:rsidRDefault="001A101F" w:rsidP="00FB17BA">
      <w:pPr>
        <w:pStyle w:val="NormalBold"/>
      </w:pPr>
      <w:r w:rsidRPr="00F11084">
        <w:rPr>
          <w:rStyle w:val="HideTWBExt"/>
          <w:b w:val="0"/>
        </w:rPr>
        <w:t>&lt;Article&gt;</w:t>
      </w:r>
      <w:r w:rsidRPr="00F11084">
        <w:t>19 straipsnio 2 dalies b a punktas (naujas)</w:t>
      </w:r>
      <w:r w:rsidRPr="00F1108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696A" w:rsidRPr="00F11084" w:rsidTr="00FB17BA">
        <w:trPr>
          <w:jc w:val="center"/>
        </w:trPr>
        <w:tc>
          <w:tcPr>
            <w:tcW w:w="9752" w:type="dxa"/>
            <w:gridSpan w:val="2"/>
          </w:tcPr>
          <w:p w:rsidR="00FB17BA" w:rsidRPr="00F11084" w:rsidRDefault="00FB17BA">
            <w:pPr>
              <w:keepNext/>
            </w:pPr>
          </w:p>
        </w:tc>
      </w:tr>
      <w:tr w:rsidR="000A696A" w:rsidRPr="00F11084" w:rsidTr="00FB17BA">
        <w:trPr>
          <w:jc w:val="center"/>
        </w:trPr>
        <w:tc>
          <w:tcPr>
            <w:tcW w:w="4876" w:type="dxa"/>
            <w:hideMark/>
          </w:tcPr>
          <w:p w:rsidR="00FB17BA" w:rsidRPr="00F11084" w:rsidRDefault="001A101F">
            <w:pPr>
              <w:pStyle w:val="ColumnHeading"/>
              <w:keepNext/>
            </w:pPr>
            <w:r w:rsidRPr="00F11084">
              <w:t>Komisijos siūlomas tekstas</w:t>
            </w:r>
          </w:p>
        </w:tc>
        <w:tc>
          <w:tcPr>
            <w:tcW w:w="4876" w:type="dxa"/>
            <w:hideMark/>
          </w:tcPr>
          <w:p w:rsidR="00FB17BA" w:rsidRPr="00F11084" w:rsidRDefault="001A101F">
            <w:pPr>
              <w:pStyle w:val="ColumnHeading"/>
              <w:keepNext/>
            </w:pPr>
            <w:r w:rsidRPr="00F11084">
              <w:t>Pakeitimas</w:t>
            </w:r>
          </w:p>
        </w:tc>
      </w:tr>
      <w:tr w:rsidR="000A696A" w:rsidRPr="00F11084" w:rsidTr="00FB17BA">
        <w:trPr>
          <w:jc w:val="center"/>
        </w:trPr>
        <w:tc>
          <w:tcPr>
            <w:tcW w:w="4876" w:type="dxa"/>
          </w:tcPr>
          <w:p w:rsidR="00FB17BA" w:rsidRPr="00F11084" w:rsidRDefault="00FB17BA">
            <w:pPr>
              <w:pStyle w:val="Normal6"/>
            </w:pPr>
          </w:p>
        </w:tc>
        <w:tc>
          <w:tcPr>
            <w:tcW w:w="4876" w:type="dxa"/>
            <w:hideMark/>
          </w:tcPr>
          <w:p w:rsidR="00FB17BA" w:rsidRPr="00F11084" w:rsidRDefault="001A101F">
            <w:pPr>
              <w:pStyle w:val="Normal6"/>
              <w:rPr>
                <w:szCs w:val="24"/>
              </w:rPr>
            </w:pPr>
            <w:r w:rsidRPr="00F11084">
              <w:rPr>
                <w:b/>
                <w:i/>
              </w:rPr>
              <w:t>ba)</w:t>
            </w:r>
            <w:r w:rsidRPr="00F11084">
              <w:rPr>
                <w:b/>
                <w:i/>
              </w:rPr>
              <w:tab/>
              <w:t xml:space="preserve">po baudžiamojo proceso perdavimo koordinuoti laikinąsias priemones, kurių imtasi prieš perdavimą, </w:t>
            </w:r>
            <w:r w:rsidRPr="00F11084">
              <w:rPr>
                <w:b/>
                <w:i/>
              </w:rPr>
              <w:lastRenderedPageBreak/>
              <w:t>kartu su prašomąja institucija ir kuo anksčiau dalyvaujant Eurojustui.</w:t>
            </w:r>
          </w:p>
        </w:tc>
      </w:tr>
    </w:tbl>
    <w:p w:rsidR="00FB17BA" w:rsidRPr="00F11084" w:rsidRDefault="001A101F" w:rsidP="00FB17BA">
      <w:pPr>
        <w:pStyle w:val="Olang"/>
        <w:rPr>
          <w:sz w:val="24"/>
          <w:szCs w:val="24"/>
        </w:rPr>
      </w:pPr>
      <w:r w:rsidRPr="00F11084">
        <w:rPr>
          <w:sz w:val="24"/>
          <w:szCs w:val="24"/>
        </w:rPr>
        <w:lastRenderedPageBreak/>
        <w:t xml:space="preserve">Or. </w:t>
      </w:r>
      <w:r w:rsidRPr="00F11084">
        <w:rPr>
          <w:rStyle w:val="HideTWBExt"/>
        </w:rPr>
        <w:t>&lt;Original&gt;</w:t>
      </w:r>
      <w:r w:rsidRPr="00F11084">
        <w:rPr>
          <w:rStyle w:val="HideTWBInt"/>
          <w:sz w:val="24"/>
          <w:szCs w:val="24"/>
        </w:rPr>
        <w:t>{EN}</w:t>
      </w:r>
      <w:r w:rsidRPr="00F11084">
        <w:rPr>
          <w:sz w:val="24"/>
          <w:szCs w:val="24"/>
        </w:rPr>
        <w:t>en</w:t>
      </w:r>
      <w:r w:rsidRPr="00F11084">
        <w:rPr>
          <w:rStyle w:val="HideTWBExt"/>
        </w:rPr>
        <w:t>&lt;/Original&gt;</w:t>
      </w:r>
    </w:p>
    <w:p w:rsidR="00FB17BA" w:rsidRPr="00F11084" w:rsidRDefault="001A101F" w:rsidP="00FB17BA">
      <w:pPr>
        <w:rPr>
          <w:szCs w:val="24"/>
        </w:rPr>
      </w:pPr>
      <w:r w:rsidRPr="00F11084">
        <w:rPr>
          <w:rStyle w:val="HideTWBExt"/>
        </w:rPr>
        <w:t>&lt;/Amend&gt;</w:t>
      </w:r>
    </w:p>
    <w:p w:rsidR="00FB17BA" w:rsidRPr="00F11084" w:rsidRDefault="001A101F" w:rsidP="00FB17BA">
      <w:pPr>
        <w:pStyle w:val="AMNumberTabs0"/>
        <w:keepNext/>
      </w:pPr>
      <w:r w:rsidRPr="00F11084">
        <w:rPr>
          <w:rStyle w:val="HideTWBExt"/>
          <w:b w:val="0"/>
        </w:rPr>
        <w:t>&lt;Amend&gt;</w:t>
      </w:r>
      <w:r w:rsidRPr="00F11084">
        <w:t>Pakeitimas</w:t>
      </w:r>
      <w:r w:rsidRPr="00F11084">
        <w:tab/>
      </w:r>
      <w:r w:rsidRPr="00F11084">
        <w:tab/>
      </w:r>
      <w:r w:rsidRPr="00F11084">
        <w:rPr>
          <w:rStyle w:val="HideTWBExt"/>
          <w:b w:val="0"/>
        </w:rPr>
        <w:t>&lt;NumAm&gt;</w:t>
      </w:r>
      <w:r w:rsidRPr="00F11084">
        <w:t>34</w:t>
      </w:r>
      <w:r w:rsidRPr="00F11084">
        <w:rPr>
          <w:rStyle w:val="HideTWBExt"/>
          <w:b w:val="0"/>
        </w:rPr>
        <w:t>&lt;/NumAm&gt;</w:t>
      </w:r>
    </w:p>
    <w:p w:rsidR="00FB17BA" w:rsidRPr="00F11084" w:rsidRDefault="001A101F" w:rsidP="00FB17BA">
      <w:pPr>
        <w:pStyle w:val="NormalBold12b"/>
        <w:keepNext/>
      </w:pPr>
      <w:r w:rsidRPr="00F11084">
        <w:rPr>
          <w:rStyle w:val="HideTWBExt"/>
          <w:b w:val="0"/>
        </w:rPr>
        <w:t>&lt;DocAmend&gt;</w:t>
      </w:r>
      <w:r w:rsidRPr="00F11084">
        <w:t>Pasiūlymas dėl reglamento</w:t>
      </w:r>
      <w:r w:rsidRPr="00F11084">
        <w:rPr>
          <w:rStyle w:val="HideTWBExt"/>
          <w:b w:val="0"/>
        </w:rPr>
        <w:t>&lt;/DocAmend&gt;</w:t>
      </w:r>
    </w:p>
    <w:p w:rsidR="00FB17BA" w:rsidRPr="00F11084" w:rsidRDefault="001A101F" w:rsidP="00FB17BA">
      <w:pPr>
        <w:pStyle w:val="NormalBold"/>
      </w:pPr>
      <w:r w:rsidRPr="00F11084">
        <w:rPr>
          <w:rStyle w:val="HideTWBExt"/>
          <w:b w:val="0"/>
        </w:rPr>
        <w:t>&lt;Article&gt;</w:t>
      </w:r>
      <w:r w:rsidRPr="00F11084">
        <w:t>21 straipsnio 1 dalis</w:t>
      </w:r>
      <w:r w:rsidRPr="00F1108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696A" w:rsidRPr="00F11084" w:rsidTr="00FB17BA">
        <w:trPr>
          <w:jc w:val="center"/>
        </w:trPr>
        <w:tc>
          <w:tcPr>
            <w:tcW w:w="9752" w:type="dxa"/>
            <w:gridSpan w:val="2"/>
          </w:tcPr>
          <w:p w:rsidR="00FB17BA" w:rsidRPr="00F11084" w:rsidRDefault="00FB17BA">
            <w:pPr>
              <w:keepNext/>
            </w:pPr>
          </w:p>
        </w:tc>
      </w:tr>
      <w:tr w:rsidR="000A696A" w:rsidRPr="00F11084" w:rsidTr="00FB17BA">
        <w:trPr>
          <w:jc w:val="center"/>
        </w:trPr>
        <w:tc>
          <w:tcPr>
            <w:tcW w:w="4876" w:type="dxa"/>
            <w:hideMark/>
          </w:tcPr>
          <w:p w:rsidR="00FB17BA" w:rsidRPr="00F11084" w:rsidRDefault="001A101F">
            <w:pPr>
              <w:pStyle w:val="ColumnHeading"/>
              <w:keepNext/>
            </w:pPr>
            <w:r w:rsidRPr="00F11084">
              <w:t>Komisijos siūlomas tekstas</w:t>
            </w:r>
          </w:p>
        </w:tc>
        <w:tc>
          <w:tcPr>
            <w:tcW w:w="4876" w:type="dxa"/>
            <w:hideMark/>
          </w:tcPr>
          <w:p w:rsidR="00FB17BA" w:rsidRPr="00F11084" w:rsidRDefault="001A101F">
            <w:pPr>
              <w:pStyle w:val="ColumnHeading"/>
              <w:keepNext/>
            </w:pPr>
            <w:r w:rsidRPr="00F11084">
              <w:t>Pakeitimas</w:t>
            </w:r>
          </w:p>
        </w:tc>
      </w:tr>
      <w:tr w:rsidR="000A696A" w:rsidRPr="00F11084" w:rsidTr="00FB17BA">
        <w:trPr>
          <w:jc w:val="center"/>
        </w:trPr>
        <w:tc>
          <w:tcPr>
            <w:tcW w:w="4876" w:type="dxa"/>
            <w:hideMark/>
          </w:tcPr>
          <w:p w:rsidR="00FB17BA" w:rsidRPr="00F11084" w:rsidRDefault="001A101F">
            <w:pPr>
              <w:pStyle w:val="Normal6"/>
            </w:pPr>
            <w:r w:rsidRPr="00F11084">
              <w:rPr>
                <w:b/>
                <w:i/>
              </w:rPr>
              <w:t>Prašomoji</w:t>
            </w:r>
            <w:r w:rsidRPr="00F11084">
              <w:t xml:space="preserve"> institucija informuoja prašančiąją instituciją apie baudžiamojo proceso nutraukimą arba apie bet kokį sprendimą, priimtą pasibaigus baudžiamajam procesui, įskaitant tai, ar tuo sprendimu pagal prašomosios valstybės nacionalinę teisę galutinai uždraudžiama</w:t>
            </w:r>
            <w:r w:rsidRPr="00F11084">
              <w:t>s tolesnis baudžiamasis persekiojimas ir todėl užkertamas kelias tolesniam baudžiamajam procesui dėl tų pačių veikų toje valstybėje, arba pateikia jai kitą svarbią informaciją. Ji prašančiajai institucijai perduoda baudžiamojo proceso pabaigoje priimto spr</w:t>
            </w:r>
            <w:r w:rsidRPr="00F11084">
              <w:t>endimo rašytinę kopiją.</w:t>
            </w:r>
          </w:p>
        </w:tc>
        <w:tc>
          <w:tcPr>
            <w:tcW w:w="4876" w:type="dxa"/>
            <w:hideMark/>
          </w:tcPr>
          <w:p w:rsidR="00FB17BA" w:rsidRPr="00F11084" w:rsidRDefault="001A101F">
            <w:pPr>
              <w:pStyle w:val="Normal6"/>
              <w:rPr>
                <w:szCs w:val="24"/>
              </w:rPr>
            </w:pPr>
            <w:r w:rsidRPr="00F11084">
              <w:rPr>
                <w:b/>
                <w:i/>
              </w:rPr>
              <w:t>Galutinį sprendimą priimanti</w:t>
            </w:r>
            <w:r w:rsidRPr="00F11084">
              <w:t xml:space="preserve"> institucija informuoja prašančiąją instituciją apie baudžiamojo proceso nutraukimą arba apie bet kokį sprendimą, priimtą pasibaigus baudžiamajam procesui, įskaitant tai, ar tuo sprendimu pagal prašomosio</w:t>
            </w:r>
            <w:r w:rsidRPr="00F11084">
              <w:t>s valstybės nacionalinę teisę galutinai uždraudžiamas tolesnis baudžiamasis persekiojimas ir todėl užkertamas kelias tolesniam baudžiamajam procesui dėl tų pačių veikų toje valstybėje, arba pateikia jai kitą svarbią informaciją. Ji prašančiajai institucija</w:t>
            </w:r>
            <w:r w:rsidRPr="00F11084">
              <w:t>i perduoda baudžiamojo proceso pabaigoje priimto sprendimo rašytinę kopiją.</w:t>
            </w:r>
          </w:p>
        </w:tc>
      </w:tr>
    </w:tbl>
    <w:p w:rsidR="00FB17BA" w:rsidRPr="00F11084" w:rsidRDefault="001A101F" w:rsidP="00FB17BA">
      <w:pPr>
        <w:pStyle w:val="Olang"/>
        <w:rPr>
          <w:sz w:val="24"/>
          <w:szCs w:val="24"/>
        </w:rPr>
      </w:pPr>
      <w:r w:rsidRPr="00F11084">
        <w:rPr>
          <w:sz w:val="24"/>
          <w:szCs w:val="24"/>
        </w:rPr>
        <w:t xml:space="preserve">Or. </w:t>
      </w:r>
      <w:r w:rsidRPr="00F11084">
        <w:rPr>
          <w:rStyle w:val="HideTWBExt"/>
        </w:rPr>
        <w:t>&lt;Original&gt;</w:t>
      </w:r>
      <w:r w:rsidRPr="00F11084">
        <w:rPr>
          <w:rStyle w:val="HideTWBInt"/>
          <w:sz w:val="24"/>
          <w:szCs w:val="24"/>
        </w:rPr>
        <w:t>{EN}</w:t>
      </w:r>
      <w:r w:rsidRPr="00F11084">
        <w:rPr>
          <w:sz w:val="24"/>
          <w:szCs w:val="24"/>
        </w:rPr>
        <w:t>en</w:t>
      </w:r>
      <w:r w:rsidRPr="00F11084">
        <w:rPr>
          <w:rStyle w:val="HideTWBExt"/>
        </w:rPr>
        <w:t>&lt;/Original&gt;</w:t>
      </w:r>
    </w:p>
    <w:p w:rsidR="00FB17BA" w:rsidRPr="00F11084" w:rsidRDefault="001A101F" w:rsidP="00FB17BA">
      <w:pPr>
        <w:rPr>
          <w:szCs w:val="24"/>
        </w:rPr>
      </w:pPr>
      <w:r w:rsidRPr="00F11084">
        <w:rPr>
          <w:rStyle w:val="HideTWBExt"/>
        </w:rPr>
        <w:t>&lt;/Amend&gt;&lt;/RepeatBlock-Amend&gt;</w:t>
      </w:r>
    </w:p>
    <w:p w:rsidR="00FB17BA" w:rsidRPr="00F11084" w:rsidRDefault="00FB17BA" w:rsidP="00FB17BA"/>
    <w:p w:rsidR="00FB17BA" w:rsidRPr="00F11084" w:rsidRDefault="00FB17BA" w:rsidP="00FB17BA">
      <w:pPr>
        <w:pStyle w:val="AMNumberTabs0"/>
        <w:keepNext/>
        <w:sectPr w:rsidR="00FB17BA" w:rsidRPr="00F11084" w:rsidSect="00F11084">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pPr>
    </w:p>
    <w:p w:rsidR="002669B6" w:rsidRPr="00F11084" w:rsidRDefault="001A101F" w:rsidP="00FB17BA">
      <w:pPr>
        <w:pStyle w:val="PageHeading"/>
      </w:pPr>
      <w:bookmarkStart w:id="2" w:name="_Toc149042992"/>
      <w:r w:rsidRPr="00F11084">
        <w:lastRenderedPageBreak/>
        <w:t>AIŠKINAMOJI DALIS</w:t>
      </w:r>
      <w:bookmarkEnd w:id="2"/>
    </w:p>
    <w:p w:rsidR="00FB17BA" w:rsidRPr="00F11084" w:rsidRDefault="001A101F" w:rsidP="00FB17BA">
      <w:pPr>
        <w:rPr>
          <w:b/>
        </w:rPr>
      </w:pPr>
      <w:r w:rsidRPr="00F11084">
        <w:rPr>
          <w:b/>
        </w:rPr>
        <w:t>Aiškinamoji dalis. Pranešėja A. Kanko. Pasiūlymas dėl reglamento dėl baudžiamojo proceso p</w:t>
      </w:r>
      <w:r w:rsidRPr="00F11084">
        <w:rPr>
          <w:b/>
        </w:rPr>
        <w:t>erdavimo (2023/0093/COD)</w:t>
      </w:r>
    </w:p>
    <w:p w:rsidR="00FB17BA" w:rsidRPr="00F11084" w:rsidRDefault="00FB17BA" w:rsidP="00FB17BA"/>
    <w:p w:rsidR="00FB17BA" w:rsidRPr="00F11084" w:rsidRDefault="001A101F" w:rsidP="00FB17BA">
      <w:r w:rsidRPr="00F11084">
        <w:t xml:space="preserve">Dėl tarpvalstybinio nusikalstamumo, ypač organizuotų nusikalstamų organizacijų vykdomų sunkių nusikaltimų, plitimo šiandien turime imtis naujų veiksmų, kurie padėtų užpildyti ES teisės aktų spragas. </w:t>
      </w:r>
    </w:p>
    <w:p w:rsidR="00FB17BA" w:rsidRPr="00F11084" w:rsidRDefault="00FB17BA" w:rsidP="00FB17BA"/>
    <w:p w:rsidR="00FB17BA" w:rsidRPr="00F11084" w:rsidRDefault="001A101F" w:rsidP="00FB17BA">
      <w:r w:rsidRPr="00F11084">
        <w:t xml:space="preserve">Tai ypač svarbu, kai tiriami </w:t>
      </w:r>
      <w:r w:rsidRPr="00F11084">
        <w:t xml:space="preserve">nusikalstamų organizacijų vykdomi tarpvalstybiniai nusikaltimai, tokie kaip prekyba narkotikais, neteisėtas migrantų gabenimas, prekyba žmonėmis, neteisėta prekyba ginklais, nusikaltimai aplinkai, kibernetiniai nusikaltimai ar pinigų plovimas. </w:t>
      </w:r>
    </w:p>
    <w:p w:rsidR="00FB17BA" w:rsidRPr="00F11084" w:rsidRDefault="00FB17BA" w:rsidP="00FB17BA"/>
    <w:p w:rsidR="00FB17BA" w:rsidRPr="00F11084" w:rsidRDefault="001A101F" w:rsidP="00FB17BA">
      <w:r w:rsidRPr="00F11084">
        <w:t>Dėl padidė</w:t>
      </w:r>
      <w:r w:rsidRPr="00F11084">
        <w:t>jusio tokių bylų skaičiaus susidaro situacijos, kai kelios valstybės narės turi jurisdikciją tirti tas pačias ar susijusias nusikalstamas veikas ir pradėti teismo procesą.</w:t>
      </w:r>
    </w:p>
    <w:p w:rsidR="00FB17BA" w:rsidRPr="00F11084" w:rsidRDefault="00FB17BA" w:rsidP="00FB17BA"/>
    <w:p w:rsidR="00FB17BA" w:rsidRPr="00F11084" w:rsidRDefault="001A101F" w:rsidP="00FB17BA">
      <w:r w:rsidRPr="00F11084">
        <w:t>Vis dėlto dėl dabartinės teisinės sistemos fragmentiškumo praktikoje kyla tam tikrų</w:t>
      </w:r>
      <w:r w:rsidRPr="00F11084">
        <w:t xml:space="preserve"> teisinių problemų ir sunkumų, todėl dažnai proceso perdavimas kitai valstybei narei yra sudėtingas ir ne visada sėkmingas procesas.</w:t>
      </w:r>
    </w:p>
    <w:p w:rsidR="00FB17BA" w:rsidRPr="00F11084" w:rsidRDefault="00FB17BA" w:rsidP="00FB17BA"/>
    <w:p w:rsidR="00FB17BA" w:rsidRPr="00F11084" w:rsidRDefault="001A101F" w:rsidP="00FB17BA">
      <w:r w:rsidRPr="00F11084">
        <w:t>Proceso perdavimas laikomas teisminio tarptautinio bendradarbiavimo kertiniu akmeniu, tačiau iki šiol ES teisės aktų leidė</w:t>
      </w:r>
      <w:r w:rsidRPr="00F11084">
        <w:t xml:space="preserve">jas iš esmės neturėjo įtakos. </w:t>
      </w:r>
    </w:p>
    <w:p w:rsidR="00FB17BA" w:rsidRPr="00F11084" w:rsidRDefault="00FB17BA" w:rsidP="00FB17BA"/>
    <w:p w:rsidR="00FB17BA" w:rsidRPr="00F11084" w:rsidRDefault="001A101F" w:rsidP="00FB17BA">
      <w:r w:rsidRPr="00F11084">
        <w:t>Nacionalinės teismų sistemos susiduria su įvairiomis praktinėmis problemomis, susijusiomis su baudžiamojo proceso perdavimu. Problemų sąraše – skirtingos taisyklės dėl įrodymų, vertimo išlaidos ir kokybė, konsultacijų ir koo</w:t>
      </w:r>
      <w:r w:rsidRPr="00F11084">
        <w:t>rdinavimo stoka, taip pat sprendimų priėmimo terminai.</w:t>
      </w:r>
    </w:p>
    <w:p w:rsidR="00FB17BA" w:rsidRPr="00F11084" w:rsidRDefault="00FB17BA" w:rsidP="00FB17BA"/>
    <w:p w:rsidR="00FB17BA" w:rsidRPr="00F11084" w:rsidRDefault="001A101F" w:rsidP="00FB17BA">
      <w:r w:rsidRPr="00F11084">
        <w:t xml:space="preserve">Todėl pranešėja pripažįsta, kad skubiai reikia naujos valstybių narių tarpusavio teisminio bendradarbiavimo stiprinimo priemonės, kurioje būtų nustatytos aiškios baudžiamojo proceso perdavimo iš </w:t>
      </w:r>
      <w:r w:rsidRPr="00F11084">
        <w:t>vienos valstybės narės į kitą taisyklės.</w:t>
      </w:r>
    </w:p>
    <w:p w:rsidR="00FB17BA" w:rsidRPr="00F11084" w:rsidRDefault="00FB17BA" w:rsidP="00FB17BA"/>
    <w:p w:rsidR="00FB17BA" w:rsidRPr="00F11084" w:rsidRDefault="001A101F" w:rsidP="00FB17BA">
      <w:r w:rsidRPr="00F11084">
        <w:t xml:space="preserve">Pranešėja pabrėžia, kad suderinimas šioje srityje bus svarbus žingsnis į priekį ir padės tinkamai vykdyti teisingumą, užkirsti kelią nebaudžiamumui, išvengti </w:t>
      </w:r>
      <w:r w:rsidRPr="00F11084">
        <w:rPr>
          <w:i/>
          <w:iCs/>
        </w:rPr>
        <w:t>ne bis in idem</w:t>
      </w:r>
      <w:r w:rsidRPr="00F11084">
        <w:t xml:space="preserve"> principo pažeidimų ir užtikrinti veiksmin</w:t>
      </w:r>
      <w:r w:rsidRPr="00F11084">
        <w:t xml:space="preserve">gą kovą su tarpvalstybiniu nusikalstamumu. </w:t>
      </w:r>
    </w:p>
    <w:p w:rsidR="00FB17BA" w:rsidRPr="00F11084" w:rsidRDefault="00FB17BA" w:rsidP="00FB17BA"/>
    <w:p w:rsidR="00FB17BA" w:rsidRPr="00F11084" w:rsidRDefault="001A101F" w:rsidP="00FB17BA">
      <w:r w:rsidRPr="00F11084">
        <w:t>Pranešėjos nuomone, akivaizdu, kad reikia teisės aktų, kurie padėtų išvengti lygiagrečių teismo procesų ir jurisdikcijos sutapimų tais atvejais, kai nusikalstama veika padaroma kelių valstybių narių teritorijose</w:t>
      </w:r>
      <w:r w:rsidRPr="00F11084">
        <w:t xml:space="preserve"> arba kai nusikalstamos veikos pasekmės pasireiškia kelių valstybių narių teritorijose.</w:t>
      </w:r>
    </w:p>
    <w:p w:rsidR="00FB17BA" w:rsidRPr="00F11084" w:rsidRDefault="00FB17BA" w:rsidP="00FB17BA"/>
    <w:p w:rsidR="00FB17BA" w:rsidRPr="00F11084" w:rsidRDefault="001A101F" w:rsidP="00FB17BA">
      <w:r w:rsidRPr="00F11084">
        <w:t>Pranešėja pritaria naujo pasiūlymo, kuriuo numatomos baudžiamojo proceso perdavimo taisyklės, tikslui, kad būtų galima veiksmingiau kovoti su tarpvalstybiniu nusikalst</w:t>
      </w:r>
      <w:r w:rsidRPr="00F11084">
        <w:t>amumu ir užtikrinti, kad nusikalstamą veiką tirtų arba baudžiamąjį persekiojimą už ją vykdytų tinkamiausia valstybė narė.</w:t>
      </w:r>
    </w:p>
    <w:p w:rsidR="00FB17BA" w:rsidRPr="00F11084" w:rsidRDefault="00FB17BA" w:rsidP="00FB17BA"/>
    <w:p w:rsidR="00FB17BA" w:rsidRPr="00F11084" w:rsidRDefault="001A101F" w:rsidP="00FB17BA">
      <w:r w:rsidRPr="00F11084">
        <w:t>Vis dėlto pranešėja mano, kad vis dar galima toliau tobulinti dabartinį pasiūlymą teisinio tikrumo, veiksmingumo ir efektyvumo požiūr</w:t>
      </w:r>
      <w:r w:rsidRPr="00F11084">
        <w:t>iu, todėl pateikia keletą Komisijos teksto pakeitimų.</w:t>
      </w:r>
    </w:p>
    <w:p w:rsidR="00FB17BA" w:rsidRPr="00F11084" w:rsidRDefault="00FB17BA" w:rsidP="00FB17BA"/>
    <w:p w:rsidR="00FB17BA" w:rsidRPr="00F11084" w:rsidRDefault="001A101F" w:rsidP="00FB17BA">
      <w:r w:rsidRPr="00F11084">
        <w:t xml:space="preserve">Be kita ko, pranešėja: </w:t>
      </w:r>
    </w:p>
    <w:p w:rsidR="00FB17BA" w:rsidRPr="00F11084" w:rsidRDefault="00FB17BA" w:rsidP="00FB17BA"/>
    <w:p w:rsidR="00FB17BA" w:rsidRPr="00F11084" w:rsidRDefault="001A101F" w:rsidP="0071005C">
      <w:pPr>
        <w:ind w:left="720" w:hanging="360"/>
      </w:pPr>
      <w:r w:rsidRPr="00F11084">
        <w:rPr>
          <w:rFonts w:ascii="Symbol" w:hAnsi="Symbol"/>
        </w:rPr>
        <w:sym w:font="Symbol" w:char="F0B7"/>
      </w:r>
      <w:r w:rsidRPr="00F11084">
        <w:rPr>
          <w:rFonts w:ascii="Symbol" w:hAnsi="Symbol"/>
        </w:rPr>
        <w:tab/>
      </w:r>
      <w:r w:rsidRPr="00F11084">
        <w:t>nustato tinkamesnę baudžiamojo proceso perdavimo apimtį, kad nebūtų trukdoma tyrimams, pasiūlydama praktinį požiūrį ir nurodydama, kad šis reglamentas taikomas visoms su įtar</w:t>
      </w:r>
      <w:r w:rsidRPr="00F11084">
        <w:t xml:space="preserve">iamuoju susijusioms byloms Sąjungoje; </w:t>
      </w:r>
    </w:p>
    <w:p w:rsidR="00FB17BA" w:rsidRPr="00F11084" w:rsidRDefault="001A101F" w:rsidP="0071005C">
      <w:pPr>
        <w:ind w:left="720" w:hanging="360"/>
      </w:pPr>
      <w:r w:rsidRPr="00F11084">
        <w:rPr>
          <w:rFonts w:ascii="Symbol" w:hAnsi="Symbol"/>
        </w:rPr>
        <w:sym w:font="Symbol" w:char="F0B7"/>
      </w:r>
      <w:r w:rsidRPr="00F11084">
        <w:rPr>
          <w:rFonts w:ascii="Symbol" w:hAnsi="Symbol"/>
        </w:rPr>
        <w:tab/>
      </w:r>
      <w:r w:rsidRPr="00F11084">
        <w:t>išplečia siūlomą aukos apibrėžtį įtraukiant juridinius asmenis, kad ji apimtų subjektus, tiesiogiai dėl nusikalstamos veikos patyrusius žalą ar ekonominius nuostolius;</w:t>
      </w:r>
    </w:p>
    <w:p w:rsidR="00FB17BA" w:rsidRPr="00F11084" w:rsidRDefault="00FB17BA" w:rsidP="00FB17BA"/>
    <w:p w:rsidR="00FB17BA" w:rsidRPr="00F11084" w:rsidRDefault="001A101F" w:rsidP="0071005C">
      <w:pPr>
        <w:ind w:left="720" w:hanging="360"/>
      </w:pPr>
      <w:r w:rsidRPr="00F11084">
        <w:rPr>
          <w:rFonts w:ascii="Symbol" w:hAnsi="Symbol"/>
        </w:rPr>
        <w:sym w:font="Symbol" w:char="F0B7"/>
      </w:r>
      <w:r w:rsidRPr="00F11084">
        <w:rPr>
          <w:rFonts w:ascii="Symbol" w:hAnsi="Symbol"/>
        </w:rPr>
        <w:tab/>
      </w:r>
      <w:r w:rsidRPr="00F11084">
        <w:t>paaiškina įtariamųjų arba kaltinamųjų vaidme</w:t>
      </w:r>
      <w:r w:rsidRPr="00F11084">
        <w:t>nį per proceso perdavimo procedūrą, pabrėždama, kad neigiama įtariamojo arba kaltinamojo nuomonė dėl baudžiamojo proceso perdavimo neužkerta kelio tokiam perdavimui, kadangi tokį sprendimą priimti priklauso prašomosios valstybės narės kompetentingai instit</w:t>
      </w:r>
      <w:r w:rsidRPr="00F11084">
        <w:t>ucijai, paaiškindama aukų interesus ir teises, kurios joms suteikiamos per proceso perdavimo procedūrą, suteikiant vienai aukai, o ne tik aukų daugumai teisę siūlyti perduoti baudžiamąjį procesą;</w:t>
      </w:r>
    </w:p>
    <w:p w:rsidR="00FB17BA" w:rsidRPr="00F11084" w:rsidRDefault="001A101F" w:rsidP="0071005C">
      <w:pPr>
        <w:ind w:left="720" w:hanging="360"/>
      </w:pPr>
      <w:r w:rsidRPr="00F11084">
        <w:rPr>
          <w:rFonts w:ascii="Symbol" w:hAnsi="Symbol"/>
        </w:rPr>
        <w:sym w:font="Symbol" w:char="F0B7"/>
      </w:r>
      <w:r w:rsidRPr="00F11084">
        <w:rPr>
          <w:rFonts w:ascii="Symbol" w:hAnsi="Symbol"/>
        </w:rPr>
        <w:tab/>
      </w:r>
      <w:r w:rsidRPr="00F11084">
        <w:t>pabrėžia, kad įtariamasis arba kaltinamasis gali būti info</w:t>
      </w:r>
      <w:r w:rsidRPr="00F11084">
        <w:t>rmuojamas apie numatomą baudžiamojo proceso perdavimą tik tuo atveju, jei ta informacija nepakenks tyrimui;</w:t>
      </w:r>
    </w:p>
    <w:p w:rsidR="00FB17BA" w:rsidRPr="00F11084" w:rsidRDefault="001A101F" w:rsidP="0071005C">
      <w:pPr>
        <w:ind w:left="720" w:hanging="360"/>
      </w:pPr>
      <w:r w:rsidRPr="00F11084">
        <w:rPr>
          <w:rFonts w:ascii="Symbol" w:hAnsi="Symbol"/>
        </w:rPr>
        <w:sym w:font="Symbol" w:char="F0B7"/>
      </w:r>
      <w:r w:rsidRPr="00F11084">
        <w:rPr>
          <w:rFonts w:ascii="Symbol" w:hAnsi="Symbol"/>
        </w:rPr>
        <w:tab/>
      </w:r>
      <w:r w:rsidRPr="00F11084">
        <w:t>siūlo terminus, kurie leistų veiksmingiau ir greičiau perduoti baudžiamąjį procesą;</w:t>
      </w:r>
    </w:p>
    <w:p w:rsidR="00FB17BA" w:rsidRPr="00F11084" w:rsidRDefault="001A101F" w:rsidP="0071005C">
      <w:pPr>
        <w:ind w:left="720" w:hanging="360"/>
      </w:pPr>
      <w:r w:rsidRPr="00F11084">
        <w:rPr>
          <w:rFonts w:ascii="Symbol" w:hAnsi="Symbol"/>
        </w:rPr>
        <w:sym w:font="Symbol" w:char="F0B7"/>
      </w:r>
      <w:r w:rsidRPr="00F11084">
        <w:rPr>
          <w:rFonts w:ascii="Symbol" w:hAnsi="Symbol"/>
        </w:rPr>
        <w:tab/>
      </w:r>
      <w:r w:rsidRPr="00F11084">
        <w:t>nustato, kad iki prašymo dėl baudžiamojo proceso perdavimo p</w:t>
      </w:r>
      <w:r w:rsidRPr="00F11084">
        <w:t>ateikimo prašančioji ir prašomoji institucijos privalo konsultuotis tarpusavyje;</w:t>
      </w:r>
    </w:p>
    <w:p w:rsidR="00FB17BA" w:rsidRPr="00F11084" w:rsidRDefault="001A101F" w:rsidP="0071005C">
      <w:pPr>
        <w:ind w:left="720" w:hanging="360"/>
      </w:pPr>
      <w:r w:rsidRPr="00F11084">
        <w:rPr>
          <w:rFonts w:ascii="Symbol" w:hAnsi="Symbol"/>
        </w:rPr>
        <w:sym w:font="Symbol" w:char="F0B7"/>
      </w:r>
      <w:r w:rsidRPr="00F11084">
        <w:rPr>
          <w:rFonts w:ascii="Symbol" w:hAnsi="Symbol"/>
        </w:rPr>
        <w:tab/>
      </w:r>
      <w:r w:rsidRPr="00F11084">
        <w:t>įtraukia naują nuostatą, kuria reikalaujama, kad po perdavimo prašomoji institucija ir prašančioji institucija koordinuotų veiksmus dėl laikinųjų priemonių, kurių buvo imtas</w:t>
      </w:r>
      <w:r w:rsidRPr="00F11084">
        <w:t>i.</w:t>
      </w:r>
    </w:p>
    <w:p w:rsidR="00FB17BA" w:rsidRPr="00F11084" w:rsidRDefault="00FB17BA" w:rsidP="00FB17BA"/>
    <w:p w:rsidR="00FB17BA" w:rsidRPr="00F11084" w:rsidRDefault="001A101F" w:rsidP="00FB17BA">
      <w:r w:rsidRPr="00F11084">
        <w:t xml:space="preserve">Pranešėja mano, kad ši nauja priemonė padės užtikrinti tinkamą teisingumo vykdymą, ypač veiksmingą valstybių narių teisminių institucijų bendradarbiavimą. </w:t>
      </w:r>
    </w:p>
    <w:p w:rsidR="00FB17BA" w:rsidRPr="00F11084" w:rsidRDefault="00FB17BA" w:rsidP="00FB17BA"/>
    <w:p w:rsidR="00FB17BA" w:rsidRPr="00F11084" w:rsidRDefault="00FB17BA" w:rsidP="00FB17BA"/>
    <w:sectPr w:rsidR="00FB17BA" w:rsidRPr="00F11084" w:rsidSect="00FB17BA">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Pr="00F11084" w:rsidRDefault="001A101F">
      <w:r w:rsidRPr="00F11084">
        <w:separator/>
      </w:r>
    </w:p>
  </w:endnote>
  <w:endnote w:type="continuationSeparator" w:id="0">
    <w:p w:rsidR="00000000" w:rsidRPr="00F11084" w:rsidRDefault="001A101F">
      <w:r w:rsidRPr="00F1108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11084" w:rsidRPr="00F11084" w:rsidRDefault="00F11084" w:rsidP="00F11084">
    <w:pPr>
      <w:pStyle w:val="EPFooter"/>
    </w:pPr>
    <w:r w:rsidRPr="00F11084">
      <w:t>PE</w:t>
    </w:r>
    <w:r w:rsidRPr="00F11084">
      <w:rPr>
        <w:rStyle w:val="HideTWBExt"/>
      </w:rPr>
      <w:t>&lt;NoPE&gt;</w:t>
    </w:r>
    <w:r w:rsidRPr="00F11084">
      <w:t>753.778</w:t>
    </w:r>
    <w:r w:rsidRPr="00F11084">
      <w:rPr>
        <w:rStyle w:val="HideTWBExt"/>
      </w:rPr>
      <w:t>&lt;/NoPE&gt;&lt;Version&gt;</w:t>
    </w:r>
    <w:r w:rsidRPr="00F11084">
      <w:t>v01-00</w:t>
    </w:r>
    <w:r w:rsidRPr="00F11084">
      <w:rPr>
        <w:rStyle w:val="HideTWBExt"/>
      </w:rPr>
      <w:t>&lt;/Version&gt;</w:t>
    </w:r>
    <w:r w:rsidRPr="00F11084">
      <w:tab/>
    </w:r>
    <w:r w:rsidRPr="00F11084">
      <w:fldChar w:fldCharType="begin"/>
    </w:r>
    <w:r w:rsidRPr="00F11084">
      <w:instrText xml:space="preserve"> PAGE  \* MERGEFORMAT </w:instrText>
    </w:r>
    <w:r w:rsidRPr="00F11084">
      <w:fldChar w:fldCharType="separate"/>
    </w:r>
    <w:r w:rsidR="001A101F">
      <w:rPr>
        <w:noProof/>
      </w:rPr>
      <w:t>2</w:t>
    </w:r>
    <w:r w:rsidRPr="00F11084">
      <w:fldChar w:fldCharType="end"/>
    </w:r>
    <w:r w:rsidRPr="00F11084">
      <w:t>/</w:t>
    </w:r>
    <w:fldSimple w:instr=" NUMPAGES  \* MERGEFORMAT ">
      <w:r w:rsidR="001A101F">
        <w:rPr>
          <w:noProof/>
        </w:rPr>
        <w:t>27</w:t>
      </w:r>
    </w:fldSimple>
    <w:r w:rsidRPr="00F11084">
      <w:tab/>
    </w:r>
    <w:r w:rsidRPr="00F11084">
      <w:rPr>
        <w:rStyle w:val="HideTWBExt"/>
      </w:rPr>
      <w:t>&lt;PathFdR&gt;</w:t>
    </w:r>
    <w:r w:rsidRPr="00F11084">
      <w:t>PR\1287323LT.docx</w:t>
    </w:r>
    <w:r w:rsidRPr="00F11084">
      <w:rPr>
        <w:rStyle w:val="HideTWBExt"/>
      </w:rPr>
      <w:t>&lt;/PathFdR&gt;</w:t>
    </w:r>
  </w:p>
  <w:p w:rsidR="00F70D05" w:rsidRPr="00F11084" w:rsidRDefault="00F11084" w:rsidP="00F11084">
    <w:pPr>
      <w:pStyle w:val="EPFooter2"/>
    </w:pPr>
    <w:r w:rsidRPr="00F11084">
      <w:t>LT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11084" w:rsidRPr="00F11084" w:rsidRDefault="00F11084" w:rsidP="00F11084">
    <w:pPr>
      <w:pStyle w:val="EPFooter"/>
    </w:pPr>
    <w:r w:rsidRPr="00F11084">
      <w:rPr>
        <w:rStyle w:val="HideTWBExt"/>
      </w:rPr>
      <w:t>&lt;PathFdR&gt;</w:t>
    </w:r>
    <w:r w:rsidRPr="00F11084">
      <w:t>PR\1287323LT.docx</w:t>
    </w:r>
    <w:r w:rsidRPr="00F11084">
      <w:rPr>
        <w:rStyle w:val="HideTWBExt"/>
      </w:rPr>
      <w:t>&lt;/PathFdR&gt;</w:t>
    </w:r>
    <w:r w:rsidRPr="00F11084">
      <w:tab/>
    </w:r>
    <w:r w:rsidRPr="00F11084">
      <w:fldChar w:fldCharType="begin"/>
    </w:r>
    <w:r w:rsidRPr="00F11084">
      <w:instrText xml:space="preserve"> PAGE  \* MERGEFORMAT </w:instrText>
    </w:r>
    <w:r w:rsidRPr="00F11084">
      <w:fldChar w:fldCharType="separate"/>
    </w:r>
    <w:r w:rsidR="001A101F">
      <w:rPr>
        <w:noProof/>
      </w:rPr>
      <w:t>25</w:t>
    </w:r>
    <w:r w:rsidRPr="00F11084">
      <w:fldChar w:fldCharType="end"/>
    </w:r>
    <w:r w:rsidRPr="00F11084">
      <w:t>/</w:t>
    </w:r>
    <w:fldSimple w:instr=" NUMPAGES  \* MERGEFORMAT ">
      <w:r w:rsidR="001A101F">
        <w:rPr>
          <w:noProof/>
        </w:rPr>
        <w:t>27</w:t>
      </w:r>
    </w:fldSimple>
    <w:r w:rsidRPr="00F11084">
      <w:tab/>
      <w:t>PE</w:t>
    </w:r>
    <w:r w:rsidRPr="00F11084">
      <w:rPr>
        <w:rStyle w:val="HideTWBExt"/>
      </w:rPr>
      <w:t>&lt;NoPE&gt;</w:t>
    </w:r>
    <w:r w:rsidRPr="00F11084">
      <w:t>753.778</w:t>
    </w:r>
    <w:r w:rsidRPr="00F11084">
      <w:rPr>
        <w:rStyle w:val="HideTWBExt"/>
      </w:rPr>
      <w:t>&lt;/NoPE&gt;&lt;Version&gt;</w:t>
    </w:r>
    <w:r w:rsidRPr="00F11084">
      <w:t>v01-00</w:t>
    </w:r>
    <w:r w:rsidRPr="00F11084">
      <w:rPr>
        <w:rStyle w:val="HideTWBExt"/>
      </w:rPr>
      <w:t>&lt;/Version&gt;</w:t>
    </w:r>
  </w:p>
  <w:p w:rsidR="00F70D05" w:rsidRPr="00F11084" w:rsidRDefault="00F11084" w:rsidP="00F11084">
    <w:pPr>
      <w:pStyle w:val="EPFooter2"/>
    </w:pPr>
    <w:r w:rsidRPr="00F11084">
      <w:tab/>
    </w:r>
    <w:r w:rsidRPr="00F11084">
      <w:tab/>
      <w:t>LT</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11084" w:rsidRPr="00F11084" w:rsidRDefault="00F11084" w:rsidP="00F11084">
    <w:pPr>
      <w:pStyle w:val="EPFooter"/>
    </w:pPr>
    <w:r w:rsidRPr="00F11084">
      <w:rPr>
        <w:rStyle w:val="HideTWBExt"/>
      </w:rPr>
      <w:t>&lt;PathFdR&gt;</w:t>
    </w:r>
    <w:r w:rsidRPr="00F11084">
      <w:t>PR\1287323LT.docx</w:t>
    </w:r>
    <w:r w:rsidRPr="00F11084">
      <w:rPr>
        <w:rStyle w:val="HideTWBExt"/>
      </w:rPr>
      <w:t>&lt;/PathFdR&gt;</w:t>
    </w:r>
    <w:r w:rsidRPr="00F11084">
      <w:tab/>
    </w:r>
    <w:r w:rsidRPr="00F11084">
      <w:tab/>
      <w:t>PE</w:t>
    </w:r>
    <w:r w:rsidRPr="00F11084">
      <w:rPr>
        <w:rStyle w:val="HideTWBExt"/>
      </w:rPr>
      <w:t>&lt;NoPE&gt;</w:t>
    </w:r>
    <w:r w:rsidRPr="00F11084">
      <w:t>753.778</w:t>
    </w:r>
    <w:r w:rsidRPr="00F11084">
      <w:rPr>
        <w:rStyle w:val="HideTWBExt"/>
      </w:rPr>
      <w:t>&lt;/NoPE&gt;&lt;Version&gt;</w:t>
    </w:r>
    <w:r w:rsidRPr="00F11084">
      <w:t>v01-00</w:t>
    </w:r>
    <w:r w:rsidRPr="00F11084">
      <w:rPr>
        <w:rStyle w:val="HideTWBExt"/>
      </w:rPr>
      <w:t>&lt;/Version&gt;</w:t>
    </w:r>
  </w:p>
  <w:p w:rsidR="00F70D05" w:rsidRPr="00F11084" w:rsidRDefault="00F11084" w:rsidP="00F11084">
    <w:pPr>
      <w:pStyle w:val="EPFooter2"/>
    </w:pPr>
    <w:r w:rsidRPr="00F11084">
      <w:t>LT</w:t>
    </w:r>
    <w:r w:rsidRPr="00F11084">
      <w:tab/>
    </w:r>
    <w:r w:rsidRPr="00F11084">
      <w:rPr>
        <w:b w:val="0"/>
        <w:i/>
        <w:color w:val="C0C0C0"/>
        <w:sz w:val="22"/>
      </w:rPr>
      <w:t>Suvienijusi įvairovę</w:t>
    </w:r>
    <w:r w:rsidRPr="00F11084">
      <w:tab/>
      <w:t>LT</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000" w:rsidRPr="00F11084" w:rsidRDefault="001A101F">
      <w:r w:rsidRPr="00F11084">
        <w:separator/>
      </w:r>
    </w:p>
  </w:footnote>
  <w:footnote w:type="continuationSeparator" w:id="0">
    <w:p w:rsidR="00000000" w:rsidRPr="00F11084" w:rsidRDefault="001A101F">
      <w:r w:rsidRPr="00F11084">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A101F" w:rsidRDefault="001A101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A101F" w:rsidRDefault="001A101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A101F" w:rsidRDefault="001A101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AE74941"/>
    <w:multiLevelType w:val="hybridMultilevel"/>
    <w:tmpl w:val="56542576"/>
    <w:lvl w:ilvl="0" w:tplc="8AD0C640">
      <w:start w:val="1"/>
      <w:numFmt w:val="bullet"/>
      <w:lvlText w:val=""/>
      <w:lvlJc w:val="left"/>
      <w:pPr>
        <w:ind w:left="720" w:hanging="360"/>
      </w:pPr>
      <w:rPr>
        <w:rFonts w:ascii="Symbol" w:hAnsi="Symbol" w:hint="default"/>
      </w:rPr>
    </w:lvl>
    <w:lvl w:ilvl="1" w:tplc="0E1A424A">
      <w:start w:val="1"/>
      <w:numFmt w:val="bullet"/>
      <w:lvlText w:val="o"/>
      <w:lvlJc w:val="left"/>
      <w:pPr>
        <w:ind w:left="1440" w:hanging="360"/>
      </w:pPr>
      <w:rPr>
        <w:rFonts w:ascii="Courier New" w:hAnsi="Courier New" w:cs="Courier New" w:hint="default"/>
      </w:rPr>
    </w:lvl>
    <w:lvl w:ilvl="2" w:tplc="800AA0DA">
      <w:start w:val="1"/>
      <w:numFmt w:val="bullet"/>
      <w:lvlText w:val=""/>
      <w:lvlJc w:val="left"/>
      <w:pPr>
        <w:ind w:left="2160" w:hanging="360"/>
      </w:pPr>
      <w:rPr>
        <w:rFonts w:ascii="Wingdings" w:hAnsi="Wingdings" w:hint="default"/>
      </w:rPr>
    </w:lvl>
    <w:lvl w:ilvl="3" w:tplc="61E87FB4">
      <w:start w:val="1"/>
      <w:numFmt w:val="bullet"/>
      <w:lvlText w:val=""/>
      <w:lvlJc w:val="left"/>
      <w:pPr>
        <w:ind w:left="2880" w:hanging="360"/>
      </w:pPr>
      <w:rPr>
        <w:rFonts w:ascii="Symbol" w:hAnsi="Symbol" w:hint="default"/>
      </w:rPr>
    </w:lvl>
    <w:lvl w:ilvl="4" w:tplc="A52C3900">
      <w:start w:val="1"/>
      <w:numFmt w:val="bullet"/>
      <w:lvlText w:val="o"/>
      <w:lvlJc w:val="left"/>
      <w:pPr>
        <w:ind w:left="3600" w:hanging="360"/>
      </w:pPr>
      <w:rPr>
        <w:rFonts w:ascii="Courier New" w:hAnsi="Courier New" w:cs="Courier New" w:hint="default"/>
      </w:rPr>
    </w:lvl>
    <w:lvl w:ilvl="5" w:tplc="443C1412">
      <w:start w:val="1"/>
      <w:numFmt w:val="bullet"/>
      <w:lvlText w:val=""/>
      <w:lvlJc w:val="left"/>
      <w:pPr>
        <w:ind w:left="4320" w:hanging="360"/>
      </w:pPr>
      <w:rPr>
        <w:rFonts w:ascii="Wingdings" w:hAnsi="Wingdings" w:hint="default"/>
      </w:rPr>
    </w:lvl>
    <w:lvl w:ilvl="6" w:tplc="787A6378">
      <w:start w:val="1"/>
      <w:numFmt w:val="bullet"/>
      <w:lvlText w:val=""/>
      <w:lvlJc w:val="left"/>
      <w:pPr>
        <w:ind w:left="5040" w:hanging="360"/>
      </w:pPr>
      <w:rPr>
        <w:rFonts w:ascii="Symbol" w:hAnsi="Symbol" w:hint="default"/>
      </w:rPr>
    </w:lvl>
    <w:lvl w:ilvl="7" w:tplc="5A0836CA">
      <w:start w:val="1"/>
      <w:numFmt w:val="bullet"/>
      <w:lvlText w:val="o"/>
      <w:lvlJc w:val="left"/>
      <w:pPr>
        <w:ind w:left="5760" w:hanging="360"/>
      </w:pPr>
      <w:rPr>
        <w:rFonts w:ascii="Courier New" w:hAnsi="Courier New" w:cs="Courier New" w:hint="default"/>
      </w:rPr>
    </w:lvl>
    <w:lvl w:ilvl="8" w:tplc="6C24FCB2">
      <w:start w:val="1"/>
      <w:numFmt w:val="bullet"/>
      <w:lvlText w:val=""/>
      <w:lvlJc w:val="left"/>
      <w:pPr>
        <w:ind w:left="6480" w:hanging="360"/>
      </w:pPr>
      <w:rPr>
        <w:rFonts w:ascii="Wingdings" w:hAnsi="Wingdings" w:hint="default"/>
      </w:rPr>
    </w:lvl>
  </w:abstractNum>
  <w:abstractNum w:abstractNumId="11" w15:restartNumberingAfterBreak="0">
    <w:nsid w:val="2561412B"/>
    <w:multiLevelType w:val="hybridMultilevel"/>
    <w:tmpl w:val="E8208FBA"/>
    <w:lvl w:ilvl="0" w:tplc="BDCCC9F0">
      <w:start w:val="1"/>
      <w:numFmt w:val="decimal"/>
      <w:lvlText w:val="%1."/>
      <w:lvlJc w:val="left"/>
      <w:pPr>
        <w:ind w:left="930" w:hanging="570"/>
      </w:pPr>
      <w:rPr>
        <w:rFonts w:hint="default"/>
      </w:rPr>
    </w:lvl>
    <w:lvl w:ilvl="1" w:tplc="80887566" w:tentative="1">
      <w:start w:val="1"/>
      <w:numFmt w:val="lowerLetter"/>
      <w:lvlText w:val="%2."/>
      <w:lvlJc w:val="left"/>
      <w:pPr>
        <w:ind w:left="1440" w:hanging="360"/>
      </w:pPr>
    </w:lvl>
    <w:lvl w:ilvl="2" w:tplc="3C32A6A8" w:tentative="1">
      <w:start w:val="1"/>
      <w:numFmt w:val="lowerRoman"/>
      <w:lvlText w:val="%3."/>
      <w:lvlJc w:val="right"/>
      <w:pPr>
        <w:ind w:left="2160" w:hanging="180"/>
      </w:pPr>
    </w:lvl>
    <w:lvl w:ilvl="3" w:tplc="18B66D20" w:tentative="1">
      <w:start w:val="1"/>
      <w:numFmt w:val="decimal"/>
      <w:lvlText w:val="%4."/>
      <w:lvlJc w:val="left"/>
      <w:pPr>
        <w:ind w:left="2880" w:hanging="360"/>
      </w:pPr>
    </w:lvl>
    <w:lvl w:ilvl="4" w:tplc="D1540528" w:tentative="1">
      <w:start w:val="1"/>
      <w:numFmt w:val="lowerLetter"/>
      <w:lvlText w:val="%5."/>
      <w:lvlJc w:val="left"/>
      <w:pPr>
        <w:ind w:left="3600" w:hanging="360"/>
      </w:pPr>
    </w:lvl>
    <w:lvl w:ilvl="5" w:tplc="1D34D1A0" w:tentative="1">
      <w:start w:val="1"/>
      <w:numFmt w:val="lowerRoman"/>
      <w:lvlText w:val="%6."/>
      <w:lvlJc w:val="right"/>
      <w:pPr>
        <w:ind w:left="4320" w:hanging="180"/>
      </w:pPr>
    </w:lvl>
    <w:lvl w:ilvl="6" w:tplc="A732BB2A" w:tentative="1">
      <w:start w:val="1"/>
      <w:numFmt w:val="decimal"/>
      <w:lvlText w:val="%7."/>
      <w:lvlJc w:val="left"/>
      <w:pPr>
        <w:ind w:left="5040" w:hanging="360"/>
      </w:pPr>
    </w:lvl>
    <w:lvl w:ilvl="7" w:tplc="BAA269CA" w:tentative="1">
      <w:start w:val="1"/>
      <w:numFmt w:val="lowerLetter"/>
      <w:lvlText w:val="%8."/>
      <w:lvlJc w:val="left"/>
      <w:pPr>
        <w:ind w:left="5760" w:hanging="360"/>
      </w:pPr>
    </w:lvl>
    <w:lvl w:ilvl="8" w:tplc="DC7869B6" w:tentative="1">
      <w:start w:val="1"/>
      <w:numFmt w:val="lowerRoman"/>
      <w:lvlText w:val="%9."/>
      <w:lvlJc w:val="right"/>
      <w:pPr>
        <w:ind w:left="6480" w:hanging="180"/>
      </w:pPr>
    </w:lvl>
  </w:abstractNum>
  <w:abstractNum w:abstractNumId="12" w15:restartNumberingAfterBreak="0">
    <w:nsid w:val="2DBC2ED6"/>
    <w:multiLevelType w:val="hybridMultilevel"/>
    <w:tmpl w:val="F796D6B6"/>
    <w:lvl w:ilvl="0" w:tplc="83943772">
      <w:start w:val="1"/>
      <w:numFmt w:val="bullet"/>
      <w:lvlText w:val=""/>
      <w:lvlJc w:val="left"/>
      <w:pPr>
        <w:ind w:left="720" w:hanging="360"/>
      </w:pPr>
      <w:rPr>
        <w:rFonts w:ascii="Symbol" w:hAnsi="Symbol" w:hint="default"/>
      </w:rPr>
    </w:lvl>
    <w:lvl w:ilvl="1" w:tplc="8D709992">
      <w:start w:val="1"/>
      <w:numFmt w:val="bullet"/>
      <w:lvlText w:val="o"/>
      <w:lvlJc w:val="left"/>
      <w:pPr>
        <w:ind w:left="1440" w:hanging="360"/>
      </w:pPr>
      <w:rPr>
        <w:rFonts w:ascii="Courier New" w:hAnsi="Courier New" w:cs="Courier New" w:hint="default"/>
      </w:rPr>
    </w:lvl>
    <w:lvl w:ilvl="2" w:tplc="252C7562">
      <w:start w:val="1"/>
      <w:numFmt w:val="bullet"/>
      <w:lvlText w:val=""/>
      <w:lvlJc w:val="left"/>
      <w:pPr>
        <w:ind w:left="2160" w:hanging="360"/>
      </w:pPr>
      <w:rPr>
        <w:rFonts w:ascii="Wingdings" w:hAnsi="Wingdings" w:hint="default"/>
      </w:rPr>
    </w:lvl>
    <w:lvl w:ilvl="3" w:tplc="A1EC4978">
      <w:start w:val="1"/>
      <w:numFmt w:val="bullet"/>
      <w:lvlText w:val=""/>
      <w:lvlJc w:val="left"/>
      <w:pPr>
        <w:ind w:left="2880" w:hanging="360"/>
      </w:pPr>
      <w:rPr>
        <w:rFonts w:ascii="Symbol" w:hAnsi="Symbol" w:hint="default"/>
      </w:rPr>
    </w:lvl>
    <w:lvl w:ilvl="4" w:tplc="E0723642">
      <w:start w:val="1"/>
      <w:numFmt w:val="bullet"/>
      <w:lvlText w:val="o"/>
      <w:lvlJc w:val="left"/>
      <w:pPr>
        <w:ind w:left="3600" w:hanging="360"/>
      </w:pPr>
      <w:rPr>
        <w:rFonts w:ascii="Courier New" w:hAnsi="Courier New" w:cs="Courier New" w:hint="default"/>
      </w:rPr>
    </w:lvl>
    <w:lvl w:ilvl="5" w:tplc="F35C8FB6">
      <w:start w:val="1"/>
      <w:numFmt w:val="bullet"/>
      <w:lvlText w:val=""/>
      <w:lvlJc w:val="left"/>
      <w:pPr>
        <w:ind w:left="4320" w:hanging="360"/>
      </w:pPr>
      <w:rPr>
        <w:rFonts w:ascii="Wingdings" w:hAnsi="Wingdings" w:hint="default"/>
      </w:rPr>
    </w:lvl>
    <w:lvl w:ilvl="6" w:tplc="9E501072">
      <w:start w:val="1"/>
      <w:numFmt w:val="bullet"/>
      <w:lvlText w:val=""/>
      <w:lvlJc w:val="left"/>
      <w:pPr>
        <w:ind w:left="5040" w:hanging="360"/>
      </w:pPr>
      <w:rPr>
        <w:rFonts w:ascii="Symbol" w:hAnsi="Symbol" w:hint="default"/>
      </w:rPr>
    </w:lvl>
    <w:lvl w:ilvl="7" w:tplc="4BD46C54">
      <w:start w:val="1"/>
      <w:numFmt w:val="bullet"/>
      <w:lvlText w:val="o"/>
      <w:lvlJc w:val="left"/>
      <w:pPr>
        <w:ind w:left="5760" w:hanging="360"/>
      </w:pPr>
      <w:rPr>
        <w:rFonts w:ascii="Courier New" w:hAnsi="Courier New" w:cs="Courier New" w:hint="default"/>
      </w:rPr>
    </w:lvl>
    <w:lvl w:ilvl="8" w:tplc="3CA62344">
      <w:start w:val="1"/>
      <w:numFmt w:val="bullet"/>
      <w:lvlText w:val=""/>
      <w:lvlJc w:val="left"/>
      <w:pPr>
        <w:ind w:left="6480" w:hanging="360"/>
      </w:pPr>
      <w:rPr>
        <w:rFonts w:ascii="Wingdings" w:hAnsi="Wingdings"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2"/>
  </w:num>
  <w:num w:numId="42">
    <w:abstractNumId w:val="10"/>
  </w:num>
  <w:num w:numId="4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ACTMNU" w:val=" 2"/>
    <w:docVar w:name="CJMNU" w:val="1"/>
    <w:docVar w:name="COMKEY" w:val="LIBE"/>
    <w:docVar w:name="CopyToNetwork" w:val="-1"/>
    <w:docVar w:name="CVar" w:val="0"/>
    <w:docVar w:name="DOCMNU" w:val=" 1"/>
    <w:docVar w:name="EPSTATMNU" w:val=" 5"/>
    <w:docVar w:name="iNoAmend" w:val="1"/>
    <w:docVar w:name="INSTITUTIONSMNU" w:val=" 2"/>
    <w:docVar w:name="JURI1MNU" w:val=" 1"/>
    <w:docVar w:name="JURI2MNU" w:val=" 2"/>
    <w:docVar w:name="LastEditedSection" w:val=" 1"/>
    <w:docVar w:name="ORLANGKEY" w:val="EN"/>
    <w:docVar w:name="ORLANGMNU" w:val=" 1"/>
    <w:docVar w:name="OTHERSTATMNU" w:val=" 4"/>
    <w:docVar w:name="PARLIAMENTSMNU" w:val=" 2"/>
    <w:docVar w:name="RECONSULTMNU" w:val=" 2"/>
    <w:docVar w:name="RepeatBlock-Amend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1\fbidi \froman\fcharset238\fprq2 Times New Roman CE;}{\f332\fbidi \froman\fcharset204\fprq2 Times New Roman Cyr;}_x000d__x000a_{\f334\fbidi \froman\fcharset161\fprq2 Times New Roman Greek;}{\f335\fbidi \froman\fcharset162\fprq2 Times New Roman Tur;}{\f336\fbidi \froman\fcharset177\fprq2 Times New Roman (Hebrew);}{\f337\fbidi \froman\fcharset178\fprq2 Times New Roman (Arabic);}_x000d__x000a_{\f338\fbidi \froman\fcharset186\fprq2 Times New Roman Baltic;}{\f339\fbidi \froman\fcharset163\fprq2 Times New Roman (Vietnamese);}{\f341\fbidi \fswiss\fcharset238\fprq2 Arial CE;}{\f342\fbidi \fswiss\fcharset204\fprq2 Arial Cyr;}_x000d__x000a_{\f344\fbidi \fswiss\fcharset161\fprq2 Arial Greek;}{\f345\fbidi \fswiss\fcharset162\fprq2 Arial Tur;}{\f346\fbidi \fswiss\fcharset177\fprq2 Arial (Hebrew);}{\f347\fbidi \fswiss\fcharset178\fprq2 Arial (Arabic);}_x000d__x000a_{\f348\fbidi \fswiss\fcharset186\fprq2 Arial Baltic;}{\f349\fbidi \fswiss\fcharset163\fprq2 Arial (Vietnamese);}{\f671\fbidi \froman\fcharset238\fprq2 Cambria Math CE;}{\f672\fbidi \froman\fcharset204\fprq2 Cambria Math Cyr;}_x000d__x000a_{\f674\fbidi \froman\fcharset161\fprq2 Cambria Math Greek;}{\f675\fbidi \froman\fcharset162\fprq2 Cambria Math Tur;}{\f678\fbidi \froman\fcharset186\fprq2 Cambria Math Baltic;}{\f679\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588025 HideTWBExt;}{\*\cs18 \additive \v\f1\fs20\cf15 _x000d__x000a_\spriority0 \styrsid1588025 HideTWBInt;}{\s19\ql \li0\ri0\sa120\nowidctlpar\wrapdefault\aspalpha\aspnum\faauto\adjustright\rin0\lin0\itap0 \rtlch\fcs1 \af0\afs20\alang1025 \ltrch\fcs0 \fs24\lang2057\langfe2057\cgrid\langnp2057\langfenp2057 _x000d__x000a_\sbasedon0 \snext19 \spriority0 \styrsid1588025 Normal6a;}{\s20\ql \li0\ri0\nowidctlpar\wrapdefault\aspalpha\aspnum\faauto\adjustright\rin0\lin0\itap0 \rtlch\fcs1 \af0\afs20\alang1025 \ltrch\fcs0 \b\fs24\lang2057\langfe2057\cgrid\langnp2057\langfenp2057 _x000d__x000a_\sbasedon0 \snext20 \spriority0 \styrsid1588025 NormalBold;}{\s21\ql \li0\ri0\sa240\nowidctlpar\wrapdefault\aspalpha\aspnum\faauto\adjustright\rin0\lin0\itap0 \rtlch\fcs1 \af0\afs20\alang1025 \ltrch\fcs0 _x000d__x000a_\i\fs24\lang2057\langfe2057\cgrid\langnp2057\langfenp2057 \sbasedon0 \snext21 \spriority0 \styrsid1588025 AmJustText;}{\s22\qc \li0\ri0\sb240\sa240\nowidctlpar\wrapdefault\aspalpha\aspnum\faauto\adjustright\rin0\lin0\itap0 \rtlch\fcs1 _x000d__x000a_\af0\afs20\alang1025 \ltrch\fcs0 \i\fs24\lang2057\langfe2057\cgrid\langnp2057\langfenp2057 \sbasedon0 \snext22 \spriority0 \styrsid1588025 AmCrossRef;}{_x000d__x000a_\s23\qc \li0\ri0\sb240\sa240\keepn\nowidctlpar\wrapdefault\aspalpha\aspnum\faauto\adjustright\rin0\lin0\itap0 \rtlch\fcs1 \af0\afs20\alang1025 \ltrch\fcs0 \i\fs24\lang2057\langfe2057\cgrid\langnp2057\langfenp2057 _x000d__x000a_\sbasedon0 \snext21 \spriority0 \styrsid1588025 AmJustTitle;}{\s24\qr \li0\ri0\sb240\sa240\nowidctlpar\wrapdefault\aspalpha\aspnum\faauto\adjustright\rin0\lin0\itap0 \rtlch\fcs1 \af0\afs20\alang1025 \ltrch\fcs0 _x000d__x000a_\fs24\lang2057\langfe2057\cgrid\langnp2057\langfenp2057 \sbasedon0 \snext24 \spriority0 \styrsid1588025 AmOrLang;}{\s25\qc \li0\ri0\sa240\nowidctlpar\wrapdefault\aspalpha\aspnum\faauto\adjustright\rin0\lin0\itap0 \rtlch\fcs1 \af0\afs20\alang1025 _x000d__x000a_\ltrch\fcs0 \i\fs24\lang2057\langfe2057\cgrid\langnp2057\langfenp2057 \sbasedon0 \snext25 \spriority0 \styrsid1588025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588025 AmNumberTabs;}{\s27\ql \li0\ri0\sb240\nowidctlpar\wrapdefault\aspalpha\aspnum\faauto\adjustright\rin0\lin0\itap0 \rtlch\fcs1 _x000d__x000a_\af0\afs20\alang1025 \ltrch\fcs0 \b\fs24\lang2057\langfe2057\cgrid\langnp2057\langfenp2057 \sbasedon0 \snext27 \spriority0 \styrsid1588025 NormalBold12b;}}{\*\rsidtbl \rsid24658\rsid223860\rsid735077\rsid1588025\rsid1718133\rsid2892074\rsid3565327_x000d__x000a_\rsid4157986\rsid4666813\rsid6641733\rsid7823322\rsid9636012\rsid10377208\rsid11215221\rsid11549030\rsid12154954\rsid14382809\rsid14424199\rsid15204470\rsid15285974\rsid15950462\rsid16324206\rsid16662270}{\mmathPr\mmathFont34\mbrkBin0\mbrkBinSub0_x000d__x000a_\msmallFrac0\mdispDef1\mlMargin0\mrMargin0\mdefJc1\mwrapIndent1440\mintLim0\mnaryLim1}{\info{\author NWOKE  Joanna}{\operator NWOKE  Joanna}{\creatim\yr2023\mo10\dy4\hr12\min3}{\revtim\yr2023\mo10\dy4\hr12\min3}{\version1}{\edmins0}{\nofpages1}_x000d__x000a_{\nofwords104}{\nofchars596}{\nofcharsws699}{\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588025\newtblstyruls\nogrowautofit\usenormstyforlist\noindnmbrts\felnbrelev\nocxsptable\indrlsweleven\noafcnsttbl\afelev\utinl\hwelev\spltpgpar\notcvasp\notbrkcnstfrctbl\notvatxbx\krnprsnet\cachedcolbal _x000d__x000a_\nouicompat \fet0{\*\wgrffmtfilter 013f}\nofeaturethrottle1\ilfomacatclnup0{\*\template C:\\Users\\JNWOKE~1\\AppData\\Local\\Temp\\Blank1.dotx}{\*\ftnsep \ltrpar \pard\plain \ltrpar_x000d__x000a_\ql \li0\ri0\widctlpar\wrapdefault\aspalpha\aspnum\faauto\adjustright\rin0\lin0\itap0 \rtlch\fcs1 \af0\afs20\alang1025 \ltrch\fcs0 \fs24\lang2057\langfe2057\cgrid\langnp2057\langfenp2057 {\rtlch\fcs1 \af0 \ltrch\fcs0 \insrsid4157986 \chftnsep _x000d__x000a_\par }}{\*\ftnsepc \ltrpar \pard\plain \ltrpar\ql \li0\ri0\widctlpar\wrapdefault\aspalpha\aspnum\faauto\adjustright\rin0\lin0\itap0 \rtlch\fcs1 \af0\afs20\alang1025 \ltrch\fcs0 \fs24\lang2057\langfe2057\cgrid\langnp2057\langfenp2057 {\rtlch\fcs1 \af0 _x000d__x000a_\ltrch\fcs0 \insrsid4157986 \chftnsepc _x000d__x000a_\par }}{\*\aftnsep \ltrpar \pard\plain \ltrpar\ql \li0\ri0\widctlpar\wrapdefault\aspalpha\aspnum\faauto\adjustright\rin0\lin0\itap0 \rtlch\fcs1 \af0\afs20\alang1025 \ltrch\fcs0 \fs24\lang2057\langfe2057\cgrid\langnp2057\langfenp2057 {\rtlch\fcs1 \af0 _x000d__x000a_\ltrch\fcs0 \insrsid4157986 \chftnsep _x000d__x000a_\par }}{\*\aftnsepc \ltrpar \pard\plain \ltrpar\ql \li0\ri0\widctlpar\wrapdefault\aspalpha\aspnum\faauto\adjustright\rin0\lin0\itap0 \rtlch\fcs1 \af0\afs20\alang1025 \ltrch\fcs0 \fs24\lang2057\langfe2057\cgrid\langnp2057\langfenp2057 {\rtlch\fcs1 \af0 _x000d__x000a_\ltrch\fcs0 \insrsid4157986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1588025 \rtlch\fcs1 _x000d__x000a_\af0\afs20\alang1025 \ltrch\fcs0 \b\fs24\lang2057\langfe2057\cgrid\langnp2057\langfenp2057 {\rtlch\fcs1 \af0 \ltrch\fcs0 \cs17\b0\v\fs20\cf9\lang1024\langfe1024\loch\af1\hich\af1\dbch\af31501\noproof\insrsid1588025\charrsid2907241 {\*\bkmkstart restart}_x000d__x000a_\hich\af1\dbch\af31501\loch\f1 &lt;Amend&gt;}{\rtlch\fcs1 \af0 \ltrch\fcs0 \insrsid1588025\charrsid2907241 Amendment\tab \tab }{\rtlch\fcs1 \af0 \ltrch\fcs0 _x000d__x000a_\cs17\b0\v\fs20\cf9\lang1024\langfe1024\loch\af1\hich\af1\dbch\af31501\noproof\insrsid1588025\charrsid2907241 \hich\af1\dbch\af31501\loch\f1 &lt;NumAm&gt;}{\rtlch\fcs1 \af0 \ltrch\fcs0 \insrsid1588025\charrsid2907241 #}{\rtlch\fcs1 \af1 \ltrch\fcs0 _x000d__x000a_\cs18\v\f1\fs20\cf15\insrsid1588025\charrsid2907241 ENMIENDA@NRAM@}{\rtlch\fcs1 \af0 \ltrch\fcs0 \insrsid1588025\charrsid2907241 #}{\rtlch\fcs1 \af0 \ltrch\fcs0 _x000d__x000a_\cs17\b0\v\fs20\cf9\lang1024\langfe1024\loch\af1\hich\af1\dbch\af31501\noproof\insrsid1588025\charrsid2907241 \hich\af1\dbch\af31501\loch\f1 &lt;/NumAm&gt;}{\rtlch\fcs1 \af0 \ltrch\fcs0 \insrsid1588025\charrsid2907241 _x000d__x000a_\par }\pard\plain \ltrpar\s27\ql \li0\ri0\sb240\keepn\nowidctlpar\wrapdefault\aspalpha\aspnum\faauto\adjustright\rin0\lin0\itap0\pararsid1588025 \rtlch\fcs1 \af0\afs20\alang1025 \ltrch\fcs0 \b\fs24\lang2057\langfe2057\cgrid\langnp2057\langfenp2057 {_x000d__x000a_\rtlch\fcs1 \af0 \ltrch\fcs0 \cs17\b0\v\fs20\cf9\lang1024\langfe1024\loch\af1\hich\af1\dbch\af31501\noproof\insrsid1588025\charrsid2907241 \hich\af1\dbch\af31501\loch\f1 &lt;DocAmend&gt;}{\rtlch\fcs1 \af0 \ltrch\fcs0 \insrsid1588025\charrsid2907241 _x000d__x000a_Proposal for a #}{\rtlch\fcs1 \af1 \ltrch\fcs0 \cs18\v\f1\fs20\cf15\insrsid1588025\charrsid2907241 MNU[DOC1][DOC2][DOC3]@DOCMSG@DOCMNU}{\rtlch\fcs1 \af0 \ltrch\fcs0 \insrsid1588025\charrsid2907241 ##}{\rtlch\fcs1 \af1 \ltrch\fcs0 _x000d__x000a_\cs18\v\f1\fs20\cf15\insrsid1588025\charrsid2907241 MNU[AMACTYES][NOTAPP]@CHOICE@AMACTMNU}{\rtlch\fcs1 \af0 \ltrch\fcs0 \insrsid1588025\charrsid2907241 #}{\rtlch\fcs1 \af0 \ltrch\fcs0 _x000d__x000a_\cs17\b0\v\fs20\cf9\lang1024\langfe1024\loch\af1\hich\af1\dbch\af31501\noproof\insrsid1588025\charrsid2907241 \hich\af1\dbch\af31501\loch\f1 &lt;/DocAmend&gt;}{\rtlch\fcs1 \af0 \ltrch\fcs0 \insrsid1588025\charrsid2907241 _x000d__x000a_\par }\pard\plain \ltrpar\s20\ql \li0\ri0\keepn\nowidctlpar\wrapdefault\aspalpha\aspnum\faauto\adjustright\rin0\lin0\itap0\pararsid1588025 \rtlch\fcs1 \af0\afs20\alang1025 \ltrch\fcs0 \b\fs24\lang2057\langfe2057\cgrid\langnp2057\langfenp2057 {\rtlch\fcs1 \af0 _x000d__x000a_\ltrch\fcs0 \cs17\b0\v\fs20\cf9\lang1024\langfe1024\loch\af1\hich\af1\dbch\af31501\noproof\insrsid1588025\charrsid2907241 \hich\af1\dbch\af31501\loch\f1 &lt;Article&gt;}{\rtlch\fcs1 \af0 \ltrch\fcs0 \insrsid1588025\charrsid2907241 #}{\rtlch\fcs1 \af1 _x000d__x000a_\ltrch\fcs0 \cs18\v\f1\fs20\cf15\insrsid1588025\charrsid2907241 MNU[AMACTPARTYES][AMACTPARTNO]@CHOICE@AMACTMNU}{\rtlch\fcs1 \af0 \ltrch\fcs0 \insrsid1588025\charrsid2907241 #}{\rtlch\fcs1 \af0 \ltrch\fcs0 _x000d__x000a_\cs17\b0\v\fs20\cf9\lang1024\langfe1024\loch\af1\hich\af1\dbch\af31501\noproof\insrsid1588025\charrsid2907241 \hich\af1\dbch\af31501\loch\f1 &lt;/Article&gt;}{\rtlch\fcs1 \af0 \ltrch\fcs0 \insrsid1588025\charrsid2907241 _x000d__x000a_\par }\pard\plain \ltrpar\ql \li0\ri0\keepn\widctlpar\wrapdefault\aspalpha\aspnum\faauto\adjustright\rin0\lin0\itap0\pararsid1588025 \rtlch\fcs1 \af0\afs20\alang1025 \ltrch\fcs0 \fs24\lang2057\langfe2057\cgrid\langnp2057\langfenp2057 {\rtlch\fcs1 \af0 _x000d__x000a_\ltrch\fcs0 \cs17\v\fs20\cf9\lang1024\langfe1024\loch\af1\hich\af1\dbch\af31501\noproof\insrsid1588025\charrsid2907241 \hich\af1\dbch\af31501\loch\f1 &lt;DocAmend2&gt;&lt;OptDel&gt;}{\rtlch\fcs1 \af0 \ltrch\fcs0 \insrsid1588025\charrsid2907241 #}{\rtlch\fcs1 \af1 _x000d__x000a_\ltrch\fcs0 \cs18\v\f1\fs20\cf15\insrsid1588025\charrsid2907241 MNU[OPTNRACTYES][NOTAPP]@CHOICE@AMACTMNU}{\rtlch\fcs1 \af0 \ltrch\fcs0 \insrsid1588025\charrsid2907241 #}{\rtlch\fcs1 \af0 \ltrch\fcs0 _x000d__x000a_\cs17\v\fs20\cf9\lang1024\langfe1024\loch\af1\hich\af1\dbch\af31501\noproof\insrsid1588025\charrsid2907241 \hich\af1\dbch\af31501\loch\f1 &lt;/OptDel&gt;&lt;/DocAmend2&gt;}{\rtlch\fcs1 \af0 \ltrch\fcs0 \insrsid1588025\charrsid2907241 _x000d__x000a_\par }\pard \ltrpar\ql \li0\ri0\widctlpar\wrapdefault\aspalpha\aspnum\faauto\adjustright\rin0\lin0\itap0\pararsid1588025 {\rtlch\fcs1 \af0 \ltrch\fcs0 \cs17\v\fs20\cf9\lang1024\langfe1024\loch\af1\hich\af1\dbch\af31501\noproof\insrsid1588025\charrsid2907241 _x000d__x000a_\hich\af1\dbch\af31501\loch\f1 &lt;Article2&gt;&lt;OptDel&gt;}{\rtlch\fcs1 \af0 \ltrch\fcs0 \insrsid1588025\charrsid2907241 #}{\rtlch\fcs1 \af1 \ltrch\fcs0 \cs18\v\f1\fs20\cf15\insrsid1588025\charrsid2907241 MNU[OPTACTPARTYES][NOTAPP]@CHOICE@AMACTMNU}{\rtlch\fcs1 _x000d__x000a_\af0 \ltrch\fcs0 \insrsid1588025\charrsid2907241 #}{\rtlch\fcs1 \af0 \ltrch\fcs0 \cs17\v\fs20\cf9\lang1024\langfe1024\loch\af1\hich\af1\dbch\af31501\noproof\insrsid1588025\charrsid2907241 \hich\af1\dbch\af31501\loch\f1 &lt;/OptDel&gt;&lt;/Article2&gt;}{\rtlch\fcs1 _x000d__x000a_\af0 \ltrch\fcs0 \insrsid1588025\charrsid2907241 _x000d__x000a_\par \ltrrow}\trowd \irow0\irowband0\ltrrow\ts11\trqc\trgaph340\trleft0\trftsWidth3\trwWidth9752\trftsWidthB3\trpaddl340\trpaddr340\trpaddfl3\trpaddft3\trpaddfb3\trpaddfr3\tblrsid2517430\tblind0\tblindtype3 \clvertalt\clbrdrt\brdrtbl \clbrdrl\brdrtbl \clbrdrb_x000d__x000a_\brdrtbl \clbrdrr\brdrtbl \cltxlrtb\clftsWidth3\clwWidth9752\clshdrawnil \cellx9752\pard\plain \ltrpar\ql \li0\ri0\keepn\widctlpar\intbl\wrapdefault\aspalpha\aspnum\faauto\adjustright\rin0\lin0\pararsid14315216 \rtlch\fcs1 \af0\afs20\alang1025 _x000d__x000a_\ltrch\fcs0 \fs24\lang2057\langfe2057\cgrid\langnp2057\langfenp2057 {\rtlch\fcs1 \af0 \ltrch\fcs0 \insrsid1588025\charrsid2907241 \cell }\pard\plain \ltrpar\ql \li0\ri0\widctlpar\intbl\wrapdefault\aspalpha\aspnum\faauto\adjustright\rin0\lin0 \rtlch\fcs1 _x000d__x000a_\af0\afs20\alang1025 \ltrch\fcs0 \fs24\lang2057\langfe2057\cgrid\langnp2057\langfenp2057 {\rtlch\fcs1 \af0 \ltrch\fcs0 \insrsid1588025\charrsid2907241 \trowd \irow0\irowband0\ltrrow_x000d__x000a_\ts11\trqc\trgaph340\trleft0\trftsWidth3\trwWidth9752\trftsWidthB3\trpaddl340\trpaddr340\trpaddfl3\trpaddft3\trpaddfb3\trpaddfr3\tblrsid2517430\tblind0\tblindtype3 \clvertalt\clbrdrt\brdrtbl \clbrdrl\brdrtbl \clbrdrb\brdrtbl \clbrdrr\brdrtbl _x000d__x000a_\cltxlrtb\clftsWidth3\clwWidth9752\clshdrawnil \cellx9752\row \ltrrow}\trowd \irow1\irowband1\ltrrow_x000d__x000a_\ts11\trqc\trgaph340\trleft0\trftsWidth3\trwWidth9752\trftsWidthB3\trpaddl340\trpaddr340\trpaddfl3\trpaddft3\trpaddfb3\trpaddfr3\tblrsid2517430\tblind0\tblindtype3 \clvertalt\clbrdrt\brdrtbl \clbrdrl\brdrtbl \clbrdrb\brdrtbl \clbrdrr\brdrtbl _x000d__x000a_\cltxlrtb\clftsWidth3\clwWidth4876\clshdrawnil \cellx4876\clvertalt\clbrdrt\brdrtbl \clbrdrl\brdrtbl \clbrdrb\brdrtbl \clbrdrr\brdrtbl \cltxlrtb\clftsWidth3\clwWidth4876\clshdrawnil \cellx9752\pard\plain \ltrpar_x000d__x000a_\s25\qc \li0\ri0\sa240\keepn\nowidctlpar\intbl\wrapdefault\aspalpha\aspnum\faauto\adjustright\rin0\lin0\pararsid14315216 \rtlch\fcs1 \af0\afs20\alang1025 \ltrch\fcs0 \i\fs24\lang2057\langfe2057\cgrid\langnp2057\langfenp2057 {\rtlch\fcs1 \af0 \ltrch\fcs0 _x000d__x000a_\insrsid1588025\charrsid2907241 #}{\rtlch\fcs1 \af1 \ltrch\fcs0 \cs18\v\f1\fs20\cf15\insrsid1588025\charrsid2907241 MNU[OPTLEFTAMACT][LEFTPROP]@CHOICE@AMACTMNU}{\rtlch\fcs1 \af0 \ltrch\fcs0 \insrsid1588025\charrsid2907241 #\cell Amendment\cell _x000d__x000a_}\pard\plain \ltrpar\ql \li0\ri0\widctlpar\intbl\wrapdefault\aspalpha\aspnum\faauto\adjustright\rin0\lin0 \rtlch\fcs1 \af0\afs20\alang1025 \ltrch\fcs0 \fs24\lang2057\langfe2057\cgrid\langnp2057\langfenp2057 {\rtlch\fcs1 \af0 \ltrch\fcs0 _x000d__x000a_\insrsid1588025\charrsid2907241 \trowd \irow1\irowband1\ltrrow\ts11\trqc\trgaph340\trleft0\trftsWidth3\trwWidth9752\trftsWidthB3\trpaddl340\trpaddr340\trpaddfl3\trpaddft3\trpaddfb3\trpaddfr3\tblrsid2517430\tblind0\tblindtype3 \clvertalt\clbrdrt\brdrtbl _x000d__x000a_\clbrdrl\brdrtbl \clbrdrb\brdrtbl \clbrdrr\brdrtbl \cltxlrtb\clftsWidth3\clwWidth4876\clshdrawnil \cellx4876\clvertalt\clbrdrt\brdrtbl \clbrdrl\brdrtbl \clbrdrb\brdrtbl \clbrdrr\brdrtbl \cltxlrtb\clftsWidth3\clwWidth4876\clshdrawnil \cellx9752\row \ltrrow_x000d__x000a_}\pard\plain \ltrpar\s19\ql \li0\ri0\sa120\nowidctlpar\intbl\wrapdefault\aspalpha\aspnum\faauto\adjustright\rin0\lin0\pararsid2517430 \rtlch\fcs1 \af0\afs20\alang1025 \ltrch\fcs0 \fs24\lang2057\langfe2057\cgrid\langnp2057\langfenp2057 {\rtlch\fcs1 \af0 _x000d__x000a_\ltrch\fcs0 \insrsid1588025\charrsid2907241 ##\cell ##}{\rtlch\fcs1 \af0\afs24 \ltrch\fcs0 \insrsid1588025\charrsid2907241 \cell }\pard\plain \ltrpar\ql \li0\ri0\widctlpar\intbl\wrapdefault\aspalpha\aspnum\faauto\adjustright\rin0\lin0 \rtlch\fcs1 _x000d__x000a_\af0\afs20\alang1025 \ltrch\fcs0 \fs24\lang2057\langfe2057\cgrid\langnp2057\langfenp2057 {\rtlch\fcs1 \af0 \ltrch\fcs0 \insrsid1588025\charrsid2907241 \trowd \irow2\irowband2\lastrow \ltrrow_x000d__x000a_\ts11\trqc\trgaph340\trleft0\trftsWidth3\trwWidth9752\trftsWidthB3\trpaddl340\trpaddr340\trpaddfl3\trpaddft3\trpaddfb3\trpaddfr3\tblrsid2517430\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588025 \rtlch\fcs1 \af0\afs20\alang1025 \ltrch\fcs0 \fs24\lang2057\langfe2057\cgrid\langnp2057\langfenp2057 {\rtlch\fcs1 \af0 \ltrch\fcs0 _x000d__x000a_\insrsid1588025\charrsid2907241 Or. }{\rtlch\fcs1 \af0 \ltrch\fcs0 \cs17\v\fs20\cf9\lang1024\langfe1024\loch\af1\hich\af1\dbch\af31501\noproof\insrsid1588025\charrsid2907241 \hich\af1\dbch\af31501\loch\f1 &lt;Original&gt;}{\rtlch\fcs1 \af0 \ltrch\fcs0 _x000d__x000a_\insrsid1588025\charrsid2907241 #}{\rtlch\fcs1 \af1 \ltrch\fcs0 \cs18\v\f1\fs20\cf15\insrsid1588025\charrsid2907241 MNU[ORLANGONE][ORLANGMORE]@CHOICE@ORLANGMNU}{\rtlch\fcs1 \af0 \ltrch\fcs0 \insrsid1588025\charrsid2907241 #}{\rtlch\fcs1 \af0 \ltrch\fcs0 _x000d__x000a_\cs17\v\fs20\cf9\lang1024\langfe1024\loch\af1\hich\af1\dbch\af31501\noproof\insrsid1588025\charrsid2907241 \hich\af1\dbch\af31501\loch\f1 &lt;/Original&gt;}{\rtlch\fcs1 \af0 \ltrch\fcs0 \insrsid1588025\charrsid2907241 _x000d__x000a_\par }\pard\plain \ltrpar\s22\qc \li0\ri0\sb240\sa240\nowidctlpar\wrapdefault\aspalpha\aspnum\faauto\adjustright\rin0\lin0\itap0\pararsid1588025 \rtlch\fcs1 \af0\afs20\alang1025 \ltrch\fcs0 \i\fs24\lang2057\langfe2057\cgrid\langnp2057\langfenp2057 {_x000d__x000a_\rtlch\fcs1 \af0 \ltrch\fcs0 \cs17\i0\v\fs20\cf9\lang1024\langfe1024\loch\af1\hich\af1\dbch\af31501\noproof\insrsid1588025\charrsid2907241 \hich\af1\dbch\af31501\loch\f1 &lt;OptDel&gt;}{\rtlch\fcs1 \af0 \ltrch\fcs0 \insrsid1588025\charrsid2907241 #}{_x000d__x000a_\rtlch\fcs1 \af1 \ltrch\fcs0 \cs18\v\f1\fs20\cf15\insrsid1588025\charrsid2907241 MNU[CROSSREFNO][CROSSREFYES]@CHOICE@}{\rtlch\fcs1 \af0 \ltrch\fcs0 \insrsid1588025\charrsid2907241 #}{\rtlch\fcs1 \af0 \ltrch\fcs0 _x000d__x000a_\cs17\i0\v\fs20\cf9\lang1024\langfe1024\loch\af1\hich\af1\dbch\af31501\noproof\insrsid1588025\charrsid2907241 \hich\af1\dbch\af31501\loch\f1 &lt;/OptDel&gt;}{\rtlch\fcs1 \af0 \ltrch\fcs0 \insrsid1588025\charrsid2907241 _x000d__x000a_\par }\pard\plain \ltrpar\s23\qc \li0\ri0\sb240\sa240\keepn\nowidctlpar\wrapdefault\aspalpha\aspnum\faauto\adjustright\rin0\lin0\itap0\pararsid1588025 \rtlch\fcs1 \af0\afs20\alang1025 \ltrch\fcs0 \i\fs24\lang2057\langfe2057\cgrid\langnp2057\langfenp2057 {_x000d__x000a_\rtlch\fcs1 \af0 \ltrch\fcs0 \cs17\i0\v\fs20\cf9\lang1024\langfe1024\loch\af1\hich\af1\dbch\af31501\noproof\insrsid1588025\charrsid2907241 \hich\af1\dbch\af31501\loch\f1 &lt;TitreJust&gt;}{\rtlch\fcs1 \af0 \ltrch\fcs0 \insrsid1588025\charrsid2907241 _x000d__x000a_Justification}{\rtlch\fcs1 \af0 \ltrch\fcs0 \cs17\i0\v\fs20\cf9\lang1024\langfe1024\loch\af1\hich\af1\dbch\af31501\noproof\insrsid1588025\charrsid2907241 \hich\af1\dbch\af31501\loch\f1 &lt;/TitreJust&gt;}{\rtlch\fcs1 \af0 \ltrch\fcs0 _x000d__x000a_\insrsid1588025\charrsid2907241 _x000d__x000a_\par }\pard\plain \ltrpar\s21\ql \li0\ri0\sa240\nowidctlpar\wrapdefault\aspalpha\aspnum\faauto\adjustright\rin0\lin0\itap0\pararsid1588025 \rtlch\fcs1 \af0\afs20\alang1025 \ltrch\fcs0 \i\fs24\lang2057\langfe2057\cgrid\langnp2057\langfenp2057 {\rtlch\fcs1 \af0 _x000d__x000a_\ltrch\fcs0 \cs17\i0\v\fs20\cf9\lang1024\langfe1024\loch\af1\hich\af1\dbch\af31501\noproof\insrsid1588025\charrsid2907241 \hich\af1\dbch\af31501\loch\f1 &lt;OptDelPrev&gt;}{\rtlch\fcs1 \af0 \ltrch\fcs0 \insrsid1588025\charrsid2907241 #}{\rtlch\fcs1 \af1 _x000d__x000a_\ltrch\fcs0 \cs18\v\f1\fs20\cf15\insrsid1588025\charrsid2907241 MNU[TEXTJUSTYES][TEXTJUSTNO]@CHOICE@}{\rtlch\fcs1 \af0 \ltrch\fcs0 \insrsid1588025\charrsid2907241 #}{\rtlch\fcs1 \af0 \ltrch\fcs0 _x000d__x000a_\cs17\i0\v\fs20\cf9\lang1024\langfe1024\loch\af1\hich\af1\dbch\af31501\noproof\insrsid1588025\charrsid2907241 \hich\af1\dbch\af31501\loch\f1 &lt;/OptDelPrev&gt;}{\rtlch\fcs1 \af0 \ltrch\fcs0 \insrsid1588025\charrsid2907241 _x000d__x000a_\par }\pard\plain \ltrpar\ql \li0\ri0\widctlpar\wrapdefault\aspalpha\aspnum\faauto\adjustright\rin0\lin0\itap0\pararsid1588025 \rtlch\fcs1 \af0\afs20\alang1025 \ltrch\fcs0 \fs24\lang2057\langfe2057\cgrid\langnp2057\langfenp2057 {\rtlch\fcs1 \af0 \ltrch\fcs0 _x000d__x000a_\cs17\v\fs20\cf9\lang1024\langfe1024\loch\af1\hich\af1\dbch\af31501\noproof\insrsid1588025\charrsid2907241 \hich\af1\dbch\af31501\loch\f1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e4_x000d__x000a_32fca9f6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615661 HideTWBExt;}{\s16\ql \li0\ri0\sa120\nowidctlpar\wrapdefault\aspalpha\aspnum\faauto\adjustright\rin0\lin0\itap0 \rtlch\fcs1 \af0\afs20\alang1025 \ltrch\fcs0 _x000d__x000a_\fs24\lang2057\langfe2057\cgrid\langnp2057\langfenp2057 \sbasedon0 \snext16 \spriority0 \styrsid11615661 Normal6a;}{\s17\ql \li0\ri0\nowidctlpar\wrapdefault\aspalpha\aspnum\faauto\adjustright\rin0\lin0\itap0 \rtlch\fcs1 \af0\afs20\alang1025 \ltrch\fcs0 _x000d__x000a_\b\fs24\lang2057\langfe2057\cgrid\langnp2057\langfenp2057 \sbasedon0 \snext17 \spriority0 \styrsid11615661 NormalBold;}{\s18\ql \li0\ri0\sa240\nowidctlpar\wrapdefault\aspalpha\aspnum\faauto\adjustright\rin0\lin0\itap0 \rtlch\fcs1 \af0\afs20\alang1025 _x000d__x000a_\ltrch\fcs0 \i\fs24\lang2057\langfe2057\cgrid\langnp2057\langfenp2057 \sbasedon0 \snext18 \spriority0 \styrsid11615661 AmJustText;}{\s19\qc \li0\ri0\sb240\sa240\nowidctlpar\wrapdefault\aspalpha\aspnum\faauto\adjustright\rin0\lin0\itap0 \rtlch\fcs1 _x000d__x000a_\af0\afs20\alang1025 \ltrch\fcs0 \i\fs24\lang2057\langfe2057\cgrid\langnp2057\langfenp2057 \sbasedon0 \snext19 \spriority0 \styrsid11615661 AmCrossRef;}{_x000d__x000a_\s20\qc \li0\ri0\sb240\sa240\keepn\nowidctlpar\wrapdefault\aspalpha\aspnum\faauto\adjustright\rin0\lin0\itap0 \rtlch\fcs1 \af0\afs20\alang1025 \ltrch\fcs0 \i\fs24\lang2057\langfe2057\cgrid\langnp2057\langfenp2057 _x000d__x000a_\sbasedon0 \snext18 \spriority0 \styrsid11615661 AmJustTitle;}{\s21\qr \li0\ri0\sb240\sa240\nowidctlpar\wrapdefault\aspalpha\aspnum\faauto\adjustright\rin0\lin0\itap0 \rtlch\fcs1 \af0\afs20\alang1025 \ltrch\fcs0 _x000d__x000a_\fs24\lang2057\langfe2057\cgrid\langnp2057\langfenp2057 \sbasedon0 \snext21 \spriority0 \styrsid11615661 AmOrLang;}{\s22\qc \li0\ri0\sa240\nowidctlpar\wrapdefault\aspalpha\aspnum\faauto\adjustright\rin0\lin0\itap0 \rtlch\fcs1 \af0\afs20\alang1025 _x000d__x000a_\ltrch\fcs0 \i\fs24\lang2057\langfe2057\cgrid\langnp2057\langfenp2057 \sbasedon0 \snext22 \spriority0 \styrsid11615661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1615661 AmNumberTabs;}{\s24\ql \li0\ri0\sb240\nowidctlpar\wrapdefault\aspalpha\aspnum\faauto\adjustright\rin0\lin0\itap0 \rtlch\fcs1 _x000d__x000a_\af0\afs20\alang1025 \ltrch\fcs0 \b\fs24\lang2057\langfe2057\cgrid\langnp2057\langfenp2057 \sbasedon0 \snext24 \spriority0 \styrsid11615661 NormalBold12b;}}{\*\rsidtbl \rsid24658\rsid358857\rsid735077\rsid787282\rsid2101837\rsid2892074\rsid3622648_x000d__x000a_\rsid4666813\rsid5708216\rsid6641733\rsid7553164\rsid8465581\rsid8681905\rsid8724649\rsid9636012\rsid9862312\rsid11215221\rsid11370291\rsid11434737\rsid11607138\rsid11615661\rsid11824949\rsid12154954\rsid14424199\rsid15204470\rsid15285974\rsid15535219_x000d__x000a_\rsid15950462\rsid16324206\rsid16662270}{\mmathPr\mmathFont34\mbrkBin0\mbrkBinSub0\msmallFrac0\mdispDef1\mlMargin0\mrMargin0\mdefJc1\mwrapIndent1440\mintLim0\mnaryLim1}{\info{\author FELIX Karina}{\operator FELIX Karina}_x000d__x000a_{\creatim\yr2019\mo7\dy3\hr20\min19}{\revtim\yr2019\mo7\dy3\hr20\min19}{\version1}{\edmins0}{\nofpages1}{\nofwords32}{\nofchars369}{\*\company European Parliament}{\nofcharsws373}{\vern97}}{\*\xmlnstbl {\xmlns1 http://schemas.microsoft.com/office/word/200_x000d__x000a_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61566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10183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101837 \chftnsepc _x000d__x000a_\par }}{\*\aftnsep \ltrpar \pard\plain \ltrpar\ql \li0\ri0\widctlpar\wrapdefault\aspalpha\aspnum\faauto\adjustright\rin0\lin0\itap0 \rtlch\fcs1 \af0\afs20\alang1025 \ltrch\fcs0 \fs24\lang2057\langfe2057\cgrid\langnp2057\langfenp2057 {\rtlch\fcs1 \af0 _x000d__x000a_\ltrch\fcs0 \insrsid2101837 \chftnsep _x000d__x000a_\par }}{\*\aftnsepc \ltrpar \pard\plain \ltrpar\ql \li0\ri0\widctlpar\wrapdefault\aspalpha\aspnum\faauto\adjustright\rin0\lin0\itap0 \rtlch\fcs1 \af0\afs20\alang1025 \ltrch\fcs0 \fs24\lang2057\langfe2057\cgrid\langnp2057\langfenp2057 {\rtlch\fcs1 \af0 _x000d__x000a_\ltrch\fcs0 \insrsid210183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11615661 \rtlch\fcs1 \af0\afs20\alang1025 \ltrch\fcs0 \b\fs24\lang2057\langfe2057\cgrid\langnp2057\langfenp2057 {\rtlch\fcs1 \af0 \ltrch\fcs0 \cs15\b0\v\f1\fs20\cf9\lang1030\langfe2057\langnp1030\insrsid11615661\charrsid5141309 _x000d__x000a_{\*\bkmkstart restart}&lt;Amend&gt;}{\rtlch\fcs1 \af0 \ltrch\fcs0 \lang1030\langfe2057\langnp1030\insrsid11615661\charrsid5141309 [ZAMENDMENT]\tab \tab }{\rtlch\fcs1 \af0 \ltrch\fcs0 _x000d__x000a_\cs15\b0\v\f1\fs20\cf9\lang1030\langfe2057\langnp1030\insrsid11615661\charrsid5141309 &lt;NumAm&gt;}{\rtlch\fcs1 \af0 \ltrch\fcs0 \lang1030\langfe2057\langnp1030\insrsid11615661\charrsid5141309 [ZNRAM]}{\rtlch\fcs1 \af0 \ltrch\fcs0 _x000d__x000a_\cs15\b0\v\f1\fs20\cf9\lang1030\langfe2057\langnp1030\insrsid11615661\charrsid5141309 &lt;/NumAm&gt;}{\rtlch\fcs1 \af0 \ltrch\fcs0 \lang1030\langfe2057\langnp1030\insrsid11615661\charrsid5141309 _x000d__x000a_\par }\pard\plain \ltrpar\s24\ql \li0\ri0\sb240\keepn\nowidctlpar\wrapdefault\aspalpha\aspnum\faauto\adjustright\rin0\lin0\itap0\pararsid11615661 \rtlch\fcs1 \af0\afs20\alang1025 \ltrch\fcs0 \b\fs24\lang2057\langfe2057\cgrid\langnp2057\langfenp2057 {_x000d__x000a_\rtlch\fcs1 \af0 \ltrch\fcs0 \cs15\b0\v\f1\fs20\cf9\lang1030\langfe2057\langnp1030\insrsid11615661\charrsid5141309 &lt;DocAmend&gt;}{\rtlch\fcs1 \af0 \ltrch\fcs0 \lang1030\langfe2057\langnp1030\insrsid11615661\charrsid5141309 [ZPROPOSAL][ZAMACT]}{\rtlch\fcs1 _x000d__x000a_\af0 \ltrch\fcs0 \cs15\b0\v\f1\fs20\cf9\lang1030\langfe2057\langnp1030\insrsid11615661\charrsid5141309 &lt;/DocAmend&gt;}{\rtlch\fcs1 \af0 \ltrch\fcs0 \lang1030\langfe2057\langnp1030\insrsid11615661\charrsid5141309 _x000d__x000a_\par }\pard\plain \ltrpar\s17\ql \li0\ri0\keepn\nowidctlpar\wrapdefault\aspalpha\aspnum\faauto\adjustright\rin0\lin0\itap0\pararsid11615661 \rtlch\fcs1 \af0\afs20\alang1025 \ltrch\fcs0 \b\fs24\lang2057\langfe2057\cgrid\langnp2057\langfenp2057 {\rtlch\fcs1 _x000d__x000a_\af0 \ltrch\fcs0 \cs15\b0\v\f1\fs20\cf9\lang1030\langfe2057\langnp1030\insrsid11615661\charrsid5141309 &lt;Article&gt;}{\rtlch\fcs1 \af0 \ltrch\fcs0 \lang1030\langfe2057\langnp1030\insrsid11615661\charrsid5141309 [ZAMPART]}{\rtlch\fcs1 \af0 \ltrch\fcs0 _x000d__x000a_\cs15\b0\v\f1\fs20\cf9\lang1030\langfe2057\langnp1030\insrsid11615661\charrsid5141309 &lt;/Article&gt;}{\rtlch\fcs1 \af0 \ltrch\fcs0 \lang1030\langfe2057\langnp1030\insrsid11615661\charrsid5141309 _x000d__x000a_\par }\pard\plain \ltrpar\ql \li0\ri0\keepn\widctlpar\wrapdefault\aspalpha\aspnum\faauto\adjustright\rin0\lin0\itap0\pararsid11615661 \rtlch\fcs1 \af0\afs20\alang1025 \ltrch\fcs0 \fs24\lang2057\langfe2057\cgrid\langnp2057\langfenp2057 {\rtlch\fcs1 \af0 _x000d__x000a_\ltrch\fcs0 \cs15\v\f1\fs20\cf9\lang1043\langfe2057\langnp1043\insrsid11615661\charrsid5141309 &lt;DocAmend2&gt;&lt;OptDel&gt;}{\rtlch\fcs1 \af0 \ltrch\fcs0 \lang1043\langfe2057\langnp1043\insrsid11615661\charrsid5141309 [ZNRACT]}{\rtlch\fcs1 \af0 \ltrch\fcs0 _x000d__x000a_\cs15\v\f1\fs20\cf9\lang1043\langfe2057\langnp1043\insrsid11615661\charrsid5141309 &lt;/OptDel&gt;&lt;/DocAmend2&gt;}{\rtlch\fcs1 \af0 \ltrch\fcs0 \lang1043\langfe2057\langnp1043\insrsid11615661\charrsid5141309 _x000d__x000a_\par }\pard \ltrpar\ql \li0\ri0\widctlpar\wrapdefault\aspalpha\aspnum\faauto\adjustright\rin0\lin0\itap0\pararsid11615661 {\rtlch\fcs1 \af0 \ltrch\fcs0 \cs15\v\f1\fs20\cf9\lang1036\langfe2057\langnp1036\insrsid11615661\charrsid5141309 &lt;Article2&gt;&lt;OptDel&gt;}{_x000d__x000a_\rtlch\fcs1 \af0 \ltrch\fcs0 \lang1036\langfe2057\langnp1036\insrsid11615661\charrsid5141309 [ZACTPART]}{\rtlch\fcs1 \af0 \ltrch\fcs0 \cs15\v\f1\fs20\cf9\lang1036\langfe2057\langnp1036\insrsid11615661\charrsid5141309 &lt;/OptDel&gt;&lt;/Article2&gt;}{\rtlch\fcs1 _x000d__x000a_\af0 \ltrch\fcs0 \lang1036\langfe2057\langnp1036\insrsid11615661\charrsid5141309 _x000d__x000a_\par \ltrrow}\trowd \irow0\irowband0\ltrrow\ts11\trqc\trgaph340\trleft-340\trftsWidth3\trwWidth9752\trftsWidthB3\trpaddl340\trpaddr340\trpaddfl3\trpaddft3\trpaddfb3\trpaddfr3\tblrsid2517430\tblind0\tblindtype3 \clvertalt\clbrdrt\brdrtbl \clbrdrl\brdrtbl _x000d__x000a_\clbrdrb\brdrtbl \clbrdrr\brdrtbl \cltxlrtb\clftsWidth3\clwWidth9752\clshdrawnil \cellx9412\pard\plain \ltrpar\ql \li0\ri0\keepn\widctlpar\intbl\wrapdefault\aspalpha\aspnum\faauto\adjustright\rin0\lin0\pararsid14315216 \rtlch\fcs1 \af0\afs20\alang1025 _x000d__x000a_\ltrch\fcs0 \fs24\lang2057\langfe2057\cgrid\langnp2057\langfenp2057 {\rtlch\fcs1 \af0 \ltrch\fcs0 \lang1036\langfe2057\langnp1036\insrsid11615661\charrsid5141309 \cell }\pard\plain \ltrpar_x000d__x000a_\ql \li0\ri0\widctlpar\intbl\wrapdefault\aspalpha\aspnum\faauto\adjustright\rin0\lin0 \rtlch\fcs1 \af0\afs20\alang1025 \ltrch\fcs0 \fs24\lang2057\langfe2057\cgrid\langnp2057\langfenp2057 {\rtlch\fcs1 \af0 \ltrch\fcs0 \insrsid11615661\charrsid6040559 _x000d__x000a_\trowd \irow0\irowband0\ltrrow\ts11\trqc\trgaph340\trleft-340\trftsWidth3\trwWidth9752\trftsWidthB3\trpaddl340\trpaddr340\trpaddfl3\trpaddft3\trpaddfb3\trpaddfr3\tblrsid2517430\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4315216 \rtlch\fcs1 \af0\afs20\alang1025 \ltrch\fcs0 \i\fs24\lang2057\langfe2057\cgrid\langnp2057\langfenp2057 {\rtlch\fcs1 \af0 \ltrch\fcs0 _x000d__x000a_\insrsid11615661\charrsid4593153 [ZLEFT]\cell [ZRIGHT]\cell }\pard\plain \ltrpar\ql \li0\ri0\widctlpar\intbl\wrapdefault\aspalpha\aspnum\faauto\adjustright\rin0\lin0 \rtlch\fcs1 \af0\afs20\alang1025 \ltrch\fcs0 _x000d__x000a_\fs24\lang2057\langfe2057\cgrid\langnp2057\langfenp2057 {\rtlch\fcs1 \af0 \ltrch\fcs0 \insrsid11615661\charrsid4593153 \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2517430 \rtlch\fcs1 \af0\afs20\alang1025 \ltrch\fcs0 \fs24\lang2057\langfe2057\cgrid\langnp2057\langfenp2057 {\rtlch\fcs1 \af0 \ltrch\fcs0 _x000d__x000a_\insrsid11615661\charrsid4593153 [ZTEXTL]\cell [ZTEXTR]}{\rtlch\fcs1 \af0\afs24 \ltrch\fcs0 \insrsid11615661\charrsid4593153 \cell }\pard\plain \ltrpar\ql \li0\ri0\widctlpar\intbl\wrapdefault\aspalpha\aspnum\faauto\adjustright\rin0\lin0 \rtlch\fcs1 _x000d__x000a_\af0\afs20\alang1025 \ltrch\fcs0 \fs24\lang2057\langfe2057\cgrid\langnp2057\langfenp2057 {\rtlch\fcs1 \af0 \ltrch\fcs0 \insrsid11615661\charrsid4593153 \trowd \irow2\irowband2\lastrow \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11615661 \rtlch\fcs1 \af0\afs20\alang1025 \ltrch\fcs0 \fs24\lang2057\langfe2057\cgrid\langnp2057\langfenp2057 {\rtlch\fcs1 \af0 \ltrch\fcs0 _x000d__x000a_\insrsid11615661\charrsid4593153 Or. }{\rtlch\fcs1 \af0 \ltrch\fcs0 \cs15\v\f1\fs20\cf9\insrsid11615661\charrsid4593153 &lt;Original&gt;}{\rtlch\fcs1 \af0 \ltrch\fcs0 \insrsid11615661\charrsid4593153 [ZORLANG]}{\rtlch\fcs1 \af0 \ltrch\fcs0 _x000d__x000a_\cs15\v\f1\fs20\cf9\insrsid11615661\charrsid4593153 &lt;/Original&gt;}{\rtlch\fcs1 \af0 \ltrch\fcs0 \insrsid11615661\charrsid4593153 _x000d__x000a_\par }\pard\plain \ltrpar\s19\qc \li0\ri0\sb240\sa240\nowidctlpar\wrapdefault\aspalpha\aspnum\faauto\adjustright\rin0\lin0\itap0\pararsid11615661 \rtlch\fcs1 \af0\afs20\alang1025 \ltrch\fcs0 \i\fs24\lang2057\langfe2057\cgrid\langnp2057\langfenp2057 {_x000d__x000a_\rtlch\fcs1 \af0 \ltrch\fcs0 \cs15\i0\v\f1\fs20\cf9\insrsid11615661\charrsid4593153 &lt;OptDel&gt;}{\rtlch\fcs1 \af0 \ltrch\fcs0 \insrsid11615661\charrsid4593153 [ZCROSSREF]}{\rtlch\fcs1 \af0 \ltrch\fcs0 \cs15\i0\v\f1\fs20\cf9\insrsid11615661\charrsid4593153 _x000d__x000a_&lt;/OptDel&gt;}{\rtlch\fcs1 \af0 \ltrch\fcs0 \insrsid11615661\charrsid4593153 _x000d__x000a_\par }\pard\plain \ltrpar\s20\qc \li0\ri0\sb240\sa240\keepn\nowidctlpar\wrapdefault\aspalpha\aspnum\faauto\adjustright\rin0\lin0\itap0\pararsid11615661 \rtlch\fcs1 \af0\afs20\alang1025 \ltrch\fcs0 \i\fs24\lang2057\langfe2057\cgrid\langnp2057\langfenp2057 {_x000d__x000a_\rtlch\fcs1 \af0 \ltrch\fcs0 \cs15\i0\v\f1\fs20\cf9\insrsid11615661\charrsid4593153 &lt;TitreJust&gt;}{\rtlch\fcs1 \af0 \ltrch\fcs0 \insrsid11615661\charrsid4593153 [ZJUSTIFICATION]}{\rtlch\fcs1 \af0 \ltrch\fcs0 _x000d__x000a_\cs15\i0\v\f1\fs20\cf9\insrsid11615661\charrsid4593153 &lt;/TitreJust&gt;}{\rtlch\fcs1 \af0 \ltrch\fcs0 \insrsid11615661\charrsid4593153 _x000d__x000a_\par }\pard\plain \ltrpar\s18\ql \li0\ri0\sa240\nowidctlpar\wrapdefault\aspalpha\aspnum\faauto\adjustright\rin0\lin0\itap0\pararsid11615661 \rtlch\fcs1 \af0\afs20\alang1025 \ltrch\fcs0 \i\fs24\lang2057\langfe2057\cgrid\langnp2057\langfenp2057 {\rtlch\fcs1 _x000d__x000a_\af0 \ltrch\fcs0 \cs15\i0\v\f1\fs20\cf9\insrsid11615661\charrsid4593153 &lt;OptDelPrev&gt;}{\rtlch\fcs1 \af0 \ltrch\fcs0 \insrsid11615661\charrsid4593153 [ZTEXTJUST]}{\rtlch\fcs1 \af0 \ltrch\fcs0 \cs15\i0\v\f1\fs20\cf9\insrsid11615661\charrsid4593153 _x000d__x000a_&lt;/OptDelPrev&gt;}{\rtlch\fcs1 \af0 \ltrch\fcs0 \insrsid11615661\charrsid4593153 _x000d__x000a_\par }\pard\plain \ltrpar\ql \li0\ri0\widctlpar\wrapdefault\aspalpha\aspnum\faauto\adjustright\rin0\lin0\itap0\pararsid11615661 \rtlch\fcs1 \af0\afs20\alang1025 \ltrch\fcs0 \fs24\lang2057\langfe2057\cgrid\langnp2057\langfenp2057 {\rtlch\fcs1 \af0 \ltrch\fcs0 _x000d__x000a_\cs15\v\f1\fs20\cf9\insrsid11615661\charrsid4593153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70_x000d__x000a_25cecb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R_COD_1amCom"/>
    <w:docVar w:name="strSubDir" w:val="1287"/>
    <w:docVar w:name="TVTAMPART" w:val="xxx"/>
    <w:docVar w:name="TXTAUTHOR" w:val="Assita Kanko"/>
    <w:docVar w:name="TXTLANGUE" w:val="EN"/>
    <w:docVar w:name="TXTLANGUEMIN" w:val="en"/>
    <w:docVar w:name="TXTNRC" w:val="0128/2023"/>
    <w:docVar w:name="TXTNRCOD" w:val="2023/0093"/>
    <w:docVar w:name="TXTNRCOM" w:val="(2023)0185"/>
    <w:docVar w:name="TXTNRFIRSTAM" w:val="1"/>
    <w:docVar w:name="TXTNRLASTAM" w:val="34"/>
    <w:docVar w:name="TXTNRPE" w:val="753.778"/>
    <w:docVar w:name="TXTPEorAP" w:val="PE"/>
    <w:docVar w:name="TXTROUTE" w:val="PR\1287323EN.docx"/>
    <w:docVar w:name="TXTTITLE" w:val="on the transfer of proceedings in criminal matters"/>
    <w:docVar w:name="TXTVERSION" w:val="01-00"/>
  </w:docVars>
  <w:rsids>
    <w:rsidRoot w:val="00781F03"/>
    <w:rsid w:val="00011AAB"/>
    <w:rsid w:val="00012351"/>
    <w:rsid w:val="000139E5"/>
    <w:rsid w:val="00084DD2"/>
    <w:rsid w:val="00084E89"/>
    <w:rsid w:val="000A696A"/>
    <w:rsid w:val="000B7489"/>
    <w:rsid w:val="000C229B"/>
    <w:rsid w:val="000D054D"/>
    <w:rsid w:val="000F1096"/>
    <w:rsid w:val="00120948"/>
    <w:rsid w:val="00123DD5"/>
    <w:rsid w:val="001251DD"/>
    <w:rsid w:val="001277AE"/>
    <w:rsid w:val="00142215"/>
    <w:rsid w:val="001767E2"/>
    <w:rsid w:val="00187008"/>
    <w:rsid w:val="001A101F"/>
    <w:rsid w:val="001B3829"/>
    <w:rsid w:val="001C5592"/>
    <w:rsid w:val="001C5B44"/>
    <w:rsid w:val="001C6FFC"/>
    <w:rsid w:val="001F7C7C"/>
    <w:rsid w:val="00212B84"/>
    <w:rsid w:val="002346B0"/>
    <w:rsid w:val="002667C3"/>
    <w:rsid w:val="002669B6"/>
    <w:rsid w:val="00290BED"/>
    <w:rsid w:val="002D13EE"/>
    <w:rsid w:val="002D3070"/>
    <w:rsid w:val="002E33EE"/>
    <w:rsid w:val="002F40BB"/>
    <w:rsid w:val="002F4B02"/>
    <w:rsid w:val="00313CAB"/>
    <w:rsid w:val="00323EF8"/>
    <w:rsid w:val="003316DD"/>
    <w:rsid w:val="00366A46"/>
    <w:rsid w:val="00370AC3"/>
    <w:rsid w:val="0037757A"/>
    <w:rsid w:val="003824EE"/>
    <w:rsid w:val="0038256F"/>
    <w:rsid w:val="003B4689"/>
    <w:rsid w:val="003C2068"/>
    <w:rsid w:val="003C37CF"/>
    <w:rsid w:val="004100B1"/>
    <w:rsid w:val="00426E47"/>
    <w:rsid w:val="00455743"/>
    <w:rsid w:val="00461601"/>
    <w:rsid w:val="0047373D"/>
    <w:rsid w:val="004C0915"/>
    <w:rsid w:val="004D424E"/>
    <w:rsid w:val="004E42C8"/>
    <w:rsid w:val="004E733D"/>
    <w:rsid w:val="004F3FA5"/>
    <w:rsid w:val="0051271F"/>
    <w:rsid w:val="00521F46"/>
    <w:rsid w:val="00551111"/>
    <w:rsid w:val="00551123"/>
    <w:rsid w:val="00570A6A"/>
    <w:rsid w:val="00586E50"/>
    <w:rsid w:val="0059022B"/>
    <w:rsid w:val="0059583D"/>
    <w:rsid w:val="005A42D9"/>
    <w:rsid w:val="005C2BEF"/>
    <w:rsid w:val="005D1A99"/>
    <w:rsid w:val="005D7609"/>
    <w:rsid w:val="005D7EE8"/>
    <w:rsid w:val="005F15F6"/>
    <w:rsid w:val="00615BB2"/>
    <w:rsid w:val="00621612"/>
    <w:rsid w:val="00642325"/>
    <w:rsid w:val="0064470F"/>
    <w:rsid w:val="00675CC7"/>
    <w:rsid w:val="006A2F5D"/>
    <w:rsid w:val="006D2CDD"/>
    <w:rsid w:val="006F7907"/>
    <w:rsid w:val="00703AA6"/>
    <w:rsid w:val="0071005C"/>
    <w:rsid w:val="00743189"/>
    <w:rsid w:val="00743D33"/>
    <w:rsid w:val="00781F03"/>
    <w:rsid w:val="007932B3"/>
    <w:rsid w:val="00793EA9"/>
    <w:rsid w:val="007C66FB"/>
    <w:rsid w:val="007D6F68"/>
    <w:rsid w:val="007F5470"/>
    <w:rsid w:val="00823E6B"/>
    <w:rsid w:val="00826780"/>
    <w:rsid w:val="00837CCD"/>
    <w:rsid w:val="00857B6B"/>
    <w:rsid w:val="008633CC"/>
    <w:rsid w:val="00865190"/>
    <w:rsid w:val="008719B9"/>
    <w:rsid w:val="00894ECE"/>
    <w:rsid w:val="00896BB4"/>
    <w:rsid w:val="008A7FB8"/>
    <w:rsid w:val="009022B8"/>
    <w:rsid w:val="00914537"/>
    <w:rsid w:val="00917CC4"/>
    <w:rsid w:val="00921B0E"/>
    <w:rsid w:val="009763DA"/>
    <w:rsid w:val="009975B3"/>
    <w:rsid w:val="009A216D"/>
    <w:rsid w:val="009B4B93"/>
    <w:rsid w:val="009D1D16"/>
    <w:rsid w:val="009F24BE"/>
    <w:rsid w:val="009F6C2F"/>
    <w:rsid w:val="009F767A"/>
    <w:rsid w:val="00A22533"/>
    <w:rsid w:val="00A26F46"/>
    <w:rsid w:val="00A34FD3"/>
    <w:rsid w:val="00A36929"/>
    <w:rsid w:val="00A50548"/>
    <w:rsid w:val="00A60EE7"/>
    <w:rsid w:val="00A878BB"/>
    <w:rsid w:val="00A910C9"/>
    <w:rsid w:val="00AA35B0"/>
    <w:rsid w:val="00AD18C8"/>
    <w:rsid w:val="00AD7FA6"/>
    <w:rsid w:val="00AE4643"/>
    <w:rsid w:val="00AF0416"/>
    <w:rsid w:val="00AF71F8"/>
    <w:rsid w:val="00B10CB4"/>
    <w:rsid w:val="00B13D6F"/>
    <w:rsid w:val="00B23B72"/>
    <w:rsid w:val="00B37BDD"/>
    <w:rsid w:val="00B42702"/>
    <w:rsid w:val="00B57B8B"/>
    <w:rsid w:val="00B85407"/>
    <w:rsid w:val="00B95702"/>
    <w:rsid w:val="00BA1586"/>
    <w:rsid w:val="00BC6489"/>
    <w:rsid w:val="00BD480C"/>
    <w:rsid w:val="00BE32D2"/>
    <w:rsid w:val="00C11A9B"/>
    <w:rsid w:val="00C20954"/>
    <w:rsid w:val="00C23324"/>
    <w:rsid w:val="00C42A41"/>
    <w:rsid w:val="00C47908"/>
    <w:rsid w:val="00C47E74"/>
    <w:rsid w:val="00C57A72"/>
    <w:rsid w:val="00C73602"/>
    <w:rsid w:val="00CB5AC3"/>
    <w:rsid w:val="00CF60C8"/>
    <w:rsid w:val="00D30DE2"/>
    <w:rsid w:val="00D32924"/>
    <w:rsid w:val="00D503A3"/>
    <w:rsid w:val="00DA4FB6"/>
    <w:rsid w:val="00DA6ED0"/>
    <w:rsid w:val="00DC5011"/>
    <w:rsid w:val="00DF49E6"/>
    <w:rsid w:val="00E03930"/>
    <w:rsid w:val="00E171B6"/>
    <w:rsid w:val="00E72695"/>
    <w:rsid w:val="00E81DDA"/>
    <w:rsid w:val="00EB1753"/>
    <w:rsid w:val="00EB6CFF"/>
    <w:rsid w:val="00EE3996"/>
    <w:rsid w:val="00F07062"/>
    <w:rsid w:val="00F11084"/>
    <w:rsid w:val="00F15888"/>
    <w:rsid w:val="00F23CFC"/>
    <w:rsid w:val="00F433E2"/>
    <w:rsid w:val="00F475F6"/>
    <w:rsid w:val="00F70D05"/>
    <w:rsid w:val="00F904AE"/>
    <w:rsid w:val="00F934F8"/>
    <w:rsid w:val="00FB17BA"/>
    <w:rsid w:val="00FB52FE"/>
    <w:rsid w:val="00FC0A34"/>
    <w:rsid w:val="00FD1DEF"/>
    <w:rsid w:val="00FE3B3F"/>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CC9CF13A-7EAF-4C09-A69F-6959B483AF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lt-LT"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F3FA5"/>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uiPriority w:val="39"/>
    <w:rsid w:val="00C23324"/>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link w:val="NormalBoldChar"/>
    <w:rPr>
      <w:b/>
    </w:rPr>
  </w:style>
  <w:style w:type="paragraph" w:customStyle="1" w:styleId="NormalBold12a">
    <w:name w:val="NormalBold12a"/>
    <w:basedOn w:val="Normal"/>
    <w:pPr>
      <w:spacing w:after="240"/>
    </w:pPr>
    <w:rPr>
      <w:b/>
    </w:rPr>
  </w:style>
  <w:style w:type="paragraph" w:customStyle="1" w:styleId="AmJustText">
    <w:name w:val="AmJustText"/>
    <w:basedOn w:val="Normal"/>
    <w:pPr>
      <w:spacing w:after="240"/>
    </w:pPr>
    <w:rPr>
      <w:i/>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6F7907"/>
    <w:pPr>
      <w:spacing w:before="80" w:after="80"/>
    </w:pPr>
    <w:rPr>
      <w:rFonts w:ascii="Arial Narrow" w:hAnsi="Arial Narrow" w:cs="Arial"/>
      <w:b/>
      <w:sz w:val="32"/>
      <w:szCs w:val="22"/>
    </w:rPr>
  </w:style>
  <w:style w:type="paragraph" w:customStyle="1" w:styleId="CoverNormal24a">
    <w:name w:val="CoverNormal24a"/>
    <w:basedOn w:val="Normal"/>
    <w:rsid w:val="00F07062"/>
    <w:pPr>
      <w:spacing w:after="480"/>
      <w:ind w:left="1417"/>
    </w:pPr>
  </w:style>
  <w:style w:type="paragraph" w:customStyle="1" w:styleId="CoverNormal">
    <w:name w:val="CoverNormal"/>
    <w:basedOn w:val="Normal"/>
    <w:pPr>
      <w:ind w:left="1418"/>
    </w:pPr>
  </w:style>
  <w:style w:type="paragraph" w:customStyle="1" w:styleId="AmCrossRef">
    <w:name w:val="AmCrossRef"/>
    <w:basedOn w:val="Normal"/>
    <w:rsid w:val="00DA6ED0"/>
    <w:pPr>
      <w:spacing w:before="240" w:after="240"/>
      <w:jc w:val="center"/>
    </w:pPr>
    <w:rPr>
      <w:i/>
    </w:rPr>
  </w:style>
  <w:style w:type="paragraph" w:customStyle="1" w:styleId="AmJustTitle">
    <w:name w:val="AmJustTitle"/>
    <w:basedOn w:val="Normal"/>
    <w:next w:val="AmJustText"/>
    <w:pPr>
      <w:keepNext/>
      <w:spacing w:before="240" w:after="240"/>
      <w:jc w:val="center"/>
    </w:pPr>
    <w:rPr>
      <w:i/>
    </w:rPr>
  </w:style>
  <w:style w:type="paragraph" w:customStyle="1" w:styleId="CoverReference">
    <w:name w:val="CoverReference"/>
    <w:basedOn w:val="Normal"/>
    <w:rsid w:val="004E733D"/>
    <w:pPr>
      <w:spacing w:before="1080"/>
      <w:jc w:val="right"/>
    </w:pPr>
    <w:rPr>
      <w:rFonts w:ascii="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ocType24a">
    <w:name w:val="CoverDocType24a"/>
    <w:basedOn w:val="Normal"/>
    <w:rsid w:val="00F07062"/>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F23CFC"/>
    <w:pPr>
      <w:tabs>
        <w:tab w:val="center" w:pos="4513"/>
        <w:tab w:val="right" w:pos="9026"/>
      </w:tabs>
    </w:pPr>
  </w:style>
  <w:style w:type="paragraph" w:customStyle="1" w:styleId="AmOrLang">
    <w:name w:val="AmOrLang"/>
    <w:basedOn w:val="Normal"/>
    <w:rsid w:val="002669B6"/>
    <w:pPr>
      <w:spacing w:before="240" w:after="240"/>
      <w:jc w:val="right"/>
    </w:pPr>
  </w:style>
  <w:style w:type="paragraph" w:customStyle="1" w:styleId="AmColumnHeading">
    <w:name w:val="AmColumnHeading"/>
    <w:basedOn w:val="Normal"/>
    <w:rsid w:val="002669B6"/>
    <w:pPr>
      <w:spacing w:after="240"/>
      <w:jc w:val="center"/>
    </w:pPr>
    <w:rPr>
      <w:i/>
    </w:rPr>
  </w:style>
  <w:style w:type="table" w:styleId="TableGrid">
    <w:name w:val="Table Grid"/>
    <w:basedOn w:val="TableNormal"/>
    <w:rsid w:val="004616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mNumberTabs">
    <w:name w:val="AmNumberTabs"/>
    <w:basedOn w:val="Normal"/>
    <w:rsid w:val="004C091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4C0915"/>
    <w:pPr>
      <w:spacing w:before="240"/>
    </w:pPr>
    <w:rPr>
      <w:b/>
    </w:rPr>
  </w:style>
  <w:style w:type="paragraph" w:customStyle="1" w:styleId="EPBody">
    <w:name w:val="EPBody"/>
    <w:basedOn w:val="Normal"/>
    <w:rsid w:val="00461601"/>
    <w:pPr>
      <w:jc w:val="center"/>
    </w:pPr>
    <w:rPr>
      <w:rFonts w:ascii="Arial" w:hAnsi="Arial" w:cs="Arial"/>
      <w:i/>
      <w:sz w:val="22"/>
      <w:szCs w:val="22"/>
    </w:rPr>
  </w:style>
  <w:style w:type="paragraph" w:customStyle="1" w:styleId="LineTop">
    <w:name w:val="LineTop"/>
    <w:basedOn w:val="Normal"/>
    <w:next w:val="Normal"/>
    <w:rsid w:val="00461601"/>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461601"/>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6F7907"/>
    <w:pPr>
      <w:spacing w:after="80"/>
    </w:pPr>
    <w:rPr>
      <w:rFonts w:ascii="Arial" w:hAnsi="Arial" w:cs="Arial"/>
      <w:sz w:val="20"/>
      <w:szCs w:val="22"/>
    </w:rPr>
  </w:style>
  <w:style w:type="paragraph" w:customStyle="1" w:styleId="EPLogo">
    <w:name w:val="EPLogo"/>
    <w:basedOn w:val="Normal"/>
    <w:qFormat/>
    <w:rsid w:val="006F7907"/>
    <w:pPr>
      <w:jc w:val="right"/>
    </w:pPr>
  </w:style>
  <w:style w:type="paragraph" w:customStyle="1" w:styleId="EPFooter">
    <w:name w:val="EPFooter"/>
    <w:basedOn w:val="Normal"/>
    <w:rsid w:val="00F07062"/>
    <w:pPr>
      <w:tabs>
        <w:tab w:val="center" w:pos="4535"/>
        <w:tab w:val="right" w:pos="9071"/>
      </w:tabs>
      <w:spacing w:before="240" w:after="240"/>
    </w:pPr>
    <w:rPr>
      <w:color w:val="010000"/>
      <w:sz w:val="22"/>
    </w:rPr>
  </w:style>
  <w:style w:type="character" w:styleId="PageNumber">
    <w:name w:val="page number"/>
    <w:basedOn w:val="DefaultParagraphFont"/>
    <w:semiHidden/>
    <w:rsid w:val="00914537"/>
  </w:style>
  <w:style w:type="character" w:customStyle="1" w:styleId="HeaderChar">
    <w:name w:val="Header Char"/>
    <w:basedOn w:val="DefaultParagraphFont"/>
    <w:link w:val="Header"/>
    <w:semiHidden/>
    <w:rsid w:val="00F23CFC"/>
    <w:rPr>
      <w:sz w:val="24"/>
    </w:rPr>
  </w:style>
  <w:style w:type="paragraph" w:customStyle="1" w:styleId="EPComma">
    <w:name w:val="EPComma"/>
    <w:basedOn w:val="Normal"/>
    <w:rsid w:val="00A910C9"/>
    <w:pPr>
      <w:spacing w:before="480" w:after="240"/>
    </w:pPr>
  </w:style>
  <w:style w:type="paragraph" w:customStyle="1" w:styleId="Lgendesigne">
    <w:name w:val="Légende signe"/>
    <w:basedOn w:val="Normal"/>
    <w:rsid w:val="00BA1586"/>
    <w:pPr>
      <w:tabs>
        <w:tab w:val="right" w:pos="454"/>
        <w:tab w:val="left" w:pos="737"/>
      </w:tabs>
      <w:ind w:left="737" w:hanging="737"/>
    </w:pPr>
    <w:rPr>
      <w:snapToGrid w:val="0"/>
      <w:sz w:val="18"/>
      <w:lang w:eastAsia="en-US"/>
    </w:rPr>
  </w:style>
  <w:style w:type="paragraph" w:customStyle="1" w:styleId="Lgendetitre">
    <w:name w:val="Légende titre"/>
    <w:basedOn w:val="Normal"/>
    <w:rsid w:val="00BA1586"/>
    <w:pPr>
      <w:spacing w:before="240" w:after="240"/>
    </w:pPr>
    <w:rPr>
      <w:b/>
      <w:i/>
      <w:snapToGrid w:val="0"/>
      <w:lang w:eastAsia="en-US"/>
    </w:rPr>
  </w:style>
  <w:style w:type="paragraph" w:customStyle="1" w:styleId="Lgendestandard">
    <w:name w:val="Légende standard"/>
    <w:basedOn w:val="Normal"/>
    <w:rsid w:val="00BA1586"/>
    <w:rPr>
      <w:sz w:val="18"/>
    </w:rPr>
  </w:style>
  <w:style w:type="character" w:customStyle="1" w:styleId="Normal6Char">
    <w:name w:val="Normal6 Char"/>
    <w:basedOn w:val="DefaultParagraphFont"/>
    <w:link w:val="Normal6"/>
    <w:locked/>
    <w:rsid w:val="00F15888"/>
    <w:rPr>
      <w:sz w:val="24"/>
      <w:lang w:val="lt-LT"/>
    </w:rPr>
  </w:style>
  <w:style w:type="paragraph" w:customStyle="1" w:styleId="Normal6">
    <w:name w:val="Normal6"/>
    <w:basedOn w:val="Normal"/>
    <w:link w:val="Normal6Char"/>
    <w:rsid w:val="00F15888"/>
    <w:pPr>
      <w:spacing w:after="120"/>
    </w:pPr>
  </w:style>
  <w:style w:type="character" w:customStyle="1" w:styleId="NormalBoldChar">
    <w:name w:val="NormalBold Char"/>
    <w:basedOn w:val="DefaultParagraphFont"/>
    <w:link w:val="NormalBold"/>
    <w:locked/>
    <w:rsid w:val="00F15888"/>
    <w:rPr>
      <w:b/>
      <w:sz w:val="24"/>
    </w:rPr>
  </w:style>
  <w:style w:type="paragraph" w:customStyle="1" w:styleId="ColumnHeading">
    <w:name w:val="ColumnHeading"/>
    <w:basedOn w:val="Normal"/>
    <w:rsid w:val="00F15888"/>
    <w:pPr>
      <w:spacing w:after="240"/>
      <w:jc w:val="center"/>
    </w:pPr>
    <w:rPr>
      <w:i/>
    </w:rPr>
  </w:style>
  <w:style w:type="paragraph" w:customStyle="1" w:styleId="AMNumberTabs0">
    <w:name w:val="AMNumberTabs"/>
    <w:basedOn w:val="Normal"/>
    <w:rsid w:val="00F15888"/>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Olang">
    <w:name w:val="Olang"/>
    <w:rsid w:val="00F15888"/>
    <w:pPr>
      <w:jc w:val="right"/>
    </w:pPr>
  </w:style>
  <w:style w:type="paragraph" w:styleId="Footer">
    <w:name w:val="footer"/>
    <w:basedOn w:val="Normal"/>
    <w:link w:val="FooterChar"/>
    <w:semiHidden/>
    <w:rsid w:val="0071005C"/>
    <w:pPr>
      <w:tabs>
        <w:tab w:val="center" w:pos="4513"/>
        <w:tab w:val="right" w:pos="9026"/>
      </w:tabs>
    </w:pPr>
  </w:style>
  <w:style w:type="character" w:customStyle="1" w:styleId="FooterChar">
    <w:name w:val="Footer Char"/>
    <w:basedOn w:val="DefaultParagraphFont"/>
    <w:link w:val="Footer"/>
    <w:semiHidden/>
    <w:rsid w:val="0071005C"/>
    <w:rPr>
      <w:sz w:val="24"/>
    </w:rPr>
  </w:style>
  <w:style w:type="paragraph" w:styleId="BalloonText">
    <w:name w:val="Balloon Text"/>
    <w:basedOn w:val="Normal"/>
    <w:link w:val="BalloonTextChar"/>
    <w:semiHidden/>
    <w:unhideWhenUsed/>
    <w:rsid w:val="00857B6B"/>
    <w:rPr>
      <w:rFonts w:ascii="Segoe UI" w:hAnsi="Segoe UI" w:cs="Segoe UI"/>
      <w:sz w:val="18"/>
      <w:szCs w:val="18"/>
    </w:rPr>
  </w:style>
  <w:style w:type="character" w:customStyle="1" w:styleId="BalloonTextChar">
    <w:name w:val="Balloon Text Char"/>
    <w:basedOn w:val="DefaultParagraphFont"/>
    <w:link w:val="BalloonText"/>
    <w:semiHidden/>
    <w:rsid w:val="00857B6B"/>
    <w:rPr>
      <w:rFonts w:ascii="Segoe UI" w:hAnsi="Segoe UI" w:cs="Segoe UI"/>
      <w:sz w:val="18"/>
      <w:szCs w:val="18"/>
    </w:rPr>
  </w:style>
  <w:style w:type="character" w:styleId="CommentReference">
    <w:name w:val="annotation reference"/>
    <w:basedOn w:val="DefaultParagraphFont"/>
    <w:rsid w:val="002D3070"/>
    <w:rPr>
      <w:sz w:val="16"/>
      <w:szCs w:val="16"/>
    </w:rPr>
  </w:style>
  <w:style w:type="paragraph" w:styleId="CommentText">
    <w:name w:val="annotation text"/>
    <w:basedOn w:val="Normal"/>
    <w:link w:val="CommentTextChar"/>
    <w:rsid w:val="002D3070"/>
    <w:rPr>
      <w:sz w:val="20"/>
    </w:rPr>
  </w:style>
  <w:style w:type="character" w:customStyle="1" w:styleId="CommentTextChar">
    <w:name w:val="Comment Text Char"/>
    <w:basedOn w:val="DefaultParagraphFont"/>
    <w:link w:val="CommentText"/>
    <w:rsid w:val="002D3070"/>
  </w:style>
  <w:style w:type="paragraph" w:styleId="CommentSubject">
    <w:name w:val="annotation subject"/>
    <w:basedOn w:val="CommentText"/>
    <w:next w:val="CommentText"/>
    <w:link w:val="CommentSubjectChar"/>
    <w:semiHidden/>
    <w:unhideWhenUsed/>
    <w:rsid w:val="002D3070"/>
    <w:rPr>
      <w:b/>
      <w:bCs/>
    </w:rPr>
  </w:style>
  <w:style w:type="character" w:customStyle="1" w:styleId="CommentSubjectChar">
    <w:name w:val="Comment Subject Char"/>
    <w:basedOn w:val="CommentTextChar"/>
    <w:link w:val="CommentSubject"/>
    <w:semiHidden/>
    <w:rsid w:val="002D3070"/>
    <w:rPr>
      <w:b/>
      <w:bCs/>
    </w:rPr>
  </w:style>
  <w:style w:type="paragraph" w:styleId="Revision">
    <w:name w:val="Revision"/>
    <w:hidden/>
    <w:uiPriority w:val="99"/>
    <w:semiHidden/>
    <w:rsid w:val="002D3070"/>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EBF3037-8B89-429A-BF69-7B8D5B2ADE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27</Pages>
  <Words>6001</Words>
  <Characters>41290</Characters>
  <Application>Microsoft Office Word</Application>
  <DocSecurity>0</DocSecurity>
  <Lines>1474</Lines>
  <Paragraphs>450</Paragraphs>
  <ScaleCrop>false</ScaleCrop>
  <HeadingPairs>
    <vt:vector size="2" baseType="variant">
      <vt:variant>
        <vt:lpstr>Title</vt:lpstr>
      </vt:variant>
      <vt:variant>
        <vt:i4>1</vt:i4>
      </vt:variant>
    </vt:vector>
  </HeadingPairs>
  <TitlesOfParts>
    <vt:vector size="1" baseType="lpstr">
      <vt:lpstr>PR_COD_1amCom</vt:lpstr>
    </vt:vector>
  </TitlesOfParts>
  <Company/>
  <LinksUpToDate>false</LinksUpToDate>
  <CharactersWithSpaces>46841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PR_COD_1amCom</dc:title>
  <dc:creator>NWOKE  Joanna</dc:creator>
  <cp:lastModifiedBy>MANCIUNSKAS Dalius</cp:lastModifiedBy>
  <cp:revision>2</cp:revision>
  <cp:lastPrinted>2004-11-04T09:41:00Z</cp:lastPrinted>
  <dcterms:created xsi:type="dcterms:W3CDTF">2023-10-24T10:29:00Z</dcterms:created>
  <dcterms:modified xsi:type="dcterms:W3CDTF">2023-10-24T10:29:00Z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1287323</vt:lpwstr>
  </property>
  <property fmtid="{D5CDD505-2E9C-101B-9397-08002B2CF9AE}" pid="4" name="&lt;Model&gt;">
    <vt:lpwstr>PR_COD_1amCom</vt:lpwstr>
  </property>
  <property fmtid="{D5CDD505-2E9C-101B-9397-08002B2CF9AE}" pid="5" name="&lt;ModelCod&gt;">
    <vt:lpwstr>\\eiciSTRpr1\pdocep$\DocEP\DOCS\General\PR\PR_Leg\COD\COD_1st\PR_COD_1amCom.dotx(17/04/2020 19:27:09)</vt:lpwstr>
  </property>
  <property fmtid="{D5CDD505-2E9C-101B-9397-08002B2CF9AE}" pid="6" name="&lt;ModelTra&gt;">
    <vt:lpwstr>\\eiciSTRpr1\pdocep$\DocEP\TRANSFIL\EN\PR_COD_1amCom.EN(29/06/2022 10:21:37)</vt:lpwstr>
  </property>
  <property fmtid="{D5CDD505-2E9C-101B-9397-08002B2CF9AE}" pid="7" name="&lt;Type&gt;">
    <vt:lpwstr>PR</vt:lpwstr>
  </property>
  <property fmtid="{D5CDD505-2E9C-101B-9397-08002B2CF9AE}" pid="8" name="Created with">
    <vt:lpwstr>9.16.1 Build [20230915]</vt:lpwstr>
  </property>
  <property fmtid="{D5CDD505-2E9C-101B-9397-08002B2CF9AE}" pid="9" name="FooterPath">
    <vt:lpwstr>PR\1287323LT.docx</vt:lpwstr>
  </property>
  <property fmtid="{D5CDD505-2E9C-101B-9397-08002B2CF9AE}" pid="10" name="LastEdited with">
    <vt:lpwstr>9.16.1 Build [20230915]</vt:lpwstr>
  </property>
  <property fmtid="{D5CDD505-2E9C-101B-9397-08002B2CF9AE}" pid="11" name="PE number">
    <vt:lpwstr>753.778</vt:lpwstr>
  </property>
  <property fmtid="{D5CDD505-2E9C-101B-9397-08002B2CF9AE}" pid="12" name="SDLStudio">
    <vt:lpwstr/>
  </property>
  <property fmtid="{D5CDD505-2E9C-101B-9397-08002B2CF9AE}" pid="13" name="SendToEpades">
    <vt:lpwstr>OK - 2023/10/10 16:35</vt:lpwstr>
  </property>
  <property fmtid="{D5CDD505-2E9C-101B-9397-08002B2CF9AE}" pid="14" name="Bookout">
    <vt:lpwstr>OK - 2023/10/24 12:29</vt:lpwstr>
  </property>
</Properties>
</file>