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4"/>
        <w:gridCol w:w="2488"/>
      </w:tblGrid>
      <w:tr w:rsidR="002F1160" w:rsidRPr="00F95806">
        <w:trPr>
          <w:trHeight w:hRule="exact" w:val="1420"/>
        </w:trPr>
        <w:tc>
          <w:tcPr>
            <w:tcW w:w="6804" w:type="dxa"/>
            <w:vAlign w:val="center"/>
          </w:tcPr>
          <w:p w:rsidR="00967A95" w:rsidRPr="00F95806" w:rsidRDefault="002D1D3F">
            <w:pPr>
              <w:pStyle w:val="EPName"/>
            </w:pPr>
            <w:r w:rsidRPr="00F95806">
              <w:t>Parlament Ewropew</w:t>
            </w:r>
          </w:p>
          <w:p w:rsidR="00967A95" w:rsidRPr="00F95806" w:rsidRDefault="002D1D3F">
            <w:pPr>
              <w:pStyle w:val="EPTerm"/>
            </w:pPr>
            <w:r w:rsidRPr="00F95806">
              <w:t>2019-2024</w:t>
            </w:r>
          </w:p>
        </w:tc>
        <w:tc>
          <w:tcPr>
            <w:tcW w:w="2488" w:type="dxa"/>
          </w:tcPr>
          <w:p w:rsidR="00967A95" w:rsidRPr="00F95806" w:rsidRDefault="002D1D3F">
            <w:pPr>
              <w:pStyle w:val="EPLogo"/>
            </w:pPr>
            <w:r w:rsidRPr="00F95806">
              <w:rPr>
                <w:noProof/>
                <w:lang w:val="en-GB"/>
              </w:rPr>
              <w:drawing>
                <wp:inline distT="0" distB="0" distL="0" distR="0">
                  <wp:extent cx="1162812" cy="647954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7A95" w:rsidRPr="00F95806" w:rsidRDefault="00967A95">
      <w:pPr>
        <w:pStyle w:val="LineTop"/>
      </w:pPr>
    </w:p>
    <w:p w:rsidR="00967A95" w:rsidRPr="00F95806" w:rsidRDefault="002D1D3F">
      <w:pPr>
        <w:pStyle w:val="EPBody"/>
      </w:pPr>
      <w:r w:rsidRPr="00F95806">
        <w:rPr>
          <w:rStyle w:val="HideTWBExt"/>
        </w:rPr>
        <w:t>&lt;Commission&gt;</w:t>
      </w:r>
      <w:r w:rsidRPr="00F95806">
        <w:rPr>
          <w:rStyle w:val="HideTWBInt"/>
          <w:color w:val="auto"/>
        </w:rPr>
        <w:t>{LIBE}</w:t>
      </w:r>
      <w:r w:rsidRPr="00F95806">
        <w:t>Kumitat għal-Libertajiet Ċivili, il-Ġustizzja u l-Intern</w:t>
      </w:r>
      <w:r w:rsidRPr="00F95806">
        <w:rPr>
          <w:rStyle w:val="HideTWBExt"/>
        </w:rPr>
        <w:t>&lt;/Commission&gt;</w:t>
      </w:r>
    </w:p>
    <w:p w:rsidR="00967A95" w:rsidRPr="00F95806" w:rsidRDefault="00967A95">
      <w:pPr>
        <w:pStyle w:val="LineBottom"/>
      </w:pPr>
    </w:p>
    <w:p w:rsidR="00967A95" w:rsidRPr="00F95806" w:rsidRDefault="002D1D3F">
      <w:pPr>
        <w:pStyle w:val="CoverReference"/>
      </w:pPr>
      <w:r w:rsidRPr="00F95806">
        <w:rPr>
          <w:rStyle w:val="HideTWBExt"/>
        </w:rPr>
        <w:t>&lt;RefProc&gt;</w:t>
      </w:r>
      <w:r w:rsidRPr="00F95806">
        <w:t>2023/2113</w:t>
      </w:r>
      <w:r w:rsidRPr="00F95806">
        <w:rPr>
          <w:rStyle w:val="HideTWBExt"/>
        </w:rPr>
        <w:t>&lt;/RefProc&gt;&lt;RefTypeProc&gt;</w:t>
      </w:r>
      <w:r w:rsidRPr="00F95806">
        <w:t>(INI)</w:t>
      </w:r>
      <w:r w:rsidRPr="00F95806">
        <w:rPr>
          <w:rStyle w:val="HideTWBExt"/>
        </w:rPr>
        <w:t>&lt;/RefTypeProc&gt;</w:t>
      </w:r>
    </w:p>
    <w:p w:rsidR="00967A95" w:rsidRPr="00F95806" w:rsidRDefault="002D1D3F">
      <w:pPr>
        <w:pStyle w:val="CoverDate"/>
      </w:pPr>
      <w:r w:rsidRPr="00F95806">
        <w:rPr>
          <w:rStyle w:val="HideTWBExt"/>
        </w:rPr>
        <w:t>&lt;Date&gt;</w:t>
      </w:r>
      <w:r w:rsidRPr="00F95806">
        <w:rPr>
          <w:rStyle w:val="HideTWBInt"/>
          <w:color w:val="auto"/>
        </w:rPr>
        <w:t>{26/10/2023}</w:t>
      </w:r>
      <w:r w:rsidRPr="00F95806">
        <w:t>26.10.2023</w:t>
      </w:r>
      <w:r w:rsidRPr="00F95806">
        <w:rPr>
          <w:rStyle w:val="HideTWBExt"/>
        </w:rPr>
        <w:t>&lt;/Date&gt;</w:t>
      </w:r>
    </w:p>
    <w:p w:rsidR="00967A95" w:rsidRPr="00F95806" w:rsidRDefault="002D1D3F">
      <w:pPr>
        <w:pStyle w:val="CoverDocType24a"/>
      </w:pPr>
      <w:r w:rsidRPr="00F95806">
        <w:rPr>
          <w:rStyle w:val="HideTWBExt"/>
        </w:rPr>
        <w:t>&lt;TitreType&gt;</w:t>
      </w:r>
      <w:r w:rsidRPr="00F95806">
        <w:t>ABBOZZ TA</w:t>
      </w:r>
      <w:r w:rsidR="009A60A6">
        <w:t>’</w:t>
      </w:r>
      <w:r w:rsidRPr="00F95806">
        <w:t xml:space="preserve"> RAPPORT</w:t>
      </w:r>
      <w:r w:rsidRPr="00F95806">
        <w:rPr>
          <w:rStyle w:val="HideTWBExt"/>
        </w:rPr>
        <w:t>&lt;/TitreType&gt;</w:t>
      </w:r>
    </w:p>
    <w:p w:rsidR="00967A95" w:rsidRPr="00F95806" w:rsidRDefault="002D1D3F">
      <w:pPr>
        <w:pStyle w:val="CoverNormal"/>
      </w:pPr>
      <w:r w:rsidRPr="00F95806">
        <w:rPr>
          <w:rStyle w:val="HideTWBExt"/>
        </w:rPr>
        <w:t>&lt;Titre&gt;</w:t>
      </w:r>
      <w:r w:rsidRPr="00F95806">
        <w:t>rapport dwar ir-Rapport tal-Kummissjoni dwar l-Istat tad-Dritt tal-2023</w:t>
      </w:r>
      <w:r w:rsidRPr="00F95806">
        <w:rPr>
          <w:rStyle w:val="HideTWBExt"/>
        </w:rPr>
        <w:t>&lt;/Titre&gt;</w:t>
      </w:r>
    </w:p>
    <w:p w:rsidR="00967A95" w:rsidRPr="00F95806" w:rsidRDefault="002D1D3F">
      <w:pPr>
        <w:pStyle w:val="CoverNormal24a"/>
      </w:pPr>
      <w:r w:rsidRPr="00F95806">
        <w:rPr>
          <w:rStyle w:val="HideTWBExt"/>
        </w:rPr>
        <w:t>&lt;DocRef&gt;</w:t>
      </w:r>
      <w:r w:rsidRPr="00F95806">
        <w:t>(2023/2113(INI))</w:t>
      </w:r>
      <w:r w:rsidRPr="00F95806">
        <w:rPr>
          <w:rStyle w:val="HideTWBExt"/>
        </w:rPr>
        <w:t>&lt;/DocRef&gt;</w:t>
      </w:r>
    </w:p>
    <w:p w:rsidR="00967A95" w:rsidRPr="00F95806" w:rsidRDefault="002D1D3F">
      <w:pPr>
        <w:pStyle w:val="CoverNormal24a"/>
      </w:pPr>
      <w:r w:rsidRPr="00F95806">
        <w:rPr>
          <w:rStyle w:val="HideTWBExt"/>
        </w:rPr>
        <w:t>&lt;Commission&gt;</w:t>
      </w:r>
      <w:r w:rsidRPr="00F95806">
        <w:rPr>
          <w:rStyle w:val="HideTWBInt"/>
          <w:color w:val="auto"/>
        </w:rPr>
        <w:t>{LIBE}</w:t>
      </w:r>
      <w:r w:rsidRPr="00F95806">
        <w:t>Kumitat għal-Libertajiet Ċivili, il-Ġustizzja u l-Intern</w:t>
      </w:r>
      <w:r w:rsidRPr="00F95806">
        <w:rPr>
          <w:rStyle w:val="HideTWBExt"/>
        </w:rPr>
        <w:t>&lt;/Commission&gt;</w:t>
      </w:r>
    </w:p>
    <w:p w:rsidR="00967A95" w:rsidRPr="00F95806" w:rsidRDefault="002D1D3F">
      <w:pPr>
        <w:pStyle w:val="CoverNormal24a"/>
      </w:pPr>
      <w:r w:rsidRPr="00F95806">
        <w:t xml:space="preserve">Rapporteur: </w:t>
      </w:r>
      <w:r w:rsidRPr="00F95806">
        <w:rPr>
          <w:rStyle w:val="HideTWBExt"/>
        </w:rPr>
        <w:t>&lt;Depute&gt;</w:t>
      </w:r>
      <w:r w:rsidRPr="00F95806">
        <w:t xml:space="preserve">Sophia in </w:t>
      </w:r>
      <w:r w:rsidR="009A60A6">
        <w:t>‘</w:t>
      </w:r>
      <w:r w:rsidRPr="00F95806">
        <w:t>t Veld</w:t>
      </w:r>
      <w:r w:rsidRPr="00F95806">
        <w:rPr>
          <w:rStyle w:val="HideTWBExt"/>
        </w:rPr>
        <w:t>&lt;/Depute&gt;</w:t>
      </w:r>
    </w:p>
    <w:p w:rsidR="00967A95" w:rsidRPr="00F95806" w:rsidRDefault="002D1D3F">
      <w:pPr>
        <w:pStyle w:val="CoverNormal24a"/>
      </w:pPr>
      <w:r w:rsidRPr="00F95806">
        <w:t>Rapporteur għal opinjoni tal-kumitati assoċjati skont l-Artikolu 57 tar-Regoli ta</w:t>
      </w:r>
      <w:r w:rsidR="009A60A6">
        <w:t>’</w:t>
      </w:r>
      <w:r w:rsidRPr="00F95806">
        <w:t xml:space="preserve"> Proċedura:</w:t>
      </w:r>
      <w:r w:rsidRPr="00F95806">
        <w:br/>
        <w:t>Adrián Vázquez Lázara, Kumitat għall-Affarijiet Legali</w:t>
      </w:r>
    </w:p>
    <w:p w:rsidR="00967A95" w:rsidRPr="00F95806" w:rsidRDefault="002D1D3F">
      <w:r w:rsidRPr="00F95806">
        <w:br w:type="page"/>
      </w:r>
      <w:r w:rsidRPr="00F95806">
        <w:lastRenderedPageBreak/>
        <w:t>PR_INI</w:t>
      </w:r>
    </w:p>
    <w:p w:rsidR="00967A95" w:rsidRPr="00F95806" w:rsidRDefault="002D1D3F">
      <w:pPr>
        <w:pStyle w:val="TOCHeading"/>
      </w:pPr>
      <w:r w:rsidRPr="00F95806">
        <w:t>WERREJ</w:t>
      </w:r>
    </w:p>
    <w:p w:rsidR="00967A95" w:rsidRPr="00F95806" w:rsidRDefault="002D1D3F">
      <w:pPr>
        <w:pStyle w:val="TOCPage"/>
      </w:pPr>
      <w:r w:rsidRPr="00F95806">
        <w:t>Paġna</w:t>
      </w:r>
    </w:p>
    <w:p w:rsidR="002D1D3F" w:rsidRDefault="002D1D3F">
      <w:pPr>
        <w:pStyle w:val="TOC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napToGrid/>
          <w:sz w:val="22"/>
          <w:szCs w:val="22"/>
          <w:lang w:val="en-GB" w:eastAsia="en-GB"/>
        </w:rPr>
      </w:pPr>
      <w:r w:rsidRPr="00F95806">
        <w:fldChar w:fldCharType="begin"/>
      </w:r>
      <w:r w:rsidRPr="00F95806">
        <w:instrText>TOC \t "PageHeading"</w:instrText>
      </w:r>
      <w:r w:rsidRPr="00F95806">
        <w:fldChar w:fldCharType="separate"/>
      </w: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_Toc150766384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A95" w:rsidRPr="00F95806" w:rsidRDefault="002D1D3F">
      <w:pPr>
        <w:pStyle w:val="Normal12b"/>
      </w:pPr>
      <w:r w:rsidRPr="00F95806">
        <w:fldChar w:fldCharType="end"/>
      </w:r>
    </w:p>
    <w:p w:rsidR="00967A95" w:rsidRPr="00F95806" w:rsidRDefault="00967A95">
      <w:pPr>
        <w:pStyle w:val="CoverNormalLeft"/>
      </w:pPr>
    </w:p>
    <w:p w:rsidR="00967A95" w:rsidRPr="00F95806" w:rsidRDefault="002D1D3F">
      <w:pPr>
        <w:pStyle w:val="CoverNormalLeft"/>
        <w:sectPr w:rsidR="00967A95" w:rsidRPr="00F95806" w:rsidSect="00F9580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space="708"/>
          <w:titlePg/>
          <w:docGrid w:linePitch="360"/>
        </w:sectPr>
      </w:pPr>
      <w:r w:rsidRPr="00F95806">
        <w:br w:type="page"/>
      </w:r>
    </w:p>
    <w:p w:rsidR="00967A95" w:rsidRPr="00F95806" w:rsidRDefault="002D1D3F">
      <w:pPr>
        <w:pStyle w:val="PageHeading"/>
      </w:pPr>
      <w:bookmarkStart w:id="0" w:name="_Toc150766384"/>
      <w:r w:rsidRPr="00F95806">
        <w:lastRenderedPageBreak/>
        <w:t>MOZZJONI GĦAL RIŻOLUZZJONI TAL-PARLAMENT EWROPEW</w:t>
      </w:r>
      <w:bookmarkEnd w:id="0"/>
    </w:p>
    <w:p w:rsidR="00967A95" w:rsidRPr="00F95806" w:rsidRDefault="002D1D3F">
      <w:pPr>
        <w:pStyle w:val="NormalBold"/>
      </w:pPr>
      <w:r w:rsidRPr="00F95806">
        <w:t>rapport dwar ir-Rapport tal-Kummissjoni dwar l-Istat tad-Dritt tal-2023</w:t>
      </w:r>
    </w:p>
    <w:p w:rsidR="00967A95" w:rsidRPr="00F95806" w:rsidRDefault="002D1D3F">
      <w:pPr>
        <w:pStyle w:val="NormalBold"/>
      </w:pPr>
      <w:r w:rsidRPr="00F95806">
        <w:t>(2023/2113(INI))</w:t>
      </w:r>
    </w:p>
    <w:p w:rsidR="00967A95" w:rsidRPr="00F95806" w:rsidRDefault="002D1D3F">
      <w:pPr>
        <w:pStyle w:val="EPComma"/>
      </w:pPr>
      <w:r w:rsidRPr="00F95806">
        <w:rPr>
          <w:rStyle w:val="Italic"/>
        </w:rPr>
        <w:t>Il-Parlament Ewropew</w:t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t-Trattat dwar l-Unjoni Ewropea (TUE), b</w:t>
      </w:r>
      <w:r w:rsidR="009A60A6">
        <w:t>’</w:t>
      </w:r>
      <w:r w:rsidRPr="00F95806">
        <w:t>mod partikolari l-Artikoli 2, 3(1), 3(3), it-tieni subparagrafu, 4(3) u l-Artikoli 5, 6, 7, 11, 19 u 49 tiegħu,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t-Trattat dwar il-Funzjonament tal-Unjoni Ewropea, u b</w:t>
      </w:r>
      <w:r w:rsidR="009A60A6">
        <w:t>’</w:t>
      </w:r>
      <w:r w:rsidRPr="00F95806">
        <w:t>mod partikolari l-artikoli tiegħu rigward ir-rispett, il-protezzjoni u l-promozzjoni tad-demokrazija, l-istat tad-dritt u d-drittijiet fundamentali fl-Unjoni, inklużi l-Artikoli 70, 258, 259, 260, 263, 265 u 267,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l-Karta tad-Drittijiet Fundamentali tal-Unjoni Ewropea,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l-ġurisprudenza tal-Qorti tal-Ġustizzja tal-Unjoni Ewropea,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l-komunikazzjoni tal-Kummissjoni tal-5 ta</w:t>
      </w:r>
      <w:r w:rsidR="009A60A6">
        <w:t>’</w:t>
      </w:r>
      <w:r w:rsidRPr="00F95806">
        <w:t> Lulju 2023 dwar ir-Rapport tal-2023 dwar l-Istat tad-Dritt – Is-sitwazzjoni tal-istat tad-dritt fl-Unjoni Ewropea (COM(2022)0800),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r-Regolament (UE, Euratom) 2020/2092 tal-Parlament Ewropew u tal-Kunsill tas-16 ta</w:t>
      </w:r>
      <w:r w:rsidR="009A60A6">
        <w:t>’</w:t>
      </w:r>
      <w:r w:rsidRPr="00F95806">
        <w:t xml:space="preserve"> Diċembru 2020 dwar reġim ġenerali ta</w:t>
      </w:r>
      <w:r w:rsidR="009A60A6">
        <w:t>’</w:t>
      </w:r>
      <w:r w:rsidRPr="00F95806">
        <w:t xml:space="preserve"> kondizzjonalità għall-protezzjoni tal-baġit tal-Unjoni</w:t>
      </w:r>
      <w:r w:rsidRPr="00F95806">
        <w:rPr>
          <w:rStyle w:val="FootnoteReference"/>
        </w:rPr>
        <w:footnoteReference w:id="1"/>
      </w:r>
      <w:r w:rsidRPr="00F95806">
        <w:t xml:space="preserve"> (ir-Regolament dwar il-Kondizzjonalità tal-Istat tad-Dritt),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r-Regolament (UE) 2021/692 tal-Parlament Ewropew u tal-Kunsill tat-28 ta</w:t>
      </w:r>
      <w:r w:rsidR="009A60A6">
        <w:t>’</w:t>
      </w:r>
      <w:r w:rsidRPr="00F95806">
        <w:t xml:space="preserve"> April 2021 li jistabbilixxi l-Programm dwar iċ-Ċittadini, l-Ugwaljanza, id-Drittijiet u l-Valuri u li jħassar ir-Regolament (UE) Nru 1381/2013 tal-Parlament Ewropew u tal-Kunsill u r-Regolament tal-Kunsill (UE) Nru 390/2014</w:t>
      </w:r>
      <w:r w:rsidRPr="00F95806">
        <w:rPr>
          <w:rStyle w:val="FootnoteReference"/>
        </w:rPr>
        <w:footnoteReference w:id="2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d-Dikjarazzjoni Universali tad-Drittijiet tal-Bniedem,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l-istrumenti tan-Nazzjonijiet Uniti dwar il-protezzjoni tad-drittijiet tal-bniedem u tal-libertajiet fundamentali, u r-rakkomandazzjonijiet u r-rapporti tal-Eżami Perjodiku Universali tan-Nazzjonijiet Uniti, kif ukoll il-ġurisprudenza tal-korpi ta</w:t>
      </w:r>
      <w:r w:rsidR="009A60A6">
        <w:t>’</w:t>
      </w:r>
      <w:r w:rsidRPr="00F95806">
        <w:t xml:space="preserve"> monitoraġġ tat-trattati tan-Nazzjonijiet Uniti u l-proċeduri speċjali tal-Kunsill tad-Drittijiet tal-Bniedem,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 xml:space="preserve">wara li kkunsidra r-rakkomandazzjonijiet u r-rapporti tal-Uffiċċju għall-Istituzzjonijiet Demokratiċi u d-Drittijiet tal-Bniedem, tal-Kummissarju Għoli għall-Minoranzi </w:t>
      </w:r>
      <w:r w:rsidRPr="00F95806">
        <w:lastRenderedPageBreak/>
        <w:t>Nazzjonali, tar-Rappreżentant għal-Libertà tal-Media u ta</w:t>
      </w:r>
      <w:r w:rsidR="009A60A6">
        <w:t>’</w:t>
      </w:r>
      <w:r w:rsidRPr="00F95806">
        <w:t xml:space="preserve"> korpi oħra tal-Organizzazzjoni għas-Sigurtà u l-Kooperazzjoni fl-Ewropa (OSKE),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l-Konvenzjoni Ewropea għall-Protezzjoni tad-Drittijiet tal-Bniedem u tal-Libertajiet Fundamentali, il-Karta Soċjali Ewropea, il-ġurisprudenza tal-Qorti Ewropea tad-Drittijiet tal-Bniedem u l-Kumitat Ewropew tad-Drittijiet Soċjali, u l-konvenzjonijiet, ir-rakkomandazzjonijiet, ir-riżoluzzjonijiet, l-opinjonijiet u r-rapporti tal-Assemblea Parlamentari, tal-Kumitat tal-Ministri, tal-Kummissarju għad-Drittijiet tal-Bniedem, tal-Kummissjoni Ewropea kontra r-Razziżmu u l-Intolleranza, tal-Kumitat ta</w:t>
      </w:r>
      <w:r w:rsidR="009A60A6">
        <w:t>’</w:t>
      </w:r>
      <w:r w:rsidRPr="00F95806">
        <w:t xml:space="preserve"> Tmexxija dwar il-Ġlieda kontra d-Diskriminazzjoni, id-Diversità u l-Inklużjoni, tal-Kummissjoni ta</w:t>
      </w:r>
      <w:r w:rsidR="009A60A6">
        <w:t>’</w:t>
      </w:r>
      <w:r w:rsidRPr="00F95806">
        <w:t xml:space="preserve"> Venezja u ta</w:t>
      </w:r>
      <w:r w:rsidR="009A60A6">
        <w:t>’</w:t>
      </w:r>
      <w:r w:rsidRPr="00F95806">
        <w:t xml:space="preserve"> korpi oħra tal-Kunsill tal-Ewropa,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l-Memorandum ta</w:t>
      </w:r>
      <w:r w:rsidR="009A60A6">
        <w:t>’</w:t>
      </w:r>
      <w:r w:rsidRPr="00F95806">
        <w:t xml:space="preserve"> Qbil bejn il-Kunsill tal-Ewropa u l-Unjoni Ewropea tat-23 ta</w:t>
      </w:r>
      <w:r w:rsidR="009A60A6">
        <w:t>’</w:t>
      </w:r>
      <w:r w:rsidRPr="00F95806">
        <w:t> Mejju 2007 u l-konklużjonijiet tal-Kunsill tat-8 ta</w:t>
      </w:r>
      <w:r w:rsidR="009A60A6">
        <w:t>’</w:t>
      </w:r>
      <w:r w:rsidRPr="00F95806">
        <w:t> Lulju 2020 dwar il-prijoritajiet tal-UE għall-kooperazzjoni mal-Kunsill tal-Ewropa 2020-2022,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l-proposta motivata tal-Kummissjoni għal deċiżjoni tal-Kunsill tal-20 ta</w:t>
      </w:r>
      <w:r w:rsidR="009A60A6">
        <w:t>’</w:t>
      </w:r>
      <w:r w:rsidRPr="00F95806">
        <w:t> Diċembru 2017 dwar id-determinazzjoni ta</w:t>
      </w:r>
      <w:r w:rsidR="009A60A6">
        <w:t>’</w:t>
      </w:r>
      <w:r w:rsidRPr="00F95806">
        <w:t xml:space="preserve"> riskju ċar ta</w:t>
      </w:r>
      <w:r w:rsidR="009A60A6">
        <w:t>’</w:t>
      </w:r>
      <w:r w:rsidRPr="00F95806">
        <w:t xml:space="preserve"> ksur gravi tal-istat tad-dritt mir-Repubblika tal-Polonja, maħruġa skont l-Artikolu 7(1) tat-TUE (COM(2017)0835),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r-rapporti tal-Aġenzija tal-Unjoni Ewropea għad-Drittijiet Fundamentali (FRA) tad-19 ta</w:t>
      </w:r>
      <w:r w:rsidR="009A60A6">
        <w:t>’</w:t>
      </w:r>
      <w:r w:rsidRPr="00F95806">
        <w:t xml:space="preserve"> Lulju 2022 bit-titolu “Europe</w:t>
      </w:r>
      <w:r w:rsidR="009A60A6">
        <w:t>’</w:t>
      </w:r>
      <w:r w:rsidRPr="00F95806">
        <w:t>s civil society: still under pressure” (Is-soċjetà ċivili tal-Ewropa: għadha taħt pressjoni), tat-8 ta</w:t>
      </w:r>
      <w:r w:rsidR="009A60A6">
        <w:t>’</w:t>
      </w:r>
      <w:r w:rsidRPr="00F95806">
        <w:t xml:space="preserve"> Ġunju 2022 bit-titolu “Fundamental Rights Report 2022” (Ir-Rapport tal-2022 dwar id-Drittijiet Fundamentali), tad-19 ta</w:t>
      </w:r>
      <w:r w:rsidR="009A60A6">
        <w:t>’</w:t>
      </w:r>
      <w:r w:rsidRPr="00F95806">
        <w:t xml:space="preserve"> Awwissu 2022 bit-titolu “Protecting civic space in the EU” (Il-protezzjoni tal-ispazju ċiviku fl-UE) u tat-3 ta</w:t>
      </w:r>
      <w:r w:rsidR="009A60A6">
        <w:t>’</w:t>
      </w:r>
      <w:r w:rsidRPr="00F95806">
        <w:t xml:space="preserve"> Novembru 2022 bit-titolu “Antisemitism – Overview of antisemitic incidents recorded in the European Union 2011-2021” (Antisemitiżmu – Ħarsa ġenerali tal-inċidenti antisemitiċi rreġistrati fl-Unjoni Ewropea 2011-2021), u r-rapporti, id-data u l-għodod l-oħra tagħha, b</w:t>
      </w:r>
      <w:r w:rsidR="009A60A6">
        <w:t>’</w:t>
      </w:r>
      <w:r w:rsidRPr="00F95806">
        <w:t>mod partikolari s-Sistema ta</w:t>
      </w:r>
      <w:r w:rsidR="009A60A6">
        <w:t>’</w:t>
      </w:r>
      <w:r w:rsidRPr="00F95806">
        <w:t xml:space="preserve"> Informazzjoni Ewropea dwar id-Drittijiet Fundamentali (EFRIS),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tal-25 ta</w:t>
      </w:r>
      <w:r w:rsidR="009A60A6">
        <w:t>’</w:t>
      </w:r>
      <w:r w:rsidRPr="00F95806">
        <w:t> Ottubru 2016 li tinkludi rakkomandazzjonijiet lill-Kummissjoni dwar l-istabbiliment ta</w:t>
      </w:r>
      <w:r w:rsidR="009A60A6">
        <w:t>’</w:t>
      </w:r>
      <w:r w:rsidRPr="00F95806">
        <w:t xml:space="preserve"> mekkaniżmu tal-UE dwar id-demokrazija, l-istat tad-dritt u d-drittijiet fundamentali</w:t>
      </w:r>
      <w:r w:rsidRPr="00F95806">
        <w:rPr>
          <w:rStyle w:val="FootnoteReference"/>
        </w:rPr>
        <w:footnoteReference w:id="3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 ta</w:t>
      </w:r>
      <w:r w:rsidR="009A60A6">
        <w:t>’</w:t>
      </w:r>
      <w:r w:rsidRPr="00F95806">
        <w:t> Marzu 2018 dwar id-deċiżjoni tal-Kummissjoni biex jiġi attivat l-Artikolu 7(1) tat-TUE minħabba s-sitwazzjoni fil-Polonja</w:t>
      </w:r>
      <w:r w:rsidRPr="00F95806">
        <w:rPr>
          <w:rStyle w:val="FootnoteReference"/>
        </w:rPr>
        <w:footnoteReference w:id="4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tad-19 ta</w:t>
      </w:r>
      <w:r w:rsidR="009A60A6">
        <w:t>’</w:t>
      </w:r>
      <w:r w:rsidRPr="00F95806">
        <w:t> April 2018 dwar il-ħtieġa li jiġi stabbilit Strument għall-Valuri Ewropej biex jiġu appoġġati l-organizzazzjonijiet tas-</w:t>
      </w:r>
      <w:r w:rsidRPr="00F95806">
        <w:lastRenderedPageBreak/>
        <w:t>soċjetà ċivili li jippromwovu d-demokrazija, l-istat tad-dritt u l-valuri fundamentali fl-Unjoni Ewropea fil-livell lokali u nazzjonali</w:t>
      </w:r>
      <w:r w:rsidRPr="00F95806">
        <w:rPr>
          <w:rStyle w:val="FootnoteReference"/>
        </w:rPr>
        <w:footnoteReference w:id="5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tat-12 ta</w:t>
      </w:r>
      <w:r w:rsidR="009A60A6">
        <w:t>’</w:t>
      </w:r>
      <w:r w:rsidRPr="00F95806">
        <w:t> Settembru 2018 dwar proposta li titlob lill-Kunsill jiddetermina, skont l-Artikolu 7(1)TUE, l-eżistenza ta</w:t>
      </w:r>
      <w:r w:rsidR="009A60A6">
        <w:t>’</w:t>
      </w:r>
      <w:r w:rsidRPr="00F95806">
        <w:t xml:space="preserve"> riskju ċar ta</w:t>
      </w:r>
      <w:r w:rsidR="009A60A6">
        <w:t>’</w:t>
      </w:r>
      <w:r w:rsidRPr="00F95806">
        <w:t xml:space="preserve"> ksur serju mill-Ungerija tal-valuri li fuqhom hija bbażata l-Unjoni</w:t>
      </w:r>
      <w:r w:rsidRPr="00F95806">
        <w:rPr>
          <w:rStyle w:val="FootnoteReference"/>
        </w:rPr>
        <w:footnoteReference w:id="6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tal-14 ta</w:t>
      </w:r>
      <w:r w:rsidR="009A60A6">
        <w:t>’</w:t>
      </w:r>
      <w:r w:rsidRPr="00F95806">
        <w:t> Novembru 2018 dwar il-ħtieġa ta</w:t>
      </w:r>
      <w:r w:rsidR="009A60A6">
        <w:t>’</w:t>
      </w:r>
      <w:r w:rsidRPr="00F95806">
        <w:t xml:space="preserve"> mekkaniżmu komprensiv tal-UE għall-protezzjoni tad-demokrazija, l-istat tad-dritt u d-drittijiet fundamentali</w:t>
      </w:r>
      <w:r w:rsidRPr="00F95806">
        <w:rPr>
          <w:rStyle w:val="FootnoteReference"/>
        </w:rPr>
        <w:footnoteReference w:id="7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tas-7 ta</w:t>
      </w:r>
      <w:r w:rsidR="009A60A6">
        <w:t>’</w:t>
      </w:r>
      <w:r w:rsidRPr="00F95806">
        <w:t> Ottubru 2020 dwar l-istabbiliment ta</w:t>
      </w:r>
      <w:r w:rsidR="009A60A6">
        <w:t>’</w:t>
      </w:r>
      <w:r w:rsidRPr="00F95806">
        <w:t xml:space="preserve"> Mekkaniżmu tal-UE għad-Demokrazija, l-Istat tad-Dritt u d-Drittijiet Fundamentali</w:t>
      </w:r>
      <w:r w:rsidRPr="00F95806">
        <w:rPr>
          <w:rStyle w:val="FootnoteReference"/>
        </w:rPr>
        <w:footnoteReference w:id="8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tat-13 ta</w:t>
      </w:r>
      <w:r w:rsidR="009A60A6">
        <w:t>’</w:t>
      </w:r>
      <w:r w:rsidRPr="00F95806">
        <w:t xml:space="preserve"> Novembru 2020 dwar l-impatt tal-miżuri tal-COVID-19 fuq id-demokrazija, l-istat tad-dritt u d-drittijiet fundamentali</w:t>
      </w:r>
      <w:r w:rsidRPr="00F95806">
        <w:rPr>
          <w:rStyle w:val="FootnoteReference"/>
        </w:rPr>
        <w:footnoteReference w:id="9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tal-10 ta</w:t>
      </w:r>
      <w:r w:rsidR="009A60A6">
        <w:t>’</w:t>
      </w:r>
      <w:r w:rsidRPr="00F95806">
        <w:t> Ġunju 2021 dwar is-sitwazzjoni tal-istat tad-dritt fl-Unjoni Ewropea u l-applikazzjoni tar-Regolament dwar il-Kondizzjonalità (UE, Euratom) 2020/2092</w:t>
      </w:r>
      <w:r w:rsidRPr="00F95806">
        <w:rPr>
          <w:rStyle w:val="FootnoteReference"/>
        </w:rPr>
        <w:footnoteReference w:id="10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tal-24 ta</w:t>
      </w:r>
      <w:r w:rsidR="009A60A6">
        <w:t>’</w:t>
      </w:r>
      <w:r w:rsidRPr="00F95806">
        <w:t> Ġunju 2021 dwar ir-Rapport tal-2020 tal-Kummissjoni dwar l-Istat tad-Dritt</w:t>
      </w:r>
      <w:r w:rsidRPr="00F95806">
        <w:rPr>
          <w:rStyle w:val="FootnoteReference"/>
        </w:rPr>
        <w:footnoteReference w:id="11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tat-8 ta</w:t>
      </w:r>
      <w:r w:rsidR="009A60A6">
        <w:t>’</w:t>
      </w:r>
      <w:r w:rsidRPr="00F95806">
        <w:t> Lulju 2021 dwar it-tfassil ta</w:t>
      </w:r>
      <w:r w:rsidR="009A60A6">
        <w:t>’</w:t>
      </w:r>
      <w:r w:rsidRPr="00F95806">
        <w:t xml:space="preserve"> linji gwida għall-applikazzjoni tar-reġim ġenerali ta</w:t>
      </w:r>
      <w:r w:rsidR="009A60A6">
        <w:t>’</w:t>
      </w:r>
      <w:r w:rsidRPr="00F95806">
        <w:t xml:space="preserve"> kondizzjonalità għall-protezzjoni tal-baġit tal-Unjoni</w:t>
      </w:r>
      <w:r w:rsidRPr="00F95806">
        <w:rPr>
          <w:rStyle w:val="FootnoteReference"/>
        </w:rPr>
        <w:footnoteReference w:id="12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tal-11 ta</w:t>
      </w:r>
      <w:r w:rsidR="009A60A6">
        <w:t>’</w:t>
      </w:r>
      <w:r w:rsidRPr="00F95806">
        <w:t xml:space="preserve"> Novembru 2021 dwar it-tisħiħ tad-demokrazija u tal-libertà u l-pluraliżmu tal-media fl-UE: l-użu indebitu ta</w:t>
      </w:r>
      <w:r w:rsidR="009A60A6">
        <w:t>’</w:t>
      </w:r>
      <w:r w:rsidRPr="00F95806">
        <w:t xml:space="preserve"> azzjonijiet fl-ambitu tad-dritt ċivili u kriminali biex jissikktu l-ġurnalisti, l-NGOs u s-soċjetà ċivili</w:t>
      </w:r>
      <w:r w:rsidRPr="00F95806">
        <w:rPr>
          <w:rStyle w:val="FootnoteReference"/>
        </w:rPr>
        <w:footnoteReference w:id="13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tal-15 ta</w:t>
      </w:r>
      <w:r w:rsidR="009A60A6">
        <w:t>’</w:t>
      </w:r>
      <w:r w:rsidRPr="00F95806">
        <w:t xml:space="preserve"> Diċembru 2021 dwar l-evalwazzjoni tal-miżuri ta</w:t>
      </w:r>
      <w:r w:rsidR="009A60A6">
        <w:t>’</w:t>
      </w:r>
      <w:r w:rsidRPr="00F95806">
        <w:t xml:space="preserve"> prevenzjoni biex jiġu evitati l-korruzzjoni, l-infiq irregolari u l-użu ħażin tal-fondi tal-UE u nazzjonali f</w:t>
      </w:r>
      <w:r w:rsidR="009A60A6">
        <w:t>’</w:t>
      </w:r>
      <w:r w:rsidRPr="00F95806">
        <w:t>każ ta</w:t>
      </w:r>
      <w:r w:rsidR="009A60A6">
        <w:t>’</w:t>
      </w:r>
      <w:r w:rsidRPr="00F95806">
        <w:t xml:space="preserve"> fondi ta</w:t>
      </w:r>
      <w:r w:rsidR="009A60A6">
        <w:t>’</w:t>
      </w:r>
      <w:r w:rsidRPr="00F95806">
        <w:t xml:space="preserve"> emerġenza u oqsma ta</w:t>
      </w:r>
      <w:r w:rsidR="009A60A6">
        <w:t>’</w:t>
      </w:r>
      <w:r w:rsidRPr="00F95806">
        <w:t xml:space="preserve"> nfiq relatati mal-kriżi</w:t>
      </w:r>
      <w:r w:rsidRPr="00F95806">
        <w:rPr>
          <w:rStyle w:val="FootnoteReference"/>
        </w:rPr>
        <w:footnoteReference w:id="14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lastRenderedPageBreak/>
        <w:t>–</w:t>
      </w:r>
      <w:r w:rsidRPr="00F95806">
        <w:tab/>
        <w:t>wara li kkunsidra r-riżoluzzjoni tiegħu tat-8 ta</w:t>
      </w:r>
      <w:r w:rsidR="009A60A6">
        <w:t>’</w:t>
      </w:r>
      <w:r w:rsidRPr="00F95806">
        <w:t xml:space="preserve"> Marzu 2022 dwar l-ispazju jiċkien tas-soċjetà ċivili fl-Ewropa</w:t>
      </w:r>
      <w:r w:rsidRPr="00F95806">
        <w:rPr>
          <w:rStyle w:val="FootnoteReference"/>
        </w:rPr>
        <w:footnoteReference w:id="15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tal-10 ta</w:t>
      </w:r>
      <w:r w:rsidR="009A60A6">
        <w:t>’</w:t>
      </w:r>
      <w:r w:rsidRPr="00F95806">
        <w:t xml:space="preserve"> Marzu 2022 dwar l-istat tad-dritt u l-konsegwenzi tad-deċiżjoni tal-Qorti tal-Ġustizzja tal-Unjoni Ewropea</w:t>
      </w:r>
      <w:r w:rsidRPr="00F95806">
        <w:rPr>
          <w:rStyle w:val="FootnoteReference"/>
        </w:rPr>
        <w:footnoteReference w:id="16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tad-19 ta</w:t>
      </w:r>
      <w:r w:rsidR="009A60A6">
        <w:t>’</w:t>
      </w:r>
      <w:r w:rsidRPr="00F95806">
        <w:t xml:space="preserve"> Mejju 2022 dwar ir-Rapport 2021 tal-Kummissjoni dwar l-Istat tad-Dritt</w:t>
      </w:r>
      <w:r w:rsidRPr="00F95806">
        <w:rPr>
          <w:rStyle w:val="FootnoteReference"/>
        </w:rPr>
        <w:footnoteReference w:id="17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tad-9 ta</w:t>
      </w:r>
      <w:r w:rsidR="009A60A6">
        <w:t>’</w:t>
      </w:r>
      <w:r w:rsidRPr="00F95806">
        <w:t xml:space="preserve"> Ġunju 2022 dwar l-istat tad-dritt u l-approvazzjoni potenzjali tal-Pjan Nazzjonali ta</w:t>
      </w:r>
      <w:r w:rsidR="009A60A6">
        <w:t>’</w:t>
      </w:r>
      <w:r w:rsidRPr="00F95806">
        <w:t xml:space="preserve"> Rkupru (RRF) tal-Polonja</w:t>
      </w:r>
      <w:r w:rsidRPr="00F95806">
        <w:rPr>
          <w:rStyle w:val="FootnoteReference"/>
        </w:rPr>
        <w:footnoteReference w:id="18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tal-15 ta</w:t>
      </w:r>
      <w:r w:rsidR="009A60A6">
        <w:t>’</w:t>
      </w:r>
      <w:r w:rsidRPr="00F95806">
        <w:t> Settembru 2022 dwar il-proposta għal deċiżjoni tal-Kunsill li tiddetermina, skont l-Artikolu 7(1) tat-Trattat dwar l-Unjoni Ewropea, l-eżistenza ta</w:t>
      </w:r>
      <w:r w:rsidR="009A60A6">
        <w:t>’</w:t>
      </w:r>
      <w:r w:rsidRPr="00F95806">
        <w:t xml:space="preserve"> riskju ċar ta</w:t>
      </w:r>
      <w:r w:rsidR="009A60A6">
        <w:t>’</w:t>
      </w:r>
      <w:r w:rsidRPr="00F95806">
        <w:t xml:space="preserve"> ksur serju mill-Ungerija tal-valuri li fuqhom hija bbażata l-Unjoni</w:t>
      </w:r>
      <w:r w:rsidRPr="00F95806">
        <w:rPr>
          <w:rStyle w:val="FootnoteReference"/>
        </w:rPr>
        <w:footnoteReference w:id="19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tal-15 ta</w:t>
      </w:r>
      <w:r w:rsidR="009A60A6">
        <w:t>’</w:t>
      </w:r>
      <w:r w:rsidRPr="00F95806">
        <w:t> Settembru 2022 dwar is-sitwazzjoni tad-drittijiet fundamentali fl-Unjoni Ewropea fl-2020 u l-2021</w:t>
      </w:r>
      <w:r w:rsidRPr="00F95806">
        <w:rPr>
          <w:rStyle w:val="FootnoteReference"/>
        </w:rPr>
        <w:footnoteReference w:id="20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tal-20 ta</w:t>
      </w:r>
      <w:r w:rsidR="009A60A6">
        <w:t>’</w:t>
      </w:r>
      <w:r w:rsidRPr="00F95806">
        <w:t> Ottubru 2022 dwar l-Istat tad-Dritt f</w:t>
      </w:r>
      <w:r w:rsidR="009A60A6">
        <w:t>’</w:t>
      </w:r>
      <w:r w:rsidRPr="00F95806">
        <w:t>Malta, ħames snin wara l-assassinju ta</w:t>
      </w:r>
      <w:r w:rsidR="009A60A6">
        <w:t>’</w:t>
      </w:r>
      <w:r w:rsidRPr="00F95806">
        <w:t xml:space="preserve"> Daphne Caruana Galizia</w:t>
      </w:r>
      <w:r w:rsidRPr="00F95806">
        <w:rPr>
          <w:rStyle w:val="FootnoteReference"/>
        </w:rPr>
        <w:footnoteReference w:id="21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tal-20 ta</w:t>
      </w:r>
      <w:r w:rsidR="009A60A6">
        <w:t>’</w:t>
      </w:r>
      <w:r w:rsidRPr="00F95806">
        <w:t xml:space="preserve"> Ottubru 2022 dwar iż-żieda fir-reati ta</w:t>
      </w:r>
      <w:r w:rsidR="009A60A6">
        <w:t>’</w:t>
      </w:r>
      <w:r w:rsidRPr="00F95806">
        <w:t xml:space="preserve"> mibegħda kontra persuni LGBTIQ+ fl-Ewropa kollha fid-dawl tal-qtil omofobiku reċenti fis-Slovakkja</w:t>
      </w:r>
      <w:r w:rsidRPr="00F95806">
        <w:rPr>
          <w:rStyle w:val="FootnoteReference"/>
        </w:rPr>
        <w:footnoteReference w:id="22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tal-10 ta</w:t>
      </w:r>
      <w:r w:rsidR="009A60A6">
        <w:t>’</w:t>
      </w:r>
      <w:r w:rsidRPr="00F95806">
        <w:t xml:space="preserve"> Novembru 2022 dwar il-ġustizzja razzjali, in-nondiskriminazzjoni u l-ġlieda kontra r-razziżmu fl-UE</w:t>
      </w:r>
      <w:r w:rsidRPr="00F95806">
        <w:rPr>
          <w:rStyle w:val="FootnoteReference"/>
        </w:rPr>
        <w:footnoteReference w:id="23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r-riżoluzzjoni tiegħu tal-24 ta</w:t>
      </w:r>
      <w:r w:rsidR="009A60A6">
        <w:t>’</w:t>
      </w:r>
      <w:r w:rsidRPr="00F95806">
        <w:t xml:space="preserve"> Novembru 2022 dwar il-valutazzjoni tal-konformità tal-Ungerija mal-kundizzjonijiet tal-istat tad-dritt skont ir-Regolament dwar il-Kondizzjonalità u s-sitwazzjoni attwali tal-RRP Ungeriż</w:t>
      </w:r>
      <w:r w:rsidRPr="00F95806">
        <w:rPr>
          <w:rStyle w:val="FootnoteReference"/>
        </w:rPr>
        <w:footnoteReference w:id="24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l-komunikazzjoni tal-Kummissjoni tat-13 ta</w:t>
      </w:r>
      <w:r w:rsidR="009A60A6">
        <w:t>’</w:t>
      </w:r>
      <w:r w:rsidRPr="00F95806">
        <w:t> Lulju 2022 intitolata “Ir-Rapport tal-2022 dwar l-Istat tad-Dritt – Is-sitwazzjoni tal-istat tad-dritt fl-Unjoni Ewropea” (COM(2022)0500)</w:t>
      </w:r>
      <w:r w:rsidRPr="00F95806">
        <w:rPr>
          <w:rStyle w:val="FootnoteReference"/>
        </w:rPr>
        <w:footnoteReference w:id="25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lastRenderedPageBreak/>
        <w:t>–</w:t>
      </w:r>
      <w:r w:rsidRPr="00F95806">
        <w:tab/>
        <w:t>wara li kkunsidra r-rapport tal-Kumitat ta</w:t>
      </w:r>
      <w:r w:rsidR="009A60A6">
        <w:t>’</w:t>
      </w:r>
      <w:r w:rsidRPr="00F95806">
        <w:t xml:space="preserve"> Inkjesta PEGA tiegħu u r-riżoluzzjoni u r-rakkomandazzjonijiet tal-PEGA</w:t>
      </w:r>
      <w:r w:rsidRPr="00F95806">
        <w:rPr>
          <w:rStyle w:val="FootnoteReference"/>
        </w:rPr>
        <w:footnoteReference w:id="26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r-rapporti ta</w:t>
      </w:r>
      <w:r w:rsidR="009A60A6">
        <w:t>’</w:t>
      </w:r>
      <w:r w:rsidRPr="00F95806">
        <w:t xml:space="preserve"> feedback, ir-rapporti ta</w:t>
      </w:r>
      <w:r w:rsidR="009A60A6">
        <w:t>’</w:t>
      </w:r>
      <w:r w:rsidRPr="00F95806">
        <w:t xml:space="preserve"> missjonijiet, il-mistoqsijiet bil-miktub u t-tweġibiet tal-Grupp ta</w:t>
      </w:r>
      <w:r w:rsidR="009A60A6">
        <w:t>’</w:t>
      </w:r>
      <w:r w:rsidRPr="00F95806">
        <w:t xml:space="preserve"> Monitoraġġ tad-Demokrazija, l-Istat tad-Dritt u d-Drittijiet Fundamentali (DRFMG) tiegħu</w:t>
      </w:r>
      <w:r w:rsidRPr="00F95806">
        <w:rPr>
          <w:rStyle w:val="FootnoteReference"/>
        </w:rPr>
        <w:footnoteReference w:id="27"/>
      </w:r>
      <w:r w:rsidRPr="00F95806">
        <w:t>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l-Artikolu 54 tar-Regoli ta</w:t>
      </w:r>
      <w:r w:rsidR="009A60A6">
        <w:t>’</w:t>
      </w:r>
      <w:r w:rsidRPr="00F95806">
        <w:t xml:space="preserve"> Proċedura tiegħu,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l-opinjoni tal-Kumitat għall-Affarijiet Legali,</w:t>
      </w:r>
    </w:p>
    <w:p w:rsidR="00967A95" w:rsidRPr="00F95806" w:rsidRDefault="002D1D3F">
      <w:pPr>
        <w:pStyle w:val="NormalHanging12a"/>
      </w:pPr>
      <w:r w:rsidRPr="00F95806">
        <w:t>–</w:t>
      </w:r>
      <w:r w:rsidRPr="00F95806">
        <w:tab/>
        <w:t>wara li kkunsidra r-rapport tal-Kumitat għal-Libertajiet Ċivili, il-Ġustizzja u l-Intern (A9-0000/2023),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Sistemi tal-ġustizzja</w:t>
      </w:r>
    </w:p>
    <w:p w:rsidR="00967A95" w:rsidRPr="00F95806" w:rsidRDefault="002D1D3F">
      <w:pPr>
        <w:pStyle w:val="NormalHanging12a"/>
      </w:pPr>
      <w:r w:rsidRPr="00F95806">
        <w:t>1.</w:t>
      </w:r>
      <w:r w:rsidRPr="00F95806">
        <w:tab/>
        <w:t>Itenni li ġudikatura indipendenti hija s-sinsla tal-istat tad-dritt, peress li hija prekundizzjoni għal rimedju effettiv meta jinżammu jew jinkisru d-drittijiet u l-libertajiet; jissottolinja li ġudikatura indipendenti u effettiva hija vitali għall-implimentazzjoni tad-dritt tal-UE, peress li l-Kummissjoni tibbaża fuq l-awtoritajiet ġudizzjarji nazzjonali biex tinforza d-dritt tal-UE; jesprimi t-tħassib tiegħu li din il-“preżunzjoni ta</w:t>
      </w:r>
      <w:r w:rsidR="009A60A6">
        <w:t>’</w:t>
      </w:r>
      <w:r w:rsidRPr="00F95806">
        <w:t xml:space="preserve"> konformità” ssir il-“pretensjoni ta</w:t>
      </w:r>
      <w:r w:rsidR="009A60A6">
        <w:t>’</w:t>
      </w:r>
      <w:r w:rsidRPr="00F95806">
        <w:t xml:space="preserve"> konformità” meta l-Kummissjoni tinjora n-nuqqasijiet tal-awtoritajiet ġudizzjarji nazzjonali; jinnota bi tħassib li filwaqt li xi sistemi ġudizzjarji jistgħu jkunu robusti fuq livell teoretiku, f</w:t>
      </w:r>
      <w:r w:rsidR="009A60A6">
        <w:t>’</w:t>
      </w:r>
      <w:r w:rsidRPr="00F95806">
        <w:t>xi każijiet mhumiex immuni għall-manipulazzjoni tal-istat, l-interferenza politika jew in-nepotiżmu; huwa konxju tal-fatt li huwa diffiċli li dan jiġi identifikat billi jiġu vvalutati l-istrutturi formali biss; iħeġġeġ, għalhekk, lill-Kummissjoni twettaq analiżi aktar kwalitattiva, inklużi elementi kuntestwali;</w:t>
      </w:r>
    </w:p>
    <w:p w:rsidR="00967A95" w:rsidRPr="00F95806" w:rsidRDefault="002D1D3F">
      <w:pPr>
        <w:pStyle w:val="NormalHanging12a"/>
      </w:pPr>
      <w:r w:rsidRPr="00F95806">
        <w:t>2.</w:t>
      </w:r>
      <w:r w:rsidRPr="00F95806">
        <w:tab/>
        <w:t>Jinnota li l-Kummissjoni tikkonstata differenzi kbar bejn l-Istati Membri tal-UE f</w:t>
      </w:r>
      <w:r w:rsidR="009A60A6">
        <w:t>’</w:t>
      </w:r>
      <w:r w:rsidRPr="00F95806">
        <w:t>termini ta</w:t>
      </w:r>
      <w:r w:rsidR="009A60A6">
        <w:t>’</w:t>
      </w:r>
      <w:r w:rsidRPr="00F95806">
        <w:t xml:space="preserve"> indipendenza u salvagwardji ġudizzjarji; jinnota li r-rapport isemmi għadd ta</w:t>
      </w:r>
      <w:r w:rsidR="009A60A6">
        <w:t>’</w:t>
      </w:r>
      <w:r w:rsidRPr="00F95806">
        <w:t xml:space="preserve"> inizjattivi pożittivi u żviluppi li għaddejjin dwar il-Kunsilli tal-Ġudikatura, b</w:t>
      </w:r>
      <w:r w:rsidR="009A60A6">
        <w:t>’</w:t>
      </w:r>
      <w:r w:rsidRPr="00F95806">
        <w:t>mod partikolari fil-Lussemburgu, fin-Netherlands, fil-Portugall, fl-Italja, fl-Iżvezja, fil-Finlandja u fl-Ungerija; jenfasizza, madankollu, li valutazzjoni indipendenti turi li mill-erba</w:t>
      </w:r>
      <w:r w:rsidR="009A60A6">
        <w:t>’</w:t>
      </w:r>
      <w:r w:rsidRPr="00F95806">
        <w:t xml:space="preserve"> “stadji importanti ħafna” relatati mal-indipendenza tal-ġudikatura fl-Ungerija wieħed biss jista</w:t>
      </w:r>
      <w:r w:rsidR="009A60A6">
        <w:t>’</w:t>
      </w:r>
      <w:r w:rsidRPr="00F95806">
        <w:t xml:space="preserve"> jitqies implimentat bis-sħiħ;</w:t>
      </w:r>
      <w:r w:rsidRPr="00F95806">
        <w:rPr>
          <w:rStyle w:val="FootnoteReference"/>
        </w:rPr>
        <w:footnoteReference w:id="28"/>
      </w:r>
      <w:r w:rsidRPr="00F95806">
        <w:rPr>
          <w:rStyle w:val="Sup"/>
        </w:rPr>
        <w:t xml:space="preserve"> </w:t>
      </w:r>
      <w:r w:rsidRPr="00F95806">
        <w:t>jinnota li l-Kummissjoni tikkonstata li t-tħassib dwar il-Kunsilli għall-Ġudikatura għad irid jiġi indirizzat fil-Polonja, fis-Slovakkja, fil-Bulgarija, fi Spanja u f</w:t>
      </w:r>
      <w:r w:rsidR="009A60A6">
        <w:t>’</w:t>
      </w:r>
      <w:r w:rsidRPr="00F95806">
        <w:t>Ċipru; jinnota bi tħassib li l-proċedimenti dixxiplinari jistgħu jintużaw bħala mezz biex titnaqqas l-indipendenza ġudizzjarja, kif inhu l-każ fil-Polonja u fil-Bulgarija; jinnota li l-Kummissjoni, fl-aħħar nett, ressqet lill-</w:t>
      </w:r>
      <w:r w:rsidRPr="00F95806">
        <w:lastRenderedPageBreak/>
        <w:t>Polonja quddiem il-Qorti tal-Ġustizzja tal-Unjoni Ewropea</w:t>
      </w:r>
      <w:r w:rsidRPr="00F95806">
        <w:rPr>
          <w:rStyle w:val="Bold"/>
        </w:rPr>
        <w:t xml:space="preserve"> (</w:t>
      </w:r>
      <w:r w:rsidRPr="00F95806">
        <w:t>QĠUE) għall-ksur tad-dritt tal-UE mit-Tribunal Kostituzzjonali tagħha;</w:t>
      </w:r>
    </w:p>
    <w:p w:rsidR="00967A95" w:rsidRPr="00F95806" w:rsidRDefault="002D1D3F">
      <w:pPr>
        <w:pStyle w:val="NormalHanging12a"/>
      </w:pPr>
      <w:r w:rsidRPr="00F95806">
        <w:t>3.</w:t>
      </w:r>
      <w:r w:rsidRPr="00F95806">
        <w:tab/>
        <w:t>Jinnota li l-Kummissjoni ssib li filwaqt li ċerti Stati Membri, inklużi l-Finlandja, l-Awstrija, is-Slovenja, Ċipru, l-Iżvezja u l-Ungerija, ħadu jew ħabbru inizjattivi biex itejbu l-proċessi tal-ħatra ġudizzjarja u l-funzjonament tal-qrati għolja, għad hemm sfidi fil-ħatra ta</w:t>
      </w:r>
      <w:r w:rsidR="009A60A6">
        <w:t>’</w:t>
      </w:r>
      <w:r w:rsidRPr="00F95806">
        <w:t xml:space="preserve"> mħallfin ta</w:t>
      </w:r>
      <w:r w:rsidR="009A60A6">
        <w:t>’</w:t>
      </w:r>
      <w:r w:rsidRPr="00F95806">
        <w:t xml:space="preserve"> livell għoli f</w:t>
      </w:r>
      <w:r w:rsidR="009A60A6">
        <w:t>’</w:t>
      </w:r>
      <w:r w:rsidRPr="00F95806">
        <w:t>Malta, fil-Greċja, fil-Litwanja, fil-Latvja u fl-Irlanda; jenfasizza li fil-Polonja għad hemm tħassib serju rigward l-imħallfin tal-Qorti Suprema maħtura qabel, inkluż l-Ewwel President tagħha, u rigward in-nuqqas kontinwu ta</w:t>
      </w:r>
      <w:r w:rsidR="009A60A6">
        <w:t>’</w:t>
      </w:r>
      <w:r w:rsidRPr="00F95806">
        <w:t xml:space="preserve"> implimentazzjoni ta</w:t>
      </w:r>
      <w:r w:rsidR="009A60A6">
        <w:t>’</w:t>
      </w:r>
      <w:r w:rsidRPr="00F95806">
        <w:t xml:space="preserve"> deċiżjoni preliminari tal-QĠUE dwar ħatra ġudizzjarja fl-Awla tal-Kontroll Straordinarju; jinnota li l-Kummissjoni tikkonstata li fis-Slovakkja, ir-reat ta</w:t>
      </w:r>
      <w:r w:rsidR="009A60A6">
        <w:t>’</w:t>
      </w:r>
      <w:r w:rsidRPr="00F95806">
        <w:t xml:space="preserve"> abbuż tad-dritt introdott għall-imħallfin fir-rigward tad-deċiżjonijiet ġudizzjarji tagħhom għadu jqajjem tħassib, peress li għandu impatt psikoloġiku negattiv fuq l-imħallfin u huwa ta</w:t>
      </w:r>
      <w:r w:rsidR="009A60A6">
        <w:t>’</w:t>
      </w:r>
      <w:r w:rsidRPr="00F95806">
        <w:t xml:space="preserve"> piż għall-awtoritajiet investigattivi;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Korruzzjoni</w:t>
      </w:r>
    </w:p>
    <w:p w:rsidR="00967A95" w:rsidRPr="00F95806" w:rsidRDefault="002D1D3F">
      <w:pPr>
        <w:pStyle w:val="NormalHanging12a"/>
      </w:pPr>
      <w:r w:rsidRPr="00F95806">
        <w:t>4.</w:t>
      </w:r>
      <w:r w:rsidRPr="00F95806">
        <w:tab/>
        <w:t>Itenni li l-korruzzjoni hija theddida serja għall-istat tad-dritt u ddgħajjef serjament il-fiduċja fid-demokrazija u l-ugwaljanza quddiem il-liġi; jistieden lill-Istati Membri jagħmlu ħafna aktar biex jeqirdu l-korruzzjoni;</w:t>
      </w:r>
    </w:p>
    <w:p w:rsidR="00967A95" w:rsidRPr="00F95806" w:rsidRDefault="002D1D3F">
      <w:pPr>
        <w:pStyle w:val="NormalHanging12a"/>
      </w:pPr>
      <w:r w:rsidRPr="00F95806">
        <w:t>5.</w:t>
      </w:r>
      <w:r w:rsidRPr="00F95806">
        <w:tab/>
        <w:t>Jiddispjaċih li, minkejja li l-Istati Membri kollha għandhom fis-seħħ strateġiji kontra l-korruzzjoni, il-perċezzjonijiet tal-korruzzjoni jvarjaw ħafna madwar l-UE, bid-Danimarka, il-Finlandja, l-Iżvezja u n-Netherlands jikklassifikaw fost l-inqas korrotti, filwaqt li l-livelli perċepiti ta</w:t>
      </w:r>
      <w:r w:rsidR="009A60A6">
        <w:t>’</w:t>
      </w:r>
      <w:r w:rsidRPr="00F95806">
        <w:t xml:space="preserve"> korruzzjoni fil-Bulgarija, f</w:t>
      </w:r>
      <w:r w:rsidR="009A60A6">
        <w:t>’</w:t>
      </w:r>
      <w:r w:rsidRPr="00F95806">
        <w:t>Malta, fl-Ungerija, fil-Greċja u fis-Slovenja huma inkwetanti;</w:t>
      </w:r>
      <w:r w:rsidRPr="00F95806">
        <w:rPr>
          <w:rStyle w:val="FootnoteReference"/>
        </w:rPr>
        <w:footnoteReference w:id="29"/>
      </w:r>
      <w:r w:rsidRPr="00F95806">
        <w:t xml:space="preserve"> jinnota wkoll bit-tħassib li l-Kummissjoni ssib li xi Stati Membri, bħall-Bulgarija, Malta, l-Ungerija, il-Greċja u s-Slovenja, għad iridu jistabbilixxu rekord sod fl-investigazzjoni u l-prosekuzzjoni ta</w:t>
      </w:r>
      <w:r w:rsidR="009A60A6">
        <w:t>’</w:t>
      </w:r>
      <w:r w:rsidRPr="00F95806">
        <w:t xml:space="preserve"> każijiet ta</w:t>
      </w:r>
      <w:r w:rsidR="009A60A6">
        <w:t>’</w:t>
      </w:r>
      <w:r w:rsidRPr="00F95806">
        <w:t xml:space="preserve"> korruzzjoni ta</w:t>
      </w:r>
      <w:r w:rsidR="009A60A6">
        <w:t>’</w:t>
      </w:r>
      <w:r w:rsidRPr="00F95806">
        <w:t xml:space="preserve"> livell għoli li jwasslu għal kundanni finali li għandhom effett deterrenti;</w:t>
      </w:r>
    </w:p>
    <w:p w:rsidR="00967A95" w:rsidRPr="00F95806" w:rsidRDefault="002D1D3F">
      <w:pPr>
        <w:pStyle w:val="NormalHanging12a"/>
      </w:pPr>
      <w:r w:rsidRPr="00F95806">
        <w:t>6.</w:t>
      </w:r>
      <w:r w:rsidRPr="00F95806">
        <w:tab/>
        <w:t>Jissottolinja li l-gvernijiet tal-Istati Membri u l-uffiċjali tal-UE għandhom jagħtu eżempju billi joqogħdu lura minn kwalunkwe prattika korrotta u li ma għandu jkun hemm l-ebda interferenza governattiva jew politika fl-investigazzjonijiet ta</w:t>
      </w:r>
      <w:r w:rsidR="009A60A6">
        <w:t>’</w:t>
      </w:r>
      <w:r w:rsidRPr="00F95806">
        <w:t xml:space="preserve"> korruzzjoni; jirrimarka li anke l-uffiċjali tal-UE jistgħu jkunu involuti fil-korruzzjoni, kif muri minn “Qatargate”, għalhekk itenni t-talba tiegħu biex ir-rapport annwali jkopri wkoll l-istituzzjonijiet tal-UE;</w:t>
      </w:r>
    </w:p>
    <w:p w:rsidR="00967A95" w:rsidRPr="00F95806" w:rsidRDefault="002D1D3F">
      <w:pPr>
        <w:pStyle w:val="NormalHanging12a"/>
      </w:pPr>
      <w:r w:rsidRPr="00F95806">
        <w:t>7.</w:t>
      </w:r>
      <w:r w:rsidRPr="00F95806">
        <w:tab/>
        <w:t>Jikkundanna l-fatt li Malta għadha topera l-iskema tagħha ta</w:t>
      </w:r>
      <w:r w:rsidR="009A60A6">
        <w:t>’</w:t>
      </w:r>
      <w:r w:rsidRPr="00F95806">
        <w:t xml:space="preserve"> Ċittadinanza b</w:t>
      </w:r>
      <w:r w:rsidR="009A60A6">
        <w:t>’</w:t>
      </w:r>
      <w:r w:rsidRPr="00F95806">
        <w:t>Investiment (CBI), li hija riskju kbir għall-korruzzjoni u reati oħra, speċjalment fid-dawl tal-passi meħuda minn diversi Stati Membri oħra biex jiżguraw li l-iskemi ta</w:t>
      </w:r>
      <w:r w:rsidR="009A60A6">
        <w:t>’</w:t>
      </w:r>
      <w:r w:rsidRPr="00F95806">
        <w:t xml:space="preserve"> ċittadinanza b</w:t>
      </w:r>
      <w:r w:rsidR="009A60A6">
        <w:t>’</w:t>
      </w:r>
      <w:r w:rsidRPr="00F95806">
        <w:t>investiment jiġu aboliti; jafferma mill-ġdid il-pożizzjoni tiegħu li l-Kummissjoni għandha tuża l-prerogattiva tagħha biex tipproponi leġiżlazzjoni u tibda projbizzjoni leġiżlattiva tal-UE fuq l-Iskemi ta</w:t>
      </w:r>
      <w:r w:rsidR="009A60A6">
        <w:t>’</w:t>
      </w:r>
      <w:r w:rsidRPr="00F95806">
        <w:t xml:space="preserve"> Ċittadinanza b</w:t>
      </w:r>
      <w:r w:rsidR="009A60A6">
        <w:t>’</w:t>
      </w:r>
      <w:r w:rsidRPr="00F95806">
        <w:t>Investiment kollha fl-UE;</w:t>
      </w:r>
    </w:p>
    <w:p w:rsidR="00967A95" w:rsidRPr="00F95806" w:rsidRDefault="002D1D3F">
      <w:pPr>
        <w:pStyle w:val="NormalHanging12a"/>
      </w:pPr>
      <w:r w:rsidRPr="00F95806">
        <w:lastRenderedPageBreak/>
        <w:t>8.</w:t>
      </w:r>
      <w:r w:rsidRPr="00F95806">
        <w:tab/>
        <w:t>Iqis li s-sħubija tal-Uffiċċju tal-Prosekutur Pubbliku Ewropew (UPPE) għandha tkun prekundizzjoni biex wieħed jirċievi l-fondi tal-UE; itenni l-appell tiegħu għal espansjoni tal-mandat tal-UPPE;</w:t>
      </w:r>
    </w:p>
    <w:p w:rsidR="00967A95" w:rsidRPr="00F95806" w:rsidRDefault="002D1D3F">
      <w:pPr>
        <w:pStyle w:val="NormalHanging12a"/>
      </w:pPr>
      <w:r w:rsidRPr="00F95806">
        <w:t>9.</w:t>
      </w:r>
      <w:r w:rsidRPr="00F95806">
        <w:tab/>
        <w:t>Jinnota li l-korruzzjoni tista</w:t>
      </w:r>
      <w:r w:rsidR="009A60A6">
        <w:t>’</w:t>
      </w:r>
      <w:r w:rsidRPr="00F95806">
        <w:t xml:space="preserve"> tinvolvi l-awtoritajiet nazzjonali, inklużi l-awtoritajiet ġudizzjarji u tal-pulizija, li huma l-istess awtoritajiet li suppost qed jiġġieldu kontriha; iqis li l-korpi tal-UE, bħall-Europol, jista</w:t>
      </w:r>
      <w:r w:rsidR="009A60A6">
        <w:t>’</w:t>
      </w:r>
      <w:r w:rsidRPr="00F95806">
        <w:t xml:space="preserve"> jkollhom rwol importanti fl-investigazzjoni tal-korruzzjoni u fl-iżgurar tal-evidenza, iżda li r-rekwiżit għall-approvazzjoni nazzjonali tal-involviment tal-Europol huwa ostaklu; jitlob li jissaħħaħ il-mandat tal-Europol biex din tkun tista</w:t>
      </w:r>
      <w:r w:rsidR="009A60A6">
        <w:t>’</w:t>
      </w:r>
      <w:r w:rsidRPr="00F95806">
        <w:t xml:space="preserve"> tinvestiga każijiet ta</w:t>
      </w:r>
      <w:r w:rsidR="009A60A6">
        <w:t>’</w:t>
      </w:r>
      <w:r w:rsidRPr="00F95806">
        <w:t xml:space="preserve"> korruzzjoni tat-tip deskritt hawn fuq;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Awtoritajiet indipendenti</w:t>
      </w:r>
    </w:p>
    <w:p w:rsidR="00967A95" w:rsidRPr="00F95806" w:rsidRDefault="002D1D3F">
      <w:pPr>
        <w:pStyle w:val="NormalHanging12a"/>
      </w:pPr>
      <w:r w:rsidRPr="00F95806">
        <w:t>10.</w:t>
      </w:r>
      <w:r w:rsidRPr="00F95806">
        <w:tab/>
        <w:t>Jenfasizza li s-sistema ta</w:t>
      </w:r>
      <w:r w:rsidR="009A60A6">
        <w:t>’</w:t>
      </w:r>
      <w:r w:rsidRPr="00F95806">
        <w:t xml:space="preserve"> kontrokontrolli tista</w:t>
      </w:r>
      <w:r w:rsidR="009A60A6">
        <w:t>’</w:t>
      </w:r>
      <w:r w:rsidRPr="00F95806">
        <w:t xml:space="preserve"> taħdem biss meta l-ombudspersons, l-istituzzjonijiet nazzjonali tad-drittijiet tal-bniedem, l-uffiċċji tal-awditjar, il-korpi tal-ugwaljanza u l-awtoritajiet indipendenti l-oħra kollha jkunu jistgħu jiffunzjonaw u jkollhom mandati, indipendenza u finanzjament adegwat wiesgħa biżżejjed;</w:t>
      </w:r>
    </w:p>
    <w:p w:rsidR="00967A95" w:rsidRPr="00F95806" w:rsidRDefault="002D1D3F">
      <w:pPr>
        <w:pStyle w:val="NormalHanging12a"/>
      </w:pPr>
      <w:r w:rsidRPr="00F95806">
        <w:t>11.</w:t>
      </w:r>
      <w:r w:rsidRPr="00F95806">
        <w:tab/>
        <w:t>Jinnota li l-Kummissjoni ssib li s-sitwazzjoni tvarja ħafna fost l-Istati Membri, b</w:t>
      </w:r>
      <w:r w:rsidR="009A60A6">
        <w:t>’</w:t>
      </w:r>
      <w:r w:rsidRPr="00F95806">
        <w:t>xi żviluppi fid-direzzjoni t-tajba f</w:t>
      </w:r>
      <w:r w:rsidR="009A60A6">
        <w:t>’</w:t>
      </w:r>
      <w:r w:rsidRPr="00F95806">
        <w:t>Ċipru, is-Slovakkja, il-Lussemburgu, il-Portugall, is-Slovenja u l-Polonja, b</w:t>
      </w:r>
      <w:r w:rsidR="009A60A6">
        <w:t>’</w:t>
      </w:r>
      <w:r w:rsidRPr="00F95806">
        <w:t>xi sfidi li għad fadal fil-Litwanja, fl-Ungerija u fil-Kroazja, mingħajr l-ebda istituzzjoni nazzjonali tad-drittijiet tal-bniedem stabbilita fl-Italja, fiċ-Ċekja, f</w:t>
      </w:r>
      <w:r w:rsidR="009A60A6">
        <w:t>’</w:t>
      </w:r>
      <w:r w:rsidRPr="00F95806">
        <w:t>Malta u fir-Rumanija, b</w:t>
      </w:r>
      <w:r w:rsidR="009A60A6">
        <w:t>’</w:t>
      </w:r>
      <w:r w:rsidRPr="00F95806">
        <w:t>dewmien fil-ħatriet f</w:t>
      </w:r>
      <w:r w:rsidR="009A60A6">
        <w:t>’</w:t>
      </w:r>
      <w:r w:rsidRPr="00F95806">
        <w:t>diversi awtoritajiet indipendenti fil-Bulgarija, fi Spanja u fl-Awstrija, u bil-Polonja tpoġġi l-funzjonament effettiv tal-Uffiċċju Suprem tal-Awditjar f</w:t>
      </w:r>
      <w:r w:rsidR="009A60A6">
        <w:t>’</w:t>
      </w:r>
      <w:r w:rsidRPr="00F95806">
        <w:t>riskju; jinnota bi tħassib kbir l-iżviluppi reċenti fil-Greċja, fejn awtoritajiet indipendenti bħall-Awtorità Ellenika għas-Sigurtà u l-Privatezza tal-Komunikazzjoni (ADAE) u l-Awtorità Griega għall-Protezzjoni tad-Data kienu taħt pressjoni dejjem akbar minħabba l-ħidma tagħhom dwar l-użu illeġittimu ta</w:t>
      </w:r>
      <w:r w:rsidR="009A60A6">
        <w:t>’</w:t>
      </w:r>
      <w:r w:rsidRPr="00F95806">
        <w:t xml:space="preserve"> software ta</w:t>
      </w:r>
      <w:r w:rsidR="009A60A6">
        <w:t>’</w:t>
      </w:r>
      <w:r w:rsidRPr="00F95806">
        <w:t xml:space="preserve"> spjunaġġ, bil-Membri tal-Bord tal-ADAE ġew sostitwiti b</w:t>
      </w:r>
      <w:r w:rsidR="009A60A6">
        <w:t>’</w:t>
      </w:r>
      <w:r w:rsidRPr="00F95806">
        <w:t>mo</w:t>
      </w:r>
      <w:bookmarkStart w:id="1" w:name="_GoBack"/>
      <w:bookmarkEnd w:id="1"/>
      <w:r w:rsidRPr="00F95806">
        <w:t>d urġenti reċentement mill-Parlament Grieg, apparentement minħabba d-deċiżjoni imminenti tal-ADAE li timponi multa fuq l-aġenzija tal-intelligence Griega;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Il-pluraliżmu tal-media u l-libertà tal-media</w:t>
      </w:r>
    </w:p>
    <w:p w:rsidR="00967A95" w:rsidRPr="00F95806" w:rsidRDefault="002D1D3F">
      <w:pPr>
        <w:pStyle w:val="NormalHanging12a"/>
      </w:pPr>
      <w:r w:rsidRPr="00F95806">
        <w:t>12.</w:t>
      </w:r>
      <w:r w:rsidRPr="00F95806">
        <w:tab/>
        <w:t>Jenfasizza li mingħajr il-pluraliżmu tal-media u l-libertà tal-media, il-ħajja demokratika u l-istat tad-dritt ma jistgħux jibqgħu jeżistu;</w:t>
      </w:r>
    </w:p>
    <w:p w:rsidR="00967A95" w:rsidRPr="00F95806" w:rsidRDefault="002D1D3F">
      <w:pPr>
        <w:pStyle w:val="NormalHanging12a"/>
      </w:pPr>
      <w:r w:rsidRPr="00F95806">
        <w:t>13.</w:t>
      </w:r>
      <w:r w:rsidRPr="00F95806">
        <w:tab/>
        <w:t>Jissottolinja l-importanza tat-trasparenza tas-sjieda tal-media; jinnota li l-Kummissjoni tikkonstata li mir-rapport tal-2022 dwar l-Istat tad-Dritt ġiet adottata leġiżlazzjoni ġdida li żżid it-trasparenza tas-sjieda tal-media jew li ttejjeb id-disponibbiltà pubblika tal-informazzjoni dwar is-sjieda tal-media fil-Greċja, fil-Lussemburgu u fl-Iżvezja u li tali leġiżlazzjoni ssaħħet f</w:t>
      </w:r>
      <w:r w:rsidR="009A60A6">
        <w:t>’</w:t>
      </w:r>
      <w:r w:rsidRPr="00F95806">
        <w:t>Ċipru, filwaqt li fil-Bulgarija, fiċ-Ċekja u fi Franza l-bidla għadha ma saritx; jinnota wkoll li l-Kummissjoni tikkonstata li r-regolaturi tal-media huma protetti minn salvagwardji insuffiċjenti kontra influwenza politika mhux xierqa u li l-awtoritajiet għandhom nuqqas ta</w:t>
      </w:r>
      <w:r w:rsidR="009A60A6">
        <w:t>’</w:t>
      </w:r>
      <w:r w:rsidRPr="00F95806">
        <w:t xml:space="preserve"> riżorsi, b</w:t>
      </w:r>
      <w:r w:rsidR="009A60A6">
        <w:t>’</w:t>
      </w:r>
      <w:r w:rsidRPr="00F95806">
        <w:t>mod partikolari fl-Ungerija, fis-Slovenja, fil-Polonja, fil-Greċja u fir-Rumanija;</w:t>
      </w:r>
    </w:p>
    <w:p w:rsidR="00967A95" w:rsidRPr="00F95806" w:rsidRDefault="002D1D3F">
      <w:pPr>
        <w:pStyle w:val="NormalHanging12a"/>
      </w:pPr>
      <w:r w:rsidRPr="00F95806">
        <w:lastRenderedPageBreak/>
        <w:t>14.</w:t>
      </w:r>
      <w:r w:rsidRPr="00F95806">
        <w:tab/>
        <w:t>Jisħaq fuq l-importanza tal-indipendenza editorjali tal-media tas-servizz pubbliku u d-dmir tal-Istati Membri kollha li jirrispettaw dan;</w:t>
      </w:r>
    </w:p>
    <w:p w:rsidR="00967A95" w:rsidRPr="00F95806" w:rsidRDefault="002D1D3F">
      <w:pPr>
        <w:pStyle w:val="NormalHanging12a"/>
      </w:pPr>
      <w:r w:rsidRPr="00F95806">
        <w:t>15.</w:t>
      </w:r>
      <w:r w:rsidRPr="00F95806">
        <w:tab/>
        <w:t>Jistieden lill-Kunsill u lill-Kummissjoni jfornu finanzjamenti adegwati għal ġurnaliżmu indipendenti u ta</w:t>
      </w:r>
      <w:r w:rsidR="009A60A6">
        <w:t>’</w:t>
      </w:r>
      <w:r w:rsidRPr="00F95806">
        <w:t xml:space="preserve"> kwalità fuq skala Ewropea fil-livelli nazzjonali, reġjonali u lokali;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Il-protezzjoni tal-ġurnalisti</w:t>
      </w:r>
    </w:p>
    <w:p w:rsidR="00967A95" w:rsidRPr="00F95806" w:rsidRDefault="002D1D3F">
      <w:pPr>
        <w:pStyle w:val="NormalHanging12a"/>
      </w:pPr>
      <w:r w:rsidRPr="00F95806">
        <w:t>16.</w:t>
      </w:r>
      <w:r w:rsidRPr="00F95806">
        <w:tab/>
        <w:t>Ifakkar li l-ġurnaliżmu indipendenti huwa element vitali tal-istat tad-dritt demokratiku bħala parti mis-sistema ta</w:t>
      </w:r>
      <w:r w:rsidR="009A60A6">
        <w:t>’</w:t>
      </w:r>
      <w:r w:rsidRPr="00F95806">
        <w:t xml:space="preserve"> kontrokontrolli essenzjali u element ta</w:t>
      </w:r>
      <w:r w:rsidR="009A60A6">
        <w:t>’</w:t>
      </w:r>
      <w:r w:rsidRPr="00F95806">
        <w:t xml:space="preserve"> skrutinju pubbliku; jesprimi t-tħassib tiegħu dwar it-tentattivi intenzjonati ta</w:t>
      </w:r>
      <w:r w:rsidR="009A60A6">
        <w:t>’</w:t>
      </w:r>
      <w:r w:rsidRPr="00F95806">
        <w:t xml:space="preserve"> diversi gvernijiet biex isikktu lill-ġurnalisti li qed jesponu mġiba ħażina;</w:t>
      </w:r>
    </w:p>
    <w:p w:rsidR="00967A95" w:rsidRPr="00F95806" w:rsidRDefault="002D1D3F">
      <w:pPr>
        <w:pStyle w:val="NormalHanging12a"/>
      </w:pPr>
      <w:r w:rsidRPr="00F95806">
        <w:t>17.</w:t>
      </w:r>
      <w:r w:rsidRPr="00F95806">
        <w:tab/>
        <w:t>Jesprimi dispjaċir għax-xejriet inkwetanti fis-sikurezza tal-ġurnalisti f</w:t>
      </w:r>
      <w:r w:rsidR="009A60A6">
        <w:t>’</w:t>
      </w:r>
      <w:r w:rsidRPr="00F95806">
        <w:t>diversi Stati Membri; jinnota li l-Pjattaforma tal-Kunsill tal-Ewropa għall-promozzjoni tal-protezzjoni tal-ġurnaliżmu u s-sikurezza tal-ġurnalisti rreġistrat aktar minn 1 600 twissija ta</w:t>
      </w:r>
      <w:r w:rsidR="009A60A6">
        <w:t>’</w:t>
      </w:r>
      <w:r w:rsidRPr="00F95806">
        <w:t xml:space="preserve"> theddid mill-2015; jesprimi dispjaċir għall-intimidazzjoni tal-ġurnalisti matul il-kampanji elettorali, kif ġara reċentement fl-elezzjoni fis-Slovakkja;</w:t>
      </w:r>
    </w:p>
    <w:p w:rsidR="00967A95" w:rsidRPr="00F95806" w:rsidRDefault="002D1D3F">
      <w:pPr>
        <w:pStyle w:val="NormalHanging12a"/>
      </w:pPr>
      <w:r w:rsidRPr="00F95806">
        <w:t>18.</w:t>
      </w:r>
      <w:r w:rsidRPr="00F95806">
        <w:tab/>
        <w:t>Jiddispjaċih li minkejja t-tħassib imqajjem minn diversi organizzazzjonijiet internazzjonali, id-dispożizzjonijiet proposti ta</w:t>
      </w:r>
      <w:r w:rsidR="009A60A6">
        <w:t>’</w:t>
      </w:r>
      <w:r w:rsidRPr="00F95806">
        <w:t xml:space="preserve"> Malta kontra s-SLAPP mhumiex biżżejjed biex jipproteġu l-ħidma tal-ġurnalisti</w:t>
      </w:r>
      <w:r w:rsidRPr="00F95806">
        <w:rPr>
          <w:rStyle w:val="FootnoteReference"/>
        </w:rPr>
        <w:footnoteReference w:id="30"/>
      </w:r>
      <w:r w:rsidRPr="00F95806">
        <w:t>;</w:t>
      </w:r>
      <w:r w:rsidRPr="00F95806">
        <w:rPr>
          <w:rStyle w:val="Sup"/>
        </w:rPr>
        <w:t xml:space="preserve"> </w:t>
      </w:r>
      <w:r w:rsidRPr="00F95806">
        <w:t>jistieden lill-gvern Grieg jindirizza l-isfidi serji identifikati mir-Rispons Rapidu għal-Libertà tal-Midja (MFRR), alleanza li ssegwi, timmonitorja u tirreaġixxi għall-ksur tal-libertà tal-istampa u tal-media, b</w:t>
      </w:r>
      <w:r w:rsidR="009A60A6">
        <w:t>’</w:t>
      </w:r>
      <w:r w:rsidRPr="00F95806">
        <w:t>mod partikolari b</w:t>
      </w:r>
      <w:r w:rsidR="009A60A6">
        <w:t>’</w:t>
      </w:r>
      <w:r w:rsidRPr="00F95806">
        <w:t>rabta mas-sorveljanza arbitrarja, l-impunità jew ir-reati kontra l-ġurnalisti, il-kawżi strateġiċi kontra l-parteċipazzjoni pubblika (SLAPPs), l-indipendenza u l-pluraliżmu tal-media</w:t>
      </w:r>
      <w:r w:rsidRPr="00F95806">
        <w:rPr>
          <w:rStyle w:val="FootnoteReference"/>
        </w:rPr>
        <w:footnoteReference w:id="31"/>
      </w:r>
      <w:r w:rsidRPr="00F95806">
        <w:t>; jinnota bi tħassib kbir id-detenzjoni reċenti ta</w:t>
      </w:r>
      <w:r w:rsidR="009A60A6">
        <w:t>’</w:t>
      </w:r>
      <w:r w:rsidRPr="00F95806">
        <w:t xml:space="preserve"> ġurnalista mill-awtoritajiet Franċiżi, apparentement bl-għan li jinkixfu s-sorsi tagħha, kif ukoll l-interċettazzjoni telefonika illegali ta</w:t>
      </w:r>
      <w:r w:rsidR="009A60A6">
        <w:t>’</w:t>
      </w:r>
      <w:r w:rsidRPr="00F95806">
        <w:t xml:space="preserve"> ġurnalist Netherlandiż li jaħdem għal “De Correspondent”;</w:t>
      </w:r>
    </w:p>
    <w:p w:rsidR="00967A95" w:rsidRPr="00F95806" w:rsidRDefault="002D1D3F">
      <w:pPr>
        <w:pStyle w:val="NormalHanging12a"/>
      </w:pPr>
      <w:r w:rsidRPr="00F95806">
        <w:t>19.</w:t>
      </w:r>
      <w:r w:rsidRPr="00F95806">
        <w:tab/>
        <w:t>Jitlob lill-istituzzjonijiet tal-UE jilħqu ftehim malajr dwar direttiva ambizzjuża kontra s-SLAPP; jistieden lill-Kummissjoni tesplora l-possibbiltà ta</w:t>
      </w:r>
      <w:r w:rsidR="009A60A6">
        <w:t>’</w:t>
      </w:r>
      <w:r w:rsidRPr="00F95806">
        <w:t xml:space="preserve"> leġiżlazzjoni addizzjonali biex tkopri l-każijiet kollha tas-SLAPP;</w:t>
      </w:r>
    </w:p>
    <w:p w:rsidR="00967A95" w:rsidRPr="00F95806" w:rsidRDefault="002D1D3F">
      <w:pPr>
        <w:pStyle w:val="NormalHanging12a"/>
      </w:pPr>
      <w:r w:rsidRPr="00F95806">
        <w:t>20.</w:t>
      </w:r>
      <w:r w:rsidRPr="00F95806">
        <w:tab/>
        <w:t>Jikkundanna bil-qawwa n-nuqqas ta</w:t>
      </w:r>
      <w:r w:rsidR="009A60A6">
        <w:t>’</w:t>
      </w:r>
      <w:r w:rsidRPr="00F95806">
        <w:t xml:space="preserve"> investigazzjoni serja dwar il-qtil ta</w:t>
      </w:r>
      <w:r w:rsidR="009A60A6">
        <w:t>’</w:t>
      </w:r>
      <w:r w:rsidRPr="00F95806">
        <w:t xml:space="preserve"> Giorgos Karaivaz; jinnota li ż-żewġ allegati qattiela ġew arrestati aktar minn sentejn wara l-qtil abbażi ta</w:t>
      </w:r>
      <w:r w:rsidR="009A60A6">
        <w:t>’</w:t>
      </w:r>
      <w:r w:rsidRPr="00F95806">
        <w:t xml:space="preserve"> evidenza li tidher li kienet disponibbli għall-pulizija l-ħin kollu; iqis li l-moħħ wara l-qtil għadu ma ġiex identifikat; jinnota li Karaivaz – bħal Daphne Caruana Galizia u Ján Kuciak – kien qed jinvestiga l-korruzzjoni u l-kriminalità, u seta</w:t>
      </w:r>
      <w:r w:rsidR="009A60A6">
        <w:t>’</w:t>
      </w:r>
      <w:r w:rsidRPr="00F95806">
        <w:t xml:space="preserve"> għamel għedewwa b</w:t>
      </w:r>
      <w:r w:rsidR="009A60A6">
        <w:t>’</w:t>
      </w:r>
      <w:r w:rsidRPr="00F95806">
        <w:t>karigi għolja, inkluż fi ċrieki politiċi; jirrimarka li l-moħħ suspettat wara l-qtil ta</w:t>
      </w:r>
      <w:r w:rsidR="009A60A6">
        <w:t>’</w:t>
      </w:r>
      <w:r w:rsidRPr="00F95806">
        <w:t xml:space="preserve"> Daphne Caruana Galizia għadu ma tressaqx quddiem il-qorti, u l-awtoritajiet </w:t>
      </w:r>
      <w:r w:rsidRPr="00F95806">
        <w:lastRenderedPageBreak/>
        <w:t>għadhom lanqas ma investigaw b</w:t>
      </w:r>
      <w:r w:rsidR="009A60A6">
        <w:t>’</w:t>
      </w:r>
      <w:r w:rsidRPr="00F95806">
        <w:t>mod adegwat il-każijiet kollha ta</w:t>
      </w:r>
      <w:r w:rsidR="009A60A6">
        <w:t>’</w:t>
      </w:r>
      <w:r w:rsidRPr="00F95806">
        <w:t xml:space="preserve"> korruzzjoni u kriminalità li hija kienet qed tinvestiga;</w:t>
      </w:r>
    </w:p>
    <w:p w:rsidR="00967A95" w:rsidRPr="00F95806" w:rsidRDefault="002D1D3F">
      <w:pPr>
        <w:pStyle w:val="NormalHanging12a"/>
      </w:pPr>
      <w:r w:rsidRPr="00F95806">
        <w:t>21.</w:t>
      </w:r>
      <w:r w:rsidRPr="00F95806">
        <w:tab/>
        <w:t>Jikkundanna s-sorveljanza illegali tal-ġurnalisti, b</w:t>
      </w:r>
      <w:r w:rsidR="009A60A6">
        <w:t>’</w:t>
      </w:r>
      <w:r w:rsidRPr="00F95806">
        <w:t>mod partikolari permezz ta</w:t>
      </w:r>
      <w:r w:rsidR="009A60A6">
        <w:t>’</w:t>
      </w:r>
      <w:r w:rsidRPr="00F95806">
        <w:t xml:space="preserve"> software ta</w:t>
      </w:r>
      <w:r w:rsidR="009A60A6">
        <w:t>’</w:t>
      </w:r>
      <w:r w:rsidRPr="00F95806">
        <w:t xml:space="preserve"> spjunaġġ; jinsab diżappuntat dwar ir-rifjut tal-Kummissjoni li timplimenta r-rakkomandazzjonijiet kollha tal-Kumitat ta</w:t>
      </w:r>
      <w:r w:rsidR="009A60A6">
        <w:t>’</w:t>
      </w:r>
      <w:r w:rsidRPr="00F95806">
        <w:t xml:space="preserve"> Inkjesta Speċjali Pegasus u jqis dan bħala nuqqas ta</w:t>
      </w:r>
      <w:r w:rsidR="009A60A6">
        <w:t>’</w:t>
      </w:r>
      <w:r w:rsidRPr="00F95806">
        <w:t xml:space="preserve"> azzjoni; jirrimarka li ma saret ġustizzja fl-ebda wieħed mill-għexieren ta</w:t>
      </w:r>
      <w:r w:rsidR="009A60A6">
        <w:t>’</w:t>
      </w:r>
      <w:r w:rsidRPr="00F95806">
        <w:t xml:space="preserve"> każijiet ta</w:t>
      </w:r>
      <w:r w:rsidR="009A60A6">
        <w:t>’</w:t>
      </w:r>
      <w:r w:rsidRPr="00F95806">
        <w:t xml:space="preserve"> abbuż ta</w:t>
      </w:r>
      <w:r w:rsidR="009A60A6">
        <w:t>’</w:t>
      </w:r>
      <w:r w:rsidRPr="00F95806">
        <w:t xml:space="preserve"> software ta</w:t>
      </w:r>
      <w:r w:rsidR="009A60A6">
        <w:t>’</w:t>
      </w:r>
      <w:r w:rsidRPr="00F95806">
        <w:t xml:space="preserve"> spjunaġġ kontra ġurnalisti, attivisti, politiċi, avukati u miri politiċi oħra; jikkonkludi għalhekk li, għall-kuntrarju tas-suppożizzjoni tal-Kummissjoni, ħafna awtoritajiet nazzjonali la huma lesti u lanqas kapaċi jindirizzaw il-kwistjoni, u dan iħalli lill-vittmi mingħajr rimedju effettiv u demokrazija mingħajr protezzjoni; jinsab imħasseb ħafna dwar l-effett dissważiv tal-impunità tal-abbuż ta</w:t>
      </w:r>
      <w:r w:rsidR="009A60A6">
        <w:t>’</w:t>
      </w:r>
      <w:r w:rsidRPr="00F95806">
        <w:t xml:space="preserve"> software ta</w:t>
      </w:r>
      <w:r w:rsidR="009A60A6">
        <w:t>’</w:t>
      </w:r>
      <w:r w:rsidRPr="00F95806">
        <w:t xml:space="preserve"> spjunaġġ fuq il-ġurnalisti u s-sorsi tagħhom;</w:t>
      </w:r>
    </w:p>
    <w:p w:rsidR="00967A95" w:rsidRPr="00F95806" w:rsidRDefault="002D1D3F">
      <w:pPr>
        <w:pStyle w:val="NormalHanging12a"/>
      </w:pPr>
      <w:r w:rsidRPr="00F95806">
        <w:t>22.</w:t>
      </w:r>
      <w:r w:rsidRPr="00F95806">
        <w:tab/>
        <w:t>Jisħaq li l-impatt tal-użu illeġittimu ta</w:t>
      </w:r>
      <w:r w:rsidR="009A60A6">
        <w:t>’</w:t>
      </w:r>
      <w:r w:rsidRPr="00F95806">
        <w:t xml:space="preserve"> software ta</w:t>
      </w:r>
      <w:r w:rsidR="009A60A6">
        <w:t>’</w:t>
      </w:r>
      <w:r w:rsidRPr="00F95806">
        <w:t xml:space="preserve"> spjunaġġ huwa ħafna aktar evidenti fl-Istati Membri fejn l-awtoritajiet li normalment jingħataw il-kompitu li jinvestigaw u jipprovdu rimedju lil persuni fil-mira u jiżguraw il-kontabbiltà, jinħatfu mill-istat u fejn teżisti kriżi tal-istat tad-dritt u l-indipendenza tal-ġudikatura hija pperikolata, b</w:t>
      </w:r>
      <w:r w:rsidR="009A60A6">
        <w:t>’</w:t>
      </w:r>
      <w:r w:rsidRPr="00F95806">
        <w:t>tali mod li l-awtoritajiet nazzjonali ma jkunux jistgħu jibbażaw fuqhom; jistieden għalhekk lill-Kummissjoni tistabbilixxi monitoraġġ u rakkomandazzjonijiet speċifiċi għall-pajjiż apposta relatati mal-użu illegali ta</w:t>
      </w:r>
      <w:r w:rsidR="009A60A6">
        <w:t>’</w:t>
      </w:r>
      <w:r w:rsidRPr="00F95806">
        <w:t xml:space="preserve"> software ta</w:t>
      </w:r>
      <w:r w:rsidR="009A60A6">
        <w:t>’</w:t>
      </w:r>
      <w:r w:rsidRPr="00F95806">
        <w:t xml:space="preserve"> spjunaġġ mill-Istati Membri fir-rapport dwar l-istat tad-dritt, li jivvalutaw ir-reattività tal-istituzzjonijiet tal-istat biex jipprovdu rimedju lill-persuni fil-mira;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Trasparenza u aċċess għall-informazzjoni</w:t>
      </w:r>
    </w:p>
    <w:p w:rsidR="00967A95" w:rsidRPr="00F95806" w:rsidRDefault="002D1D3F">
      <w:pPr>
        <w:pStyle w:val="NormalHanging12a"/>
      </w:pPr>
      <w:r w:rsidRPr="00F95806">
        <w:t>23.</w:t>
      </w:r>
      <w:r w:rsidRPr="00F95806">
        <w:tab/>
        <w:t>Jesprimi dispjaċir għad-diffikultajiet kontinwi li jiffaċċjaw ħafna ċittadini, ġurnalisti u parlamentari f</w:t>
      </w:r>
      <w:r w:rsidR="009A60A6">
        <w:t>’</w:t>
      </w:r>
      <w:r w:rsidRPr="00F95806">
        <w:t>ħafna Stati Membri biex jiksbu informazzjoni u aċċess għad-dokumenti; jissottolinja li spiss wisq l-awtoritajiet pubbliċi deliberatament ifixklu l-aċċess għall-informazzjoni u d-dokumenti, pereżempju billi jdewmu b</w:t>
      </w:r>
      <w:r w:rsidR="009A60A6">
        <w:t>’</w:t>
      </w:r>
      <w:r w:rsidRPr="00F95806">
        <w:t>mod sproporzjonat id-deċiżjonijiet jew jagħtu biss aċċess artifiċjali billi jagħmlu l-informazzjoni disponibbli parzjalment biss;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Spazju tas-soċjetà ċivili</w:t>
      </w:r>
    </w:p>
    <w:p w:rsidR="00967A95" w:rsidRPr="00F95806" w:rsidRDefault="002D1D3F">
      <w:pPr>
        <w:pStyle w:val="NormalHanging12a"/>
      </w:pPr>
      <w:r w:rsidRPr="00F95806">
        <w:t>24.</w:t>
      </w:r>
      <w:r w:rsidRPr="00F95806">
        <w:tab/>
        <w:t>Jirrikonoxxi r-rwol kruċjali tas-soċjetà ċivili u ta</w:t>
      </w:r>
      <w:r w:rsidR="009A60A6">
        <w:t>’</w:t>
      </w:r>
      <w:r w:rsidRPr="00F95806">
        <w:t xml:space="preserve"> spazju ċiviku san għar-rispett u għall-protezzjoni tal-istat tad-dritt u jtenni l-appelll tiegħu biex jiġi ddedikat kapitolu separat għall-kundizzjoni tas-soċjetà ċivili fl-Istati Membri; jinnota li l-Kummissjoni ssib li Malta, l-Irlanda, il-Bulgarija, il-Litwanja u l-Ġermanja ħabbru jew bdew sforzi biex itejbu l-qafas għas-soċjetà ċivili, u ssib li s-soċjetà ċivili qed tiffaċċja sfidi partikolari f</w:t>
      </w:r>
      <w:r w:rsidR="009A60A6">
        <w:t>’</w:t>
      </w:r>
      <w:r w:rsidRPr="00F95806">
        <w:t>Ċipru, il-Greċja, Spanja, l-Italja u Franza, u restrizzjonijiet sistemiċi serji kontinwi fl-Ungerija u l-Polonja; jistieden lill-Istati Membri kollha jaċċettaw lill-organizzazzjonijiet tas-soċjetà ċivili (OSĊ) bħala partijiet ikkonċernati importanti fil-ħajja demokratika u joħolqu ambjent favorevoli għas-soċjetà ċivili;</w:t>
      </w:r>
    </w:p>
    <w:p w:rsidR="00967A95" w:rsidRPr="00F95806" w:rsidRDefault="002D1D3F">
      <w:pPr>
        <w:pStyle w:val="NormalHanging12a"/>
      </w:pPr>
      <w:r w:rsidRPr="00F95806">
        <w:t>25.</w:t>
      </w:r>
      <w:r w:rsidRPr="00F95806">
        <w:tab/>
        <w:t>Jistieden lill-Kummissjoni tkompli tinvesti, permezz ta</w:t>
      </w:r>
      <w:r w:rsidR="009A60A6">
        <w:t>’</w:t>
      </w:r>
      <w:r w:rsidRPr="00F95806">
        <w:t xml:space="preserve"> finanzjamenti apposta, fit-tisħiħ tal-kapaċitajiet għall-OSĊ biex jimmonitorjaw u jirrapportaw dwar is-sitwazzjoni tal-</w:t>
      </w:r>
      <w:r w:rsidRPr="00F95806">
        <w:lastRenderedPageBreak/>
        <w:t>istat tad-dritt fl-Istati Membri, u biex tiżgura protezzjoni adegwata lill-OSĊ involuti f</w:t>
      </w:r>
      <w:r w:rsidR="009A60A6">
        <w:t>’</w:t>
      </w:r>
      <w:r w:rsidRPr="00F95806">
        <w:t>dan il-proċess;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Il-protezzjoni tal-minoranzi</w:t>
      </w:r>
    </w:p>
    <w:p w:rsidR="00967A95" w:rsidRPr="00F95806" w:rsidRDefault="002D1D3F">
      <w:pPr>
        <w:pStyle w:val="NormalHanging12a"/>
      </w:pPr>
      <w:r w:rsidRPr="00F95806">
        <w:t>26.</w:t>
      </w:r>
      <w:r w:rsidRPr="00F95806">
        <w:tab/>
        <w:t>Jinnota li r-rigress demokratiku u tal-istat tad-dritt u l-imminar tad-drittijiet tal-minoranzi spiss imorru id f</w:t>
      </w:r>
      <w:r w:rsidR="009A60A6">
        <w:t>’</w:t>
      </w:r>
      <w:r w:rsidRPr="00F95806">
        <w:t>id, u għal darb</w:t>
      </w:r>
      <w:r w:rsidR="009A60A6">
        <w:t>’</w:t>
      </w:r>
      <w:r w:rsidRPr="00F95806">
        <w:t>oħra jissottolinjaw il-ħtieġa ta</w:t>
      </w:r>
      <w:r w:rsidR="009A60A6">
        <w:t>’</w:t>
      </w:r>
      <w:r w:rsidRPr="00F95806">
        <w:t xml:space="preserve"> approċċ komprensiv għall-monitoraġġ tad-demokrazija, l-istat tad-dritt u d-drittijiet fundamentali (DRF) fir-rapporti futuri; jesprimi dispjaċir għan-nuqqas ta</w:t>
      </w:r>
      <w:r w:rsidR="009A60A6">
        <w:t>’</w:t>
      </w:r>
      <w:r w:rsidRPr="00F95806">
        <w:t xml:space="preserve"> progress dwar il-protezzjoni tal-minoranzi madwar l-UE; jikkundanna d-diskors ta</w:t>
      </w:r>
      <w:r w:rsidR="009A60A6">
        <w:t>’</w:t>
      </w:r>
      <w:r w:rsidRPr="00F95806">
        <w:t xml:space="preserve"> mibegħda, inkluż mill-gvern jew minn uffiċjali politiċi, kontra gruppi ta</w:t>
      </w:r>
      <w:r w:rsidR="009A60A6">
        <w:t>’</w:t>
      </w:r>
      <w:r w:rsidRPr="00F95806">
        <w:t xml:space="preserve"> minoranza;</w:t>
      </w:r>
    </w:p>
    <w:p w:rsidR="00967A95" w:rsidRPr="00F95806" w:rsidRDefault="002D1D3F">
      <w:pPr>
        <w:pStyle w:val="NormalHanging12a"/>
      </w:pPr>
      <w:r w:rsidRPr="00F95806">
        <w:t>27.</w:t>
      </w:r>
      <w:r w:rsidRPr="00F95806">
        <w:tab/>
        <w:t>Jistieden lill-Istati Membri tal-UE jagħmlu l-protezzjoni tad-drittijiet tal-LGBTIQ+ prijorità reali u trażversali fl-oqsma kollha ta</w:t>
      </w:r>
      <w:r w:rsidR="009A60A6">
        <w:t>’</w:t>
      </w:r>
      <w:r w:rsidRPr="00F95806">
        <w:t xml:space="preserve"> politika; jistieden lill-Kummissjoni tuża l-mezzi kollha disponibbli biex tiżgura li d-drittijiet tal-LGBTIQ jiġu rrispettati madwar l-UE kollha, inkluż l-użu ta</w:t>
      </w:r>
      <w:r w:rsidR="009A60A6">
        <w:t>’</w:t>
      </w:r>
      <w:r w:rsidRPr="00F95806">
        <w:t xml:space="preserve"> proċeduri ta</w:t>
      </w:r>
      <w:r w:rsidR="009A60A6">
        <w:t>’</w:t>
      </w:r>
      <w:r w:rsidRPr="00F95806">
        <w:t xml:space="preserve"> ksur kontra l-Istati Membri; jistieden lill-Istati Membri jqisu t-12-il rakkomandazzjoni tal-Kumitat ta</w:t>
      </w:r>
      <w:r w:rsidR="009A60A6">
        <w:t>’</w:t>
      </w:r>
      <w:r w:rsidRPr="00F95806">
        <w:t xml:space="preserve"> Tmexxija tal-Kunsill tal-Ewropa dwar il-Ġlieda kontra d-Diskriminazzjoni, id-Diversità u l-Inklużjoni biex jiġu miġġielda r-reati ta</w:t>
      </w:r>
      <w:r w:rsidR="009A60A6">
        <w:t>’</w:t>
      </w:r>
      <w:r w:rsidRPr="00F95806">
        <w:t xml:space="preserve"> mibegħda kontra l-persuni LGBTIQ+ kif ukoll ir-rakkomandazzjonijiet tal-Kummissjoni Ewropea kontra r-Razziżmu u l-Intolleranza</w:t>
      </w:r>
      <w:r w:rsidRPr="00F95806">
        <w:rPr>
          <w:rStyle w:val="FootnoteReference"/>
        </w:rPr>
        <w:footnoteReference w:id="32"/>
      </w:r>
      <w:r w:rsidRPr="00F95806">
        <w:t>;</w:t>
      </w:r>
      <w:r w:rsidRPr="00F95806">
        <w:rPr>
          <w:rStyle w:val="Sup"/>
        </w:rPr>
        <w:t xml:space="preserve"> </w:t>
      </w:r>
      <w:r w:rsidRPr="00F95806">
        <w:t>jinnota l-abbozz ta</w:t>
      </w:r>
      <w:r w:rsidR="009A60A6">
        <w:t>’</w:t>
      </w:r>
      <w:r w:rsidRPr="00F95806">
        <w:t xml:space="preserve"> liġi Rumen reċenti, li għandu l-għan li jikkonforma mas-sentenza</w:t>
      </w:r>
      <w:r w:rsidRPr="00F95806">
        <w:rPr>
          <w:rStyle w:val="FootnoteReference"/>
        </w:rPr>
        <w:footnoteReference w:id="33"/>
      </w:r>
      <w:r w:rsidRPr="00F95806">
        <w:t xml:space="preserve"> </w:t>
      </w:r>
      <w:r w:rsidRPr="00F95806">
        <w:rPr>
          <w:rStyle w:val="Italic"/>
        </w:rPr>
        <w:t>Coman</w:t>
      </w:r>
      <w:r w:rsidRPr="00F95806">
        <w:t xml:space="preserve"> tal-QĠUE tal-2018, kif ukoll il-kritika li l-abbozz ta</w:t>
      </w:r>
      <w:r w:rsidR="009A60A6">
        <w:t>’</w:t>
      </w:r>
      <w:r w:rsidRPr="00F95806">
        <w:t xml:space="preserve"> liġi jimplimenta dik id-deċiżjoni biss b</w:t>
      </w:r>
      <w:r w:rsidR="009A60A6">
        <w:t>’</w:t>
      </w:r>
      <w:r w:rsidRPr="00F95806">
        <w:t>mod strett ħafna u li ma jiggarantix drittijiet ugwali għal koppji tal-istess sess</w:t>
      </w:r>
      <w:r w:rsidRPr="00F95806">
        <w:rPr>
          <w:rStyle w:val="FootnoteReference"/>
        </w:rPr>
        <w:footnoteReference w:id="34"/>
      </w:r>
      <w:r w:rsidRPr="00F95806">
        <w:t>;</w:t>
      </w:r>
      <w:r w:rsidRPr="00F95806">
        <w:rPr>
          <w:rStyle w:val="Sup"/>
        </w:rPr>
        <w:t xml:space="preserve"> </w:t>
      </w:r>
    </w:p>
    <w:p w:rsidR="00967A95" w:rsidRPr="00F95806" w:rsidRDefault="002D1D3F">
      <w:pPr>
        <w:pStyle w:val="NormalHanging12a"/>
      </w:pPr>
      <w:r w:rsidRPr="00F95806">
        <w:t>28.</w:t>
      </w:r>
      <w:r w:rsidRPr="00F95806">
        <w:tab/>
        <w:t>Jafferma mill-ġdid li d-drittijiet tan-nisa huma drittijiet tal-bniedem u li xejn ma jista</w:t>
      </w:r>
      <w:r w:rsidR="009A60A6">
        <w:t>’</w:t>
      </w:r>
      <w:r w:rsidRPr="00F95806">
        <w:t xml:space="preserve"> jiġġustifika rigressjoni fid-drittijiet u l-awtonomija tan-nisa; jikkundanna b</w:t>
      </w:r>
      <w:r w:rsidR="009A60A6">
        <w:t>’</w:t>
      </w:r>
      <w:r w:rsidRPr="00F95806">
        <w:t>mod partikolari l-attakk fuq is-saħħa sesswali u riproduttiva u d-drittijiet relatati tan-nisa u l-bniet li qed iseħħ f</w:t>
      </w:r>
      <w:r w:rsidR="009A60A6">
        <w:t>’</w:t>
      </w:r>
      <w:r w:rsidRPr="00F95806">
        <w:t>diversi Stati Membri; jemmen li d-dritt għal abort sikur u legali għandu jkun integrat fil-Karta tad-Drittijiet Fundamentali;</w:t>
      </w:r>
    </w:p>
    <w:p w:rsidR="00967A95" w:rsidRPr="00F95806" w:rsidRDefault="002D1D3F">
      <w:pPr>
        <w:pStyle w:val="NormalHanging12a"/>
      </w:pPr>
      <w:r w:rsidRPr="00F95806">
        <w:t>29.</w:t>
      </w:r>
      <w:r w:rsidRPr="00F95806">
        <w:tab/>
        <w:t>Jistieden lill-Kummissjoni tinkludi pilastru ġdid speċifiku dwar il-protezzjoni tal-minoranzi fir-rapport li jmiss, li jidentifika l-forom kollha ta</w:t>
      </w:r>
      <w:r w:rsidR="009A60A6">
        <w:t>’</w:t>
      </w:r>
      <w:r w:rsidRPr="00F95806">
        <w:t xml:space="preserve"> ksenofobija, razziżmu, antisemitiżmu, iżlamofobija, antiżingariżmu, u fobija fil-konfront tal-persuni LGBTIQ fl-Istati Membri kollha;</w:t>
      </w:r>
    </w:p>
    <w:p w:rsidR="00967A95" w:rsidRPr="00F95806" w:rsidRDefault="002D1D3F">
      <w:pPr>
        <w:pStyle w:val="NormalHanging12a"/>
      </w:pPr>
      <w:r w:rsidRPr="00F95806">
        <w:t>30.</w:t>
      </w:r>
      <w:r w:rsidRPr="00F95806">
        <w:tab/>
        <w:t>Jesprimi d-diżappunt tiegħu dwar id-dewmien tal-Kummissjoni biex tindirizza n-nuqqas ta</w:t>
      </w:r>
      <w:r w:rsidR="009A60A6">
        <w:t>’</w:t>
      </w:r>
      <w:r w:rsidRPr="00F95806">
        <w:t xml:space="preserve"> konformità mal-liġijiet dwar id-drittijiet fundamentali u l-ġurisprudenza mill-Istati </w:t>
      </w:r>
      <w:r w:rsidRPr="00F95806">
        <w:lastRenderedPageBreak/>
        <w:t>Membri; jirrifjuta l-interpretazzjoni tal-Kummissjoni li r-rifjut tal-awtoritajiet nazzjonali biex jikkonformaw mas-sentenzi tal-Qorti tal-Ġustizzja tal-Unjoni Ewropea (QĠUE) u tal-Qorti Ewropea tad-Drittijiet tal-Bniedem (QEDB) f</w:t>
      </w:r>
      <w:r w:rsidR="009A60A6">
        <w:t>’</w:t>
      </w:r>
      <w:r w:rsidRPr="00F95806">
        <w:t>każijiet ta</w:t>
      </w:r>
      <w:r w:rsidR="009A60A6">
        <w:t>’</w:t>
      </w:r>
      <w:r w:rsidRPr="00F95806">
        <w:t xml:space="preserve"> drittijiet fundamentali għandu jitqies bħala “każijiet individwali” u ma għandux jiġi indirizzat minn proċeduri ta</w:t>
      </w:r>
      <w:r w:rsidR="009A60A6">
        <w:t>’</w:t>
      </w:r>
      <w:r w:rsidRPr="00F95806">
        <w:t xml:space="preserve"> ksur; iħeġġeġ lill-Kummissjoni, bħala l-gwardjan tat-Trattati, tissodisfa r-responsabbiltà tagħha għall-infurzar tad-dritt tal-UE dwar id-drittijiet tal-bniedem, u ma tibbażax fuq l-“infurzar privat”;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Konklużjonijiet trażversali dwar l-istat tad-demokrazija, l-istat tad-dritt u d-drittijiet fundamentali madwar l-UE</w:t>
      </w:r>
    </w:p>
    <w:p w:rsidR="00967A95" w:rsidRPr="00F95806" w:rsidRDefault="002D1D3F">
      <w:pPr>
        <w:pStyle w:val="NormalHanging12a"/>
      </w:pPr>
      <w:r w:rsidRPr="00F95806">
        <w:t>31.</w:t>
      </w:r>
      <w:r w:rsidRPr="00F95806">
        <w:tab/>
        <w:t>Jesprimi t-tħassib kbir tiegħu, fid-dawl ta</w:t>
      </w:r>
      <w:r w:rsidR="009A60A6">
        <w:t>’</w:t>
      </w:r>
      <w:r w:rsidRPr="00F95806">
        <w:t xml:space="preserve"> dan ta</w:t>
      </w:r>
      <w:r w:rsidR="009A60A6">
        <w:t>’</w:t>
      </w:r>
      <w:r w:rsidRPr="00F95806">
        <w:t xml:space="preserve"> hawn fuq, li d-demokrazija, l-istat tad-dritt u d-drittijiet fundamentali madwar l-UE qed jiddgħajfu; jenfasizza li billi s-sitwazzjoni ppreżentata mir-rapport tal-Kummissjoni dwar l-istat tad-dritt tiżvela ħafna żviluppi inkwetanti, is-sitwazzjoni tidher saħansitra aktar inkwetanti meta jitqiesu rapporti u sorsi indipendenti oħra; jissottolinja li anke jekk xi Stati Membri huma eżemplari fil-protezzjoni u l-promozzjoni tad-demokrazija, tal-istat tad-dritt u tad-drittijiet fundamentali, f</w:t>
      </w:r>
      <w:r w:rsidR="009A60A6">
        <w:t>’</w:t>
      </w:r>
      <w:r w:rsidRPr="00F95806">
        <w:t>Unjoni Ewropea interdipendenti u miftuħa, l-erożjoni ta</w:t>
      </w:r>
      <w:r w:rsidR="009A60A6">
        <w:t>’</w:t>
      </w:r>
      <w:r w:rsidRPr="00F95806">
        <w:t xml:space="preserve"> dawk il-valuri fi Stati Membri oħra tikkomprometti u timmina l-istituzzjonijiet tal-UE u s-sitwazzjoni fl-UE kollha kemm hi;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Infurzar tad-dritt tal‑UE</w:t>
      </w:r>
    </w:p>
    <w:p w:rsidR="00967A95" w:rsidRPr="00F95806" w:rsidRDefault="002D1D3F">
      <w:pPr>
        <w:pStyle w:val="NormalHanging12a"/>
      </w:pPr>
      <w:r w:rsidRPr="00F95806">
        <w:t>32.</w:t>
      </w:r>
      <w:r w:rsidRPr="00F95806">
        <w:tab/>
        <w:t>Jinnota li l-infurzar xieraq tad-dritt kollu tal-UE huwa l-prekundizzjoni stess għal unjoni bbażata fuq l-istat tad-dritt; jikkundanna n-nuqqas ta</w:t>
      </w:r>
      <w:r w:rsidR="009A60A6">
        <w:t>’</w:t>
      </w:r>
      <w:r w:rsidRPr="00F95806">
        <w:t xml:space="preserve"> konformità li xi kultant ikun miftuħ u bla mistħija ta</w:t>
      </w:r>
      <w:r w:rsidR="009A60A6">
        <w:t>’</w:t>
      </w:r>
      <w:r w:rsidRPr="00F95806">
        <w:t xml:space="preserve"> diversi Stati Membri mad-dritt tal-UE f</w:t>
      </w:r>
      <w:r w:rsidR="009A60A6">
        <w:t>’</w:t>
      </w:r>
      <w:r w:rsidRPr="00F95806">
        <w:t>diversi oqsma, bħall-ażil, l-implimentazzjoni tas-sanzjonijiet, u l-liġi dwar id-drittijiet tal-bniedem; jissottolinja li dan iwassal għar-riskju li l-UE ssir żona mingħajr liġi, fejn xi Stati Membri jħossuhom aktar ugwali minn oħrajn u d-drittijiet u l-libertajiet tal-UE taċ-ċittadini mhumiex protetti b</w:t>
      </w:r>
      <w:r w:rsidR="009A60A6">
        <w:t>’</w:t>
      </w:r>
      <w:r w:rsidRPr="00F95806">
        <w:t>mod ugwali;</w:t>
      </w:r>
    </w:p>
    <w:p w:rsidR="00967A95" w:rsidRPr="00F95806" w:rsidRDefault="002D1D3F">
      <w:pPr>
        <w:pStyle w:val="NormalHanging12a"/>
      </w:pPr>
      <w:r w:rsidRPr="00F95806">
        <w:t>33.</w:t>
      </w:r>
      <w:r w:rsidRPr="00F95806">
        <w:tab/>
        <w:t>Ifakkar lill-Kummissjoni li hija l-ewwel u qabel kollox il-gwardjan tat-Trattati; jissottolinja li l-ħruġ ta</w:t>
      </w:r>
      <w:r w:rsidR="009A60A6">
        <w:t>’</w:t>
      </w:r>
      <w:r w:rsidRPr="00F95806">
        <w:t xml:space="preserve"> rapport mhuwiex biżżejjed biex tissaħħaħ l-unjoni tagħna abbażi tal-istat tad-dritt iżda li r-rapport għandu jwassal għal azzjoni konkreta ta</w:t>
      </w:r>
      <w:r w:rsidR="009A60A6">
        <w:t>’</w:t>
      </w:r>
      <w:r w:rsidRPr="00F95806">
        <w:t xml:space="preserve"> infurzar, speċjalment fejn ir-rakkomandazzjonijiet ma jiġux rispettati bis-sħiħ;</w:t>
      </w:r>
    </w:p>
    <w:p w:rsidR="00967A95" w:rsidRPr="00F95806" w:rsidRDefault="002D1D3F">
      <w:pPr>
        <w:pStyle w:val="NormalHanging12a"/>
      </w:pPr>
      <w:r w:rsidRPr="00F95806">
        <w:t>34.</w:t>
      </w:r>
      <w:r w:rsidRPr="00F95806">
        <w:tab/>
        <w:t>Jesprimi dispjaċir kbir għall-fatt li l-Kummissjoni mhijiex qed tieħu azzjoni aktar b</w:t>
      </w:r>
      <w:r w:rsidR="009A60A6">
        <w:t>’</w:t>
      </w:r>
      <w:r w:rsidRPr="00F95806">
        <w:t>saħħitha biex tinforza d-dritt tal-UE; jistieden għalhekk lill-Kummissjoni żżid l-għadd ta</w:t>
      </w:r>
      <w:r w:rsidR="009A60A6">
        <w:t>’</w:t>
      </w:r>
      <w:r w:rsidRPr="00F95806">
        <w:t xml:space="preserve"> proċeduri ta</w:t>
      </w:r>
      <w:r w:rsidR="009A60A6">
        <w:t>’</w:t>
      </w:r>
      <w:r w:rsidRPr="00F95806">
        <w:t xml:space="preserve"> ksur ġodda u tmexxi </w:t>
      </w:r>
      <w:r w:rsidR="009A60A6">
        <w:t>‘</w:t>
      </w:r>
      <w:r w:rsidRPr="00F95806">
        <w:t>l quddiem il-proċeduri ta</w:t>
      </w:r>
      <w:r w:rsidR="009A60A6">
        <w:t>’</w:t>
      </w:r>
      <w:r w:rsidRPr="00F95806">
        <w:t xml:space="preserve"> ksur eżistenti b</w:t>
      </w:r>
      <w:r w:rsidR="009A60A6">
        <w:t>’</w:t>
      </w:r>
      <w:r w:rsidRPr="00F95806">
        <w:t>aktar awdaċità u urġenza; jistieden lill-Kummissjoni ma tużax id-“djalogu” mal-Istati Membri jew il-proċedura “pilota” bħala mezz miftuħ biex tevita li tniedi proċeduri ta</w:t>
      </w:r>
      <w:r w:rsidR="009A60A6">
        <w:t>’</w:t>
      </w:r>
      <w:r w:rsidRPr="00F95806">
        <w:t xml:space="preserve"> ksur attwali; jistieden lill-Kummissjoni tirrevedi l-politika tagħha – li ma għandha l-ebda bażi fit-Trattati – biex ma tużax azzjonijiet ta</w:t>
      </w:r>
      <w:r w:rsidR="009A60A6">
        <w:t>’</w:t>
      </w:r>
      <w:r w:rsidRPr="00F95806">
        <w:t xml:space="preserve"> ksur għal każijiet “individwali”, peress li din il-politika wasslet għal ċaħda serja tad-drittijiet għaċ-ċittadini madwar l-UE, speċjalment fejn il-gvernijiet tagħhom stess qed jirrifjutaw li jikkonformaw mad-dritt tal-UE jew mas-sentenzi tal-QĠUE, peress li l-biċċa l-kbira ta</w:t>
      </w:r>
      <w:r w:rsidR="009A60A6">
        <w:t>’</w:t>
      </w:r>
      <w:r w:rsidRPr="00F95806">
        <w:t xml:space="preserve"> dawn il-każijiet mhumiex individwali iżda jindirizzaw kwistjonijiet strateġiċi u fundamentali;</w:t>
      </w:r>
    </w:p>
    <w:p w:rsidR="00967A95" w:rsidRPr="00F95806" w:rsidRDefault="002D1D3F">
      <w:pPr>
        <w:pStyle w:val="NormalHanging12a"/>
      </w:pPr>
      <w:r w:rsidRPr="00F95806">
        <w:lastRenderedPageBreak/>
        <w:t>35.</w:t>
      </w:r>
      <w:r w:rsidRPr="00F95806">
        <w:tab/>
        <w:t xml:space="preserve">Jinnota l-problema persistenti tal-implimentazzjoni mhux kompluta tas-sentenzi tal-Qorti Ewropea tad-Drittijiet tal-Bniedem (QEDB), filwaqt li jinnota d-deċiżjonijiet reċenti tal-Kumitat tal-Ministri tal-Kunsill tal-Ewropa </w:t>
      </w:r>
      <w:r w:rsidRPr="00F95806">
        <w:rPr>
          <w:rStyle w:val="Sup"/>
        </w:rPr>
        <w:t>[1]</w:t>
      </w:r>
      <w:r w:rsidRPr="00F95806">
        <w:t>; jilqa</w:t>
      </w:r>
      <w:r w:rsidR="009A60A6">
        <w:t>’</w:t>
      </w:r>
      <w:r w:rsidRPr="00F95806">
        <w:t xml:space="preserve"> l-inklużjoni tal-indikaturi sistemiċi dwar l-implimentazzjoni tas-sentenzi ewlenin tal-QEDB fir-rapport dwar l-istat tad-dritt mill-edizzjoni tiegħu tal-2022; jistieden lill-Kummissjoni, madankollu, tistabbilixxi tabella ta</w:t>
      </w:r>
      <w:r w:rsidR="009A60A6">
        <w:t>’</w:t>
      </w:r>
      <w:r w:rsidRPr="00F95806">
        <w:t xml:space="preserve"> valutazzjoni apposta għall-monitoraġġ tal-implimentazzjoni ta</w:t>
      </w:r>
      <w:r w:rsidR="009A60A6">
        <w:t>’</w:t>
      </w:r>
      <w:r w:rsidRPr="00F95806">
        <w:t xml:space="preserve"> kull sentenza tal-QĠUE u tal-QEDB relatata mad-demokrazija, mal-istat tad-dritt u mad-drittijiet fundamentali, u tintegraha bis-sħiħ fir-rapport annwali dwar l-istat tad-dritt; jistieden lill-Istati Membri jimplimentaw is-sentenzi pendenti mingħajr dewmien, u jistieden lill-Kummissjoni tivvaluta l-konsegwenzi għall-konformità mad-dritt tal-UE u tieħu azzjoni ta</w:t>
      </w:r>
      <w:r w:rsidR="009A60A6">
        <w:t>’</w:t>
      </w:r>
      <w:r w:rsidRPr="00F95806">
        <w:t xml:space="preserve"> ksur meta meħtieġ;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>Ir-rapport dwar l-istat tad-dritt bħala għodda</w:t>
      </w:r>
    </w:p>
    <w:p w:rsidR="00967A95" w:rsidRPr="00F95806" w:rsidRDefault="002D1D3F">
      <w:pPr>
        <w:pStyle w:val="NormalHanging12a"/>
      </w:pPr>
      <w:r w:rsidRPr="00F95806">
        <w:t>36.</w:t>
      </w:r>
      <w:r w:rsidRPr="00F95806">
        <w:tab/>
        <w:t>Jirrikonoxxi li r-rapport dwar l-istat tad-dritt sar punt ta</w:t>
      </w:r>
      <w:r w:rsidR="009A60A6">
        <w:t>’</w:t>
      </w:r>
      <w:r w:rsidRPr="00F95806">
        <w:t xml:space="preserve"> riferiment għall-ħidma tal-istituzzjonijiet tal-UE dwar kwistjonijiet tal-istat tad-dritt fl-UE u fi Stati Membri speċifiċi;</w:t>
      </w:r>
    </w:p>
    <w:p w:rsidR="00967A95" w:rsidRPr="00F95806" w:rsidRDefault="002D1D3F">
      <w:pPr>
        <w:pStyle w:val="NormalHanging12a"/>
      </w:pPr>
      <w:r w:rsidRPr="00F95806">
        <w:t>37.</w:t>
      </w:r>
      <w:r w:rsidRPr="00F95806">
        <w:tab/>
        <w:t>Jirrikonoxxi li r-rapport tal-Kummissjoni dwar l-istat tad-dritt sar aktar komprensiv sa mill-bidu tiegħu fl-2020; jesprimi dispjaċir, madankollu, għall-fatt li l-edizzjoni tal-2023 tar-rapport ma ġietx estiża b</w:t>
      </w:r>
      <w:r w:rsidR="009A60A6">
        <w:t>’</w:t>
      </w:r>
      <w:r w:rsidRPr="00F95806">
        <w:t>mod sinifikanti biż-żieda ta</w:t>
      </w:r>
      <w:r w:rsidR="009A60A6">
        <w:t>’</w:t>
      </w:r>
      <w:r w:rsidRPr="00F95806">
        <w:t xml:space="preserve"> pilastru ġdid komprensiv; itenni l-pożizzjoni tiegħu li r-rapport għandu jkopri l-ambitu sħiħ tal-valuri tal-Artikolu 2 tat-TUE, peress li dawn ma jistgħux jitqiesu waħedhom; jistieden lill-Kummissjoni tespandi l-kamp ta</w:t>
      </w:r>
      <w:r w:rsidR="009A60A6">
        <w:t>’</w:t>
      </w:r>
      <w:r w:rsidRPr="00F95806">
        <w:t xml:space="preserve"> applikazzjoni tar-rapport is-sena d-dieħla;</w:t>
      </w:r>
    </w:p>
    <w:p w:rsidR="00967A95" w:rsidRPr="00F95806" w:rsidRDefault="002D1D3F">
      <w:pPr>
        <w:pStyle w:val="NormalHanging12a"/>
      </w:pPr>
      <w:r w:rsidRPr="00F95806">
        <w:t>38.</w:t>
      </w:r>
      <w:r w:rsidRPr="00F95806">
        <w:tab/>
        <w:t>Jinsab imħasseb li l-Kummissjoni, fl-isforzi tagħha biex tkun fattwali u ekwa, xi drabi tispiċċa tkun wisq diplomatika u impreċiża meta tidentifika problemi tal-istat tad-dritt fl-Istati Membri; jesprimi dispjaċir li l-użu tal-lingwa ewfemistika u n-numru artifiċjalment ugwali ta</w:t>
      </w:r>
      <w:r w:rsidR="009A60A6">
        <w:t>’</w:t>
      </w:r>
      <w:r w:rsidRPr="00F95806">
        <w:t xml:space="preserve"> konklużjonijiet u rakkomandazzjonijiet għal kull Stat Membru jaħbu d-differenzi reali ħafna bejn l-Istati Membri; jemmen li l-valutazzjoni tat-twettiq tar-rakkomandazzjonijiet għandha tkun aktar preċiża u kwalitattiva, u ma tibbażax biss fuq il-bidliet leġiżlattivi iżda wkoll fuq l-evidenza reali u indipendenti tal-implimentazzjoni tagħhom fil-prattika; jinnota d-differenzi xi kultant ċari bejn is-sommarji tal-kapitoli tal-pajjiżi u l-kontenut dettaljat tal-kapitoli nfushom, li jissuġġerixxu intervent editorjali;</w:t>
      </w:r>
    </w:p>
    <w:p w:rsidR="00967A95" w:rsidRPr="00F95806" w:rsidRDefault="002D1D3F">
      <w:pPr>
        <w:pStyle w:val="NormalHanging12a"/>
      </w:pPr>
      <w:r w:rsidRPr="00F95806">
        <w:t>39.</w:t>
      </w:r>
      <w:r w:rsidRPr="00F95806">
        <w:tab/>
        <w:t>Jafferma mill-ġdid li ħafna minn dawn l-isfidi jistgħu jingħelbu billi jiġi involut bord ta</w:t>
      </w:r>
      <w:r w:rsidR="009A60A6">
        <w:t>’</w:t>
      </w:r>
      <w:r w:rsidRPr="00F95806">
        <w:t xml:space="preserve"> esperti indipendenti fl-abbozzar tar-rapport, peress li dawn ikunu inqas marbuta b</w:t>
      </w:r>
      <w:r w:rsidR="009A60A6">
        <w:t>’</w:t>
      </w:r>
      <w:r w:rsidRPr="00F95806">
        <w:t>kunsiderazzjonijiet diplomatiċi; jistieden lill-Kummissjoni tikkunsidra mill-ġdid il-pożizzjoni tagħha dwar dan il-punt u tesplora l-possibbiltajiet kollha biex tinvolvi esperti indipendenti f</w:t>
      </w:r>
      <w:r w:rsidR="009A60A6">
        <w:t>’</w:t>
      </w:r>
      <w:r w:rsidRPr="00F95806">
        <w:t>edizzjonijiet sussegwenti tar-rapport dwar l-istat tad-dritt;</w:t>
      </w:r>
    </w:p>
    <w:p w:rsidR="00967A95" w:rsidRPr="00F95806" w:rsidRDefault="002D1D3F">
      <w:pPr>
        <w:pStyle w:val="NormalHanging12a"/>
      </w:pPr>
      <w:r w:rsidRPr="00F95806">
        <w:t>40.</w:t>
      </w:r>
      <w:r w:rsidRPr="00F95806">
        <w:tab/>
        <w:t>Jafferma li r-rapport annwali dwar l-istat tad-dritt mhuwiex għan fih innifsu, peress li l-monitoraġġ tas-sitwazzjoni mhuwiex biżżejjed iżda pjuttost għandu jwassal għal azzjoni speċifika ta</w:t>
      </w:r>
      <w:r w:rsidR="009A60A6">
        <w:t>’</w:t>
      </w:r>
      <w:r w:rsidRPr="00F95806">
        <w:t xml:space="preserve"> infurzar dwar in-nuqqasijiet identifikati;</w:t>
      </w:r>
    </w:p>
    <w:p w:rsidR="00967A95" w:rsidRPr="00F95806" w:rsidRDefault="002D1D3F">
      <w:pPr>
        <w:pStyle w:val="Normal12a24b"/>
      </w:pPr>
      <w:r w:rsidRPr="00F95806">
        <w:rPr>
          <w:rStyle w:val="BoldItalic"/>
        </w:rPr>
        <w:t xml:space="preserve">Kooperazzjoni interistituzzjonali u proċeduri dwar l-istat tad-dritt </w:t>
      </w:r>
    </w:p>
    <w:p w:rsidR="00967A95" w:rsidRPr="00F95806" w:rsidRDefault="002D1D3F">
      <w:pPr>
        <w:pStyle w:val="NormalHanging12a"/>
      </w:pPr>
      <w:r w:rsidRPr="00F95806">
        <w:lastRenderedPageBreak/>
        <w:t>41.</w:t>
      </w:r>
      <w:r w:rsidRPr="00F95806">
        <w:tab/>
        <w:t>Jieħu nota tal-evalwazzjoni li għaddejja tal-Kunsill tad-djalogu tiegħu dwar l-istat tad-dritt u tal-pożizzjoni ddikjarata tal-Kunsill li se jikkunsidra aktar kooperazzjoni interistituzzjonali possibbli f</w:t>
      </w:r>
      <w:r w:rsidR="009A60A6">
        <w:t>’</w:t>
      </w:r>
      <w:r w:rsidRPr="00F95806">
        <w:t>dak il-kuntest; jistieden lill-Kunsill jagħmel id-djalogu tiegħu dwar l-istat tad-dritt aktar inklużiv, billi jistieden lil istituzzjonijiet u partijiet ikkonċernati oħra għas-sessjonijiet tiegħu, b</w:t>
      </w:r>
      <w:r w:rsidR="009A60A6">
        <w:t>’</w:t>
      </w:r>
      <w:r w:rsidRPr="00F95806">
        <w:t>mod partikolari l-korpi tal-Kunsill tal-Ewropa bħall-Kummissjoni ta</w:t>
      </w:r>
      <w:r w:rsidR="009A60A6">
        <w:t>’</w:t>
      </w:r>
      <w:r w:rsidRPr="00F95806">
        <w:t xml:space="preserve"> Venezja, kif ukoll rappreżentanti tal-Parlament Ewropew;</w:t>
      </w:r>
    </w:p>
    <w:p w:rsidR="00967A95" w:rsidRPr="00F95806" w:rsidRDefault="002D1D3F">
      <w:pPr>
        <w:pStyle w:val="NormalHanging12a"/>
      </w:pPr>
      <w:r w:rsidRPr="00F95806">
        <w:t>42.</w:t>
      </w:r>
      <w:r w:rsidRPr="00F95806">
        <w:tab/>
        <w:t>Jesprimi dispjaċir għall-fatt li l-Kummissjoni u l-Kunsill s</w:t>
      </w:r>
      <w:r w:rsidR="009A60A6">
        <w:t>’</w:t>
      </w:r>
      <w:r w:rsidRPr="00F95806">
        <w:t>issa rrifjutaw l-offerta tal-Parlament li jidħol fi ftehim interistituzzjonali dwar l-istat tad-dritt; jafferma mill-ġdid ir-rieda tiegħu li jerġa</w:t>
      </w:r>
      <w:r w:rsidR="009A60A6">
        <w:t>’</w:t>
      </w:r>
      <w:r w:rsidRPr="00F95806">
        <w:t xml:space="preserve"> jibda t-taħditiet dwar dan il-ftehim;</w:t>
      </w:r>
    </w:p>
    <w:p w:rsidR="00967A95" w:rsidRPr="00F95806" w:rsidRDefault="002D1D3F">
      <w:pPr>
        <w:pStyle w:val="NormalHanging12a"/>
      </w:pPr>
      <w:r w:rsidRPr="00F95806">
        <w:t>43.</w:t>
      </w:r>
      <w:r w:rsidRPr="00F95806">
        <w:tab/>
        <w:t>Jistieden lill-istituzzjonijiet l-oħra, sadanittant, biex tal-inqas jesploraw aktar kooperazzjoni fil-kuntest tal-proġett pilota interistituzzjonali propost dwar id-demokrazija, l-istat tad-dritt u d-drittijiet fundamentali, li jgħin biex tinbena l-fiduċja bejn l-istituzzjonijiet b</w:t>
      </w:r>
      <w:r w:rsidR="009A60A6">
        <w:t>’</w:t>
      </w:r>
      <w:r w:rsidRPr="00F95806">
        <w:t>mod prattiku, b</w:t>
      </w:r>
      <w:r w:rsidR="009A60A6">
        <w:t>’</w:t>
      </w:r>
      <w:r w:rsidRPr="00F95806">
        <w:t>mod partikolari billi jiġu kondiviżi l-prattiki ta</w:t>
      </w:r>
      <w:r w:rsidR="009A60A6">
        <w:t>’</w:t>
      </w:r>
      <w:r w:rsidRPr="00F95806">
        <w:t xml:space="preserve"> monitoraġġ, djalogu u laqgħat;</w:t>
      </w:r>
    </w:p>
    <w:p w:rsidR="00967A95" w:rsidRPr="00F95806" w:rsidRDefault="002D1D3F">
      <w:pPr>
        <w:pStyle w:val="NormalHanging12a"/>
      </w:pPr>
      <w:r w:rsidRPr="00F95806">
        <w:t>44.</w:t>
      </w:r>
      <w:r w:rsidRPr="00F95806">
        <w:tab/>
        <w:t>Jikkundanna n-nuqqas totali ta</w:t>
      </w:r>
      <w:r w:rsidR="009A60A6">
        <w:t>’</w:t>
      </w:r>
      <w:r w:rsidRPr="00F95806">
        <w:t xml:space="preserve"> progress fil-proċeduri tal-Artikolu 7(1) tat-TUE li għaddejjin bħalissa; iħeġġeġ lill-Kunsill jindirizza l-iżviluppi ġodda kollha li jaffettwaw l-istat tad-dritt, id-demokrazija u d-drittijiet fundamentali; itenni l-appell tiegħu lill-Kunsill biex jindirizza r-rakkomandazzjonijiet fil-qafas ta</w:t>
      </w:r>
      <w:r w:rsidR="009A60A6">
        <w:t>’</w:t>
      </w:r>
      <w:r w:rsidRPr="00F95806">
        <w:t xml:space="preserve"> din il-proċedura, filwaqt li jissottolinja li kwalunkwe dewmien ieħor ta</w:t>
      </w:r>
      <w:r w:rsidR="009A60A6">
        <w:t>’</w:t>
      </w:r>
      <w:r w:rsidRPr="00F95806">
        <w:t xml:space="preserve"> tali azzjoni jikkostitwixxi ksur tal-prinċipju tal-istat tad-dritt mill-Kunsill innifsu; jinsisti li r-rwol u l-kompetenzi tal-Parlament għandhom jiġu rrispettati;</w:t>
      </w:r>
    </w:p>
    <w:p w:rsidR="00967A95" w:rsidRPr="00F95806" w:rsidRDefault="002D1D3F">
      <w:pPr>
        <w:pStyle w:val="NormalHanging12a"/>
      </w:pPr>
      <w:r w:rsidRPr="00F95806">
        <w:t>45.</w:t>
      </w:r>
      <w:r w:rsidRPr="00F95806">
        <w:tab/>
        <w:t>Jistieden lill-Kummissjoni tinkludi, timmonitorja b</w:t>
      </w:r>
      <w:r w:rsidR="009A60A6">
        <w:t>’</w:t>
      </w:r>
      <w:r w:rsidRPr="00F95806">
        <w:t>mod strett u tissalvagwardja l-kundizzjonijiet tad-DRF fl-istrumenti u fil-proċessi baġitarji kollha; jistieden lill-Kummissjoni, f</w:t>
      </w:r>
      <w:r w:rsidR="009A60A6">
        <w:t>’</w:t>
      </w:r>
      <w:r w:rsidRPr="00F95806">
        <w:t>dan ir-rigward, ma tiżblokka l-ebda fond ta</w:t>
      </w:r>
      <w:r w:rsidR="009A60A6">
        <w:t>’</w:t>
      </w:r>
      <w:r w:rsidRPr="00F95806">
        <w:t xml:space="preserve"> koeżjoni għall-Ungerija sakemm il-kundizzjonijiet abilitanti kollha ma jkunux ġew issodisfati bis-sħiħ u l-ġudikatura f</w:t>
      </w:r>
      <w:r w:rsidR="009A60A6">
        <w:t>’</w:t>
      </w:r>
      <w:r w:rsidRPr="00F95806">
        <w:t>dak l-Istat Membru tkun tista</w:t>
      </w:r>
      <w:r w:rsidR="009A60A6">
        <w:t>’</w:t>
      </w:r>
      <w:r w:rsidRPr="00F95806">
        <w:t xml:space="preserve"> titqies kompletament indipendenti fuq il-karta u fil-prattika; jistieden lill-Kummissjoni u lill-Kunsill japplikaw aktar u mingħajr dewmien ir-Regolament dwar il-Kondizzjonalità tal-Istat tad-Dritt fejn meħtieġ, u ma jneħħux il-miżuri adottati fil-każ tal-Ungerija sakemm l-istadji importanti kollha jkunu ġew issodisfati b</w:t>
      </w:r>
      <w:r w:rsidR="009A60A6">
        <w:t>’</w:t>
      </w:r>
      <w:r w:rsidRPr="00F95806">
        <w:t>mod effettiv; jistieden lill-Kummissjoni tivverifika b</w:t>
      </w:r>
      <w:r w:rsidR="009A60A6">
        <w:t>’</w:t>
      </w:r>
      <w:r w:rsidRPr="00F95806">
        <w:t>mod rigoruż li l-istadji importanti relatati mal-istat tad-dritt fid-diversi pjanijiet għall-irkupru u r-reżiljenza tal-Istati Membri jiġu ssodisfati bħala kundizzjoni għall-iżborż tal-finanzjament meta l-Istati Membri jagħmlu talbiet għal pagament; jistieden lill-Kummissjoni tassenja r-responsabbiltà primarja għall-applikazzjoni ta</w:t>
      </w:r>
      <w:r w:rsidR="009A60A6">
        <w:t>’</w:t>
      </w:r>
      <w:r w:rsidRPr="00F95806">
        <w:t xml:space="preserve"> dawn il-kundizzjonijiet lill-Kummissarji responsabbli għall-istat tad-dritt;</w:t>
      </w:r>
    </w:p>
    <w:p w:rsidR="00967A95" w:rsidRPr="00F95806" w:rsidRDefault="002D1D3F">
      <w:pPr>
        <w:pStyle w:val="NormalCenter12a"/>
      </w:pPr>
      <w:r w:rsidRPr="00F95806">
        <w:t>°</w:t>
      </w:r>
    </w:p>
    <w:p w:rsidR="00967A95" w:rsidRPr="00F95806" w:rsidRDefault="002D1D3F">
      <w:pPr>
        <w:pStyle w:val="NormalCenter12a"/>
      </w:pPr>
      <w:r w:rsidRPr="00F95806">
        <w:t>°</w:t>
      </w:r>
      <w:r w:rsidRPr="00F95806">
        <w:tab/>
        <w:t>°</w:t>
      </w:r>
    </w:p>
    <w:p w:rsidR="00967A95" w:rsidRPr="00F95806" w:rsidRDefault="002D1D3F">
      <w:pPr>
        <w:pStyle w:val="NormalHanging12a"/>
      </w:pPr>
      <w:r w:rsidRPr="00F95806">
        <w:t>46.</w:t>
      </w:r>
      <w:r w:rsidRPr="00F95806">
        <w:tab/>
        <w:t>Jagħti istruzzjonijiet lill-President tiegħu biex tgħaddi din ir-riżoluzzjoni lill-Kunsill u lill-Kummissjoni.</w:t>
      </w:r>
    </w:p>
    <w:p w:rsidR="00967A95" w:rsidRPr="00F95806" w:rsidRDefault="00967A95">
      <w:pPr>
        <w:pStyle w:val="Normal12a"/>
      </w:pPr>
    </w:p>
    <w:sectPr w:rsidR="00967A95" w:rsidRPr="00F95806" w:rsidSect="00F95806"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D1A" w:rsidRPr="00F95806" w:rsidRDefault="002D1D3F">
      <w:r w:rsidRPr="00F95806">
        <w:separator/>
      </w:r>
    </w:p>
  </w:endnote>
  <w:endnote w:type="continuationSeparator" w:id="0">
    <w:p w:rsidR="005B0D1A" w:rsidRPr="00F95806" w:rsidRDefault="002D1D3F">
      <w:r w:rsidRPr="00F958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806" w:rsidRPr="00F95806" w:rsidRDefault="00F95806" w:rsidP="00F95806">
    <w:pPr>
      <w:pStyle w:val="EPFooter"/>
    </w:pPr>
    <w:r w:rsidRPr="00F95806">
      <w:t>PE</w:t>
    </w:r>
    <w:r w:rsidRPr="00F95806">
      <w:rPr>
        <w:rStyle w:val="HideTWBExt"/>
      </w:rPr>
      <w:t>&lt;NoPE&gt;</w:t>
    </w:r>
    <w:r w:rsidRPr="00F95806">
      <w:t>754.695</w:t>
    </w:r>
    <w:r w:rsidRPr="00F95806">
      <w:rPr>
        <w:rStyle w:val="HideTWBExt"/>
      </w:rPr>
      <w:t>&lt;/NoPE&gt;&lt;Version&gt;</w:t>
    </w:r>
    <w:r w:rsidRPr="00F95806">
      <w:t>v01-00</w:t>
    </w:r>
    <w:r w:rsidRPr="00F95806">
      <w:rPr>
        <w:rStyle w:val="HideTWBExt"/>
      </w:rPr>
      <w:t>&lt;/Version&gt;</w:t>
    </w:r>
    <w:r w:rsidRPr="00F95806">
      <w:tab/>
    </w:r>
    <w:r w:rsidRPr="00F95806">
      <w:fldChar w:fldCharType="begin"/>
    </w:r>
    <w:r w:rsidRPr="00F95806">
      <w:instrText xml:space="preserve"> PAGE  \* MERGEFORMAT </w:instrText>
    </w:r>
    <w:r w:rsidRPr="00F95806">
      <w:fldChar w:fldCharType="separate"/>
    </w:r>
    <w:r w:rsidR="009A60A6">
      <w:rPr>
        <w:noProof/>
      </w:rPr>
      <w:t>12</w:t>
    </w:r>
    <w:r w:rsidRPr="00F95806">
      <w:fldChar w:fldCharType="end"/>
    </w:r>
    <w:r w:rsidRPr="00F95806">
      <w:t>/</w:t>
    </w:r>
    <w:r w:rsidR="009A60A6">
      <w:fldChar w:fldCharType="begin"/>
    </w:r>
    <w:r w:rsidR="009A60A6">
      <w:instrText xml:space="preserve"> NUMPAGES  \* MERGEFORMAT </w:instrText>
    </w:r>
    <w:r w:rsidR="009A60A6">
      <w:fldChar w:fldCharType="separate"/>
    </w:r>
    <w:r w:rsidR="009A60A6">
      <w:rPr>
        <w:noProof/>
      </w:rPr>
      <w:t>15</w:t>
    </w:r>
    <w:r w:rsidR="009A60A6">
      <w:rPr>
        <w:noProof/>
      </w:rPr>
      <w:fldChar w:fldCharType="end"/>
    </w:r>
    <w:r w:rsidRPr="00F95806">
      <w:tab/>
    </w:r>
    <w:r w:rsidRPr="00F95806">
      <w:rPr>
        <w:rStyle w:val="HideTWBExt"/>
      </w:rPr>
      <w:t>&lt;PathFdR&gt;</w:t>
    </w:r>
    <w:r w:rsidRPr="00F95806">
      <w:t>PR\1287814MT.docx</w:t>
    </w:r>
    <w:r w:rsidRPr="00F95806">
      <w:rPr>
        <w:rStyle w:val="HideTWBExt"/>
      </w:rPr>
      <w:t>&lt;/PathFdR&gt;</w:t>
    </w:r>
  </w:p>
  <w:p w:rsidR="00967A95" w:rsidRPr="00F95806" w:rsidRDefault="00F95806" w:rsidP="00F95806">
    <w:pPr>
      <w:pStyle w:val="EPFooter2"/>
    </w:pPr>
    <w:r w:rsidRPr="00F9580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806" w:rsidRPr="00F95806" w:rsidRDefault="00F95806" w:rsidP="00F95806">
    <w:pPr>
      <w:pStyle w:val="EPFooter"/>
    </w:pPr>
    <w:r w:rsidRPr="00F95806">
      <w:rPr>
        <w:rStyle w:val="HideTWBExt"/>
      </w:rPr>
      <w:t>&lt;PathFdR&gt;</w:t>
    </w:r>
    <w:r w:rsidRPr="00F95806">
      <w:t>PR\1287814MT.docx</w:t>
    </w:r>
    <w:r w:rsidRPr="00F95806">
      <w:rPr>
        <w:rStyle w:val="HideTWBExt"/>
      </w:rPr>
      <w:t>&lt;/PathFdR&gt;</w:t>
    </w:r>
    <w:r w:rsidRPr="00F95806">
      <w:tab/>
    </w:r>
    <w:r w:rsidRPr="00F95806">
      <w:fldChar w:fldCharType="begin"/>
    </w:r>
    <w:r w:rsidRPr="00F95806">
      <w:instrText xml:space="preserve"> PAGE  \* MERGEFORMAT </w:instrText>
    </w:r>
    <w:r w:rsidRPr="00F95806">
      <w:fldChar w:fldCharType="separate"/>
    </w:r>
    <w:r w:rsidR="009A60A6">
      <w:rPr>
        <w:noProof/>
      </w:rPr>
      <w:t>11</w:t>
    </w:r>
    <w:r w:rsidRPr="00F95806">
      <w:fldChar w:fldCharType="end"/>
    </w:r>
    <w:r w:rsidRPr="00F95806">
      <w:t>/</w:t>
    </w:r>
    <w:r w:rsidR="009A60A6">
      <w:fldChar w:fldCharType="begin"/>
    </w:r>
    <w:r w:rsidR="009A60A6">
      <w:instrText xml:space="preserve"> NUMPAGES  \* MERGEFORMAT </w:instrText>
    </w:r>
    <w:r w:rsidR="009A60A6">
      <w:fldChar w:fldCharType="separate"/>
    </w:r>
    <w:r w:rsidR="009A60A6">
      <w:rPr>
        <w:noProof/>
      </w:rPr>
      <w:t>15</w:t>
    </w:r>
    <w:r w:rsidR="009A60A6">
      <w:rPr>
        <w:noProof/>
      </w:rPr>
      <w:fldChar w:fldCharType="end"/>
    </w:r>
    <w:r w:rsidRPr="00F95806">
      <w:tab/>
      <w:t>PE</w:t>
    </w:r>
    <w:r w:rsidRPr="00F95806">
      <w:rPr>
        <w:rStyle w:val="HideTWBExt"/>
      </w:rPr>
      <w:t>&lt;NoPE&gt;</w:t>
    </w:r>
    <w:r w:rsidRPr="00F95806">
      <w:t>754.695</w:t>
    </w:r>
    <w:r w:rsidRPr="00F95806">
      <w:rPr>
        <w:rStyle w:val="HideTWBExt"/>
      </w:rPr>
      <w:t>&lt;/NoPE&gt;&lt;Version&gt;</w:t>
    </w:r>
    <w:r w:rsidRPr="00F95806">
      <w:t>v01-00</w:t>
    </w:r>
    <w:r w:rsidRPr="00F95806">
      <w:rPr>
        <w:rStyle w:val="HideTWBExt"/>
      </w:rPr>
      <w:t>&lt;/Version&gt;</w:t>
    </w:r>
  </w:p>
  <w:p w:rsidR="00967A95" w:rsidRPr="00F95806" w:rsidRDefault="00F95806" w:rsidP="00F95806">
    <w:pPr>
      <w:pStyle w:val="EPFooter2"/>
    </w:pPr>
    <w:r w:rsidRPr="00F95806">
      <w:tab/>
    </w:r>
    <w:r w:rsidRPr="00F9580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806" w:rsidRPr="00F95806" w:rsidRDefault="00F95806" w:rsidP="00F95806">
    <w:pPr>
      <w:pStyle w:val="EPFooter"/>
    </w:pPr>
    <w:r w:rsidRPr="00F95806">
      <w:rPr>
        <w:rStyle w:val="HideTWBExt"/>
      </w:rPr>
      <w:t>&lt;PathFdR&gt;</w:t>
    </w:r>
    <w:r w:rsidRPr="00F95806">
      <w:t>PR\1287814MT.docx</w:t>
    </w:r>
    <w:r w:rsidRPr="00F95806">
      <w:rPr>
        <w:rStyle w:val="HideTWBExt"/>
      </w:rPr>
      <w:t>&lt;/PathFdR&gt;</w:t>
    </w:r>
    <w:r w:rsidRPr="00F95806">
      <w:tab/>
    </w:r>
    <w:r w:rsidRPr="00F95806">
      <w:tab/>
      <w:t>PE</w:t>
    </w:r>
    <w:r w:rsidRPr="00F95806">
      <w:rPr>
        <w:rStyle w:val="HideTWBExt"/>
      </w:rPr>
      <w:t>&lt;NoPE&gt;</w:t>
    </w:r>
    <w:r w:rsidRPr="00F95806">
      <w:t>754.695</w:t>
    </w:r>
    <w:r w:rsidRPr="00F95806">
      <w:rPr>
        <w:rStyle w:val="HideTWBExt"/>
      </w:rPr>
      <w:t>&lt;/NoPE&gt;&lt;Version&gt;</w:t>
    </w:r>
    <w:r w:rsidRPr="00F95806">
      <w:t>v01-00</w:t>
    </w:r>
    <w:r w:rsidRPr="00F95806">
      <w:rPr>
        <w:rStyle w:val="HideTWBExt"/>
      </w:rPr>
      <w:t>&lt;/Version&gt;</w:t>
    </w:r>
  </w:p>
  <w:p w:rsidR="00967A95" w:rsidRPr="00F95806" w:rsidRDefault="00F95806" w:rsidP="00F95806">
    <w:pPr>
      <w:pStyle w:val="EPFooter2"/>
    </w:pPr>
    <w:r w:rsidRPr="00F95806">
      <w:t>MT</w:t>
    </w:r>
    <w:r w:rsidRPr="00F95806">
      <w:tab/>
    </w:r>
    <w:r w:rsidRPr="00F95806">
      <w:rPr>
        <w:b w:val="0"/>
        <w:i/>
        <w:color w:val="C0C0C0"/>
        <w:sz w:val="22"/>
      </w:rPr>
      <w:t>Magħquda fid-diversità</w:t>
    </w:r>
    <w:r w:rsidRPr="00F9580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755" w:rsidRPr="00F95806" w:rsidRDefault="002D1D3F">
      <w:r w:rsidRPr="00F95806">
        <w:separator/>
      </w:r>
    </w:p>
  </w:footnote>
  <w:footnote w:type="continuationSeparator" w:id="0">
    <w:p w:rsidR="00936755" w:rsidRPr="00F95806" w:rsidRDefault="002D1D3F">
      <w:r w:rsidRPr="00F95806">
        <w:continuationSeparator/>
      </w:r>
    </w:p>
  </w:footnote>
  <w:footnote w:id="1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L 433 I, 22.12.2020, p. 1.</w:t>
      </w:r>
    </w:p>
  </w:footnote>
  <w:footnote w:id="2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L 156, 5.5.2021, p. 1.</w:t>
      </w:r>
    </w:p>
  </w:footnote>
  <w:footnote w:id="3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215, 19.6.2018, p. 162.</w:t>
      </w:r>
    </w:p>
  </w:footnote>
  <w:footnote w:id="4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129, 5.4.2019, p. 13.</w:t>
      </w:r>
    </w:p>
  </w:footnote>
  <w:footnote w:id="5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390, 18.11.2019, p. 117.</w:t>
      </w:r>
    </w:p>
  </w:footnote>
  <w:footnote w:id="6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433, 23.12.2019, p. 66.</w:t>
      </w:r>
    </w:p>
  </w:footnote>
  <w:footnote w:id="7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363, 28.10.2020, p. 45.</w:t>
      </w:r>
    </w:p>
  </w:footnote>
  <w:footnote w:id="8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395, 29.9.2021, p. 2.</w:t>
      </w:r>
    </w:p>
  </w:footnote>
  <w:footnote w:id="9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415, 13.10.2021, p. 36.</w:t>
      </w:r>
    </w:p>
  </w:footnote>
  <w:footnote w:id="10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67, 8.2.2022, p. 86.</w:t>
      </w:r>
    </w:p>
  </w:footnote>
  <w:footnote w:id="11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81, 18.2.2022, p. 27.</w:t>
      </w:r>
    </w:p>
  </w:footnote>
  <w:footnote w:id="12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99, 1.3.2022, p. 146.</w:t>
      </w:r>
    </w:p>
  </w:footnote>
  <w:footnote w:id="13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205, 20.5.2022, p. 2.</w:t>
      </w:r>
    </w:p>
  </w:footnote>
  <w:footnote w:id="14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251, 30.6.2022, p. 48.</w:t>
      </w:r>
    </w:p>
  </w:footnote>
  <w:footnote w:id="15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347, 9.9.2022, p. 2.</w:t>
      </w:r>
    </w:p>
  </w:footnote>
  <w:footnote w:id="16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347, 9.9.2022, p. 168.</w:t>
      </w:r>
    </w:p>
  </w:footnote>
  <w:footnote w:id="17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479, 16.12.2022, p. 18.</w:t>
      </w:r>
    </w:p>
  </w:footnote>
  <w:footnote w:id="18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ĠU C 493, 27.12.2022, p. 108.</w:t>
      </w:r>
    </w:p>
  </w:footnote>
  <w:footnote w:id="19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P9_TA(2022)0324.</w:t>
      </w:r>
    </w:p>
  </w:footnote>
  <w:footnote w:id="20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P9_TA(2022)0325.</w:t>
      </w:r>
    </w:p>
  </w:footnote>
  <w:footnote w:id="21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P9_TA(2022)0371.</w:t>
      </w:r>
    </w:p>
  </w:footnote>
  <w:footnote w:id="22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P9_TA(2022)0372.</w:t>
      </w:r>
    </w:p>
  </w:footnote>
  <w:footnote w:id="23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P9_TA(2022)0389.</w:t>
      </w:r>
    </w:p>
  </w:footnote>
  <w:footnote w:id="24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P9_TA(2022)0422.</w:t>
      </w:r>
    </w:p>
  </w:footnote>
  <w:footnote w:id="25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P9_TA(2023)0094.</w:t>
      </w:r>
    </w:p>
  </w:footnote>
  <w:footnote w:id="26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Testi adottati, P9_TA(2023)0244.</w:t>
      </w:r>
    </w:p>
  </w:footnote>
  <w:footnote w:id="27">
    <w:p w:rsidR="00967A95" w:rsidRPr="00F95806" w:rsidRDefault="002D1D3F">
      <w:pPr>
        <w:pStyle w:val="FootnoteText"/>
        <w:rPr>
          <w:color w:val="0000FF"/>
          <w:u w:val="single" w:color="0000FF"/>
        </w:rPr>
      </w:pPr>
      <w:r w:rsidRPr="00F95806">
        <w:rPr>
          <w:rStyle w:val="FootnoteReference"/>
        </w:rPr>
        <w:footnoteRef/>
      </w:r>
      <w:r w:rsidRPr="00F95806">
        <w:t xml:space="preserve"> </w:t>
      </w:r>
      <w:hyperlink r:id="rId1" w:history="1">
        <w:r w:rsidRPr="00F95806">
          <w:rPr>
            <w:color w:val="0000FF"/>
            <w:u w:val="single" w:color="0000FF"/>
          </w:rPr>
          <w:t>Għall-attivitajiet kollha ta’ monitoraġġ tad-DRFMG, ara: https://www.europarl.europa.eu/committees/en/libe-democracy-rule-of-law-and-fundament/product-details/20190103CDT02662.</w:t>
        </w:r>
      </w:hyperlink>
    </w:p>
  </w:footnote>
  <w:footnote w:id="28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Il-Kumitat Ungeriż ta’ Helsinki, </w:t>
      </w:r>
      <w:r w:rsidRPr="00F95806">
        <w:rPr>
          <w:rStyle w:val="Italic"/>
        </w:rPr>
        <w:t>Updated summary assessment on Hungary’s compliance with the four super milestones aimed at restoring the independence of the judiciary</w:t>
      </w:r>
      <w:r w:rsidRPr="00F95806">
        <w:t xml:space="preserve"> (Valutazzjoni fil-qosor aġġornata dwar il-konformità tal-Ungerija mal-erba’ stadji importanti ħafna li għandhom l-għan li jirrestawrar l-indipendenza tal-ġudikatura), 9 ta’ Ottubru 2023.</w:t>
      </w:r>
    </w:p>
  </w:footnote>
  <w:footnote w:id="29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Transparency International, </w:t>
      </w:r>
      <w:r w:rsidRPr="00F95806">
        <w:rPr>
          <w:rStyle w:val="Italic"/>
        </w:rPr>
        <w:t>Indiċi dwar il-Perċezzjoni tal-Korruzzjoni</w:t>
      </w:r>
      <w:r w:rsidRPr="00F95806">
        <w:t>, 31 ta’ Jannar 2023.</w:t>
      </w:r>
    </w:p>
  </w:footnote>
  <w:footnote w:id="30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Kummissarju tal-Kunsill tal-Ewropa għad-Drittijiet tal-Bniedem, </w:t>
      </w:r>
      <w:r w:rsidRPr="00F95806">
        <w:rPr>
          <w:rStyle w:val="Italic"/>
        </w:rPr>
        <w:t>Letter to the Speaker of the House of Malta</w:t>
      </w:r>
      <w:r w:rsidRPr="00F95806">
        <w:t xml:space="preserve"> (Ittra lill-Ispeaker tal-Kamra ta’ Malta), 26 ta’ Settembru 2023.</w:t>
      </w:r>
    </w:p>
  </w:footnote>
  <w:footnote w:id="31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Istitut Internazzjonali tal-Istampa, </w:t>
      </w:r>
      <w:r w:rsidRPr="00F95806">
        <w:rPr>
          <w:rStyle w:val="Italic"/>
        </w:rPr>
        <w:t>Murdered, surveilled and sued: decisive action needed to protect journalists and salvage press freedom in Greece</w:t>
      </w:r>
      <w:r w:rsidRPr="00F95806">
        <w:t xml:space="preserve"> (Maqtul, sorveljat u mfittex: azzjoni deċiżiva meħtieġa biex tipproteġi lill-ġurnalisti u tiġi salvata l-libertà tal-istampa fil-Greċja), 27 ta’ Settembru 2023.</w:t>
      </w:r>
    </w:p>
  </w:footnote>
  <w:footnote w:id="32">
    <w:p w:rsidR="00967A95" w:rsidRPr="00F95806" w:rsidRDefault="002D1D3F">
      <w:pPr>
        <w:pStyle w:val="FootnoteText"/>
        <w:rPr>
          <w:color w:val="0000FF"/>
          <w:u w:val="single" w:color="0000FF"/>
        </w:rPr>
      </w:pPr>
      <w:r w:rsidRPr="00F95806">
        <w:rPr>
          <w:rStyle w:val="FootnoteReference"/>
        </w:rPr>
        <w:footnoteRef/>
      </w:r>
      <w:r w:rsidRPr="00F95806">
        <w:t xml:space="preserve"> </w:t>
      </w:r>
      <w:hyperlink r:id="rId2" w:history="1">
        <w:r w:rsidRPr="00F95806">
          <w:rPr>
            <w:color w:val="0000FF"/>
            <w:u w:val="single" w:color="0000FF"/>
          </w:rPr>
          <w:t>Il-Kunsill tal-Ewropa, Kumitat ta’ Tmexxija dwar il-Ġlieda kontra d-Diskriminazzjoni, id-Diversità u l-Inklużjoni, Thematic review of the implementation of Recommendation CM/Rec(2010)5 (Analiżi tematika tal-implimentazzjoni tar-Rakkomandazzjoni CM/Rec (2010)5), 14 ta’ Settembru 2023;</w:t>
        </w:r>
      </w:hyperlink>
      <w:hyperlink r:id="rId3" w:history="1">
        <w:r w:rsidRPr="00F95806">
          <w:rPr>
            <w:color w:val="0000FF"/>
            <w:u w:val="single" w:color="0000FF"/>
          </w:rPr>
          <w:t xml:space="preserve"> Il-Kunsill tal-Ewropa, il-Kummissjoni Ewropea kontra r-Razziżmu u l-Intolleranza, ECRI General Policy Recommendation No. 17 on preventing and combating intolerance and discrimination against LGBTI persons (Rakkomandazzjoni ta’ Politika Ġenerali Nru 17 tal-ECRI dwar il-prevenzjoni u l-ġlieda kontra l-intolleranza u d-diskriminazzjoni kontra l-persuni LGBTI), 28 ta’ Settembru 2023.</w:t>
        </w:r>
      </w:hyperlink>
    </w:p>
  </w:footnote>
  <w:footnote w:id="33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Is-sentenza tal-Qorti tal-Ġustizzja tal-5 ta’ Ġunju 2018, Referenza għal deċiżjoni preliminari skont l-Artikolu 267 TFUE mill-Curtea Constituto ională (il-Qorti Kostituzzjonali, ir-Rumanija), ECLI:EU:C:2018:385.</w:t>
      </w:r>
    </w:p>
  </w:footnote>
  <w:footnote w:id="34">
    <w:p w:rsidR="00967A95" w:rsidRPr="00F95806" w:rsidRDefault="002D1D3F">
      <w:pPr>
        <w:pStyle w:val="FootnoteText"/>
      </w:pPr>
      <w:r w:rsidRPr="00F95806">
        <w:rPr>
          <w:rStyle w:val="FootnoteReference"/>
        </w:rPr>
        <w:footnoteRef/>
      </w:r>
      <w:r w:rsidRPr="00F95806">
        <w:t xml:space="preserve"> Euractiv, </w:t>
      </w:r>
      <w:r w:rsidRPr="00F95806">
        <w:rPr>
          <w:rStyle w:val="Italic"/>
        </w:rPr>
        <w:t>Romanian LGBTQ+ community wants equal rights, not special conditions</w:t>
      </w:r>
      <w:r w:rsidRPr="00F95806">
        <w:t xml:space="preserve"> (Il-komunità LGBTQ + Rumena trid drittijiet ugwali, mhux kundizzjonijiet speċjali), 22 ta’ Settembru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D3F" w:rsidRDefault="002D1D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D3F" w:rsidRDefault="002D1D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D3F" w:rsidRDefault="002D1D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54581"/>
    <w:multiLevelType w:val="hybridMultilevel"/>
    <w:tmpl w:val="F16C6036"/>
    <w:lvl w:ilvl="0" w:tplc="922E7E0C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DE8E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56A0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847E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A6A6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0E87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F6E7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2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C44F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C09CF"/>
    <w:multiLevelType w:val="hybridMultilevel"/>
    <w:tmpl w:val="0DAA9F68"/>
    <w:lvl w:ilvl="0" w:tplc="E3EC75FA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9AAADAC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3A867A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A2396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D9A1D0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DEBF1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27A69C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634A10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9625D9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XTNRPE" w:val="754.695"/>
    <w:docVar w:name="TXTPEorAP" w:val="PE"/>
    <w:docVar w:name="TXTVERSION" w:val="01-00"/>
  </w:docVars>
  <w:rsids>
    <w:rsidRoot w:val="00A77B3E"/>
    <w:rsid w:val="002D1D3F"/>
    <w:rsid w:val="002F1160"/>
    <w:rsid w:val="00324046"/>
    <w:rsid w:val="005B0D1A"/>
    <w:rsid w:val="006C3DD2"/>
    <w:rsid w:val="00936755"/>
    <w:rsid w:val="00967A95"/>
    <w:rsid w:val="009A60A6"/>
    <w:rsid w:val="00A77B3E"/>
    <w:rsid w:val="00CA2A55"/>
    <w:rsid w:val="00D3324B"/>
    <w:rsid w:val="00E458B8"/>
    <w:rsid w:val="00F9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35CCE5"/>
  <w15:docId w15:val="{2C90FCC8-68EC-40E6-85D9-569C4F54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styleId="Footer">
    <w:name w:val="footer"/>
    <w:basedOn w:val="Normal"/>
    <w:link w:val="FooterChar"/>
    <w:semiHidden/>
    <w:unhideWhenUsed/>
    <w:rsid w:val="002D1D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D1D3F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arch.coe.int/cm/Pages/result_details.aspx?Reference=CM/Rec(2010)5" TargetMode="External"/><Relationship Id="rId2" Type="http://schemas.openxmlformats.org/officeDocument/2006/relationships/hyperlink" Target="https://search.coe.int/cm/Pages/result_details.aspx?Reference=CM/Rec(2010)5" TargetMode="External"/><Relationship Id="rId1" Type="http://schemas.openxmlformats.org/officeDocument/2006/relationships/hyperlink" Target="https://www.europarl.europa.eu/committees/en/libe-democracy-rule-of-law-and-fundament/product-details/20190103CDT026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4229</Words>
  <Characters>32196</Characters>
  <Application>Microsoft Office Word</Application>
  <DocSecurity>4</DocSecurity>
  <Lines>1192</Lines>
  <Paragraphs>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36046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GRIMA Cherise-Marie</cp:lastModifiedBy>
  <cp:revision>2</cp:revision>
  <dcterms:created xsi:type="dcterms:W3CDTF">2023-11-13T12:45:00Z</dcterms:created>
  <dcterms:modified xsi:type="dcterms:W3CDTF">2023-11-13T12:45:00Z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1287814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20231031-173016-012605-124709</vt:lpwstr>
  </property>
  <property fmtid="{D5CDD505-2E9C-101B-9397-08002B2CF9AE}" pid="7" name="FooterPath">
    <vt:lpwstr>PR\1287814MT.docx</vt:lpwstr>
  </property>
  <property fmtid="{D5CDD505-2E9C-101B-9397-08002B2CF9AE}" pid="8" name="PE Number">
    <vt:lpwstr>754.695</vt:lpwstr>
  </property>
  <property fmtid="{D5CDD505-2E9C-101B-9397-08002B2CF9AE}" pid="9" name="SDLStudio">
    <vt:lpwstr/>
  </property>
  <property fmtid="{D5CDD505-2E9C-101B-9397-08002B2CF9AE}" pid="10" name="UID">
    <vt:lpwstr>eu.europa.europarl-DIN1-2023-0000131083_01.06-en-01.00_text-xml</vt:lpwstr>
  </property>
  <property fmtid="{D5CDD505-2E9C-101B-9397-08002B2CF9AE}" pid="11" name="Bookout">
    <vt:lpwstr>OK - 2023/11/13 11:12</vt:lpwstr>
  </property>
</Properties>
</file>