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C05DD8" w:rsidRPr="00C045DC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C05DD8" w:rsidRPr="00C045DC" w:rsidRDefault="00CD4BE7" w:rsidP="00C85D0F">
            <w:pPr>
              <w:pStyle w:val="EPName"/>
            </w:pPr>
            <w:bookmarkStart w:id="0" w:name="_GoBack"/>
            <w:bookmarkEnd w:id="0"/>
            <w:r>
              <w:t>Evropský parlament</w:t>
            </w:r>
          </w:p>
          <w:p w:rsidR="00C05DD8" w:rsidRPr="00C045DC" w:rsidRDefault="00C6011B" w:rsidP="00C6011B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C05DD8" w:rsidRPr="00C045DC" w:rsidRDefault="00C05DD8" w:rsidP="00C85D0F">
            <w:pPr>
              <w:pStyle w:val="EPLogo"/>
            </w:pPr>
            <w:r w:rsidRPr="00C045DC">
              <w:rPr>
                <w:noProof/>
                <w:lang w:val="en-GB"/>
              </w:rPr>
              <w:drawing>
                <wp:inline distT="0" distB="0" distL="0" distR="0" wp14:anchorId="4B8BE00E" wp14:editId="501F4E6E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2AA" w:rsidRPr="00C045DC" w:rsidRDefault="009612AA" w:rsidP="009612AA">
      <w:pPr>
        <w:pStyle w:val="LineTop"/>
      </w:pPr>
    </w:p>
    <w:p w:rsidR="009612AA" w:rsidRPr="00C045DC" w:rsidRDefault="009612AA" w:rsidP="009612AA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{LIBE}</w:t>
      </w:r>
      <w:r>
        <w:t>Výbor pro občanské svobody, spravedlnost a vnitřní věci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9612AA" w:rsidRPr="00C045DC" w:rsidRDefault="009612AA" w:rsidP="009612AA">
      <w:pPr>
        <w:pStyle w:val="LineBottom"/>
      </w:pPr>
    </w:p>
    <w:p w:rsidR="00363B94" w:rsidRPr="00C045DC" w:rsidRDefault="00363B94">
      <w:pPr>
        <w:pStyle w:val="CoverReference"/>
      </w:pPr>
      <w:r>
        <w:rPr>
          <w:rStyle w:val="HideTWBExt"/>
          <w:b w:val="0"/>
        </w:rPr>
        <w:t>&lt;RefProc&gt;</w:t>
      </w:r>
      <w:r>
        <w:t>2023/0102</w:t>
      </w:r>
      <w:r>
        <w:rPr>
          <w:rStyle w:val="HideTWBExt"/>
          <w:b w:val="0"/>
        </w:rPr>
        <w:t>&lt;/RefProc&gt;&lt;RefTypeProc&gt;</w:t>
      </w:r>
      <w:r>
        <w:t>(NLE)</w:t>
      </w:r>
      <w:r>
        <w:rPr>
          <w:rStyle w:val="HideTWBExt"/>
          <w:b w:val="0"/>
        </w:rPr>
        <w:t>&lt;/RefTypeProc&gt;</w:t>
      </w:r>
    </w:p>
    <w:p w:rsidR="00363B94" w:rsidRPr="00C045DC" w:rsidRDefault="00363B94"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{17/10/2023}</w:t>
      </w:r>
      <w:r>
        <w:t>17.10.2023</w:t>
      </w:r>
      <w:r>
        <w:rPr>
          <w:rStyle w:val="HideTWBExt"/>
        </w:rPr>
        <w:t>&lt;/Date&gt;</w:t>
      </w:r>
    </w:p>
    <w:p w:rsidR="00363B94" w:rsidRPr="00C045DC" w:rsidRDefault="00363B94">
      <w:pPr>
        <w:pStyle w:val="CoverDocType"/>
      </w:pPr>
      <w:r>
        <w:rPr>
          <w:rStyle w:val="HideTWBExt"/>
          <w:b w:val="0"/>
        </w:rPr>
        <w:t>&lt;RefProcLect&gt;</w:t>
      </w:r>
      <w:r>
        <w:t>***</w:t>
      </w:r>
      <w:r>
        <w:rPr>
          <w:rStyle w:val="HideTWBExt"/>
          <w:b w:val="0"/>
        </w:rPr>
        <w:t>&lt;/RefProcLect&gt;</w:t>
      </w:r>
    </w:p>
    <w:p w:rsidR="00363B94" w:rsidRPr="00C045DC" w:rsidRDefault="00363B94">
      <w:pPr>
        <w:pStyle w:val="CoverDocType24a"/>
      </w:pPr>
      <w:r>
        <w:rPr>
          <w:rStyle w:val="HideTWBExt"/>
          <w:b w:val="0"/>
        </w:rPr>
        <w:t>&lt;TitreType&gt;</w:t>
      </w:r>
      <w:r>
        <w:t>NÁVRH DOPORUČENÍ</w:t>
      </w:r>
      <w:r>
        <w:rPr>
          <w:rStyle w:val="HideTWBExt"/>
          <w:b w:val="0"/>
        </w:rPr>
        <w:t>&lt;/TitreType&gt;</w:t>
      </w:r>
    </w:p>
    <w:p w:rsidR="00363B94" w:rsidRPr="00C045DC" w:rsidRDefault="00363B94">
      <w:pPr>
        <w:pStyle w:val="CoverNormal"/>
      </w:pPr>
      <w:r>
        <w:rPr>
          <w:rStyle w:val="HideTWBExt"/>
        </w:rPr>
        <w:t>&lt;Titre&gt;</w:t>
      </w:r>
      <w:r>
        <w:t>k rozhodnutí Rady o uzavření Dohody mezi Evropskou unií a Černou Horou o operativních činnostech prováděných Evropskou agenturou pro pohraniční a pobřežní stráž v Černé Hoře</w:t>
      </w:r>
      <w:r>
        <w:rPr>
          <w:rStyle w:val="HideTWBExt"/>
        </w:rPr>
        <w:t>&lt;/Titre&gt;</w:t>
      </w:r>
    </w:p>
    <w:p w:rsidR="00363B94" w:rsidRPr="00C045DC" w:rsidRDefault="00363B94">
      <w:pPr>
        <w:pStyle w:val="CoverNormal24a"/>
      </w:pPr>
      <w:r>
        <w:rPr>
          <w:rStyle w:val="HideTWBExt"/>
        </w:rPr>
        <w:t>&lt;DocRef&gt;</w:t>
      </w:r>
      <w:r>
        <w:t>(08353/2023 – C9</w:t>
      </w:r>
      <w:r>
        <w:noBreakHyphen/>
        <w:t>0177/2023 – 2023/0102(NLE))</w:t>
      </w:r>
      <w:r>
        <w:rPr>
          <w:rStyle w:val="HideTWBExt"/>
        </w:rPr>
        <w:t>&lt;/DocRef&gt;</w:t>
      </w:r>
    </w:p>
    <w:p w:rsidR="00363B94" w:rsidRPr="00C045DC" w:rsidRDefault="00363B94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{LIBE}</w:t>
      </w:r>
      <w:r>
        <w:t>Výbor pro občanské svobody, spravedlnost a vnitřní věci</w:t>
      </w:r>
      <w:r>
        <w:rPr>
          <w:rStyle w:val="HideTWBExt"/>
        </w:rPr>
        <w:t>&lt;/Commission&gt;</w:t>
      </w:r>
    </w:p>
    <w:p w:rsidR="00363B94" w:rsidRPr="00C045DC" w:rsidRDefault="00C045DC">
      <w:pPr>
        <w:pStyle w:val="CoverNormal24a"/>
      </w:pPr>
      <w:r>
        <w:t xml:space="preserve">Zpravodajka: </w:t>
      </w:r>
      <w:r>
        <w:rPr>
          <w:rStyle w:val="HideTWBExt"/>
        </w:rPr>
        <w:t>&lt;Depute&gt;</w:t>
      </w:r>
      <w:r>
        <w:t>Lena Düpon</w:t>
      </w:r>
      <w:r>
        <w:rPr>
          <w:rStyle w:val="HideTWBExt"/>
        </w:rPr>
        <w:t>&lt;/Depute&gt;</w:t>
      </w:r>
    </w:p>
    <w:p w:rsidR="00B42885" w:rsidRPr="00C045DC" w:rsidRDefault="00B42885" w:rsidP="00B42885">
      <w:pPr>
        <w:pStyle w:val="CoverNormal"/>
      </w:pPr>
    </w:p>
    <w:p w:rsidR="00C045DC" w:rsidRPr="00C045DC" w:rsidRDefault="00363B94" w:rsidP="00016E55">
      <w:r>
        <w:br w:type="page"/>
      </w:r>
      <w:fldSimple w:instr=" TITLE  \* MERGEFORMAT ">
        <w:r w:rsidR="00C17A47">
          <w:t>PR_NLE-AP_Agreement</w:t>
        </w:r>
      </w:fldSimple>
    </w:p>
    <w:p w:rsidR="00C045DC" w:rsidRPr="00C045DC" w:rsidRDefault="00C045DC" w:rsidP="00016E55"/>
    <w:p w:rsidR="00C045DC" w:rsidRPr="00C045DC" w:rsidRDefault="00C045DC" w:rsidP="00016E55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C045DC" w:rsidRPr="00C045DC">
        <w:tc>
          <w:tcPr>
            <w:tcW w:w="5811" w:type="dxa"/>
          </w:tcPr>
          <w:p w:rsidR="00C045DC" w:rsidRPr="00C045DC" w:rsidRDefault="00C045DC" w:rsidP="00016E55">
            <w:pPr>
              <w:pStyle w:val="Lgendetitre"/>
            </w:pPr>
            <w:r>
              <w:t>Vysvětlivky</w:t>
            </w:r>
          </w:p>
        </w:tc>
      </w:tr>
      <w:tr w:rsidR="00C045DC" w:rsidRPr="00C045DC" w:rsidTr="00114A3C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C045DC" w:rsidRPr="00C045DC" w:rsidRDefault="00C045DC" w:rsidP="00343C61">
            <w:pPr>
              <w:pStyle w:val="Lgendesigne"/>
            </w:pPr>
            <w:r>
              <w:tab/>
              <w:t>*</w:t>
            </w:r>
            <w:r>
              <w:tab/>
              <w:t>Postup konzultace</w:t>
            </w:r>
            <w:r>
              <w:tab/>
            </w:r>
          </w:p>
          <w:p w:rsidR="00C045DC" w:rsidRPr="00C045DC" w:rsidRDefault="00C045DC" w:rsidP="00343C61">
            <w:pPr>
              <w:pStyle w:val="Lgendesigne"/>
            </w:pPr>
            <w:r>
              <w:tab/>
              <w:t>***</w:t>
            </w:r>
            <w:r>
              <w:tab/>
              <w:t>Postup souhlasu</w:t>
            </w:r>
          </w:p>
          <w:p w:rsidR="00C045DC" w:rsidRPr="00C045DC" w:rsidRDefault="00C045DC" w:rsidP="00343C61">
            <w:pPr>
              <w:pStyle w:val="Lgendesigne"/>
            </w:pPr>
            <w:r>
              <w:tab/>
              <w:t>***I</w:t>
            </w:r>
            <w:r>
              <w:tab/>
              <w:t>Řádný legislativní postup (první čtení)</w:t>
            </w:r>
          </w:p>
          <w:p w:rsidR="00C045DC" w:rsidRPr="00C045DC" w:rsidRDefault="00C045DC" w:rsidP="00343C61">
            <w:pPr>
              <w:pStyle w:val="Lgendesigne"/>
            </w:pPr>
            <w:r>
              <w:tab/>
              <w:t>***II</w:t>
            </w:r>
            <w:r>
              <w:tab/>
              <w:t>Řádný legislativní postup (druhé čtení)</w:t>
            </w:r>
          </w:p>
          <w:p w:rsidR="00C045DC" w:rsidRPr="00C045DC" w:rsidRDefault="00C045DC" w:rsidP="00343C61">
            <w:pPr>
              <w:pStyle w:val="Lgendesigne"/>
              <w:rPr>
                <w:noProof/>
              </w:rPr>
            </w:pPr>
            <w:r>
              <w:tab/>
              <w:t>***III</w:t>
            </w:r>
            <w:r>
              <w:tab/>
              <w:t>Řádný legislativní postup (třetí čtení)</w:t>
            </w:r>
          </w:p>
          <w:p w:rsidR="00C045DC" w:rsidRPr="00C045DC" w:rsidRDefault="00C045DC" w:rsidP="00016E55">
            <w:pPr>
              <w:pStyle w:val="Lgendestandard"/>
            </w:pPr>
          </w:p>
          <w:p w:rsidR="00C045DC" w:rsidRPr="00C045DC" w:rsidRDefault="00C045DC" w:rsidP="00016E55">
            <w:pPr>
              <w:pStyle w:val="Lgendestandard"/>
            </w:pPr>
            <w:r>
              <w:t>(Druh postupu závisí na právním základu navrženém v návrhu aktu.)</w:t>
            </w:r>
          </w:p>
          <w:p w:rsidR="00C045DC" w:rsidRPr="00C045DC" w:rsidRDefault="00C045DC" w:rsidP="002B1E3A">
            <w:pPr>
              <w:pStyle w:val="Lgendestandard"/>
            </w:pPr>
          </w:p>
        </w:tc>
      </w:tr>
    </w:tbl>
    <w:p w:rsidR="00C045DC" w:rsidRPr="00C045DC" w:rsidRDefault="00C045DC" w:rsidP="00016E55"/>
    <w:p w:rsidR="00363B94" w:rsidRPr="00C045DC" w:rsidRDefault="00363B94" w:rsidP="00613F2E">
      <w:pPr>
        <w:widowControl/>
        <w:tabs>
          <w:tab w:val="center" w:pos="4677"/>
        </w:tabs>
      </w:pPr>
    </w:p>
    <w:p w:rsidR="00363B94" w:rsidRPr="00C045DC" w:rsidRDefault="00363B94">
      <w:pPr>
        <w:pStyle w:val="TOCHeading"/>
      </w:pPr>
      <w:r>
        <w:br w:type="page"/>
      </w:r>
      <w:r>
        <w:lastRenderedPageBreak/>
        <w:t>OBSAH</w:t>
      </w:r>
    </w:p>
    <w:p w:rsidR="00363B94" w:rsidRPr="00C045DC" w:rsidRDefault="00CD4BE7">
      <w:pPr>
        <w:pStyle w:val="TOCPage"/>
      </w:pPr>
      <w:r>
        <w:t>Strana</w:t>
      </w:r>
    </w:p>
    <w:p w:rsidR="00C17A47" w:rsidRDefault="00EF48F2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C045DC">
        <w:fldChar w:fldCharType="begin"/>
      </w:r>
      <w:r w:rsidRPr="00C045DC">
        <w:instrText xml:space="preserve"> TOC \t "PageHeading</w:instrText>
      </w:r>
      <w:r w:rsidR="00C17A47">
        <w:instrText>;</w:instrText>
      </w:r>
      <w:r w:rsidRPr="00C045DC">
        <w:instrText xml:space="preserve">1" </w:instrText>
      </w:r>
      <w:r w:rsidRPr="00C045DC">
        <w:fldChar w:fldCharType="separate"/>
      </w:r>
      <w:r w:rsidR="00C17A47">
        <w:rPr>
          <w:noProof/>
        </w:rPr>
        <w:t>NÁVRH LEGISLATIVNÍHO USNESENÍ EVROPSKÉHO PARLAMENTU</w:t>
      </w:r>
      <w:r w:rsidR="00C17A47">
        <w:rPr>
          <w:noProof/>
        </w:rPr>
        <w:tab/>
      </w:r>
      <w:r w:rsidR="00C17A47">
        <w:rPr>
          <w:noProof/>
        </w:rPr>
        <w:fldChar w:fldCharType="begin"/>
      </w:r>
      <w:r w:rsidR="00C17A47">
        <w:rPr>
          <w:noProof/>
        </w:rPr>
        <w:instrText xml:space="preserve"> PAGEREF _Toc149116915 \h </w:instrText>
      </w:r>
      <w:r w:rsidR="00C17A47">
        <w:rPr>
          <w:noProof/>
        </w:rPr>
      </w:r>
      <w:r w:rsidR="00C17A47">
        <w:rPr>
          <w:noProof/>
        </w:rPr>
        <w:fldChar w:fldCharType="separate"/>
      </w:r>
      <w:r w:rsidR="00C17A47">
        <w:rPr>
          <w:noProof/>
        </w:rPr>
        <w:t>5</w:t>
      </w:r>
      <w:r w:rsidR="00C17A47">
        <w:rPr>
          <w:noProof/>
        </w:rPr>
        <w:fldChar w:fldCharType="end"/>
      </w:r>
    </w:p>
    <w:p w:rsidR="00C17A47" w:rsidRDefault="00C17A47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VYSVĚTLUJÍCÍ PROHLÁŠENÍ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_Toc149116916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E1650" w:rsidRPr="00C045DC" w:rsidRDefault="00EF48F2" w:rsidP="00F04010">
      <w:r w:rsidRPr="00C045DC">
        <w:fldChar w:fldCharType="end"/>
      </w:r>
    </w:p>
    <w:p w:rsidR="00363B94" w:rsidRPr="00C045DC" w:rsidRDefault="00363B94" w:rsidP="0006167F">
      <w:pPr>
        <w:pStyle w:val="PageHeading"/>
      </w:pPr>
      <w:r>
        <w:br w:type="page"/>
      </w:r>
      <w:r>
        <w:br w:type="page"/>
      </w:r>
      <w:bookmarkStart w:id="1" w:name="_Toc149116915"/>
      <w:r>
        <w:t>NÁVRH LEGISLATIVNÍHO USNESENÍ EVROPSKÉHO PARLAMENTU</w:t>
      </w:r>
      <w:bookmarkEnd w:id="1"/>
    </w:p>
    <w:p w:rsidR="00C045DC" w:rsidRPr="00C045DC" w:rsidRDefault="00C045DC" w:rsidP="00C045DC">
      <w:pPr>
        <w:pStyle w:val="NormalBold"/>
      </w:pPr>
      <w:r>
        <w:t>o rozhodnutí Rady o uzavření Dohody mezi Evropskou unií a Černou Horou o operativních činnostech prováděných Evropskou agenturou pro pohraniční a pobřežní stráž v Černé Hoře</w:t>
      </w:r>
    </w:p>
    <w:p w:rsidR="00363B94" w:rsidRPr="00C045DC" w:rsidRDefault="00C045DC" w:rsidP="00C045DC">
      <w:pPr>
        <w:pStyle w:val="NormalBold12a"/>
      </w:pPr>
      <w:r>
        <w:t>(08353/2023 – C9</w:t>
      </w:r>
      <w:r>
        <w:noBreakHyphen/>
        <w:t>0177/2023 – 2023/0102(NLE))</w:t>
      </w:r>
    </w:p>
    <w:p w:rsidR="00363B94" w:rsidRPr="00C045DC" w:rsidRDefault="00CD4BE7" w:rsidP="00893FBD">
      <w:pPr>
        <w:pStyle w:val="NormalBold"/>
      </w:pPr>
      <w:r>
        <w:t>(Souhlas)</w:t>
      </w:r>
    </w:p>
    <w:p w:rsidR="00363B94" w:rsidRPr="00C045DC" w:rsidRDefault="00CD4BE7">
      <w:pPr>
        <w:pStyle w:val="EPComma"/>
      </w:pPr>
      <w:r>
        <w:rPr>
          <w:i/>
        </w:rPr>
        <w:t>Evropský parlament</w:t>
      </w:r>
      <w:r>
        <w:t>,</w:t>
      </w:r>
    </w:p>
    <w:p w:rsidR="00C045DC" w:rsidRPr="00C045DC" w:rsidRDefault="00BF7F55" w:rsidP="00C045DC">
      <w:pPr>
        <w:pStyle w:val="NormalHanging12a"/>
      </w:pPr>
      <w:r>
        <w:t>–</w:t>
      </w:r>
      <w:r>
        <w:tab/>
        <w:t>s ohledem na návrh rozhodnutí Rady (08353/2023),</w:t>
      </w:r>
    </w:p>
    <w:p w:rsidR="00C045DC" w:rsidRPr="00C045DC" w:rsidRDefault="00C045DC" w:rsidP="00C045DC">
      <w:pPr>
        <w:pStyle w:val="NormalHanging12a"/>
      </w:pPr>
      <w:r>
        <w:t>–</w:t>
      </w:r>
      <w:r>
        <w:tab/>
        <w:t>s ohledem na Dohodu mezi Evropskou unií a Černou horou o operativních činnostech prováděných Evropskou agenturou pro pohraniční a pobřežní stráž v Černé hoře (08354/2023),</w:t>
      </w:r>
    </w:p>
    <w:p w:rsidR="00C045DC" w:rsidRPr="00C045DC" w:rsidRDefault="00C045DC" w:rsidP="00C045DC">
      <w:pPr>
        <w:pStyle w:val="NormalHanging12a"/>
      </w:pPr>
      <w:r>
        <w:t>–</w:t>
      </w:r>
      <w:r>
        <w:tab/>
        <w:t>s ohledem na žádost o udělení souhlasu, kterou předložila Rada v souladu s čl. 77 odst. 2 písm. b) a d), čl. 79 odst. 2 písm. c) a čl. 218 odst. 6 druhým pododstavcem písm. a) Smlouvy o fungování Evropské unie (C9</w:t>
      </w:r>
      <w:r>
        <w:noBreakHyphen/>
        <w:t>0177/2023),</w:t>
      </w:r>
    </w:p>
    <w:p w:rsidR="00C045DC" w:rsidRPr="00C045DC" w:rsidRDefault="00C045DC" w:rsidP="00C045DC">
      <w:pPr>
        <w:pStyle w:val="NormalHanging12a"/>
      </w:pPr>
      <w:r>
        <w:t>–</w:t>
      </w:r>
      <w:r>
        <w:tab/>
        <w:t xml:space="preserve">s ohledem na čl. 105 odst. 1 a 4 a čl. 114 odst. 7 jednacího řádu, </w:t>
      </w:r>
    </w:p>
    <w:p w:rsidR="00C045DC" w:rsidRPr="00C045DC" w:rsidRDefault="00C045DC" w:rsidP="00C045DC">
      <w:pPr>
        <w:pStyle w:val="NormalHanging12a"/>
      </w:pPr>
      <w:r>
        <w:t>–</w:t>
      </w:r>
      <w:r>
        <w:tab/>
        <w:t>s ohledem na doporučení Výboru pro občanské svobody, spravedlnost a vnitřní věci (A9</w:t>
      </w:r>
      <w:r>
        <w:noBreakHyphen/>
        <w:t>0000/2023),</w:t>
      </w:r>
    </w:p>
    <w:p w:rsidR="00C045DC" w:rsidRPr="00C045DC" w:rsidRDefault="00C045DC" w:rsidP="00C045DC">
      <w:pPr>
        <w:pStyle w:val="NormalHanging12a"/>
      </w:pPr>
      <w:r>
        <w:t>1.</w:t>
      </w:r>
      <w:r>
        <w:tab/>
        <w:t>uděluje souhlas s uzavřením dohody;</w:t>
      </w:r>
    </w:p>
    <w:p w:rsidR="00C045DC" w:rsidRPr="00C045DC" w:rsidRDefault="00C045DC" w:rsidP="00C045DC">
      <w:pPr>
        <w:pStyle w:val="NormalHanging12a"/>
      </w:pPr>
      <w:r>
        <w:t>2.</w:t>
      </w:r>
      <w:r>
        <w:tab/>
        <w:t>pověřuje svou předsedkyni, aby předala postoj Radě, Komisi, vládám a parlamentům členských států a Černé Hoře.</w:t>
      </w:r>
    </w:p>
    <w:p w:rsidR="00C045DC" w:rsidRPr="00C045DC" w:rsidRDefault="00C045DC" w:rsidP="00C045DC">
      <w:pPr>
        <w:sectPr w:rsidR="00C045DC" w:rsidRPr="00C045DC" w:rsidSect="00C045D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C045DC" w:rsidRPr="00C045DC" w:rsidRDefault="00C045DC" w:rsidP="00C045DC">
      <w:pPr>
        <w:pStyle w:val="PageHeading"/>
      </w:pPr>
      <w:bookmarkStart w:id="2" w:name="_Toc149116916"/>
      <w:r>
        <w:t>VYSVĚTLUJÍCÍ PROHLÁŠENÍ</w:t>
      </w:r>
      <w:bookmarkEnd w:id="2"/>
    </w:p>
    <w:p w:rsidR="00C045DC" w:rsidRPr="00C045DC" w:rsidRDefault="00C045DC" w:rsidP="00C045DC">
      <w:r>
        <w:rPr>
          <w:b/>
        </w:rPr>
        <w:t>a. Souvislosti</w:t>
      </w:r>
    </w:p>
    <w:p w:rsidR="00C045DC" w:rsidRPr="00C045DC" w:rsidRDefault="00C045DC" w:rsidP="00C045DC">
      <w:r>
        <w:t>Jak je stanoveno v nařízení (EU) 2019/1896 o Evropské pohraniční a pobřežní stráži, cílem navrhovaného rozhodnutí Rady je schválit dohodu mezi Evropskou unií a Černou Horou o postavení jednotek při činnostech prováděných Evropskou agenturou pro pohraniční a pobřežní stráž v Černé Hoře.</w:t>
      </w:r>
    </w:p>
    <w:p w:rsidR="00C045DC" w:rsidRPr="00C045DC" w:rsidRDefault="00C045DC" w:rsidP="00C045DC"/>
    <w:p w:rsidR="00C045DC" w:rsidRPr="00C045DC" w:rsidRDefault="00C045DC" w:rsidP="00C045DC">
      <w:r>
        <w:t>Jedním z úkolů Evropské agentury pro pohraniční a pobřežní stráž (dále jen „agentura“) je spolupracovat se třetími zeměmi v oblastech, na něž se vztahuje nařízení o Evropské pohraniční a pobřežní stráži, „a to i prostřednictvím případného operativního vyslání jednotek pro správu hranic do třetích zemí“. Agentura může v rozsahu nezbytném pro plnění svých úkolů spolupracovat s orgány třetích zemí příslušnými ve věcech, na které se vztahuje nařízení, a může provádět činnosti související s evropskou integrovanou správou hranic na území třetí země se souhlasem této třetí země.</w:t>
      </w:r>
    </w:p>
    <w:p w:rsidR="00C045DC" w:rsidRPr="00C045DC" w:rsidRDefault="00C045DC" w:rsidP="00C045DC"/>
    <w:p w:rsidR="00C045DC" w:rsidRPr="00C045DC" w:rsidRDefault="00C045DC" w:rsidP="00C045DC">
      <w:r>
        <w:t xml:space="preserve">Účelem dohody o postavení jednotek je pokrýt všechny aspekty, které jsou nezbytné pro provádění činností agentury ve třetích zemích. Podle čl. 73 odst. 3 nařízení (EU) 2019/1896 platí, že za okolností vyžadujících vyslání jednotek pro správu hranic ze stálého útvaru Evropské pohraniční a pobřežní stráže do třetí země, v níž budou příslušníci těchto jednotek vykonávat výkonné pravomoci, uzavře Unie s dotčenou třetí zemí dohodu o postavení jednotek. </w:t>
      </w:r>
    </w:p>
    <w:p w:rsidR="00C045DC" w:rsidRPr="00C045DC" w:rsidRDefault="00C045DC" w:rsidP="00C045DC"/>
    <w:p w:rsidR="00C045DC" w:rsidRPr="00C045DC" w:rsidRDefault="00C045DC" w:rsidP="00C045DC">
      <w:r>
        <w:t>V souladu s nařízením o Evropské pohraniční a pobřežní stráži a podle čl. 76 odst. 1 tohoto nařízení Komise ve svém sdělení COM(2021) 829 představila vzor dohody o postavení jednotek podle nařízení (EU) 2019/1896, která obsahuje zvláštní ustanovení pro provádění činností na území třetích zemí. Dohoda o postavení jednotek s Černou Horou je založena na této vzorové dohodě, kterou vypracovala Komise.</w:t>
      </w:r>
    </w:p>
    <w:p w:rsidR="00C045DC" w:rsidRPr="00C045DC" w:rsidRDefault="00C045DC" w:rsidP="00C045DC"/>
    <w:p w:rsidR="00C045DC" w:rsidRPr="00C045DC" w:rsidRDefault="00C045DC" w:rsidP="00C045DC">
      <w:r>
        <w:t>Komise zpravodaje informovala dne 10. května 2023 o pokroku, kterého dosáhla při vyjednávání této dohody o postavení jednotek mezi Evropskou unií a Černou Horou. Dohoda byla podepsána dne 16. května 2023 v Podgorici.</w:t>
      </w:r>
    </w:p>
    <w:p w:rsidR="00C045DC" w:rsidRPr="00C045DC" w:rsidRDefault="00C045DC" w:rsidP="00C045DC"/>
    <w:p w:rsidR="00C045DC" w:rsidRPr="00C045DC" w:rsidRDefault="00C045DC" w:rsidP="00C045DC">
      <w:r>
        <w:rPr>
          <w:b/>
        </w:rPr>
        <w:t>b. Postoj zpravodajky</w:t>
      </w:r>
    </w:p>
    <w:p w:rsidR="00C045DC" w:rsidRPr="00C045DC" w:rsidRDefault="00C045DC" w:rsidP="00C045DC">
      <w:r>
        <w:t xml:space="preserve">Během vrcholu migrační a uprchlické krize v roce 2015 přicestovaly do Evropské unie přes západní Balkán stovky tisíc žadatelů o azyl a migrantů, přičemž Černá Hora se nachází na jedné z hlavních cest pro nelegální smíšený pohyb. </w:t>
      </w:r>
    </w:p>
    <w:p w:rsidR="00C045DC" w:rsidRPr="00C045DC" w:rsidRDefault="00C045DC" w:rsidP="00C045DC"/>
    <w:p w:rsidR="00C045DC" w:rsidRPr="00C045DC" w:rsidRDefault="00C045DC" w:rsidP="00C045DC">
      <w:r>
        <w:t>Zpravodajka se domnívá, že uzavření formálních, právně závazných dohod v rámci spolupráce se třetími zeměmi má na rozdíl od dvoustranných dohod zásadní význam pro zajištění transparentnosti, veřejné kontroly a demokratického dohledu nad touto spoluprací. Veškeré dohody uzavřené mezi Evropskou unií a třetími zeměmi o činnostech prováděných Evropskou agenturou pro pohraniční a pobřežní stráž by však měly být pečlivě zváženy, měly by mít přidanou hodnotu a měly by být naprosto nezbytné a přiměřené z hlediska účelu a obsahu.</w:t>
      </w:r>
    </w:p>
    <w:p w:rsidR="00C045DC" w:rsidRPr="00C045DC" w:rsidRDefault="00C045DC" w:rsidP="00C045DC"/>
    <w:p w:rsidR="00C045DC" w:rsidRPr="00C045DC" w:rsidRDefault="00C045DC" w:rsidP="00C045DC">
      <w:r>
        <w:t>Evropská agentura pro pohraniční a pobřežní stráž a Ministerstvo vnitra Černé Hory jsou povinny dodržovat ustanovení nařízení o Evropské pohraniční a pobřežní stráži a zajistit dodržování základních práv.</w:t>
      </w:r>
    </w:p>
    <w:p w:rsidR="00C045DC" w:rsidRPr="00C045DC" w:rsidRDefault="00C045DC" w:rsidP="00C045DC"/>
    <w:p w:rsidR="00C045DC" w:rsidRPr="00C045DC" w:rsidRDefault="00C045DC" w:rsidP="00C045DC">
      <w:r>
        <w:t>Závěrem se zpravodajka domnívá, že navrhovaná dohoda o postavení jednotek je v souladu se vzorovou dohodou o postavení jednotek, která je uvedena ve sdělení Komise o obsahu a ustanoveních, jež by měly být součástí konečné dohody.</w:t>
      </w:r>
    </w:p>
    <w:p w:rsidR="00C045DC" w:rsidRPr="00C045DC" w:rsidRDefault="00C045DC" w:rsidP="00C045DC"/>
    <w:p w:rsidR="00C045DC" w:rsidRPr="00C045DC" w:rsidRDefault="00C045DC" w:rsidP="00C045DC">
      <w:r>
        <w:t>Vzhledem k tomu, že tato dohoda vstupuje do prováděcí fáze, Parlament žádá, aby Evropská agentura pro pohraniční a pobřežní stráž neprodleně informovala Evropský parlament o činnostech vykonávaných v rámci provádění dohody o postavení jednotek, a připomíná agentuře její povinnost zahrnout do svých výročních zpráv hodnocení spolupráce se třetími zeměmi v souladu s čl. 73 odst. 8 nařízení (EU) č. 2019/1896.</w:t>
      </w:r>
    </w:p>
    <w:p w:rsidR="00C045DC" w:rsidRPr="00C045DC" w:rsidRDefault="00C045DC" w:rsidP="00C045DC"/>
    <w:p w:rsidR="00C045DC" w:rsidRPr="00C045DC" w:rsidRDefault="00C045DC" w:rsidP="00C045DC">
      <w:r>
        <w:t>Zpravodajka s ohledem na výše uvedené skutečnosti doporučuje, aby Parlament návrh rozhodnutí Rady podpořil.</w:t>
      </w:r>
    </w:p>
    <w:p w:rsidR="00C045DC" w:rsidRPr="00C045DC" w:rsidRDefault="00C045DC" w:rsidP="00C045DC"/>
    <w:p w:rsidR="00363B94" w:rsidRPr="00C045DC" w:rsidRDefault="00363B94" w:rsidP="00C045DC">
      <w:pPr>
        <w:pStyle w:val="NormalHanging12a"/>
      </w:pPr>
    </w:p>
    <w:sectPr w:rsidR="00363B94" w:rsidRPr="00C045DC" w:rsidSect="00C045DC">
      <w:headerReference w:type="even" r:id="rId15"/>
      <w:headerReference w:type="default" r:id="rId16"/>
      <w:headerReference w:type="first" r:id="rId17"/>
      <w:footerReference w:type="first" r:id="rId18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BE7" w:rsidRPr="00C045DC" w:rsidRDefault="00CD4BE7">
      <w:r w:rsidRPr="00C045DC">
        <w:separator/>
      </w:r>
    </w:p>
  </w:endnote>
  <w:endnote w:type="continuationSeparator" w:id="0">
    <w:p w:rsidR="00CD4BE7" w:rsidRPr="00C045DC" w:rsidRDefault="00CD4BE7">
      <w:r w:rsidRPr="00C045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5DC" w:rsidRPr="00C045DC" w:rsidRDefault="00C045DC" w:rsidP="00C045DC">
    <w:pPr>
      <w:pStyle w:val="EPFooter"/>
    </w:pPr>
    <w:r w:rsidRPr="00C045DC">
      <w:t>PE</w:t>
    </w:r>
    <w:r w:rsidRPr="00C045DC">
      <w:rPr>
        <w:rStyle w:val="HideTWBExt"/>
      </w:rPr>
      <w:t>&lt;NoPE&gt;</w:t>
    </w:r>
    <w:r w:rsidRPr="00C045DC">
      <w:t>754.820</w:t>
    </w:r>
    <w:r w:rsidRPr="00C045DC">
      <w:rPr>
        <w:rStyle w:val="HideTWBExt"/>
      </w:rPr>
      <w:t>&lt;/NoPE&gt;&lt;Version&gt;</w:t>
    </w:r>
    <w:r w:rsidRPr="00C045DC">
      <w:t>v01-00</w:t>
    </w:r>
    <w:r w:rsidRPr="00C045DC">
      <w:rPr>
        <w:rStyle w:val="HideTWBExt"/>
      </w:rPr>
      <w:t>&lt;/Version&gt;</w:t>
    </w:r>
    <w:r w:rsidRPr="00C045DC">
      <w:tab/>
    </w:r>
    <w:r w:rsidRPr="00C045DC">
      <w:fldChar w:fldCharType="begin"/>
    </w:r>
    <w:r w:rsidRPr="00C045DC">
      <w:instrText xml:space="preserve"> PAGE  \* MERGEFORMAT </w:instrText>
    </w:r>
    <w:r w:rsidRPr="00C045DC">
      <w:fldChar w:fldCharType="separate"/>
    </w:r>
    <w:r w:rsidR="00C17A47">
      <w:rPr>
        <w:noProof/>
      </w:rPr>
      <w:t>6</w:t>
    </w:r>
    <w:r w:rsidRPr="00C045DC">
      <w:fldChar w:fldCharType="end"/>
    </w:r>
    <w:r w:rsidRPr="00C045DC">
      <w:t>/</w:t>
    </w:r>
    <w:fldSimple w:instr=" NUMPAGES  \* MERGEFORMAT ">
      <w:r w:rsidR="00C17A47">
        <w:rPr>
          <w:noProof/>
        </w:rPr>
        <w:t>6</w:t>
      </w:r>
    </w:fldSimple>
    <w:r w:rsidRPr="00C045DC">
      <w:tab/>
    </w:r>
    <w:r w:rsidRPr="00C045DC">
      <w:rPr>
        <w:rStyle w:val="HideTWBExt"/>
      </w:rPr>
      <w:t>&lt;PathFdR&gt;</w:t>
    </w:r>
    <w:r w:rsidRPr="00C045DC">
      <w:t>PR\1288286CS.docx</w:t>
    </w:r>
    <w:r w:rsidRPr="00C045DC">
      <w:rPr>
        <w:rStyle w:val="HideTWBExt"/>
      </w:rPr>
      <w:t>&lt;/PathFdR&gt;</w:t>
    </w:r>
  </w:p>
  <w:p w:rsidR="00C045DC" w:rsidRPr="00C045DC" w:rsidRDefault="00C045DC" w:rsidP="00C045DC">
    <w:pPr>
      <w:pStyle w:val="EPFooter2"/>
    </w:pPr>
    <w:r w:rsidRPr="00C045DC"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5DC" w:rsidRPr="00C045DC" w:rsidRDefault="00C045DC" w:rsidP="00C045DC">
    <w:pPr>
      <w:pStyle w:val="EPFooter"/>
    </w:pPr>
    <w:r w:rsidRPr="00C045DC">
      <w:rPr>
        <w:rStyle w:val="HideTWBExt"/>
      </w:rPr>
      <w:t>&lt;PathFdR&gt;</w:t>
    </w:r>
    <w:r w:rsidRPr="00C045DC">
      <w:t>PR\1288286CS.docx</w:t>
    </w:r>
    <w:r w:rsidRPr="00C045DC">
      <w:rPr>
        <w:rStyle w:val="HideTWBExt"/>
      </w:rPr>
      <w:t>&lt;/PathFdR&gt;</w:t>
    </w:r>
    <w:r w:rsidRPr="00C045DC">
      <w:tab/>
    </w:r>
    <w:r w:rsidRPr="00C045DC">
      <w:fldChar w:fldCharType="begin"/>
    </w:r>
    <w:r w:rsidRPr="00C045DC">
      <w:instrText xml:space="preserve"> PAGE  \* MERGEFORMAT </w:instrText>
    </w:r>
    <w:r w:rsidRPr="00C045DC">
      <w:fldChar w:fldCharType="separate"/>
    </w:r>
    <w:r w:rsidR="00C17A47">
      <w:rPr>
        <w:noProof/>
      </w:rPr>
      <w:t>7</w:t>
    </w:r>
    <w:r w:rsidRPr="00C045DC">
      <w:fldChar w:fldCharType="end"/>
    </w:r>
    <w:r w:rsidRPr="00C045DC">
      <w:t>/</w:t>
    </w:r>
    <w:fldSimple w:instr=" NUMPAGES  \* MERGEFORMAT ">
      <w:r w:rsidR="00C17A47">
        <w:rPr>
          <w:noProof/>
        </w:rPr>
        <w:t>7</w:t>
      </w:r>
    </w:fldSimple>
    <w:r w:rsidRPr="00C045DC">
      <w:tab/>
      <w:t>PE</w:t>
    </w:r>
    <w:r w:rsidRPr="00C045DC">
      <w:rPr>
        <w:rStyle w:val="HideTWBExt"/>
      </w:rPr>
      <w:t>&lt;NoPE&gt;</w:t>
    </w:r>
    <w:r w:rsidRPr="00C045DC">
      <w:t>754.820</w:t>
    </w:r>
    <w:r w:rsidRPr="00C045DC">
      <w:rPr>
        <w:rStyle w:val="HideTWBExt"/>
      </w:rPr>
      <w:t>&lt;/NoPE&gt;&lt;Version&gt;</w:t>
    </w:r>
    <w:r w:rsidRPr="00C045DC">
      <w:t>v01-00</w:t>
    </w:r>
    <w:r w:rsidRPr="00C045DC">
      <w:rPr>
        <w:rStyle w:val="HideTWBExt"/>
      </w:rPr>
      <w:t>&lt;/Version&gt;</w:t>
    </w:r>
  </w:p>
  <w:p w:rsidR="00C045DC" w:rsidRPr="00C045DC" w:rsidRDefault="00C045DC" w:rsidP="00C045DC">
    <w:pPr>
      <w:pStyle w:val="EPFooter2"/>
    </w:pPr>
    <w:r w:rsidRPr="00C045DC">
      <w:tab/>
    </w:r>
    <w:r w:rsidRPr="00C045DC"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5DC" w:rsidRPr="00C045DC" w:rsidRDefault="00C045DC" w:rsidP="00C045DC">
    <w:pPr>
      <w:pStyle w:val="EPFooter"/>
    </w:pPr>
    <w:r w:rsidRPr="00C045DC">
      <w:rPr>
        <w:rStyle w:val="HideTWBExt"/>
      </w:rPr>
      <w:t>&lt;PathFdR&gt;</w:t>
    </w:r>
    <w:r w:rsidRPr="00C045DC">
      <w:t>PR\1288286CS.docx</w:t>
    </w:r>
    <w:r w:rsidRPr="00C045DC">
      <w:rPr>
        <w:rStyle w:val="HideTWBExt"/>
      </w:rPr>
      <w:t>&lt;/PathFdR&gt;</w:t>
    </w:r>
    <w:r w:rsidRPr="00C045DC">
      <w:tab/>
    </w:r>
    <w:r w:rsidRPr="00C045DC">
      <w:tab/>
      <w:t>PE</w:t>
    </w:r>
    <w:r w:rsidRPr="00C045DC">
      <w:rPr>
        <w:rStyle w:val="HideTWBExt"/>
      </w:rPr>
      <w:t>&lt;NoPE&gt;</w:t>
    </w:r>
    <w:r w:rsidRPr="00C045DC">
      <w:t>754.820</w:t>
    </w:r>
    <w:r w:rsidRPr="00C045DC">
      <w:rPr>
        <w:rStyle w:val="HideTWBExt"/>
      </w:rPr>
      <w:t>&lt;/NoPE&gt;&lt;Version&gt;</w:t>
    </w:r>
    <w:r w:rsidRPr="00C045DC">
      <w:t>v01-00</w:t>
    </w:r>
    <w:r w:rsidRPr="00C045DC">
      <w:rPr>
        <w:rStyle w:val="HideTWBExt"/>
      </w:rPr>
      <w:t>&lt;/Version&gt;</w:t>
    </w:r>
  </w:p>
  <w:p w:rsidR="00C045DC" w:rsidRPr="00C045DC" w:rsidRDefault="00C045DC" w:rsidP="00C045DC">
    <w:pPr>
      <w:pStyle w:val="EPFooter2"/>
    </w:pPr>
    <w:r w:rsidRPr="00C045DC">
      <w:t>CS</w:t>
    </w:r>
    <w:r w:rsidRPr="00C045DC">
      <w:tab/>
    </w:r>
    <w:r w:rsidRPr="00C045DC">
      <w:rPr>
        <w:b w:val="0"/>
        <w:i/>
        <w:color w:val="C0C0C0"/>
        <w:sz w:val="22"/>
      </w:rPr>
      <w:t>Jednotná v rozmanitosti</w:t>
    </w:r>
    <w:r w:rsidRPr="00C045DC">
      <w:tab/>
      <w:t>CS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01C" w:rsidRPr="00C045DC" w:rsidRDefault="0085501C" w:rsidP="00B6769C">
    <w:pPr>
      <w:pStyle w:val="EPFooter"/>
    </w:pPr>
    <w:r w:rsidRPr="00C045DC">
      <w:rPr>
        <w:rStyle w:val="HideTWBExt"/>
      </w:rPr>
      <w:t>&lt;PathFdR&gt;</w:t>
    </w:r>
    <w:r w:rsidR="00C6011B" w:rsidRPr="00C045DC">
      <w:rPr>
        <w:color w:val="auto"/>
      </w:rPr>
      <w:t>PR\1288286CS.docx</w:t>
    </w:r>
    <w:r w:rsidRPr="00C045DC">
      <w:rPr>
        <w:rStyle w:val="HideTWBExt"/>
      </w:rPr>
      <w:t>&lt;/PathFdR&gt;</w:t>
    </w:r>
    <w:r w:rsidRPr="00C045DC">
      <w:tab/>
    </w:r>
    <w:r w:rsidRPr="00C045DC">
      <w:tab/>
      <w:t>PE</w:t>
    </w:r>
    <w:r w:rsidRPr="00C045DC">
      <w:rPr>
        <w:rStyle w:val="HideTWBExt"/>
      </w:rPr>
      <w:t>&lt;NoPE&gt;</w:t>
    </w:r>
    <w:r w:rsidR="00C6011B" w:rsidRPr="00C045DC">
      <w:rPr>
        <w:color w:val="auto"/>
      </w:rPr>
      <w:t>754.820</w:t>
    </w:r>
    <w:r w:rsidRPr="00C045DC">
      <w:rPr>
        <w:rStyle w:val="HideTWBExt"/>
      </w:rPr>
      <w:t>&lt;/NoPE&gt;&lt;Version&gt;</w:t>
    </w:r>
    <w:r w:rsidR="00CD4BE7" w:rsidRPr="00C045DC">
      <w:t>v</w:t>
    </w:r>
    <w:r w:rsidR="00C6011B" w:rsidRPr="00C045DC">
      <w:rPr>
        <w:color w:val="auto"/>
      </w:rPr>
      <w:t>01-00</w:t>
    </w:r>
    <w:r w:rsidRPr="00C045DC">
      <w:rPr>
        <w:rStyle w:val="HideTWBExt"/>
      </w:rPr>
      <w:t>&lt;/Version&gt;</w:t>
    </w:r>
  </w:p>
  <w:p w:rsidR="0085501C" w:rsidRPr="00C045DC" w:rsidRDefault="00C1671D" w:rsidP="009612AA">
    <w:pPr>
      <w:pStyle w:val="EPFooter2"/>
      <w:tabs>
        <w:tab w:val="clear" w:pos="4535"/>
        <w:tab w:val="center" w:pos="4536"/>
      </w:tabs>
    </w:pPr>
    <w:fldSimple w:instr=" DOCPROPERTY &quot;&lt;Extension&gt;&quot; ">
      <w:r w:rsidR="00C17A47">
        <w:t>CS</w:t>
      </w:r>
    </w:fldSimple>
    <w:r w:rsidR="0085501C" w:rsidRPr="00C045DC">
      <w:tab/>
    </w:r>
    <w:r w:rsidR="00C6011B" w:rsidRPr="00C045DC">
      <w:rPr>
        <w:b w:val="0"/>
        <w:i/>
        <w:color w:val="C0C0C0"/>
        <w:sz w:val="22"/>
        <w:szCs w:val="22"/>
      </w:rPr>
      <w:t>Jednotná v rozmanitosti</w:t>
    </w:r>
    <w:r w:rsidR="0085501C" w:rsidRPr="00C045DC">
      <w:tab/>
    </w:r>
    <w:fldSimple w:instr=" DOCPROPERTY &quot;&lt;Extension&gt;&quot; ">
      <w:r w:rsidR="00C17A47">
        <w:t>CS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BE7" w:rsidRPr="00C045DC" w:rsidRDefault="00CD4BE7">
      <w:r w:rsidRPr="00C045DC">
        <w:separator/>
      </w:r>
    </w:p>
  </w:footnote>
  <w:footnote w:type="continuationSeparator" w:id="0">
    <w:p w:rsidR="00CD4BE7" w:rsidRPr="00C045DC" w:rsidRDefault="00CD4BE7">
      <w:r w:rsidRPr="00C045D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EFB" w:rsidRDefault="004D1E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EFB" w:rsidRDefault="004D1E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EFB" w:rsidRDefault="004D1EF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11B" w:rsidRDefault="00C6011B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11B" w:rsidRDefault="00C6011B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11B" w:rsidRDefault="00C601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HORMNU" w:val=" 1"/>
    <w:docVar w:name="COMKEY" w:val="LIBE"/>
    <w:docVar w:name="LastEditedSection" w:val=" 1"/>
    <w:docVar w:name="strDocTypeID" w:val="PR_NLE-AP_Agreement"/>
    <w:docVar w:name="strSubDir" w:val="1288"/>
    <w:docVar w:name="TITLEMNU" w:val=" 2"/>
    <w:docVar w:name="TXTAUTHOR" w:val="Lena Düpon"/>
    <w:docVar w:name="TXTLANGUE" w:val="CS"/>
    <w:docVar w:name="TXTLANGUEMIN" w:val="cs"/>
    <w:docVar w:name="TXTNRNLE" w:val="2023/0102"/>
    <w:docVar w:name="TXTNRPE" w:val="754.820"/>
    <w:docVar w:name="TXTPEorAP" w:val="PE"/>
    <w:docVar w:name="TXTROUTE" w:val="PR\1288286CS.docx"/>
    <w:docVar w:name="TXTVERSION" w:val="01-00"/>
  </w:docVars>
  <w:rsids>
    <w:rsidRoot w:val="00CD4BE7"/>
    <w:rsid w:val="00001D52"/>
    <w:rsid w:val="0000443F"/>
    <w:rsid w:val="000053E3"/>
    <w:rsid w:val="0006167F"/>
    <w:rsid w:val="00061EFE"/>
    <w:rsid w:val="00095D8B"/>
    <w:rsid w:val="000A2F73"/>
    <w:rsid w:val="000C123D"/>
    <w:rsid w:val="000D78AF"/>
    <w:rsid w:val="00180664"/>
    <w:rsid w:val="001874D8"/>
    <w:rsid w:val="001D02E3"/>
    <w:rsid w:val="001F7BBE"/>
    <w:rsid w:val="0021049A"/>
    <w:rsid w:val="0022685A"/>
    <w:rsid w:val="002E2E20"/>
    <w:rsid w:val="002F5A83"/>
    <w:rsid w:val="003072BE"/>
    <w:rsid w:val="00337C92"/>
    <w:rsid w:val="00363B94"/>
    <w:rsid w:val="003B598C"/>
    <w:rsid w:val="004174FC"/>
    <w:rsid w:val="00443F5A"/>
    <w:rsid w:val="00460BD6"/>
    <w:rsid w:val="004859B3"/>
    <w:rsid w:val="004C083C"/>
    <w:rsid w:val="004D1EFB"/>
    <w:rsid w:val="004E1650"/>
    <w:rsid w:val="0053367A"/>
    <w:rsid w:val="00544D48"/>
    <w:rsid w:val="005877C0"/>
    <w:rsid w:val="005A6B14"/>
    <w:rsid w:val="005D0B97"/>
    <w:rsid w:val="005F5D6C"/>
    <w:rsid w:val="006132CE"/>
    <w:rsid w:val="00613F2E"/>
    <w:rsid w:val="006A1A75"/>
    <w:rsid w:val="006A2CF5"/>
    <w:rsid w:val="006F1B6F"/>
    <w:rsid w:val="00791637"/>
    <w:rsid w:val="0080122F"/>
    <w:rsid w:val="00822206"/>
    <w:rsid w:val="008368CB"/>
    <w:rsid w:val="0085501C"/>
    <w:rsid w:val="00893FBD"/>
    <w:rsid w:val="008B75A4"/>
    <w:rsid w:val="008D23C6"/>
    <w:rsid w:val="008D3030"/>
    <w:rsid w:val="008E3848"/>
    <w:rsid w:val="00924EE0"/>
    <w:rsid w:val="009612AA"/>
    <w:rsid w:val="009E39A7"/>
    <w:rsid w:val="00A415B7"/>
    <w:rsid w:val="00AD5D0C"/>
    <w:rsid w:val="00B31D18"/>
    <w:rsid w:val="00B42885"/>
    <w:rsid w:val="00B50C20"/>
    <w:rsid w:val="00B6769C"/>
    <w:rsid w:val="00BB22CC"/>
    <w:rsid w:val="00BB41C8"/>
    <w:rsid w:val="00BE5E72"/>
    <w:rsid w:val="00BF0A0F"/>
    <w:rsid w:val="00BF2E15"/>
    <w:rsid w:val="00BF7F55"/>
    <w:rsid w:val="00C045DC"/>
    <w:rsid w:val="00C05DD8"/>
    <w:rsid w:val="00C15447"/>
    <w:rsid w:val="00C1671D"/>
    <w:rsid w:val="00C17A47"/>
    <w:rsid w:val="00C35D01"/>
    <w:rsid w:val="00C6011B"/>
    <w:rsid w:val="00CB5651"/>
    <w:rsid w:val="00CC20CB"/>
    <w:rsid w:val="00CD4BE7"/>
    <w:rsid w:val="00CF44DF"/>
    <w:rsid w:val="00D04E0B"/>
    <w:rsid w:val="00D62DA0"/>
    <w:rsid w:val="00D6543C"/>
    <w:rsid w:val="00DF594D"/>
    <w:rsid w:val="00E14FEE"/>
    <w:rsid w:val="00E71368"/>
    <w:rsid w:val="00E93816"/>
    <w:rsid w:val="00EA59ED"/>
    <w:rsid w:val="00EF48F2"/>
    <w:rsid w:val="00F04010"/>
    <w:rsid w:val="00FC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9BE726-782C-4298-A4DB-A6C074768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67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893FBD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6167F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13F2E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B6769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8E3848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B6769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22685A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96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9612AA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9612AA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9612AA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13F2E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13F2E"/>
    <w:pPr>
      <w:jc w:val="right"/>
    </w:pPr>
  </w:style>
  <w:style w:type="paragraph" w:customStyle="1" w:styleId="EPFooter">
    <w:name w:val="EPFooter"/>
    <w:basedOn w:val="Normal"/>
    <w:rsid w:val="00B6769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22685A"/>
    <w:rPr>
      <w:sz w:val="24"/>
    </w:rPr>
  </w:style>
  <w:style w:type="paragraph" w:customStyle="1" w:styleId="Lgendesigne">
    <w:name w:val="Légende signe"/>
    <w:basedOn w:val="Normal"/>
    <w:rsid w:val="00C045DC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C045DC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C045DC"/>
    <w:rPr>
      <w:sz w:val="18"/>
    </w:rPr>
  </w:style>
  <w:style w:type="paragraph" w:styleId="Footer">
    <w:name w:val="footer"/>
    <w:basedOn w:val="Normal"/>
    <w:link w:val="FooterChar"/>
    <w:semiHidden/>
    <w:rsid w:val="004D1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D1EFB"/>
    <w:rPr>
      <w:sz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6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AEA57-DEA1-47BB-9C4C-C8DF99F92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872</Words>
  <Characters>5094</Characters>
  <Application>Microsoft Office Word</Application>
  <DocSecurity>0</DocSecurity>
  <Lines>134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PR_NLE-AP_Agreement</vt:lpstr>
    </vt:vector>
  </TitlesOfParts>
  <Company>European Parliament</Company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PR_NLE-AP_Agreement</dc:title>
  <dc:subject/>
  <dc:creator>VYROUBALOVA Jana</dc:creator>
  <cp:keywords/>
  <cp:lastModifiedBy>SODOMKOVA Renata</cp:lastModifiedBy>
  <cp:revision>2</cp:revision>
  <cp:lastPrinted>2002-12-11T09:25:00Z</cp:lastPrinted>
  <dcterms:created xsi:type="dcterms:W3CDTF">2023-10-25T07:01:00Z</dcterms:created>
  <dcterms:modified xsi:type="dcterms:W3CDTF">2023-10-25T07:01:00Z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Created with">
    <vt:lpwstr>9.16.1 Build [20230915]</vt:lpwstr>
  </property>
  <property fmtid="{D5CDD505-2E9C-101B-9397-08002B2CF9AE}" pid="4" name="LastEdited with">
    <vt:lpwstr>9.16.1 Build [20230915]</vt:lpwstr>
  </property>
  <property fmtid="{D5CDD505-2E9C-101B-9397-08002B2CF9AE}" pid="5" name="&lt;FdR&gt;">
    <vt:lpwstr>1288286</vt:lpwstr>
  </property>
  <property fmtid="{D5CDD505-2E9C-101B-9397-08002B2CF9AE}" pid="6" name="&lt;Type&gt;">
    <vt:lpwstr>PR</vt:lpwstr>
  </property>
  <property fmtid="{D5CDD505-2E9C-101B-9397-08002B2CF9AE}" pid="7" name="&lt;ModelCod&gt;">
    <vt:lpwstr>\\eiciLUXpr1\pdocep$\DocEP\DOCS\General\PR\PR_Leg\NLE\PR_NLE-AP_Agreement.dotx(17/04/2020 19:28:04)</vt:lpwstr>
  </property>
  <property fmtid="{D5CDD505-2E9C-101B-9397-08002B2CF9AE}" pid="8" name="&lt;ModelTra&gt;">
    <vt:lpwstr>\\eiciLUXpr1\pdocep$\DocEP\TRANSFIL\CS\PR_NLE-AP_Agreement.CS(29/06/2022 10:20:48)</vt:lpwstr>
  </property>
  <property fmtid="{D5CDD505-2E9C-101B-9397-08002B2CF9AE}" pid="9" name="&lt;Model&gt;">
    <vt:lpwstr>PR_NLE-AP_Agreement</vt:lpwstr>
  </property>
  <property fmtid="{D5CDD505-2E9C-101B-9397-08002B2CF9AE}" pid="10" name="FooterPath">
    <vt:lpwstr>PR\1288286CS.docx</vt:lpwstr>
  </property>
  <property fmtid="{D5CDD505-2E9C-101B-9397-08002B2CF9AE}" pid="11" name="PE number">
    <vt:lpwstr>754.820</vt:lpwstr>
  </property>
  <property fmtid="{D5CDD505-2E9C-101B-9397-08002B2CF9AE}" pid="12" name="Bookout">
    <vt:lpwstr>OK - 2023/10/25 09:01</vt:lpwstr>
  </property>
  <property fmtid="{D5CDD505-2E9C-101B-9397-08002B2CF9AE}" pid="13" name="SDLStudio">
    <vt:lpwstr/>
  </property>
</Properties>
</file>