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95570E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95570E" w:rsidRDefault="0095570E" w:rsidP="00C85D0F">
            <w:pPr>
              <w:pStyle w:val="EPName"/>
            </w:pPr>
            <w:r>
              <w:t>Evropský parlament</w:t>
            </w:r>
          </w:p>
          <w:p w:rsidR="00C05DD8" w:rsidRPr="00E5080C" w:rsidRDefault="00E5080C" w:rsidP="00E5080C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95570E" w:rsidRDefault="00C05DD8" w:rsidP="00C85D0F">
            <w:pPr>
              <w:pStyle w:val="EPLogo"/>
            </w:pPr>
            <w:r w:rsidRPr="0095570E">
              <w:rPr>
                <w:noProof/>
                <w:lang w:eastAsia="cs-CZ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95570E" w:rsidRDefault="009612AA" w:rsidP="009612AA">
      <w:pPr>
        <w:pStyle w:val="LineTop"/>
      </w:pPr>
    </w:p>
    <w:p w:rsidR="009612AA" w:rsidRPr="0095570E" w:rsidRDefault="009612A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95570E" w:rsidRDefault="009612AA" w:rsidP="009612AA">
      <w:pPr>
        <w:pStyle w:val="LineBottom"/>
      </w:pPr>
    </w:p>
    <w:p w:rsidR="00363B94" w:rsidRPr="0095570E" w:rsidRDefault="00363B94">
      <w:pPr>
        <w:pStyle w:val="CoverReference"/>
      </w:pPr>
      <w:r>
        <w:rPr>
          <w:rStyle w:val="HideTWBExt"/>
          <w:b w:val="0"/>
        </w:rPr>
        <w:t>&lt;RefProc&gt;</w:t>
      </w:r>
      <w:r>
        <w:t>2023/0400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95570E" w:rsidRDefault="00363B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{02/02/2024}</w:t>
      </w:r>
      <w:r>
        <w:t>2.2.2024</w:t>
      </w:r>
      <w:r>
        <w:rPr>
          <w:rStyle w:val="HideTWBExt"/>
        </w:rPr>
        <w:t>&lt;/Date&gt;</w:t>
      </w:r>
    </w:p>
    <w:p w:rsidR="00363B94" w:rsidRPr="0095570E" w:rsidRDefault="00363B94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95570E" w:rsidRDefault="00363B94">
      <w:pPr>
        <w:pStyle w:val="CoverDocType24a"/>
      </w:pPr>
      <w:r>
        <w:rPr>
          <w:rStyle w:val="HideTWBExt"/>
          <w:b w:val="0"/>
        </w:rPr>
        <w:t>&lt;TitreType&gt;</w:t>
      </w:r>
      <w:r>
        <w:t>NÁVRH DOPORUČENÍ</w:t>
      </w:r>
      <w:r>
        <w:rPr>
          <w:rStyle w:val="HideTWBExt"/>
          <w:b w:val="0"/>
        </w:rPr>
        <w:t>&lt;/TitreType&gt;</w:t>
      </w:r>
    </w:p>
    <w:p w:rsidR="00363B94" w:rsidRPr="0095570E" w:rsidRDefault="00363B94">
      <w:pPr>
        <w:pStyle w:val="CoverNormal"/>
      </w:pPr>
      <w:r>
        <w:rPr>
          <w:rStyle w:val="HideTWBExt"/>
        </w:rPr>
        <w:t>&lt;Titre&gt;</w:t>
      </w:r>
      <w:r>
        <w:t>k návrhu rozhodnutí Rady o uzavření Dohody mezi Evropskou unií na jedné straně a Arménskou republikou na straně druhé o spolupráci mezi Agenturou Evropské unie pro justiční spolupráci v trestních věcech (Eurojust) a příslušnými orgány Arménské republiky pro justiční spolupráci v trestních věcech</w:t>
      </w:r>
      <w:r>
        <w:rPr>
          <w:rStyle w:val="HideTWBExt"/>
        </w:rPr>
        <w:t>&lt;/Titre&gt;</w:t>
      </w:r>
    </w:p>
    <w:p w:rsidR="00363B94" w:rsidRPr="0095570E" w:rsidRDefault="00363B94">
      <w:pPr>
        <w:pStyle w:val="CoverNormal24a"/>
      </w:pPr>
      <w:r>
        <w:rPr>
          <w:rStyle w:val="HideTWBExt"/>
        </w:rPr>
        <w:t>&lt;DocRef&gt;</w:t>
      </w:r>
      <w:r>
        <w:t>(COM(2023)0705 – C9</w:t>
      </w:r>
      <w:r>
        <w:noBreakHyphen/>
        <w:t>xxxx/2023 – 2023/0400(NLE))</w:t>
      </w:r>
      <w:r>
        <w:rPr>
          <w:rStyle w:val="HideTWBExt"/>
        </w:rPr>
        <w:t>&lt;/DocRef&gt;</w:t>
      </w:r>
    </w:p>
    <w:p w:rsidR="00363B94" w:rsidRPr="0095570E" w:rsidRDefault="00363B9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</w:rPr>
        <w:t>&lt;/Commission&gt;</w:t>
      </w:r>
    </w:p>
    <w:p w:rsidR="00363B94" w:rsidRPr="0095570E" w:rsidRDefault="00E5080C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Thijs Reuten</w:t>
      </w:r>
      <w:r>
        <w:rPr>
          <w:rStyle w:val="HideTWBExt"/>
        </w:rPr>
        <w:t>&lt;/Depute&gt;</w:t>
      </w:r>
    </w:p>
    <w:p w:rsidR="00B42885" w:rsidRPr="0095570E" w:rsidRDefault="00B42885" w:rsidP="00B42885">
      <w:pPr>
        <w:pStyle w:val="CoverNormal"/>
      </w:pPr>
    </w:p>
    <w:p w:rsidR="00E5080C" w:rsidRDefault="00363B94" w:rsidP="00016E55">
      <w:bookmarkStart w:id="0" w:name="_GoBack"/>
      <w:bookmarkEnd w:id="0"/>
      <w:r>
        <w:br w:type="page"/>
      </w:r>
      <w:fldSimple w:instr=" TITLE  \* MERGEFORMAT ">
        <w:r w:rsidR="00FD6417" w:rsidRPr="00FD6417">
          <w:rPr>
            <w:lang w:val="fr-FR"/>
          </w:rPr>
          <w:t>PR_NLE-AP_Agreement</w:t>
        </w:r>
      </w:fldSimple>
    </w:p>
    <w:p w:rsidR="00E5080C" w:rsidRDefault="00E5080C" w:rsidP="00016E55">
      <w:pPr>
        <w:rPr>
          <w:lang w:val="fr-FR"/>
        </w:rPr>
      </w:pPr>
    </w:p>
    <w:p w:rsidR="00E5080C" w:rsidRDefault="00E5080C" w:rsidP="00016E55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E5080C">
        <w:tc>
          <w:tcPr>
            <w:tcW w:w="5811" w:type="dxa"/>
          </w:tcPr>
          <w:p w:rsidR="00E5080C" w:rsidRDefault="00E5080C" w:rsidP="00016E55">
            <w:pPr>
              <w:pStyle w:val="Lgendetitre"/>
            </w:pPr>
            <w:r>
              <w:t>Vysvětlivky</w:t>
            </w:r>
          </w:p>
        </w:tc>
      </w:tr>
      <w:tr w:rsidR="00E5080C" w:rsidTr="00114A3C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E5080C" w:rsidRDefault="00E5080C" w:rsidP="00343C61">
            <w:pPr>
              <w:pStyle w:val="Lgendesigne"/>
            </w:pPr>
            <w:r>
              <w:tab/>
              <w:t>*</w:t>
            </w:r>
            <w:r>
              <w:tab/>
              <w:t>Postup konzultace</w:t>
            </w:r>
            <w:r>
              <w:tab/>
            </w:r>
          </w:p>
          <w:p w:rsidR="00E5080C" w:rsidRDefault="00E5080C" w:rsidP="00343C61">
            <w:pPr>
              <w:pStyle w:val="Lgendesigne"/>
            </w:pPr>
            <w:r>
              <w:tab/>
              <w:t>***</w:t>
            </w:r>
            <w:r>
              <w:tab/>
              <w:t>Postup souhlasu</w:t>
            </w:r>
          </w:p>
          <w:p w:rsidR="00E5080C" w:rsidRDefault="00E5080C" w:rsidP="00343C61">
            <w:pPr>
              <w:pStyle w:val="Lgendesigne"/>
            </w:pPr>
            <w:r>
              <w:tab/>
              <w:t>***I</w:t>
            </w:r>
            <w:r>
              <w:tab/>
              <w:t>Řádný legislativní postup (první čtení)</w:t>
            </w:r>
          </w:p>
          <w:p w:rsidR="00E5080C" w:rsidRDefault="00E5080C" w:rsidP="00343C61">
            <w:pPr>
              <w:pStyle w:val="Lgendesigne"/>
            </w:pPr>
            <w:r>
              <w:tab/>
              <w:t>***II</w:t>
            </w:r>
            <w:r>
              <w:tab/>
              <w:t>Řádný legislativní postup (druhé čtení)</w:t>
            </w:r>
          </w:p>
          <w:p w:rsidR="00E5080C" w:rsidRDefault="00E5080C" w:rsidP="00343C61">
            <w:pPr>
              <w:pStyle w:val="Lgendesigne"/>
              <w:rPr>
                <w:noProof/>
              </w:rPr>
            </w:pPr>
            <w:r>
              <w:tab/>
              <w:t>***III</w:t>
            </w:r>
            <w:r>
              <w:tab/>
              <w:t>Řádný legislativní postup (třetí čtení)</w:t>
            </w:r>
          </w:p>
          <w:p w:rsidR="00E5080C" w:rsidRDefault="00E5080C" w:rsidP="00016E55">
            <w:pPr>
              <w:pStyle w:val="Lgendestandard"/>
            </w:pPr>
          </w:p>
          <w:p w:rsidR="00E5080C" w:rsidRDefault="00E5080C" w:rsidP="00016E55">
            <w:pPr>
              <w:pStyle w:val="Lgendestandard"/>
            </w:pPr>
            <w:r>
              <w:t>(Druh postupu závisí na právním základu navrženém v návrhu aktu.)</w:t>
            </w:r>
          </w:p>
          <w:p w:rsidR="00E5080C" w:rsidRDefault="00E5080C" w:rsidP="002B1E3A">
            <w:pPr>
              <w:pStyle w:val="Lgendestandard"/>
            </w:pPr>
          </w:p>
        </w:tc>
      </w:tr>
    </w:tbl>
    <w:p w:rsidR="00E5080C" w:rsidRDefault="00E5080C" w:rsidP="00016E55">
      <w:pPr>
        <w:rPr>
          <w:lang w:val="fr-FR"/>
        </w:rPr>
      </w:pPr>
    </w:p>
    <w:p w:rsidR="00363B94" w:rsidRPr="00E5080C" w:rsidRDefault="00363B94" w:rsidP="00613F2E">
      <w:pPr>
        <w:widowControl/>
        <w:tabs>
          <w:tab w:val="center" w:pos="4677"/>
        </w:tabs>
      </w:pPr>
    </w:p>
    <w:p w:rsidR="00363B94" w:rsidRPr="0095570E" w:rsidRDefault="00363B94">
      <w:pPr>
        <w:pStyle w:val="TOCHeading"/>
      </w:pPr>
      <w:r>
        <w:br w:type="page"/>
      </w:r>
      <w:r>
        <w:lastRenderedPageBreak/>
        <w:t>OBSAH</w:t>
      </w:r>
    </w:p>
    <w:p w:rsidR="00363B94" w:rsidRPr="0095570E" w:rsidRDefault="0095570E">
      <w:pPr>
        <w:pStyle w:val="TOCPage"/>
      </w:pPr>
      <w:r>
        <w:t>Strana</w:t>
      </w:r>
    </w:p>
    <w:p w:rsidR="00FD6417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 w:rsidRPr="0095570E">
        <w:fldChar w:fldCharType="begin"/>
      </w:r>
      <w:r w:rsidRPr="0095570E">
        <w:instrText xml:space="preserve"> TOC \t "PageHeading</w:instrText>
      </w:r>
      <w:r w:rsidR="00FD6417">
        <w:instrText>;</w:instrText>
      </w:r>
      <w:r w:rsidRPr="0095570E">
        <w:instrText xml:space="preserve">1" </w:instrText>
      </w:r>
      <w:r w:rsidRPr="0095570E">
        <w:fldChar w:fldCharType="separate"/>
      </w:r>
      <w:r w:rsidR="00FD6417">
        <w:rPr>
          <w:noProof/>
        </w:rPr>
        <w:t>NÁVRH LEGISLATIVNÍHO USNESENÍ EVROPSKÉHO PARLAMENTU</w:t>
      </w:r>
      <w:r w:rsidR="00FD6417">
        <w:rPr>
          <w:noProof/>
        </w:rPr>
        <w:tab/>
      </w:r>
      <w:r w:rsidR="00FD6417">
        <w:rPr>
          <w:noProof/>
        </w:rPr>
        <w:fldChar w:fldCharType="begin"/>
      </w:r>
      <w:r w:rsidR="00FD6417">
        <w:rPr>
          <w:noProof/>
        </w:rPr>
        <w:instrText xml:space="preserve"> PAGEREF _Toc159231730 \h </w:instrText>
      </w:r>
      <w:r w:rsidR="00FD6417">
        <w:rPr>
          <w:noProof/>
        </w:rPr>
      </w:r>
      <w:r w:rsidR="00FD6417">
        <w:rPr>
          <w:noProof/>
        </w:rPr>
        <w:fldChar w:fldCharType="separate"/>
      </w:r>
      <w:r w:rsidR="00FD6417">
        <w:rPr>
          <w:noProof/>
        </w:rPr>
        <w:t>5</w:t>
      </w:r>
      <w:r w:rsidR="00FD6417">
        <w:rPr>
          <w:noProof/>
        </w:rPr>
        <w:fldChar w:fldCharType="end"/>
      </w:r>
    </w:p>
    <w:p w:rsidR="00FD6417" w:rsidRDefault="00FD641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_Toc159231731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95570E" w:rsidRDefault="00EF48F2" w:rsidP="00F04010">
      <w:r w:rsidRPr="0095570E">
        <w:fldChar w:fldCharType="end"/>
      </w:r>
    </w:p>
    <w:p w:rsidR="00363B94" w:rsidRPr="0095570E" w:rsidRDefault="00363B94" w:rsidP="0006167F">
      <w:pPr>
        <w:pStyle w:val="PageHeading"/>
      </w:pPr>
      <w:r>
        <w:br w:type="page"/>
      </w:r>
      <w:r>
        <w:lastRenderedPageBreak/>
        <w:br w:type="page"/>
      </w:r>
      <w:bookmarkStart w:id="1" w:name="_Toc159231730"/>
      <w:r>
        <w:lastRenderedPageBreak/>
        <w:t>NÁVRH LEGISLATIVNÍHO USNESENÍ EVROPSKÉHO PARLAMENTU</w:t>
      </w:r>
      <w:bookmarkEnd w:id="1"/>
    </w:p>
    <w:p w:rsidR="00363B94" w:rsidRPr="0095570E" w:rsidRDefault="0095570E">
      <w:pPr>
        <w:pStyle w:val="NormalBold"/>
      </w:pPr>
      <w:r>
        <w:t>o návrhu rozhodnutí Rady o uzavření Dohody mezi Evropskou unií na jedné straně a Arménskou republikou na straně druhé o spolupráci mezi Agenturou Evropské unie pro justiční spolupráci v trestních věcech (Eurojust) a příslušnými orgány Arménské republiky pro justiční spolupráci v trestních věcech</w:t>
      </w:r>
    </w:p>
    <w:p w:rsidR="00363B94" w:rsidRPr="0095570E" w:rsidRDefault="0095570E">
      <w:pPr>
        <w:pStyle w:val="NormalBold12a"/>
      </w:pPr>
      <w:r>
        <w:t>(COM(2023)0705 – C9</w:t>
      </w:r>
      <w:r>
        <w:noBreakHyphen/>
        <w:t>xxxx/2023 – 2023/0400(NLE))</w:t>
      </w:r>
    </w:p>
    <w:p w:rsidR="00363B94" w:rsidRPr="0095570E" w:rsidRDefault="0095570E" w:rsidP="00893FBD">
      <w:pPr>
        <w:pStyle w:val="NormalBold"/>
      </w:pPr>
      <w:r>
        <w:t>(Souhlas)</w:t>
      </w:r>
    </w:p>
    <w:p w:rsidR="00363B94" w:rsidRPr="0095570E" w:rsidRDefault="0095570E">
      <w:pPr>
        <w:pStyle w:val="EPComma"/>
      </w:pPr>
      <w:r>
        <w:rPr>
          <w:i/>
        </w:rPr>
        <w:t>Evropský parlament</w:t>
      </w:r>
      <w:r>
        <w:t>,</w:t>
      </w:r>
    </w:p>
    <w:p w:rsidR="00BF7F55" w:rsidRPr="0095570E" w:rsidRDefault="00BF7F55" w:rsidP="00BF7F55">
      <w:pPr>
        <w:pStyle w:val="NormalHanging12a"/>
      </w:pPr>
      <w:r>
        <w:t>–</w:t>
      </w:r>
      <w:r>
        <w:tab/>
        <w:t>s ohledem na návrh rozhodnutí Rady (COM(2023)0705),</w:t>
      </w:r>
    </w:p>
    <w:p w:rsidR="00363B94" w:rsidRPr="0095570E" w:rsidRDefault="00363B94">
      <w:pPr>
        <w:pStyle w:val="NormalHanging12a"/>
      </w:pPr>
      <w:r>
        <w:t>–</w:t>
      </w:r>
      <w:r>
        <w:tab/>
        <w:t>s ohledem na návrh Dohody mezi Evropskou unií na jedné straně a Arménskou republikou na straně druhé o spolupráci mezi Agenturou Evropské unie pro justiční spolupráci v trestních věcech (Eurojust) a příslušnými orgány Arménské republiky pro justiční spolupráci v trestních věcech (xxxx/2023),</w:t>
      </w:r>
    </w:p>
    <w:p w:rsidR="00363B94" w:rsidRPr="0095570E" w:rsidRDefault="005F5D6C">
      <w:pPr>
        <w:pStyle w:val="NormalHanging12a"/>
      </w:pPr>
      <w:r>
        <w:t>–</w:t>
      </w:r>
      <w:r>
        <w:tab/>
        <w:t>s ohledem na žádost o udělení souhlasu, kterou předložila Rada v souladu s čl. 16 odst. 2, článkem 85 a čl. 218 odst. 6 druhým pododstavcem písm. a) bodem v)  a čl. 218 odst. 7 Smlouvy o fungování Evropské unie (C9</w:t>
      </w:r>
      <w:r>
        <w:noBreakHyphen/>
        <w:t>xxxx/2023),</w:t>
      </w:r>
    </w:p>
    <w:p w:rsidR="00363B94" w:rsidRPr="0095570E" w:rsidRDefault="00363B94">
      <w:pPr>
        <w:pStyle w:val="NormalHanging12a"/>
      </w:pPr>
      <w:r>
        <w:t>–</w:t>
      </w:r>
      <w:r>
        <w:tab/>
        <w:t>s ohledem na čl. 105 odst. 1 a 4 a čl. 114 odst. 7 jednacího řádu,</w:t>
      </w:r>
    </w:p>
    <w:p w:rsidR="00363B94" w:rsidRPr="0095570E" w:rsidRDefault="00363B94">
      <w:pPr>
        <w:pStyle w:val="NormalHanging12a"/>
      </w:pPr>
      <w:r>
        <w:t>–</w:t>
      </w:r>
      <w:r>
        <w:tab/>
        <w:t>s ohledem na doporučení Výboru pro občanské svobody, spravedlnost a vnitřní věci (A9</w:t>
      </w:r>
      <w:r>
        <w:noBreakHyphen/>
        <w:t>0000/2024),</w:t>
      </w:r>
    </w:p>
    <w:p w:rsidR="00363B94" w:rsidRPr="0095570E" w:rsidRDefault="00363B94">
      <w:pPr>
        <w:pStyle w:val="NormalHanging12a"/>
      </w:pPr>
      <w:r>
        <w:t>1.</w:t>
      </w:r>
      <w:r>
        <w:tab/>
        <w:t>uděluje souhlas s uzavřením dohody;</w:t>
      </w:r>
    </w:p>
    <w:p w:rsidR="001D02E3" w:rsidRPr="0095570E" w:rsidRDefault="001D02E3">
      <w:pPr>
        <w:pStyle w:val="NormalHanging12a"/>
      </w:pPr>
      <w:r>
        <w:t>2.</w:t>
      </w:r>
      <w:r>
        <w:tab/>
        <w:t>pověřuje svou předsedkyni, aby předala postoj Parlamentu Radě, Komisi, jakož i vládám a parlamentům členských států a Arménské republiky.</w:t>
      </w:r>
    </w:p>
    <w:p w:rsidR="00E5080C" w:rsidRDefault="00E5080C">
      <w:pPr>
        <w:widowControl/>
      </w:pPr>
      <w:r>
        <w:br w:type="page"/>
      </w:r>
    </w:p>
    <w:p w:rsidR="00E5080C" w:rsidRPr="00AC047F" w:rsidRDefault="00E5080C" w:rsidP="00E5080C">
      <w:pPr>
        <w:pStyle w:val="PageHeading"/>
      </w:pPr>
      <w:bookmarkStart w:id="2" w:name="_Toc159231731"/>
      <w:r>
        <w:lastRenderedPageBreak/>
        <w:t>VYSVĚTLUJÍCÍ PROHLÁŠENÍ</w:t>
      </w:r>
      <w:bookmarkEnd w:id="2"/>
    </w:p>
    <w:p w:rsidR="00E5080C" w:rsidRPr="00AC047F" w:rsidRDefault="00E5080C" w:rsidP="00E5080C">
      <w:pPr>
        <w:jc w:val="both"/>
      </w:pPr>
      <w:r>
        <w:t xml:space="preserve">Tato dohoda mezi Evropskou unií a Arménskou republikou představuje první mezinárodní dohodu o spolupráci mezi Evropskou agenturou pro justiční spolupráci v trestních věcech (Eurojust) a příslušnými orgány ve třetí zemi od vstupu nařízení o Eurojustu v platnost dne 12. prosince 2019. Aby byla mezinárodní justiční spolupráce účinná, jsou nezbytné dohody o spolupráci se třetími zeměmi. </w:t>
      </w:r>
    </w:p>
    <w:p w:rsidR="00E5080C" w:rsidRPr="00AC047F" w:rsidRDefault="00E5080C" w:rsidP="00E5080C">
      <w:pPr>
        <w:jc w:val="both"/>
      </w:pPr>
      <w:r>
        <w:t xml:space="preserve">Tato dohoda zlepší spolupráci s arménskými orgány zapojenými do vyšetřování a stíhání závažných trestných činů. </w:t>
      </w:r>
    </w:p>
    <w:p w:rsidR="00E5080C" w:rsidRPr="00AC047F" w:rsidRDefault="00E5080C" w:rsidP="00E5080C">
      <w:pPr>
        <w:jc w:val="both"/>
      </w:pPr>
      <w:r>
        <w:t xml:space="preserve">Je obzvláště důležité, aby to bylo možné pouze v případě, že dohody podléhají přísným zárukám ve vztahu k ochraně údajů, soukromí a základních práv. </w:t>
      </w:r>
    </w:p>
    <w:p w:rsidR="00E5080C" w:rsidRPr="00AC047F" w:rsidRDefault="00E5080C" w:rsidP="00E5080C">
      <w:pPr>
        <w:jc w:val="both"/>
      </w:pPr>
      <w:r>
        <w:t>V případě této dohody je zřejmé, že jsou splněny všechny podmínky a že jsou zavedeny nezbytné záruky. Po vstupu této dohody v platnost budou tyto skutečnosti průběžně sledovány a případné porušení dohody by mohlo vést k pozastavení spolupráce. Vítáme tento důležitý krok ve spolupráci mezi Evropskou unií a Arménskou republikou.</w:t>
      </w:r>
    </w:p>
    <w:p w:rsidR="00363B94" w:rsidRPr="0095570E" w:rsidRDefault="00363B94" w:rsidP="00822206"/>
    <w:sectPr w:rsidR="00363B94" w:rsidRPr="0095570E" w:rsidSect="001874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70E" w:rsidRPr="0095570E" w:rsidRDefault="0095570E">
      <w:r w:rsidRPr="0095570E">
        <w:separator/>
      </w:r>
    </w:p>
  </w:endnote>
  <w:endnote w:type="continuationSeparator" w:id="0">
    <w:p w:rsidR="0095570E" w:rsidRPr="0095570E" w:rsidRDefault="0095570E">
      <w:r w:rsidRPr="009557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95570E" w:rsidRDefault="0085501C" w:rsidP="00B6769C">
    <w:pPr>
      <w:pStyle w:val="EPFooter"/>
    </w:pPr>
    <w:r w:rsidRPr="0095570E">
      <w:t>PE</w:t>
    </w:r>
    <w:r w:rsidRPr="0095570E">
      <w:rPr>
        <w:rStyle w:val="HideTWBExt"/>
      </w:rPr>
      <w:t>&lt;NoPE&gt;</w:t>
    </w:r>
    <w:r w:rsidR="00E5080C" w:rsidRPr="00E5080C">
      <w:t>758.068</w:t>
    </w:r>
    <w:r w:rsidRPr="0095570E">
      <w:rPr>
        <w:rStyle w:val="HideTWBExt"/>
      </w:rPr>
      <w:t>&lt;/NoPE&gt;&lt;Version&gt;</w:t>
    </w:r>
    <w:r w:rsidR="0095570E" w:rsidRPr="0095570E">
      <w:t>v</w:t>
    </w:r>
    <w:r w:rsidR="00E5080C" w:rsidRPr="00E5080C">
      <w:t>01-00</w:t>
    </w:r>
    <w:r w:rsidRPr="0095570E">
      <w:rPr>
        <w:rStyle w:val="HideTWBExt"/>
      </w:rPr>
      <w:t>&lt;/Version&gt;</w:t>
    </w:r>
    <w:r w:rsidRPr="0095570E">
      <w:tab/>
    </w:r>
    <w:r w:rsidR="00337C92" w:rsidRPr="0095570E">
      <w:fldChar w:fldCharType="begin"/>
    </w:r>
    <w:r w:rsidR="00337C92" w:rsidRPr="0095570E">
      <w:instrText xml:space="preserve"> PAGE </w:instrText>
    </w:r>
    <w:r w:rsidR="00337C92" w:rsidRPr="0095570E">
      <w:fldChar w:fldCharType="separate"/>
    </w:r>
    <w:r w:rsidR="00FD6417">
      <w:rPr>
        <w:noProof/>
      </w:rPr>
      <w:t>2</w:t>
    </w:r>
    <w:r w:rsidR="00337C92" w:rsidRPr="0095570E">
      <w:fldChar w:fldCharType="end"/>
    </w:r>
    <w:r w:rsidR="00337C92" w:rsidRPr="0095570E">
      <w:t>/</w:t>
    </w:r>
    <w:fldSimple w:instr=" NUMPAGES ">
      <w:r w:rsidR="00FD6417">
        <w:rPr>
          <w:noProof/>
        </w:rPr>
        <w:t>6</w:t>
      </w:r>
    </w:fldSimple>
    <w:r w:rsidRPr="0095570E">
      <w:tab/>
    </w:r>
    <w:r w:rsidRPr="0095570E">
      <w:rPr>
        <w:rStyle w:val="HideTWBExt"/>
      </w:rPr>
      <w:t>&lt;PathFdR&gt;</w:t>
    </w:r>
    <w:r w:rsidR="00E5080C" w:rsidRPr="00E5080C">
      <w:t>PR\1295974CS.docx</w:t>
    </w:r>
    <w:r w:rsidRPr="0095570E">
      <w:rPr>
        <w:rStyle w:val="HideTWBExt"/>
      </w:rPr>
      <w:t>&lt;/PathFdR&gt;</w:t>
    </w:r>
  </w:p>
  <w:p w:rsidR="0085501C" w:rsidRPr="0095570E" w:rsidRDefault="00C05DD8">
    <w:pPr>
      <w:pStyle w:val="EPFooter2"/>
    </w:pPr>
    <w:fldSimple w:instr=" DOCPROPERTY &quot;&lt;Extension&gt;&quot; ">
      <w:r w:rsidR="00FD6417">
        <w:t>CS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95570E" w:rsidRDefault="0085501C" w:rsidP="00B6769C">
    <w:pPr>
      <w:pStyle w:val="EPFooter"/>
    </w:pPr>
    <w:r w:rsidRPr="0095570E">
      <w:rPr>
        <w:rStyle w:val="HideTWBExt"/>
      </w:rPr>
      <w:t>&lt;PathFdR&gt;</w:t>
    </w:r>
    <w:r w:rsidR="00E5080C" w:rsidRPr="00E5080C">
      <w:t>PR\1295974CS.docx</w:t>
    </w:r>
    <w:r w:rsidRPr="0095570E">
      <w:rPr>
        <w:rStyle w:val="HideTWBExt"/>
      </w:rPr>
      <w:t>&lt;/PathFdR&gt;</w:t>
    </w:r>
    <w:r w:rsidRPr="0095570E">
      <w:tab/>
    </w:r>
    <w:r w:rsidR="00337C92" w:rsidRPr="0095570E">
      <w:fldChar w:fldCharType="begin"/>
    </w:r>
    <w:r w:rsidR="00337C92" w:rsidRPr="0095570E">
      <w:instrText xml:space="preserve"> PAGE </w:instrText>
    </w:r>
    <w:r w:rsidR="00337C92" w:rsidRPr="0095570E">
      <w:fldChar w:fldCharType="separate"/>
    </w:r>
    <w:r w:rsidR="00FD6417">
      <w:rPr>
        <w:noProof/>
      </w:rPr>
      <w:t>3</w:t>
    </w:r>
    <w:r w:rsidR="00337C92" w:rsidRPr="0095570E">
      <w:fldChar w:fldCharType="end"/>
    </w:r>
    <w:r w:rsidR="00337C92" w:rsidRPr="0095570E">
      <w:t>/</w:t>
    </w:r>
    <w:fldSimple w:instr=" NUMPAGES ">
      <w:r w:rsidR="00FD6417">
        <w:rPr>
          <w:noProof/>
        </w:rPr>
        <w:t>6</w:t>
      </w:r>
    </w:fldSimple>
    <w:r w:rsidRPr="0095570E">
      <w:tab/>
      <w:t>PE</w:t>
    </w:r>
    <w:r w:rsidRPr="0095570E">
      <w:rPr>
        <w:rStyle w:val="HideTWBExt"/>
      </w:rPr>
      <w:t>&lt;NoPE&gt;</w:t>
    </w:r>
    <w:r w:rsidR="00E5080C" w:rsidRPr="00E5080C">
      <w:t>758.068</w:t>
    </w:r>
    <w:r w:rsidRPr="0095570E">
      <w:rPr>
        <w:rStyle w:val="HideTWBExt"/>
      </w:rPr>
      <w:t>&lt;/NoPE&gt;&lt;Version&gt;</w:t>
    </w:r>
    <w:r w:rsidR="0095570E" w:rsidRPr="0095570E">
      <w:t>v</w:t>
    </w:r>
    <w:r w:rsidR="00E5080C" w:rsidRPr="00E5080C">
      <w:t>01-00</w:t>
    </w:r>
    <w:r w:rsidRPr="0095570E">
      <w:rPr>
        <w:rStyle w:val="HideTWBExt"/>
      </w:rPr>
      <w:t>&lt;/Version&gt;</w:t>
    </w:r>
  </w:p>
  <w:p w:rsidR="0085501C" w:rsidRPr="0095570E" w:rsidRDefault="00337C92">
    <w:pPr>
      <w:pStyle w:val="EPFooter2"/>
    </w:pPr>
    <w:r w:rsidRPr="0095570E">
      <w:tab/>
    </w:r>
    <w:r w:rsidR="0085501C" w:rsidRPr="0095570E">
      <w:tab/>
    </w:r>
    <w:fldSimple w:instr=" DOCPROPERTY &quot;&lt;Extension&gt;&quot; ">
      <w:r w:rsidR="00FD6417">
        <w:t>CS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95570E" w:rsidRDefault="0085501C" w:rsidP="00B6769C">
    <w:pPr>
      <w:pStyle w:val="EPFooter"/>
    </w:pPr>
    <w:r w:rsidRPr="0095570E">
      <w:rPr>
        <w:rStyle w:val="HideTWBExt"/>
      </w:rPr>
      <w:t>&lt;PathFdR&gt;</w:t>
    </w:r>
    <w:r w:rsidR="00E5080C" w:rsidRPr="00E5080C">
      <w:t>PR\1295974CS.docx</w:t>
    </w:r>
    <w:r w:rsidRPr="0095570E">
      <w:rPr>
        <w:rStyle w:val="HideTWBExt"/>
      </w:rPr>
      <w:t>&lt;/PathFdR&gt;</w:t>
    </w:r>
    <w:r w:rsidRPr="0095570E">
      <w:tab/>
    </w:r>
    <w:r w:rsidRPr="0095570E">
      <w:tab/>
      <w:t>PE</w:t>
    </w:r>
    <w:r w:rsidRPr="0095570E">
      <w:rPr>
        <w:rStyle w:val="HideTWBExt"/>
      </w:rPr>
      <w:t>&lt;NoPE&gt;</w:t>
    </w:r>
    <w:r w:rsidR="00E5080C" w:rsidRPr="00E5080C">
      <w:t>758.068</w:t>
    </w:r>
    <w:r w:rsidRPr="0095570E">
      <w:rPr>
        <w:rStyle w:val="HideTWBExt"/>
      </w:rPr>
      <w:t>&lt;/NoPE&gt;&lt;Version&gt;</w:t>
    </w:r>
    <w:r w:rsidR="0095570E" w:rsidRPr="0095570E">
      <w:t>v</w:t>
    </w:r>
    <w:r w:rsidR="00E5080C" w:rsidRPr="00E5080C">
      <w:t>01-00</w:t>
    </w:r>
    <w:r w:rsidRPr="0095570E">
      <w:rPr>
        <w:rStyle w:val="HideTWBExt"/>
      </w:rPr>
      <w:t>&lt;/Version&gt;</w:t>
    </w:r>
  </w:p>
  <w:p w:rsidR="0085501C" w:rsidRPr="0095570E" w:rsidRDefault="00C05DD8" w:rsidP="009612AA">
    <w:pPr>
      <w:pStyle w:val="EPFooter2"/>
      <w:tabs>
        <w:tab w:val="clear" w:pos="4535"/>
        <w:tab w:val="center" w:pos="4536"/>
      </w:tabs>
    </w:pPr>
    <w:fldSimple w:instr=" DOCPROPERTY &quot;&lt;Extension&gt;&quot; ">
      <w:r w:rsidR="00FD6417">
        <w:t>CS</w:t>
      </w:r>
    </w:fldSimple>
    <w:r w:rsidR="0085501C" w:rsidRPr="0095570E">
      <w:tab/>
    </w:r>
    <w:r w:rsidR="00E5080C">
      <w:rPr>
        <w:b w:val="0"/>
        <w:i/>
        <w:color w:val="C0C0C0"/>
        <w:sz w:val="22"/>
        <w:szCs w:val="22"/>
      </w:rPr>
      <w:t>Jednotná v rozmanitosti</w:t>
    </w:r>
    <w:r w:rsidR="0085501C" w:rsidRPr="0095570E">
      <w:tab/>
    </w:r>
    <w:fldSimple w:instr=" DOCPROPERTY &quot;&lt;Extension&gt;&quot; ">
      <w:r w:rsidR="00FD6417">
        <w:t>CS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70E" w:rsidRPr="0095570E" w:rsidRDefault="0095570E">
      <w:r w:rsidRPr="0095570E">
        <w:separator/>
      </w:r>
    </w:p>
  </w:footnote>
  <w:footnote w:type="continuationSeparator" w:id="0">
    <w:p w:rsidR="0095570E" w:rsidRPr="0095570E" w:rsidRDefault="0095570E">
      <w:r w:rsidRPr="009557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80C" w:rsidRDefault="00E508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80C" w:rsidRDefault="00E508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80C" w:rsidRDefault="00E508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AUTHORMNU" w:val=" 1"/>
    <w:docVar w:name="CIT1MNU" w:val=" 4"/>
    <w:docVar w:name="CIT2MNU" w:val=" 4"/>
    <w:docVar w:name="CIT3MNU" w:val=" 4"/>
    <w:docVar w:name="COMKEY" w:val="LIBE"/>
    <w:docVar w:name="CONSENTMNU" w:val=" 1"/>
    <w:docVar w:name="LastEditedSection" w:val=" 1"/>
    <w:docVar w:name="strDocTypeID" w:val="PR_NLE-AP_Agreement"/>
    <w:docVar w:name="strSubDir" w:val="1295"/>
    <w:docVar w:name="TITLEMNU" w:val=" 1"/>
    <w:docVar w:name="TXTAUTHOR" w:val="Thijs Reuten"/>
    <w:docVar w:name="TXTLANGUE" w:val="CS"/>
    <w:docVar w:name="TXTLANGUEMIN" w:val="cs"/>
    <w:docVar w:name="TXTNRC" w:val="xxxx/2023"/>
    <w:docVar w:name="TXTNRCOM" w:val="(2023)0705"/>
    <w:docVar w:name="TXTNRNLE" w:val="2023/0400"/>
    <w:docVar w:name="TXTNRPE" w:val="758.068"/>
    <w:docVar w:name="TXTPEorAP" w:val="PE"/>
    <w:docVar w:name="TXTROUTE" w:val="PR\1295974CS.docx"/>
    <w:docVar w:name="TXTTITLE" w:val="o uzavření Dohody mezi Evropskou unií na jedné straně a Arménskou republikou na straně druhé o spolupráci mezi Agenturou Evropské unie pro justiční spolupráci v trestních věcech (Eurojust) a příslušnými orgány Arménské republiky pro justiční spolupráci v trestních věcech"/>
    <w:docVar w:name="TXTVERSION" w:val="01-00"/>
  </w:docVars>
  <w:rsids>
    <w:rsidRoot w:val="0095570E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5570E"/>
    <w:rsid w:val="009612AA"/>
    <w:rsid w:val="009E39A7"/>
    <w:rsid w:val="00A415B7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F594D"/>
    <w:rsid w:val="00E14FEE"/>
    <w:rsid w:val="00E5080C"/>
    <w:rsid w:val="00E71368"/>
    <w:rsid w:val="00E93816"/>
    <w:rsid w:val="00EA59ED"/>
    <w:rsid w:val="00EF48F2"/>
    <w:rsid w:val="00F04010"/>
    <w:rsid w:val="00FC699E"/>
    <w:rsid w:val="00FD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64258-4D67-466C-BA9F-37676500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E5080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5080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5080C"/>
    <w:rPr>
      <w:sz w:val="18"/>
    </w:rPr>
  </w:style>
  <w:style w:type="paragraph" w:styleId="Footer">
    <w:name w:val="footer"/>
    <w:basedOn w:val="Normal"/>
    <w:link w:val="FooterChar"/>
    <w:semiHidden/>
    <w:rsid w:val="00E508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5080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38A5C-8645-409C-9972-EB31A1B9B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520</Words>
  <Characters>3133</Characters>
  <Application>Microsoft Office Word</Application>
  <DocSecurity>0</DocSecurity>
  <Lines>89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GOESSINGER SKLENAROVA Ruzena</dc:creator>
  <cp:keywords/>
  <cp:lastModifiedBy>HANUSOVA Jindra</cp:lastModifiedBy>
  <cp:revision>2</cp:revision>
  <cp:lastPrinted>2002-12-11T09:25:00Z</cp:lastPrinted>
  <dcterms:created xsi:type="dcterms:W3CDTF">2024-02-19T09:42:00Z</dcterms:created>
  <dcterms:modified xsi:type="dcterms:W3CDTF">2024-02-19T09:42:00Z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9.17.1 Build [20240111]</vt:lpwstr>
  </property>
  <property fmtid="{D5CDD505-2E9C-101B-9397-08002B2CF9AE}" pid="4" name="LastEdited with">
    <vt:lpwstr>9.17.1 Build [20240110]</vt:lpwstr>
  </property>
  <property fmtid="{D5CDD505-2E9C-101B-9397-08002B2CF9AE}" pid="5" name="&lt;FdR&gt;">
    <vt:lpwstr>1295974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\\eiciLUXpr1\pdocep$\DocEP\DOCS\General\PR\PR_Leg\NLE\PR_NLE-AP_Agreement.dotx(17/04/2020 18:28:04)</vt:lpwstr>
  </property>
  <property fmtid="{D5CDD505-2E9C-101B-9397-08002B2CF9AE}" pid="8" name="&lt;ModelTra&gt;">
    <vt:lpwstr>\\eiciLUXpr1\pdocep$\DocEP\TRANSFIL\CS\PR_NLE-AP_Agreement.CS(29/06/2022 09:20:48)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PR\1295974CS.docx</vt:lpwstr>
  </property>
  <property fmtid="{D5CDD505-2E9C-101B-9397-08002B2CF9AE}" pid="11" name="PE number">
    <vt:lpwstr>758.068</vt:lpwstr>
  </property>
  <property fmtid="{D5CDD505-2E9C-101B-9397-08002B2CF9AE}" pid="12" name="Bookout">
    <vt:lpwstr>OK - 2024/02/19 10:41</vt:lpwstr>
  </property>
  <property fmtid="{D5CDD505-2E9C-101B-9397-08002B2CF9AE}" pid="13" name="SDLStudio">
    <vt:lpwstr/>
  </property>
</Properties>
</file>