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6518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AC047F" w:rsidRDefault="003E2ABA" w:rsidP="00C85D0F">
            <w:pPr>
              <w:pStyle w:val="EPName"/>
            </w:pPr>
            <w:r>
              <w:t>Európai Parlament</w:t>
            </w:r>
          </w:p>
          <w:p w:rsidR="00C05DD8" w:rsidRPr="00AC047F" w:rsidRDefault="003E2ABA" w:rsidP="005B1AA7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AC047F" w:rsidRDefault="003E2ABA" w:rsidP="00C85D0F">
            <w:pPr>
              <w:pStyle w:val="EPLogo"/>
            </w:pPr>
            <w:r w:rsidRPr="00AC04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AC047F" w:rsidRDefault="009612AA" w:rsidP="009612AA">
      <w:pPr>
        <w:pStyle w:val="LineTop"/>
      </w:pPr>
    </w:p>
    <w:p w:rsidR="009612AA" w:rsidRPr="00AC047F" w:rsidRDefault="003E2AB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Állampolgári Jogi, Bel- és Igazságügyi Bizottság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AC047F" w:rsidRDefault="009612AA" w:rsidP="009612AA">
      <w:pPr>
        <w:pStyle w:val="LineBottom"/>
      </w:pPr>
    </w:p>
    <w:p w:rsidR="00363B94" w:rsidRPr="00AC047F" w:rsidRDefault="003E2ABA">
      <w:pPr>
        <w:pStyle w:val="CoverReference"/>
      </w:pPr>
      <w:r>
        <w:rPr>
          <w:rStyle w:val="HideTWBExt"/>
          <w:b w:val="0"/>
        </w:rPr>
        <w:t>&lt;RefProc&gt;</w:t>
      </w:r>
      <w:r>
        <w:t>2023/0400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AC047F" w:rsidRDefault="003E2ABA">
      <w:pPr>
        <w:pStyle w:val="CoverDate"/>
      </w:pPr>
      <w:r>
        <w:rPr>
          <w:rStyle w:val="HideTWBExt"/>
          <w:lang w:val="fr-FR"/>
        </w:rPr>
        <w:t>&lt;Date&gt;</w:t>
      </w:r>
      <w:r>
        <w:rPr>
          <w:rStyle w:val="HideTWBInt"/>
          <w:color w:val="auto"/>
          <w:lang w:val="fr-FR"/>
        </w:rPr>
        <w:t>{02/02/2024}</w:t>
      </w:r>
      <w:r>
        <w:t>2.2.2024</w:t>
      </w:r>
      <w:r>
        <w:rPr>
          <w:rStyle w:val="HideTWBExt"/>
          <w:lang w:val="fr-FR"/>
        </w:rPr>
        <w:t>&lt;/Date&gt;</w:t>
      </w:r>
    </w:p>
    <w:p w:rsidR="00363B94" w:rsidRPr="00AC047F" w:rsidRDefault="003E2ABA">
      <w:pPr>
        <w:pStyle w:val="CoverDocType"/>
      </w:pPr>
      <w:r>
        <w:rPr>
          <w:rStyle w:val="HideTWBExt"/>
          <w:b w:val="0"/>
          <w:lang w:val="fr-FR"/>
        </w:rPr>
        <w:t>&lt;RefProcLect&gt;</w:t>
      </w:r>
      <w:r>
        <w:t>***</w:t>
      </w:r>
      <w:r>
        <w:rPr>
          <w:rStyle w:val="HideTWBExt"/>
          <w:b w:val="0"/>
          <w:lang w:val="fr-FR"/>
        </w:rPr>
        <w:t>&lt;/RefProcLect&gt;</w:t>
      </w:r>
    </w:p>
    <w:p w:rsidR="00363B94" w:rsidRPr="00AC047F" w:rsidRDefault="003E2ABA">
      <w:pPr>
        <w:pStyle w:val="CoverDocType24a"/>
      </w:pPr>
      <w:r>
        <w:rPr>
          <w:rStyle w:val="HideTWBExt"/>
          <w:b w:val="0"/>
          <w:lang w:val="fr-FR"/>
        </w:rPr>
        <w:t>&lt;TitreType&gt;</w:t>
      </w:r>
      <w:r>
        <w:t>AJÁNLÁSTERVEZET</w:t>
      </w:r>
      <w:r>
        <w:rPr>
          <w:rStyle w:val="HideTWBExt"/>
          <w:b w:val="0"/>
          <w:lang w:val="fr-FR"/>
        </w:rPr>
        <w:t>&lt;/TitreType&gt;</w:t>
      </w:r>
    </w:p>
    <w:p w:rsidR="00363B94" w:rsidRPr="00AC047F" w:rsidRDefault="003E2ABA">
      <w:pPr>
        <w:pStyle w:val="CoverNormal"/>
      </w:pPr>
      <w:r>
        <w:rPr>
          <w:rStyle w:val="HideTWBExt"/>
        </w:rPr>
        <w:t>&lt;Titre&gt;</w:t>
      </w:r>
      <w:r>
        <w:t>az egyrészről az Európai Unió, másrészről az Örmény Köztársaság közötti, az Európai Unió Büntető Igazságügyi Együttműködési Ügynöksége (Eurojust) és az Örmény Köztársaság büntetőügyekben folytatott igazságügyi együttműköd</w:t>
      </w:r>
      <w:r>
        <w:t>ésért felelős illetékes ha</w:t>
      </w:r>
      <w:bookmarkStart w:id="0" w:name="_GoBack"/>
      <w:bookmarkEnd w:id="0"/>
      <w:r>
        <w:t>tóságai közötti együttműködésről szóló megállapodás megkötéséről szóló tanácsi határozatra irányuló javaslatról</w:t>
      </w:r>
      <w:r>
        <w:rPr>
          <w:rStyle w:val="HideTWBExt"/>
        </w:rPr>
        <w:t>&lt;/Titre&gt;</w:t>
      </w:r>
    </w:p>
    <w:p w:rsidR="00363B94" w:rsidRPr="00AC047F" w:rsidRDefault="003E2ABA">
      <w:pPr>
        <w:pStyle w:val="CoverNormal24a"/>
      </w:pPr>
      <w:r>
        <w:rPr>
          <w:rStyle w:val="HideTWBExt"/>
          <w:lang w:val="pt-PT"/>
        </w:rPr>
        <w:t>&lt;DocRef&gt;</w:t>
      </w:r>
      <w:r>
        <w:t>(COM(2023)0705 – C9</w:t>
      </w:r>
      <w:r>
        <w:noBreakHyphen/>
        <w:t>xxxx/2023 – 2023/0400(NLE))</w:t>
      </w:r>
      <w:r>
        <w:rPr>
          <w:rStyle w:val="HideTWBExt"/>
          <w:lang w:val="pt-PT"/>
        </w:rPr>
        <w:t>&lt;/DocRef&gt;</w:t>
      </w:r>
    </w:p>
    <w:p w:rsidR="00363B94" w:rsidRPr="00AC047F" w:rsidRDefault="003E2ABA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 xml:space="preserve">Állampolgári Jogi, Bel- és </w:t>
      </w:r>
      <w:r>
        <w:t>Igazságügyi Bizottság</w:t>
      </w:r>
      <w:r>
        <w:rPr>
          <w:rStyle w:val="HideTWBExt"/>
        </w:rPr>
        <w:t>&lt;/Commission&gt;</w:t>
      </w:r>
    </w:p>
    <w:p w:rsidR="00363B94" w:rsidRPr="00AC047F" w:rsidRDefault="003E2ABA">
      <w:pPr>
        <w:pStyle w:val="CoverNormal24a"/>
      </w:pPr>
      <w:r>
        <w:t xml:space="preserve">Előadó: </w:t>
      </w:r>
      <w:r>
        <w:rPr>
          <w:rStyle w:val="HideTWBExt"/>
          <w:lang w:val="fr-FR"/>
        </w:rPr>
        <w:t>&lt;Depute&gt;</w:t>
      </w:r>
      <w:r>
        <w:t>Thijs Reuten</w:t>
      </w:r>
      <w:r>
        <w:rPr>
          <w:rStyle w:val="HideTWBExt"/>
          <w:lang w:val="fr-FR"/>
        </w:rPr>
        <w:t>&lt;/Depute&gt;</w:t>
      </w:r>
    </w:p>
    <w:p w:rsidR="00B42885" w:rsidRPr="00AC047F" w:rsidRDefault="00B42885" w:rsidP="00B42885">
      <w:pPr>
        <w:pStyle w:val="CoverNormal"/>
        <w:rPr>
          <w:lang w:val="fr-FR"/>
        </w:rPr>
      </w:pPr>
    </w:p>
    <w:p w:rsidR="005B1AA7" w:rsidRPr="00AC047F" w:rsidRDefault="003E2ABA" w:rsidP="00016E55">
      <w:r>
        <w:br w:type="page"/>
      </w:r>
      <w:r w:rsidRPr="00AC047F">
        <w:lastRenderedPageBreak/>
        <w:fldChar w:fldCharType="begin"/>
      </w:r>
      <w:r w:rsidRPr="00AC047F">
        <w:instrText xml:space="preserve"> TITLE  \* MERGEFORMAT </w:instrText>
      </w:r>
      <w:r w:rsidRPr="00AC047F">
        <w:fldChar w:fldCharType="separate"/>
      </w:r>
      <w:r w:rsidRPr="003E2ABA">
        <w:rPr>
          <w:lang w:val="fr-FR"/>
        </w:rPr>
        <w:t>PR_NLE-AP_Agreement</w:t>
      </w:r>
      <w:r w:rsidRPr="00AC047F">
        <w:rPr>
          <w:lang w:val="fr-FR"/>
        </w:rPr>
        <w:fldChar w:fldCharType="end"/>
      </w:r>
    </w:p>
    <w:p w:rsidR="005B1AA7" w:rsidRPr="00AC047F" w:rsidRDefault="005B1AA7" w:rsidP="00016E55">
      <w:pPr>
        <w:rPr>
          <w:lang w:val="fr-FR"/>
        </w:rPr>
      </w:pPr>
    </w:p>
    <w:p w:rsidR="005B1AA7" w:rsidRPr="00AC047F" w:rsidRDefault="005B1AA7" w:rsidP="00016E55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6518A">
        <w:tc>
          <w:tcPr>
            <w:tcW w:w="5811" w:type="dxa"/>
          </w:tcPr>
          <w:p w:rsidR="005B1AA7" w:rsidRPr="00AC047F" w:rsidRDefault="003E2ABA" w:rsidP="00016E55">
            <w:pPr>
              <w:pStyle w:val="Lgendetitre"/>
            </w:pPr>
            <w:r>
              <w:t>Az eljárások jelölései</w:t>
            </w:r>
          </w:p>
        </w:tc>
      </w:tr>
      <w:tr w:rsidR="0036518A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B1AA7" w:rsidRPr="00AC047F" w:rsidRDefault="003E2ABA" w:rsidP="00717061">
            <w:pPr>
              <w:pStyle w:val="Lgendesigne"/>
            </w:pPr>
            <w:r>
              <w:tab/>
              <w:t>*</w:t>
            </w:r>
            <w:r>
              <w:tab/>
              <w:t>Konzultációs eljárás</w:t>
            </w:r>
          </w:p>
          <w:p w:rsidR="005B1AA7" w:rsidRPr="00AC047F" w:rsidRDefault="003E2ABA" w:rsidP="00717061">
            <w:pPr>
              <w:pStyle w:val="Lgendesigne"/>
            </w:pPr>
            <w:r>
              <w:tab/>
              <w:t>***</w:t>
            </w:r>
            <w:r>
              <w:tab/>
              <w:t>Egyetértési eljárás</w:t>
            </w:r>
          </w:p>
          <w:p w:rsidR="005B1AA7" w:rsidRPr="00AC047F" w:rsidRDefault="003E2ABA" w:rsidP="00717061">
            <w:pPr>
              <w:pStyle w:val="Lgendesigne"/>
            </w:pPr>
            <w:r>
              <w:tab/>
              <w:t>***I</w:t>
            </w:r>
            <w:r>
              <w:tab/>
              <w:t>Rendes jogalkotási eljárás (első olvasat)</w:t>
            </w:r>
          </w:p>
          <w:p w:rsidR="005B1AA7" w:rsidRPr="00AC047F" w:rsidRDefault="003E2ABA" w:rsidP="00717061">
            <w:pPr>
              <w:pStyle w:val="Lgendesigne"/>
            </w:pPr>
            <w:r>
              <w:tab/>
              <w:t>***II</w:t>
            </w:r>
            <w:r>
              <w:tab/>
            </w:r>
            <w:r>
              <w:t>Rendes jogalkotási eljárás (második olvasat)</w:t>
            </w:r>
          </w:p>
          <w:p w:rsidR="005B1AA7" w:rsidRPr="00AC047F" w:rsidRDefault="003E2ABA" w:rsidP="00717061">
            <w:pPr>
              <w:pStyle w:val="Lgendesigne"/>
            </w:pPr>
            <w:r>
              <w:tab/>
              <w:t>***III</w:t>
            </w:r>
            <w:r>
              <w:tab/>
              <w:t>Rendes jogalkotási eljárás (harmadik olvasat)</w:t>
            </w:r>
          </w:p>
          <w:p w:rsidR="005B1AA7" w:rsidRPr="00AC047F" w:rsidRDefault="005B1AA7" w:rsidP="00717061">
            <w:pPr>
              <w:pStyle w:val="Lgendestandard"/>
            </w:pPr>
          </w:p>
          <w:p w:rsidR="005B1AA7" w:rsidRPr="00AC047F" w:rsidRDefault="003E2ABA" w:rsidP="00717061">
            <w:pPr>
              <w:pStyle w:val="Lgendestandard"/>
            </w:pPr>
            <w:r>
              <w:t>(Az eljárás típusa a jogszabálytervezetben javasolt jogalaptól függ.)</w:t>
            </w:r>
          </w:p>
          <w:p w:rsidR="005B1AA7" w:rsidRPr="00AC047F" w:rsidRDefault="005B1AA7" w:rsidP="00B837B7">
            <w:pPr>
              <w:pStyle w:val="Lgendestandard"/>
            </w:pPr>
          </w:p>
        </w:tc>
      </w:tr>
    </w:tbl>
    <w:p w:rsidR="005B1AA7" w:rsidRPr="00AC047F" w:rsidRDefault="005B1AA7" w:rsidP="00016E55"/>
    <w:p w:rsidR="00363B94" w:rsidRPr="00AC047F" w:rsidRDefault="00363B94" w:rsidP="00613F2E">
      <w:pPr>
        <w:widowControl/>
        <w:tabs>
          <w:tab w:val="center" w:pos="4677"/>
        </w:tabs>
      </w:pPr>
    </w:p>
    <w:p w:rsidR="00363B94" w:rsidRPr="00AC047F" w:rsidRDefault="003E2ABA">
      <w:pPr>
        <w:pStyle w:val="TOCHeading"/>
      </w:pPr>
      <w:r>
        <w:br w:type="page"/>
      </w:r>
      <w:r>
        <w:lastRenderedPageBreak/>
        <w:t>TARTALOM</w:t>
      </w:r>
    </w:p>
    <w:p w:rsidR="00363B94" w:rsidRPr="00AC047F" w:rsidRDefault="003E2ABA">
      <w:pPr>
        <w:pStyle w:val="TOCPage"/>
      </w:pPr>
      <w:r>
        <w:t>Oldal</w:t>
      </w:r>
    </w:p>
    <w:p w:rsidR="003E2ABA" w:rsidRDefault="003E2AB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C047F">
        <w:fldChar w:fldCharType="begin"/>
      </w:r>
      <w:r w:rsidRPr="00AC047F">
        <w:instrText xml:space="preserve"> TOC \t "PageHeading</w:instrText>
      </w:r>
      <w:r w:rsidR="005B1AA7" w:rsidRPr="00AC047F">
        <w:instrText>;</w:instrText>
      </w:r>
      <w:r w:rsidRPr="00AC047F">
        <w:instrText xml:space="preserve">1" </w:instrText>
      </w:r>
      <w:r w:rsidRPr="00AC047F">
        <w:fldChar w:fldCharType="separate"/>
      </w:r>
      <w:r>
        <w:rPr>
          <w:noProof/>
        </w:rPr>
        <w:t>AZ EURÓPAI PARLAMENT JOGALKOTÁSI ÁLLÁSFOGLALÁS-TERVEZETE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_Toc159235254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2ABA" w:rsidRDefault="003E2AB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INDOKOLÁS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_Toc159235255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AC047F" w:rsidRDefault="003E2ABA" w:rsidP="00F04010">
      <w:r w:rsidRPr="00AC047F">
        <w:fldChar w:fldCharType="end"/>
      </w:r>
    </w:p>
    <w:p w:rsidR="00363B94" w:rsidRPr="00AC047F" w:rsidRDefault="003E2ABA" w:rsidP="0006167F">
      <w:pPr>
        <w:pStyle w:val="PageHeading"/>
      </w:pPr>
      <w:r>
        <w:br w:type="page"/>
      </w:r>
      <w:r>
        <w:lastRenderedPageBreak/>
        <w:br w:type="page"/>
      </w:r>
      <w:bookmarkStart w:id="1" w:name="_Toc159235254"/>
      <w:r>
        <w:lastRenderedPageBreak/>
        <w:t>AZ EURÓPAI PARLAMENT JOGA</w:t>
      </w:r>
      <w:r>
        <w:t>LKOTÁSI ÁLLÁSFOGLALÁS-TERVEZETE</w:t>
      </w:r>
      <w:bookmarkEnd w:id="1"/>
    </w:p>
    <w:p w:rsidR="005B1AA7" w:rsidRPr="00AC047F" w:rsidRDefault="003E2ABA" w:rsidP="005B1AA7">
      <w:pPr>
        <w:pStyle w:val="NormalBold"/>
      </w:pPr>
      <w:r>
        <w:t>az egyrészről az Európai Unió, másrészről az Örmény Köztársaság közötti, az Európai Unió Büntető Igazságügyi Együttműködési Ügynöksége (Eurojust) és az Örmény Köztársaság büntetőügyekben folytatott igazságügyi együttműködésé</w:t>
      </w:r>
      <w:r>
        <w:t>rt felelős illetékes hatóságai közötti együttműködésről szóló megállapodás megkötéséről szóló tanácsi határozatra irányuló javaslatról</w:t>
      </w:r>
    </w:p>
    <w:p w:rsidR="005B1AA7" w:rsidRPr="00AC047F" w:rsidRDefault="003E2ABA" w:rsidP="005B1AA7">
      <w:pPr>
        <w:pStyle w:val="NormalBold12a"/>
      </w:pPr>
      <w:r>
        <w:t>(COM(2023)0705 – C9</w:t>
      </w:r>
      <w:r>
        <w:noBreakHyphen/>
        <w:t>xxxx/2023 – 2023/0400(NLE))</w:t>
      </w:r>
    </w:p>
    <w:p w:rsidR="005B1AA7" w:rsidRPr="00AC047F" w:rsidRDefault="003E2ABA" w:rsidP="005B1AA7">
      <w:pPr>
        <w:pStyle w:val="NormalBold"/>
      </w:pPr>
      <w:r>
        <w:t>(Egyetértés)</w:t>
      </w:r>
    </w:p>
    <w:p w:rsidR="005B1AA7" w:rsidRPr="00AC047F" w:rsidRDefault="003E2ABA" w:rsidP="005B1AA7">
      <w:pPr>
        <w:pStyle w:val="EPComma"/>
      </w:pPr>
      <w:r>
        <w:rPr>
          <w:i/>
        </w:rPr>
        <w:t>Az Európai Parlament,</w:t>
      </w:r>
    </w:p>
    <w:p w:rsidR="005B1AA7" w:rsidRPr="00AC047F" w:rsidRDefault="003E2ABA" w:rsidP="005B1AA7">
      <w:pPr>
        <w:pStyle w:val="NormalHanging12a"/>
      </w:pPr>
      <w:r>
        <w:t>–</w:t>
      </w:r>
      <w:r>
        <w:tab/>
        <w:t xml:space="preserve">tekintettel a tanácsi határozatra </w:t>
      </w:r>
      <w:r>
        <w:t>irányuló javaslatra (COM(2023)0705),</w:t>
      </w:r>
    </w:p>
    <w:p w:rsidR="005B1AA7" w:rsidRPr="00AC047F" w:rsidRDefault="003E2ABA" w:rsidP="005B1AA7">
      <w:pPr>
        <w:pStyle w:val="NormalHanging12a"/>
      </w:pPr>
      <w:r>
        <w:t>–</w:t>
      </w:r>
      <w:r>
        <w:tab/>
        <w:t>tekintettel az egyrészről az Európai Unió, másrészről az Örmény Köztársaság közötti, az Európai Unió Büntető Igazságügyi Együttműködési Ügynöksége (Eurojust) és az Örmény Köztársaság büntetőügyekben folytatott igazság</w:t>
      </w:r>
      <w:r>
        <w:t>ügyi együttműködésért felelős illetékes hatóságai közötti együttműködésről szóló megállapodás tervezetére,</w:t>
      </w:r>
    </w:p>
    <w:p w:rsidR="005B1AA7" w:rsidRPr="00AC047F" w:rsidRDefault="003E2ABA" w:rsidP="005B1AA7">
      <w:pPr>
        <w:pStyle w:val="NormalHanging12a"/>
      </w:pPr>
      <w:r>
        <w:t>–</w:t>
      </w:r>
      <w:r>
        <w:tab/>
        <w:t>tekintettel a Tanács által az Európai Unió működéséről szóló szerződés 16. cikke (2) bekezdésével, 218. cikke (6) bekezdésének második albekezdésén</w:t>
      </w:r>
      <w:r>
        <w:t>ek a) pontjával összefüggésben értelmezett 85. cikkével, valamint 218. cikkének (7) bekezdésével összhangban benyújtott, egyetértésre irányuló kérelemre (C9</w:t>
      </w:r>
      <w:r>
        <w:noBreakHyphen/>
        <w:t>xxxx/2023),</w:t>
      </w:r>
    </w:p>
    <w:p w:rsidR="005B1AA7" w:rsidRPr="00AC047F" w:rsidRDefault="003E2ABA" w:rsidP="005B1AA7">
      <w:pPr>
        <w:pStyle w:val="NormalHanging12a"/>
      </w:pPr>
      <w:r>
        <w:t>–</w:t>
      </w:r>
      <w:r>
        <w:tab/>
        <w:t>tekintettel eljárási szabályzata 105. cikkének (1) és (4) bekezdésére és 114. cikkéne</w:t>
      </w:r>
      <w:r>
        <w:t>k (7) bekezdésére,</w:t>
      </w:r>
    </w:p>
    <w:p w:rsidR="005B1AA7" w:rsidRPr="00AC047F" w:rsidRDefault="003E2ABA" w:rsidP="005B1AA7">
      <w:pPr>
        <w:pStyle w:val="NormalHanging12a"/>
      </w:pPr>
      <w:r>
        <w:t>–</w:t>
      </w:r>
      <w:r>
        <w:tab/>
        <w:t>tekintettel az Állampolgári Jogi, Bel- és Igazságügyi Bizottság ajánlására (A9</w:t>
      </w:r>
      <w:r>
        <w:noBreakHyphen/>
        <w:t>0000/2024),</w:t>
      </w:r>
    </w:p>
    <w:p w:rsidR="005B1AA7" w:rsidRPr="00AC047F" w:rsidRDefault="003E2ABA" w:rsidP="005B1AA7">
      <w:pPr>
        <w:pStyle w:val="NormalHanging12a"/>
      </w:pPr>
      <w:r>
        <w:t>1.</w:t>
      </w:r>
      <w:r>
        <w:tab/>
        <w:t>egyetért a megállapodás megkötésével;</w:t>
      </w:r>
    </w:p>
    <w:p w:rsidR="005B1AA7" w:rsidRPr="00AC047F" w:rsidRDefault="003E2ABA" w:rsidP="005B1AA7">
      <w:pPr>
        <w:pStyle w:val="NormalHanging12a"/>
      </w:pPr>
      <w:r>
        <w:t>2.</w:t>
      </w:r>
      <w:r>
        <w:tab/>
        <w:t>utasítja elnökét, hogy továbbítsa a Parlament álláspontját a Tanácsnak, a Bizottságnak, valamint a t</w:t>
      </w:r>
      <w:r>
        <w:t>agállamok és az Örmény Köztársaság kormányainak és parlamentjeinek.</w:t>
      </w:r>
    </w:p>
    <w:p w:rsidR="005B1AA7" w:rsidRPr="00AC047F" w:rsidRDefault="005B1AA7" w:rsidP="00822206">
      <w:pPr>
        <w:sectPr w:rsidR="005B1AA7" w:rsidRPr="00AC047F" w:rsidSect="00E56A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363B94" w:rsidRPr="00AC047F" w:rsidRDefault="003E2ABA" w:rsidP="005B1AA7">
      <w:pPr>
        <w:pStyle w:val="PageHeading"/>
      </w:pPr>
      <w:bookmarkStart w:id="2" w:name="_Toc159235255"/>
      <w:r>
        <w:lastRenderedPageBreak/>
        <w:t>INDOKOLÁS</w:t>
      </w:r>
      <w:bookmarkEnd w:id="2"/>
    </w:p>
    <w:p w:rsidR="005B1AA7" w:rsidRPr="00AC047F" w:rsidRDefault="003E2ABA" w:rsidP="005B1AA7">
      <w:pPr>
        <w:jc w:val="both"/>
      </w:pPr>
      <w:r>
        <w:t xml:space="preserve">Ez az Európai Unió és az Örmény Köztársaság közötti megállapodás képezi az első olyan nemzetközi megállapodást az Eurojust-rendelet 2019. december 12-i hatálybalépése óta, </w:t>
      </w:r>
      <w:r>
        <w:t>amely az Európai Büntető Igazságügyi Együttműködési Ügynökség (Eurojust) és egy harmadik ország illetékes hatóságai közötti együttműködésről rendelkezik. A hatékony nemzetközi igazságügyi együttműködéshez elengedhetetlenek a harmadik országokkal kötött egy</w:t>
      </w:r>
      <w:r>
        <w:t xml:space="preserve">üttműködési megállapodások. </w:t>
      </w:r>
    </w:p>
    <w:p w:rsidR="005B1AA7" w:rsidRPr="00AC047F" w:rsidRDefault="003E2ABA" w:rsidP="005B1AA7">
      <w:pPr>
        <w:jc w:val="both"/>
      </w:pPr>
      <w:r>
        <w:t xml:space="preserve">Ez a megállapodás javítani fogja az együttműködést a súlyos bűncselekmények kivizsgálásában és az azokra vonatkozó büntetőeljárások lefolytatásában részt vevő örmény hatóságokkal. </w:t>
      </w:r>
    </w:p>
    <w:p w:rsidR="005B1AA7" w:rsidRPr="00AC047F" w:rsidRDefault="003E2ABA" w:rsidP="005B1AA7">
      <w:pPr>
        <w:jc w:val="both"/>
      </w:pPr>
      <w:r>
        <w:t xml:space="preserve">Különösen fontos, hogy ez csak akkor </w:t>
      </w:r>
      <w:r>
        <w:t xml:space="preserve">lehetséges, ha a megállapodásokra az adatvédelem, a magánélet és az alapvető jogok tekintetében szigorú biztosítékok vonatkoznak. </w:t>
      </w:r>
    </w:p>
    <w:p w:rsidR="005B1AA7" w:rsidRPr="00AC047F" w:rsidRDefault="003E2ABA" w:rsidP="005B1AA7">
      <w:pPr>
        <w:jc w:val="both"/>
      </w:pPr>
      <w:r>
        <w:t>E megállapodás esetében minden feltétel egyértelműen teljesül, és rendelkezésre állnak a szükséges biztosítékok. Ennek nyomon</w:t>
      </w:r>
      <w:r>
        <w:t xml:space="preserve"> követése folyamatos lesz, amint e megállapodás hatályba lép, és a megállapodás esetleges megsértése végső soron az együttműködés felfüggesztéséhez vezethet. Üdvözöljük az Európai Unió és az Örmény Köztársaság közötti együttműködés e fontos lépését.</w:t>
      </w:r>
    </w:p>
    <w:sectPr w:rsidR="005B1AA7" w:rsidRPr="00AC047F" w:rsidSect="005B1A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E2ABA">
      <w:r>
        <w:separator/>
      </w:r>
    </w:p>
  </w:endnote>
  <w:endnote w:type="continuationSeparator" w:id="0">
    <w:p w:rsidR="00000000" w:rsidRDefault="003E2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AC7" w:rsidRDefault="003E2ABA" w:rsidP="00E56AC7">
    <w:pPr>
      <w:pStyle w:val="EPFooter"/>
    </w:pPr>
    <w:r>
      <w:t>PE</w:t>
    </w:r>
    <w:r w:rsidRPr="00E56AC7">
      <w:rPr>
        <w:rStyle w:val="HideTWBExt"/>
      </w:rPr>
      <w:t>&lt;NoPE&gt;</w:t>
    </w:r>
    <w:r>
      <w:t>758.068</w:t>
    </w:r>
    <w:r w:rsidRPr="00E56AC7">
      <w:rPr>
        <w:rStyle w:val="HideTWBExt"/>
      </w:rPr>
      <w:t>&lt;/NoPE&gt;&lt;Version&gt;</w:t>
    </w:r>
    <w:r>
      <w:t>v01-00</w:t>
    </w:r>
    <w:r w:rsidRPr="00E56AC7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  <w:r>
      <w:tab/>
    </w:r>
    <w:r w:rsidRPr="00E56AC7">
      <w:rPr>
        <w:rStyle w:val="HideTWBExt"/>
      </w:rPr>
      <w:t>&lt;PathFdR&gt;</w:t>
    </w:r>
    <w:r>
      <w:t>P</w:t>
    </w:r>
    <w:r>
      <w:t>R\1295974HU.docx</w:t>
    </w:r>
    <w:r w:rsidRPr="00E56AC7">
      <w:rPr>
        <w:rStyle w:val="HideTWBExt"/>
      </w:rPr>
      <w:t>&lt;/PathFdR&gt;</w:t>
    </w:r>
  </w:p>
  <w:p w:rsidR="0085501C" w:rsidRPr="00AC047F" w:rsidRDefault="003E2ABA" w:rsidP="00E56AC7">
    <w:pPr>
      <w:pStyle w:val="EPFooter2"/>
    </w:pPr>
    <w:r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AC7" w:rsidRDefault="003E2ABA" w:rsidP="00E56AC7">
    <w:pPr>
      <w:pStyle w:val="EPFooter"/>
    </w:pPr>
    <w:r w:rsidRPr="00E56AC7">
      <w:rPr>
        <w:rStyle w:val="HideTWBExt"/>
      </w:rPr>
      <w:t>&lt;PathFdR&gt;</w:t>
    </w:r>
    <w:r>
      <w:t>PR\1295974HU.docx</w:t>
    </w:r>
    <w:r w:rsidRPr="00E56AC7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  <w:r>
      <w:tab/>
      <w:t>PE</w:t>
    </w:r>
    <w:r w:rsidRPr="00E56AC7">
      <w:rPr>
        <w:rStyle w:val="HideTWBExt"/>
      </w:rPr>
      <w:t>&lt;NoPE&gt;</w:t>
    </w:r>
    <w:r>
      <w:t>758.068</w:t>
    </w:r>
    <w:r w:rsidRPr="00E56AC7">
      <w:rPr>
        <w:rStyle w:val="HideTWBExt"/>
      </w:rPr>
      <w:t>&lt;/NoPE&gt;&lt;Version&gt;</w:t>
    </w:r>
    <w:r>
      <w:t>v01-00</w:t>
    </w:r>
    <w:r w:rsidRPr="00E56AC7">
      <w:rPr>
        <w:rStyle w:val="HideTWBExt"/>
      </w:rPr>
      <w:t>&lt;/Version&gt;</w:t>
    </w:r>
  </w:p>
  <w:p w:rsidR="0085501C" w:rsidRPr="00AC047F" w:rsidRDefault="003E2ABA" w:rsidP="00E56AC7">
    <w:pPr>
      <w:pStyle w:val="EPFooter2"/>
    </w:pPr>
    <w:r>
      <w:tab/>
    </w:r>
    <w:r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AC7" w:rsidRDefault="003E2ABA" w:rsidP="00E56AC7">
    <w:pPr>
      <w:pStyle w:val="EPFooter"/>
    </w:pPr>
    <w:r w:rsidRPr="00E56AC7">
      <w:rPr>
        <w:rStyle w:val="HideTWBExt"/>
      </w:rPr>
      <w:t>&lt;PathFdR&gt;</w:t>
    </w:r>
    <w:r>
      <w:t>PR\1295974HU.docx</w:t>
    </w:r>
    <w:r w:rsidRPr="00E56AC7">
      <w:rPr>
        <w:rStyle w:val="HideTWBExt"/>
      </w:rPr>
      <w:t>&lt;/PathFdR&gt;</w:t>
    </w:r>
    <w:r>
      <w:tab/>
    </w:r>
    <w:r>
      <w:tab/>
      <w:t>PE</w:t>
    </w:r>
    <w:r w:rsidRPr="00E56AC7">
      <w:rPr>
        <w:rStyle w:val="HideTWBExt"/>
      </w:rPr>
      <w:t>&lt;NoPE&gt;</w:t>
    </w:r>
    <w:r>
      <w:t>758.068</w:t>
    </w:r>
    <w:r w:rsidRPr="00E56AC7">
      <w:rPr>
        <w:rStyle w:val="HideTWBExt"/>
      </w:rPr>
      <w:t>&lt;/NoPE&gt;&lt;Version&gt;</w:t>
    </w:r>
    <w:r>
      <w:t>v01-00</w:t>
    </w:r>
    <w:r w:rsidRPr="00E56AC7">
      <w:rPr>
        <w:rStyle w:val="HideTWBExt"/>
      </w:rPr>
      <w:t>&lt;/</w:t>
    </w:r>
    <w:r w:rsidRPr="00E56AC7">
      <w:rPr>
        <w:rStyle w:val="HideTWBExt"/>
      </w:rPr>
      <w:t>Version&gt;</w:t>
    </w:r>
  </w:p>
  <w:p w:rsidR="0085501C" w:rsidRPr="00AC047F" w:rsidRDefault="003E2ABA" w:rsidP="00E56AC7">
    <w:pPr>
      <w:pStyle w:val="EPFooter2"/>
    </w:pPr>
    <w:r>
      <w:t>HU</w:t>
    </w:r>
    <w:r>
      <w:tab/>
    </w:r>
    <w:r w:rsidRPr="00E56AC7">
      <w:rPr>
        <w:b w:val="0"/>
        <w:i/>
        <w:color w:val="C0C0C0"/>
        <w:sz w:val="22"/>
      </w:rPr>
      <w:t>Egyesülve a sokféleségben</w:t>
    </w:r>
    <w:r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E2ABA">
      <w:r>
        <w:separator/>
      </w:r>
    </w:p>
  </w:footnote>
  <w:footnote w:type="continuationSeparator" w:id="0">
    <w:p w:rsidR="00000000" w:rsidRDefault="003E2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AA7" w:rsidRPr="00AC047F" w:rsidRDefault="005B1A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AA7" w:rsidRPr="00AC047F" w:rsidRDefault="005B1A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AA7" w:rsidRPr="00AC047F" w:rsidRDefault="005B1A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1"/>
    <w:docVar w:name="CopyToNetwork" w:val="-1"/>
    <w:docVar w:name="LastEditedSection" w:val=" 1"/>
    <w:docVar w:name="strSubDir" w:val="1295"/>
    <w:docVar w:name="TITLEMNU" w:val=" 2"/>
    <w:docVar w:name="TXTAUTHOR" w:val="Thijs Reuten"/>
    <w:docVar w:name="TXTLANGUE" w:val="EN"/>
    <w:docVar w:name="TXTLANGUEMIN" w:val="en"/>
    <w:docVar w:name="TXTNRC" w:val="xxx/xxx"/>
    <w:docVar w:name="TXTNRCOUNC" w:val="xxx/xxx"/>
    <w:docVar w:name="TXTNRNLE" w:val="2023/0400"/>
    <w:docVar w:name="TXTNRPE" w:val="758.068"/>
    <w:docVar w:name="TXTPEorAP" w:val="PE"/>
    <w:docVar w:name="TXTROUTE" w:val="PR\1295974EN.docx"/>
    <w:docVar w:name="TXTTITLE" w:val="subject"/>
    <w:docVar w:name="TXTVERSION" w:val="01-00"/>
  </w:docVars>
  <w:rsids>
    <w:rsidRoot w:val="00624BCE"/>
    <w:rsid w:val="00001D52"/>
    <w:rsid w:val="0000443F"/>
    <w:rsid w:val="000053E3"/>
    <w:rsid w:val="00016E55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B3C36"/>
    <w:rsid w:val="002E2E20"/>
    <w:rsid w:val="002F5A83"/>
    <w:rsid w:val="003072BE"/>
    <w:rsid w:val="00337C92"/>
    <w:rsid w:val="00363B94"/>
    <w:rsid w:val="0036518A"/>
    <w:rsid w:val="003B598C"/>
    <w:rsid w:val="003E2ABA"/>
    <w:rsid w:val="004174FC"/>
    <w:rsid w:val="00460BD6"/>
    <w:rsid w:val="004859B3"/>
    <w:rsid w:val="004C083C"/>
    <w:rsid w:val="004E1650"/>
    <w:rsid w:val="0053367A"/>
    <w:rsid w:val="00544D48"/>
    <w:rsid w:val="005805FA"/>
    <w:rsid w:val="005877C0"/>
    <w:rsid w:val="005A6B14"/>
    <w:rsid w:val="005B1AA7"/>
    <w:rsid w:val="005C101D"/>
    <w:rsid w:val="005D0B97"/>
    <w:rsid w:val="005F5D6C"/>
    <w:rsid w:val="006132CE"/>
    <w:rsid w:val="00613F2E"/>
    <w:rsid w:val="00624BCE"/>
    <w:rsid w:val="00660DE6"/>
    <w:rsid w:val="006A1A75"/>
    <w:rsid w:val="006A2CF5"/>
    <w:rsid w:val="006F1B6F"/>
    <w:rsid w:val="00717061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C047F"/>
    <w:rsid w:val="00AD5D0C"/>
    <w:rsid w:val="00B31D18"/>
    <w:rsid w:val="00B42885"/>
    <w:rsid w:val="00B50C20"/>
    <w:rsid w:val="00B634FD"/>
    <w:rsid w:val="00B6769C"/>
    <w:rsid w:val="00B837B7"/>
    <w:rsid w:val="00BB22CC"/>
    <w:rsid w:val="00BB41C8"/>
    <w:rsid w:val="00BE5E72"/>
    <w:rsid w:val="00BF0A0F"/>
    <w:rsid w:val="00BF2E15"/>
    <w:rsid w:val="00BF548D"/>
    <w:rsid w:val="00BF7F55"/>
    <w:rsid w:val="00C05DD8"/>
    <w:rsid w:val="00C15447"/>
    <w:rsid w:val="00C35D01"/>
    <w:rsid w:val="00C85D0F"/>
    <w:rsid w:val="00CB5651"/>
    <w:rsid w:val="00CC20CB"/>
    <w:rsid w:val="00CF44DF"/>
    <w:rsid w:val="00D04E0B"/>
    <w:rsid w:val="00D62DA0"/>
    <w:rsid w:val="00D6543C"/>
    <w:rsid w:val="00DF594D"/>
    <w:rsid w:val="00E14FEE"/>
    <w:rsid w:val="00E56AC7"/>
    <w:rsid w:val="00E71368"/>
    <w:rsid w:val="00E93816"/>
    <w:rsid w:val="00EA59ED"/>
    <w:rsid w:val="00EF48F2"/>
    <w:rsid w:val="00F04010"/>
    <w:rsid w:val="00FA5FCA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04099-7855-4305-9723-662920E0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5B1AA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B1AA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B1AA7"/>
    <w:rPr>
      <w:sz w:val="18"/>
    </w:rPr>
  </w:style>
  <w:style w:type="paragraph" w:styleId="Footer">
    <w:name w:val="footer"/>
    <w:basedOn w:val="Normal"/>
    <w:link w:val="FooterChar"/>
    <w:semiHidden/>
    <w:rsid w:val="005B1A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B1AA7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5C10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1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5C780-8309-4148-87F7-537E1A0B2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478</Words>
  <Characters>3705</Characters>
  <Application>Microsoft Office Word</Application>
  <DocSecurity>0</DocSecurity>
  <Lines>92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ARRIBAS Sophie</dc:creator>
  <cp:lastModifiedBy>TAKACS Tamas</cp:lastModifiedBy>
  <cp:revision>2</cp:revision>
  <cp:lastPrinted>2002-12-11T09:25:00Z</cp:lastPrinted>
  <dcterms:created xsi:type="dcterms:W3CDTF">2024-02-19T10:40:00Z</dcterms:created>
  <dcterms:modified xsi:type="dcterms:W3CDTF">2024-02-19T10:40:00Z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1295974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18:28:04)</vt:lpwstr>
  </property>
  <property fmtid="{D5CDD505-2E9C-101B-9397-08002B2CF9AE}" pid="6" name="&lt;ModelTra&gt;">
    <vt:lpwstr>\\eiciBRUpr1\pdocep$\DocEP\TRANSFIL\EN\PR_NLE-AP_Agreement.EN(29/06/2022 09:21:42)</vt:lpwstr>
  </property>
  <property fmtid="{D5CDD505-2E9C-101B-9397-08002B2CF9AE}" pid="7" name="&lt;Type&gt;">
    <vt:lpwstr>PR</vt:lpwstr>
  </property>
  <property fmtid="{D5CDD505-2E9C-101B-9397-08002B2CF9AE}" pid="8" name="Created with">
    <vt:lpwstr>9.17.1 Build [20240111]</vt:lpwstr>
  </property>
  <property fmtid="{D5CDD505-2E9C-101B-9397-08002B2CF9AE}" pid="9" name="FooterPath">
    <vt:lpwstr>PR\1295974EN.docx</vt:lpwstr>
  </property>
  <property fmtid="{D5CDD505-2E9C-101B-9397-08002B2CF9AE}" pid="10" name="LastEdited with">
    <vt:lpwstr>9.17.1 Build [20240111]</vt:lpwstr>
  </property>
  <property fmtid="{D5CDD505-2E9C-101B-9397-08002B2CF9AE}" pid="11" name="PE number">
    <vt:lpwstr>758.068</vt:lpwstr>
  </property>
  <property fmtid="{D5CDD505-2E9C-101B-9397-08002B2CF9AE}" pid="12" name="SDLStudio">
    <vt:lpwstr/>
  </property>
  <property fmtid="{D5CDD505-2E9C-101B-9397-08002B2CF9AE}" pid="13" name="SendToEpades">
    <vt:lpwstr>OK - 2024/02/02 15:50</vt:lpwstr>
  </property>
  <property fmtid="{D5CDD505-2E9C-101B-9397-08002B2CF9AE}" pid="14" name="Bookout">
    <vt:lpwstr>OK - 2024/02/19 11:40</vt:lpwstr>
  </property>
</Properties>
</file>