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16A12" w:rsidRPr="00B974EE" w:rsidTr="00EC1970">
        <w:trPr>
          <w:trHeight w:hRule="exact" w:val="1418"/>
        </w:trPr>
        <w:tc>
          <w:tcPr>
            <w:tcW w:w="6804" w:type="dxa"/>
            <w:shd w:val="clear" w:color="auto" w:fill="auto"/>
            <w:vAlign w:val="center"/>
          </w:tcPr>
          <w:p w:rsidR="00B13D6F" w:rsidRPr="00B974EE" w:rsidRDefault="008416E5" w:rsidP="00EC1970">
            <w:pPr>
              <w:pStyle w:val="EPName"/>
            </w:pPr>
            <w:r w:rsidRPr="00B974EE">
              <w:t>Europees Parlement</w:t>
            </w:r>
          </w:p>
          <w:p w:rsidR="00B13D6F" w:rsidRPr="00B974EE" w:rsidRDefault="008416E5" w:rsidP="00C150C5">
            <w:pPr>
              <w:pStyle w:val="EPTerm"/>
            </w:pPr>
            <w:r w:rsidRPr="00B974EE">
              <w:t>2019-2024</w:t>
            </w:r>
          </w:p>
        </w:tc>
        <w:tc>
          <w:tcPr>
            <w:tcW w:w="2268" w:type="dxa"/>
            <w:shd w:val="clear" w:color="auto" w:fill="auto"/>
          </w:tcPr>
          <w:p w:rsidR="00B13D6F" w:rsidRPr="00B974EE" w:rsidRDefault="008416E5" w:rsidP="00EC1970">
            <w:pPr>
              <w:pStyle w:val="EPLogo"/>
            </w:pPr>
            <w:r w:rsidRPr="00B974E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974EE" w:rsidRDefault="00461601" w:rsidP="00461601">
      <w:pPr>
        <w:pStyle w:val="LineTop"/>
      </w:pPr>
    </w:p>
    <w:p w:rsidR="00461601" w:rsidRPr="00B974EE" w:rsidRDefault="008416E5" w:rsidP="00461601">
      <w:pPr>
        <w:pStyle w:val="EPBody"/>
      </w:pPr>
      <w:r w:rsidRPr="00B974EE">
        <w:rPr>
          <w:rStyle w:val="HideTWBExt"/>
        </w:rPr>
        <w:t>&lt;</w:t>
      </w:r>
      <w:r w:rsidRPr="00B974EE">
        <w:rPr>
          <w:rStyle w:val="HideTWBExt"/>
          <w:i w:val="0"/>
        </w:rPr>
        <w:t>Commission</w:t>
      </w:r>
      <w:r w:rsidRPr="00B974EE">
        <w:rPr>
          <w:rStyle w:val="HideTWBExt"/>
        </w:rPr>
        <w:t>&gt;</w:t>
      </w:r>
      <w:r w:rsidRPr="00B974EE">
        <w:rPr>
          <w:rStyle w:val="HideTWBInt"/>
          <w:color w:val="auto"/>
        </w:rPr>
        <w:t>{LIBE}</w:t>
      </w:r>
      <w:r w:rsidRPr="00B974EE">
        <w:t>Commissie burgerlijke vrijheden, justitie en binnenlandse zaken</w:t>
      </w:r>
      <w:r w:rsidRPr="00B974EE">
        <w:rPr>
          <w:rStyle w:val="HideTWBExt"/>
        </w:rPr>
        <w:t>&lt;/</w:t>
      </w:r>
      <w:r w:rsidRPr="00B974EE">
        <w:rPr>
          <w:rStyle w:val="HideTWBExt"/>
          <w:i w:val="0"/>
        </w:rPr>
        <w:t>Commission</w:t>
      </w:r>
      <w:r w:rsidRPr="00B974EE">
        <w:rPr>
          <w:rStyle w:val="HideTWBExt"/>
        </w:rPr>
        <w:t>&gt;</w:t>
      </w:r>
    </w:p>
    <w:p w:rsidR="00461601" w:rsidRPr="00B974EE" w:rsidRDefault="00461601" w:rsidP="00461601">
      <w:pPr>
        <w:pStyle w:val="LineBottom"/>
      </w:pPr>
    </w:p>
    <w:p w:rsidR="00793EA9" w:rsidRPr="00B974EE" w:rsidRDefault="008416E5">
      <w:pPr>
        <w:pStyle w:val="CoverReference"/>
      </w:pPr>
      <w:r w:rsidRPr="00B974EE">
        <w:rPr>
          <w:rStyle w:val="HideTWBExt"/>
          <w:b w:val="0"/>
        </w:rPr>
        <w:t>&lt;RefProc&gt;</w:t>
      </w:r>
      <w:r w:rsidRPr="00B974EE">
        <w:t>2023/0404</w:t>
      </w:r>
      <w:r w:rsidRPr="00B974EE">
        <w:rPr>
          <w:rStyle w:val="HideTWBExt"/>
          <w:b w:val="0"/>
        </w:rPr>
        <w:t>&lt;/RefProc&gt;&lt;RefTypeProc&gt;</w:t>
      </w:r>
      <w:r w:rsidRPr="00B974EE">
        <w:t>(COD)</w:t>
      </w:r>
      <w:r w:rsidRPr="00B974EE">
        <w:rPr>
          <w:rStyle w:val="HideTWBExt"/>
          <w:b w:val="0"/>
        </w:rPr>
        <w:t>&lt;/RefTypeProc&gt;</w:t>
      </w:r>
    </w:p>
    <w:p w:rsidR="00793EA9" w:rsidRPr="00B974EE" w:rsidRDefault="008416E5">
      <w:pPr>
        <w:pStyle w:val="CoverDate"/>
      </w:pPr>
      <w:r w:rsidRPr="00B974EE">
        <w:rPr>
          <w:rStyle w:val="HideTWBExt"/>
        </w:rPr>
        <w:t>&lt;Date&gt;</w:t>
      </w:r>
      <w:r w:rsidRPr="00B974EE">
        <w:rPr>
          <w:rStyle w:val="HideTWBInt"/>
          <w:color w:val="auto"/>
        </w:rPr>
        <w:t>{</w:t>
      </w:r>
      <w:r w:rsidRPr="00B974EE">
        <w:rPr>
          <w:rStyle w:val="HideTWBInt"/>
          <w:color w:val="auto"/>
        </w:rPr>
        <w:t>6</w:t>
      </w:r>
      <w:r w:rsidRPr="00B974EE">
        <w:rPr>
          <w:rStyle w:val="HideTWBInt"/>
          <w:color w:val="auto"/>
        </w:rPr>
        <w:t>/0</w:t>
      </w:r>
      <w:r w:rsidRPr="00B974EE">
        <w:rPr>
          <w:rStyle w:val="HideTWBInt"/>
          <w:color w:val="auto"/>
        </w:rPr>
        <w:t>2</w:t>
      </w:r>
      <w:r w:rsidRPr="00B974EE">
        <w:rPr>
          <w:rStyle w:val="HideTWBInt"/>
          <w:color w:val="auto"/>
        </w:rPr>
        <w:t>/202</w:t>
      </w:r>
      <w:r w:rsidRPr="00B974EE">
        <w:rPr>
          <w:rStyle w:val="HideTWBInt"/>
          <w:color w:val="auto"/>
        </w:rPr>
        <w:t>4</w:t>
      </w:r>
      <w:r w:rsidRPr="00B974EE">
        <w:rPr>
          <w:rStyle w:val="HideTWBInt"/>
          <w:color w:val="auto"/>
        </w:rPr>
        <w:t>}</w:t>
      </w:r>
      <w:r w:rsidRPr="00B974EE">
        <w:t>6.2.2024</w:t>
      </w:r>
      <w:r w:rsidRPr="00B974EE">
        <w:rPr>
          <w:rStyle w:val="HideTWBExt"/>
        </w:rPr>
        <w:t>&lt;/Date&gt;</w:t>
      </w:r>
    </w:p>
    <w:p w:rsidR="00793EA9" w:rsidRPr="00B974EE" w:rsidRDefault="008416E5">
      <w:pPr>
        <w:pStyle w:val="CoverDocType"/>
      </w:pPr>
      <w:r w:rsidRPr="00B974EE">
        <w:rPr>
          <w:rStyle w:val="HideTWBExt"/>
          <w:b w:val="0"/>
        </w:rPr>
        <w:t>&lt;RefProcLect&gt;</w:t>
      </w:r>
      <w:r w:rsidRPr="00B974EE">
        <w:t>***I</w:t>
      </w:r>
      <w:r w:rsidRPr="00B974EE">
        <w:rPr>
          <w:rStyle w:val="HideTWBExt"/>
          <w:b w:val="0"/>
        </w:rPr>
        <w:t>&lt;/RefProcLect&gt;</w:t>
      </w:r>
    </w:p>
    <w:p w:rsidR="00793EA9" w:rsidRPr="00B974EE" w:rsidRDefault="008416E5">
      <w:pPr>
        <w:pStyle w:val="CoverDocType24a"/>
      </w:pPr>
      <w:r w:rsidRPr="00B974EE">
        <w:rPr>
          <w:rStyle w:val="HideTWBExt"/>
          <w:b w:val="0"/>
        </w:rPr>
        <w:t>&lt;TitreType&gt;</w:t>
      </w:r>
      <w:r w:rsidRPr="00B974EE">
        <w:t>ONTWERPVERSLAG</w:t>
      </w:r>
      <w:r w:rsidRPr="00B974EE">
        <w:rPr>
          <w:rStyle w:val="HideTWBExt"/>
          <w:b w:val="0"/>
        </w:rPr>
        <w:t>&lt;/TitreType&gt;</w:t>
      </w:r>
    </w:p>
    <w:p w:rsidR="00793EA9" w:rsidRPr="00B974EE" w:rsidRDefault="008416E5">
      <w:pPr>
        <w:pStyle w:val="CoverNormal"/>
      </w:pPr>
      <w:r w:rsidRPr="00B974EE">
        <w:rPr>
          <w:rStyle w:val="HideTWBExt"/>
        </w:rPr>
        <w:t>&lt;Titre&gt;</w:t>
      </w:r>
      <w:r w:rsidRPr="00B974EE">
        <w:t>over het voorstel voor een verordening van het Europees Parlement en de Raad tot oprichting van een EU-talentenpool</w:t>
      </w:r>
      <w:r w:rsidRPr="00B974EE">
        <w:rPr>
          <w:rStyle w:val="HideTWBExt"/>
        </w:rPr>
        <w:t>&lt;/Titre&gt;</w:t>
      </w:r>
    </w:p>
    <w:p w:rsidR="00793EA9" w:rsidRPr="00B974EE" w:rsidRDefault="008416E5">
      <w:pPr>
        <w:pStyle w:val="CoverNormal24a"/>
      </w:pPr>
      <w:r w:rsidRPr="00B974EE">
        <w:rPr>
          <w:rStyle w:val="HideTWBExt"/>
        </w:rPr>
        <w:t>&lt;DocRef&gt;</w:t>
      </w:r>
      <w:r w:rsidRPr="00B974EE">
        <w:t>(COM(2023)0716 – C9</w:t>
      </w:r>
      <w:r w:rsidRPr="00B974EE">
        <w:noBreakHyphen/>
        <w:t>0413/2023 – 2023/0404(COD))</w:t>
      </w:r>
      <w:r w:rsidRPr="00B974EE">
        <w:rPr>
          <w:rStyle w:val="HideTWBExt"/>
        </w:rPr>
        <w:t>&lt;/DocRef&gt;</w:t>
      </w:r>
    </w:p>
    <w:p w:rsidR="00793EA9" w:rsidRPr="00B974EE" w:rsidRDefault="008416E5">
      <w:pPr>
        <w:pStyle w:val="CoverNormal24a"/>
      </w:pPr>
      <w:r w:rsidRPr="00B974EE">
        <w:rPr>
          <w:rStyle w:val="HideTWBExt"/>
        </w:rPr>
        <w:t>&lt;Commission&gt;</w:t>
      </w:r>
      <w:r w:rsidRPr="00B974EE">
        <w:rPr>
          <w:rStyle w:val="HideTWBInt"/>
          <w:color w:val="auto"/>
        </w:rPr>
        <w:t>{LIBE}</w:t>
      </w:r>
      <w:r w:rsidRPr="00B974EE">
        <w:t>Comm</w:t>
      </w:r>
      <w:r w:rsidRPr="00B974EE">
        <w:t>issie burgerlijke vrijheden, justitie en binnenlandse zaken</w:t>
      </w:r>
      <w:r w:rsidRPr="00B974EE">
        <w:rPr>
          <w:rStyle w:val="HideTWBExt"/>
        </w:rPr>
        <w:t>&lt;/Commission&gt;</w:t>
      </w:r>
    </w:p>
    <w:p w:rsidR="00793EA9" w:rsidRPr="00B974EE" w:rsidRDefault="008416E5">
      <w:pPr>
        <w:pStyle w:val="CoverNormal24a"/>
      </w:pPr>
      <w:r w:rsidRPr="00B974EE">
        <w:t xml:space="preserve">Rapporteur: </w:t>
      </w:r>
      <w:r w:rsidRPr="00B974EE">
        <w:rPr>
          <w:rStyle w:val="HideTWBExt"/>
        </w:rPr>
        <w:t>&lt;Depute&gt;</w:t>
      </w:r>
      <w:r w:rsidRPr="00B974EE">
        <w:t>Abir Al</w:t>
      </w:r>
      <w:r w:rsidRPr="00B974EE">
        <w:noBreakHyphen/>
        <w:t>Sahlani</w:t>
      </w:r>
      <w:r w:rsidRPr="00B974EE">
        <w:rPr>
          <w:rStyle w:val="HideTWBExt"/>
        </w:rPr>
        <w:t>&lt;/Depute&gt;</w:t>
      </w:r>
    </w:p>
    <w:p w:rsidR="001C5B44" w:rsidRPr="00B974EE" w:rsidRDefault="001C5B44" w:rsidP="001C5B44">
      <w:pPr>
        <w:pStyle w:val="CoverNormal"/>
      </w:pPr>
    </w:p>
    <w:p w:rsidR="00C150C5" w:rsidRPr="00B974EE" w:rsidRDefault="008416E5" w:rsidP="00EC1970">
      <w:r w:rsidRPr="00B974EE">
        <w:br w:type="page"/>
      </w:r>
      <w:r w:rsidRPr="00B974EE">
        <w:lastRenderedPageBreak/>
        <w:fldChar w:fldCharType="begin"/>
      </w:r>
      <w:r w:rsidRPr="00B974EE">
        <w:instrText xml:space="preserve"> TITLE  \* MERGEFORMAT </w:instrText>
      </w:r>
      <w:r w:rsidRPr="00B974EE">
        <w:fldChar w:fldCharType="separate"/>
      </w:r>
      <w:r>
        <w:t>PR_COD_1amCom</w:t>
      </w:r>
      <w:r w:rsidRPr="00B974EE">
        <w:fldChar w:fldCharType="end"/>
      </w:r>
    </w:p>
    <w:p w:rsidR="00C150C5" w:rsidRPr="00B974EE" w:rsidRDefault="00C150C5" w:rsidP="00EC1970"/>
    <w:p w:rsidR="00C150C5" w:rsidRPr="00B974EE" w:rsidRDefault="00C150C5" w:rsidP="00EC1970"/>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16A12" w:rsidRPr="00B974EE">
        <w:tc>
          <w:tcPr>
            <w:tcW w:w="5811" w:type="dxa"/>
          </w:tcPr>
          <w:p w:rsidR="00C150C5" w:rsidRPr="00B974EE" w:rsidRDefault="008416E5" w:rsidP="00EC1970">
            <w:pPr>
              <w:pStyle w:val="Lgendetitre"/>
            </w:pPr>
            <w:r w:rsidRPr="00B974EE">
              <w:t>Verklaring van de gebruikte tekens</w:t>
            </w:r>
          </w:p>
        </w:tc>
      </w:tr>
      <w:tr w:rsidR="00916A12" w:rsidRPr="00B974EE" w:rsidTr="00EC1970">
        <w:trPr>
          <w:cantSplit/>
          <w:trHeight w:val="1807"/>
        </w:trPr>
        <w:tc>
          <w:tcPr>
            <w:tcW w:w="5811" w:type="dxa"/>
            <w:tcBorders>
              <w:bottom w:val="single" w:sz="4" w:space="0" w:color="auto"/>
            </w:tcBorders>
          </w:tcPr>
          <w:p w:rsidR="00C150C5" w:rsidRPr="00B974EE" w:rsidRDefault="008416E5" w:rsidP="00EC1970">
            <w:pPr>
              <w:pStyle w:val="Lgendesigne"/>
            </w:pPr>
            <w:r w:rsidRPr="00B974EE">
              <w:tab/>
              <w:t>*</w:t>
            </w:r>
            <w:r w:rsidRPr="00B974EE">
              <w:tab/>
              <w:t>Raadplegingsprocedure</w:t>
            </w:r>
          </w:p>
          <w:p w:rsidR="00C150C5" w:rsidRPr="00B974EE" w:rsidRDefault="008416E5" w:rsidP="00EC1970">
            <w:pPr>
              <w:pStyle w:val="Lgendesigne"/>
            </w:pPr>
            <w:r w:rsidRPr="00B974EE">
              <w:tab/>
              <w:t>***</w:t>
            </w:r>
            <w:r w:rsidRPr="00B974EE">
              <w:tab/>
              <w:t>Goedkeuringsprocedure</w:t>
            </w:r>
          </w:p>
          <w:p w:rsidR="00C150C5" w:rsidRPr="00B974EE" w:rsidRDefault="008416E5" w:rsidP="00EC1970">
            <w:pPr>
              <w:pStyle w:val="Lgendesigne"/>
            </w:pPr>
            <w:r w:rsidRPr="00B974EE">
              <w:tab/>
              <w:t>***I</w:t>
            </w:r>
            <w:r w:rsidRPr="00B974EE">
              <w:tab/>
            </w:r>
            <w:r w:rsidRPr="00B974EE">
              <w:t>Gewone wetgevingsprocedure (eerste lezing)</w:t>
            </w:r>
          </w:p>
          <w:p w:rsidR="00C150C5" w:rsidRPr="00B974EE" w:rsidRDefault="008416E5" w:rsidP="00EC1970">
            <w:pPr>
              <w:pStyle w:val="Lgendesigne"/>
            </w:pPr>
            <w:r w:rsidRPr="00B974EE">
              <w:tab/>
              <w:t>***II</w:t>
            </w:r>
            <w:r w:rsidRPr="00B974EE">
              <w:tab/>
              <w:t>Gewone wetgevingsprocedure (tweede lezing)</w:t>
            </w:r>
          </w:p>
          <w:p w:rsidR="00C150C5" w:rsidRPr="00B974EE" w:rsidRDefault="008416E5" w:rsidP="00EC1970">
            <w:pPr>
              <w:pStyle w:val="Lgendesigne"/>
            </w:pPr>
            <w:r w:rsidRPr="00B974EE">
              <w:tab/>
              <w:t>***III</w:t>
            </w:r>
            <w:r w:rsidRPr="00B974EE">
              <w:tab/>
              <w:t>Gewone wetgevingsprocedure (derde lezing)</w:t>
            </w:r>
          </w:p>
          <w:p w:rsidR="00C150C5" w:rsidRPr="00B974EE" w:rsidRDefault="00C150C5" w:rsidP="00EC1970">
            <w:pPr>
              <w:pStyle w:val="Lgendestandard"/>
            </w:pPr>
          </w:p>
          <w:p w:rsidR="00C150C5" w:rsidRPr="00B974EE" w:rsidRDefault="008416E5" w:rsidP="00EC1970">
            <w:pPr>
              <w:pStyle w:val="Lgendestandard"/>
            </w:pPr>
            <w:r w:rsidRPr="00B974EE">
              <w:t>(De aangeduide procedure is gebaseerd op de in de ontwerptekst voorgestelde rechtsgrond.)</w:t>
            </w:r>
          </w:p>
          <w:p w:rsidR="00C150C5" w:rsidRPr="00B974EE" w:rsidRDefault="00C150C5" w:rsidP="00EC1970">
            <w:pPr>
              <w:pStyle w:val="Lgendestandard"/>
            </w:pPr>
          </w:p>
        </w:tc>
      </w:tr>
    </w:tbl>
    <w:p w:rsidR="00C150C5" w:rsidRPr="00B974EE" w:rsidRDefault="00C150C5" w:rsidP="00EC1970"/>
    <w:p w:rsidR="00C150C5" w:rsidRPr="00B974EE" w:rsidRDefault="00C150C5" w:rsidP="00EC1970"/>
    <w:p w:rsidR="00C150C5" w:rsidRPr="00B974EE" w:rsidRDefault="00C150C5" w:rsidP="00EC1970"/>
    <w:p w:rsidR="00C150C5" w:rsidRPr="00B974EE" w:rsidRDefault="00C150C5" w:rsidP="00EC197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16A12" w:rsidRPr="00B974EE">
        <w:tc>
          <w:tcPr>
            <w:tcW w:w="5811" w:type="dxa"/>
          </w:tcPr>
          <w:p w:rsidR="00C150C5" w:rsidRPr="00B974EE" w:rsidRDefault="008416E5" w:rsidP="00EC1970">
            <w:pPr>
              <w:pStyle w:val="Lgendetitre"/>
            </w:pPr>
            <w:r w:rsidRPr="00B974EE">
              <w:t xml:space="preserve">Amendementen op </w:t>
            </w:r>
            <w:r w:rsidRPr="00B974EE">
              <w:t>een ontwerphandeling</w:t>
            </w:r>
          </w:p>
        </w:tc>
      </w:tr>
      <w:tr w:rsidR="00916A12" w:rsidRPr="00B974EE" w:rsidTr="00EC1970">
        <w:trPr>
          <w:trHeight w:val="4496"/>
        </w:trPr>
        <w:tc>
          <w:tcPr>
            <w:tcW w:w="5811" w:type="dxa"/>
          </w:tcPr>
          <w:p w:rsidR="00C150C5" w:rsidRPr="00B974EE" w:rsidRDefault="008416E5" w:rsidP="00EC1970">
            <w:pPr>
              <w:pStyle w:val="Lgendestandard"/>
              <w:rPr>
                <w:szCs w:val="24"/>
              </w:rPr>
            </w:pPr>
            <w:r w:rsidRPr="00B974EE">
              <w:rPr>
                <w:b/>
              </w:rPr>
              <w:t>Amendementen van het Parlement in twee kolommen</w:t>
            </w:r>
          </w:p>
          <w:p w:rsidR="00C150C5" w:rsidRPr="00B974EE" w:rsidRDefault="00C150C5" w:rsidP="00EC1970">
            <w:pPr>
              <w:pStyle w:val="Lgendestandard"/>
              <w:rPr>
                <w:szCs w:val="24"/>
              </w:rPr>
            </w:pPr>
          </w:p>
          <w:p w:rsidR="00C150C5" w:rsidRPr="00B974EE" w:rsidRDefault="008416E5" w:rsidP="00EC1970">
            <w:pPr>
              <w:pStyle w:val="Lgendestandard"/>
              <w:rPr>
                <w:szCs w:val="24"/>
              </w:rPr>
            </w:pPr>
            <w:r w:rsidRPr="00B974EE">
              <w:t xml:space="preserve">Geschrapte tekstdelen worden in de linkerkolom in </w:t>
            </w:r>
            <w:r w:rsidRPr="00B974EE">
              <w:rPr>
                <w:b/>
                <w:bCs/>
                <w:i/>
                <w:iCs/>
              </w:rPr>
              <w:t>vet cursief</w:t>
            </w:r>
            <w:r w:rsidRPr="00B974EE">
              <w:t xml:space="preserve"> aangegeven. Vervangen tekstdelen worden in beide kolommen in </w:t>
            </w:r>
            <w:r w:rsidRPr="00B974EE">
              <w:rPr>
                <w:b/>
                <w:bCs/>
                <w:i/>
                <w:iCs/>
              </w:rPr>
              <w:t>vet cursief</w:t>
            </w:r>
            <w:r w:rsidRPr="00B974EE">
              <w:t xml:space="preserve"> aangegeven. Nieuwe tekst wordt in de rechterkolom </w:t>
            </w:r>
            <w:r w:rsidRPr="00B974EE">
              <w:t xml:space="preserve">in </w:t>
            </w:r>
            <w:r w:rsidRPr="00B974EE">
              <w:rPr>
                <w:b/>
                <w:bCs/>
                <w:i/>
                <w:iCs/>
              </w:rPr>
              <w:t>vet cursief</w:t>
            </w:r>
            <w:r w:rsidRPr="00B974EE">
              <w:t xml:space="preserve"> aangegeven.</w:t>
            </w:r>
          </w:p>
          <w:p w:rsidR="00C150C5" w:rsidRPr="00B974EE" w:rsidRDefault="00C150C5" w:rsidP="00EC1970">
            <w:pPr>
              <w:pStyle w:val="Lgendestandard"/>
              <w:rPr>
                <w:szCs w:val="24"/>
              </w:rPr>
            </w:pPr>
          </w:p>
          <w:p w:rsidR="00C150C5" w:rsidRPr="00B974EE" w:rsidRDefault="008416E5" w:rsidP="00EC1970">
            <w:pPr>
              <w:pStyle w:val="Lgendestandard"/>
              <w:rPr>
                <w:szCs w:val="24"/>
              </w:rPr>
            </w:pPr>
            <w:r w:rsidRPr="00B974EE">
              <w:t xml:space="preserve">In de eerste en tweede regel van de koptekst boven elk amendement wordt verwezen naar het tekstdeel in kwestie van de ontwerphandeling. Indien een amendement betrekking heeft op een bestaande handeling, waarop in de </w:t>
            </w:r>
            <w:r w:rsidRPr="00B974EE">
              <w:t>ontwerphandeling wijzigingen worden voorgesteld, bevat de koptekst bovendien een derde en vierde regel, die verwijzen naar de bestaande handeling respectievelijk naar de bepaling in kwestie.</w:t>
            </w:r>
          </w:p>
          <w:p w:rsidR="00C150C5" w:rsidRPr="00B974EE" w:rsidRDefault="00C150C5" w:rsidP="00EC1970">
            <w:pPr>
              <w:pStyle w:val="Lgendestandard"/>
              <w:rPr>
                <w:szCs w:val="24"/>
              </w:rPr>
            </w:pPr>
          </w:p>
          <w:p w:rsidR="00C150C5" w:rsidRPr="00B974EE" w:rsidRDefault="008416E5" w:rsidP="00EC1970">
            <w:pPr>
              <w:pStyle w:val="Lgendestandard"/>
              <w:rPr>
                <w:b/>
                <w:szCs w:val="24"/>
              </w:rPr>
            </w:pPr>
            <w:r w:rsidRPr="00B974EE">
              <w:rPr>
                <w:b/>
              </w:rPr>
              <w:t>Amendementen van het Parlement in de vorm van een geconsolideerd</w:t>
            </w:r>
            <w:r w:rsidRPr="00B974EE">
              <w:rPr>
                <w:b/>
              </w:rPr>
              <w:t>e tekst</w:t>
            </w:r>
          </w:p>
          <w:p w:rsidR="00C150C5" w:rsidRPr="00B974EE" w:rsidRDefault="00C150C5" w:rsidP="00EC1970">
            <w:pPr>
              <w:pStyle w:val="Lgendestandard"/>
              <w:rPr>
                <w:szCs w:val="24"/>
              </w:rPr>
            </w:pPr>
          </w:p>
          <w:p w:rsidR="00C150C5" w:rsidRPr="00B974EE" w:rsidRDefault="008416E5" w:rsidP="00EC1970">
            <w:pPr>
              <w:pStyle w:val="Lgendestandard"/>
              <w:rPr>
                <w:szCs w:val="24"/>
              </w:rPr>
            </w:pPr>
            <w:r w:rsidRPr="00B974EE">
              <w:t xml:space="preserve">Nieuwe tekstdelen worden in </w:t>
            </w:r>
            <w:r w:rsidRPr="00B974EE">
              <w:rPr>
                <w:b/>
                <w:bCs/>
                <w:i/>
                <w:iCs/>
              </w:rPr>
              <w:t>vet cursief</w:t>
            </w:r>
            <w:r w:rsidRPr="00B974EE">
              <w:t xml:space="preserve"> aangegeven. Geschrapte tekstdelen worden aangegeven met het symbool ▌ of worden doorgestreept. Waar tekstdelen vervangen worden, wordt de nieuwe tekst in </w:t>
            </w:r>
            <w:r w:rsidRPr="00B974EE">
              <w:rPr>
                <w:b/>
                <w:bCs/>
                <w:i/>
                <w:iCs/>
              </w:rPr>
              <w:t>vet cursief</w:t>
            </w:r>
            <w:r w:rsidRPr="00B974EE">
              <w:t xml:space="preserve"> aangegeven, terwijl de vervangen tekst wo</w:t>
            </w:r>
            <w:r w:rsidRPr="00B974EE">
              <w:t xml:space="preserve">rdt geschrapt of doorgestreept. </w:t>
            </w:r>
          </w:p>
          <w:p w:rsidR="00C150C5" w:rsidRPr="00B974EE" w:rsidRDefault="008416E5" w:rsidP="00EC1970">
            <w:pPr>
              <w:pStyle w:val="Lgendestandard"/>
            </w:pPr>
            <w:r w:rsidRPr="00B974EE">
              <w:t>Bij wijze van uitzondering worden zuiver technische wijzigingen die de diensten aanbrengen met het oog op de opstelling van de definitieve tekst, niet gemarkeerd.</w:t>
            </w:r>
          </w:p>
          <w:p w:rsidR="00C150C5" w:rsidRPr="00B974EE" w:rsidRDefault="00C150C5" w:rsidP="00EC1970">
            <w:pPr>
              <w:pStyle w:val="Lgendestandard"/>
            </w:pPr>
          </w:p>
        </w:tc>
      </w:tr>
    </w:tbl>
    <w:p w:rsidR="00C150C5" w:rsidRPr="00B974EE" w:rsidRDefault="00C150C5" w:rsidP="00EC1970"/>
    <w:p w:rsidR="00793EA9" w:rsidRPr="00B974EE" w:rsidRDefault="00793EA9" w:rsidP="00012351">
      <w:pPr>
        <w:widowControl/>
        <w:tabs>
          <w:tab w:val="center" w:pos="4677"/>
        </w:tabs>
      </w:pPr>
    </w:p>
    <w:p w:rsidR="00793EA9" w:rsidRPr="00B974EE" w:rsidRDefault="008416E5">
      <w:pPr>
        <w:pStyle w:val="TOCHeading"/>
      </w:pPr>
      <w:r w:rsidRPr="00B974EE">
        <w:br w:type="page"/>
        <w:t>INHOUD</w:t>
      </w:r>
    </w:p>
    <w:p w:rsidR="00793EA9" w:rsidRPr="00B974EE" w:rsidRDefault="008416E5">
      <w:pPr>
        <w:pStyle w:val="TOCPage"/>
      </w:pPr>
      <w:r w:rsidRPr="00B974EE">
        <w:t>Blz.</w:t>
      </w:r>
    </w:p>
    <w:p w:rsidR="008416E5" w:rsidRDefault="008416E5">
      <w:pPr>
        <w:pStyle w:val="TOC1"/>
        <w:tabs>
          <w:tab w:val="right" w:leader="dot" w:pos="9060"/>
        </w:tabs>
        <w:rPr>
          <w:rFonts w:asciiTheme="minorHAnsi" w:eastAsiaTheme="minorEastAsia" w:hAnsiTheme="minorHAnsi" w:cstheme="minorBidi"/>
          <w:noProof/>
          <w:sz w:val="22"/>
          <w:szCs w:val="22"/>
          <w:lang w:val="en-GB"/>
        </w:rPr>
      </w:pPr>
      <w:r w:rsidRPr="00B974EE">
        <w:rPr>
          <w:b/>
        </w:rPr>
        <w:fldChar w:fldCharType="begin"/>
      </w:r>
      <w:r w:rsidRPr="00B974EE">
        <w:rPr>
          <w:b/>
        </w:rPr>
        <w:instrText xml:space="preserve"> TOC \t "PageHeading</w:instrText>
      </w:r>
      <w:r w:rsidR="00192328" w:rsidRPr="00B974EE">
        <w:rPr>
          <w:b/>
        </w:rPr>
        <w:instrText>;</w:instrText>
      </w:r>
      <w:r w:rsidRPr="00B974EE">
        <w:rPr>
          <w:b/>
        </w:rPr>
        <w:instrText xml:space="preserve">1" </w:instrText>
      </w:r>
      <w:r w:rsidRPr="00B974EE">
        <w:rPr>
          <w:b/>
        </w:rPr>
        <w:fldChar w:fldCharType="separate"/>
      </w:r>
      <w:r>
        <w:rPr>
          <w:noProof/>
        </w:rPr>
        <w:t>ONTWERPWETGEVINGSRESOLUTIE VAN HET EUROPEES PARLEMENT</w:t>
      </w:r>
      <w:r>
        <w:rPr>
          <w:noProof/>
        </w:rPr>
        <w:tab/>
      </w:r>
      <w:r>
        <w:rPr>
          <w:noProof/>
        </w:rPr>
        <w:fldChar w:fldCharType="begin"/>
      </w:r>
      <w:r>
        <w:rPr>
          <w:noProof/>
        </w:rPr>
        <w:instrText xml:space="preserve"> PAGEREF _Toc158812039 \h </w:instrText>
      </w:r>
      <w:r>
        <w:rPr>
          <w:noProof/>
        </w:rPr>
      </w:r>
      <w:r>
        <w:rPr>
          <w:noProof/>
        </w:rPr>
        <w:fldChar w:fldCharType="separate"/>
      </w:r>
      <w:r>
        <w:rPr>
          <w:noProof/>
        </w:rPr>
        <w:t>5</w:t>
      </w:r>
      <w:r>
        <w:rPr>
          <w:noProof/>
        </w:rPr>
        <w:fldChar w:fldCharType="end"/>
      </w:r>
    </w:p>
    <w:p w:rsidR="008416E5" w:rsidRDefault="008416E5">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_Toc158812040 \h </w:instrText>
      </w:r>
      <w:r>
        <w:rPr>
          <w:noProof/>
        </w:rPr>
      </w:r>
      <w:r>
        <w:rPr>
          <w:noProof/>
        </w:rPr>
        <w:fldChar w:fldCharType="separate"/>
      </w:r>
      <w:r>
        <w:rPr>
          <w:noProof/>
        </w:rPr>
        <w:t>74</w:t>
      </w:r>
      <w:r>
        <w:rPr>
          <w:noProof/>
        </w:rPr>
        <w:fldChar w:fldCharType="end"/>
      </w:r>
    </w:p>
    <w:p w:rsidR="008416E5" w:rsidRDefault="008416E5">
      <w:pPr>
        <w:pStyle w:val="TOC1"/>
        <w:tabs>
          <w:tab w:val="right" w:leader="dot" w:pos="9060"/>
        </w:tabs>
        <w:rPr>
          <w:rFonts w:asciiTheme="minorHAnsi" w:eastAsiaTheme="minorEastAsia" w:hAnsiTheme="minorHAnsi" w:cstheme="minorBidi"/>
          <w:noProof/>
          <w:sz w:val="22"/>
          <w:szCs w:val="22"/>
          <w:lang w:val="en-GB"/>
        </w:rPr>
      </w:pPr>
      <w:r>
        <w:rPr>
          <w:noProof/>
        </w:rPr>
        <w:t>BIJLAGE: ENTITEITEN WAARVAN OF PERSONEN VAN WIE DE RAPPORTEUR INPUT HEEFT ONTVANGEN</w:t>
      </w:r>
      <w:r>
        <w:rPr>
          <w:noProof/>
        </w:rPr>
        <w:tab/>
      </w:r>
      <w:r>
        <w:rPr>
          <w:noProof/>
        </w:rPr>
        <w:fldChar w:fldCharType="begin"/>
      </w:r>
      <w:r>
        <w:rPr>
          <w:noProof/>
        </w:rPr>
        <w:instrText xml:space="preserve"> PAGEREF _Toc158812041 \h </w:instrText>
      </w:r>
      <w:r>
        <w:rPr>
          <w:noProof/>
        </w:rPr>
      </w:r>
      <w:r>
        <w:rPr>
          <w:noProof/>
        </w:rPr>
        <w:fldChar w:fldCharType="separate"/>
      </w:r>
      <w:r>
        <w:rPr>
          <w:noProof/>
        </w:rPr>
        <w:t>76</w:t>
      </w:r>
      <w:r>
        <w:rPr>
          <w:noProof/>
        </w:rPr>
        <w:fldChar w:fldCharType="end"/>
      </w:r>
    </w:p>
    <w:p w:rsidR="002346B0" w:rsidRPr="00B974EE" w:rsidRDefault="008416E5" w:rsidP="00C23324">
      <w:r w:rsidRPr="00B974EE">
        <w:rPr>
          <w:b/>
        </w:rPr>
        <w:fldChar w:fldCharType="end"/>
      </w:r>
    </w:p>
    <w:p w:rsidR="00793EA9" w:rsidRPr="00B974EE" w:rsidRDefault="008416E5">
      <w:pPr>
        <w:pStyle w:val="PageHeading"/>
      </w:pPr>
      <w:r w:rsidRPr="00B974EE">
        <w:br w:type="page"/>
      </w:r>
      <w:r w:rsidRPr="00B974EE">
        <w:br w:type="page"/>
      </w:r>
      <w:bookmarkStart w:id="0" w:name="_Toc158812039"/>
      <w:r w:rsidRPr="00B974EE">
        <w:t>ONTWERPWETGEVINGSRESOLUTIE VAN HET EUROPEES PARLEMENT</w:t>
      </w:r>
      <w:bookmarkEnd w:id="0"/>
    </w:p>
    <w:p w:rsidR="00793EA9" w:rsidRPr="00B974EE" w:rsidRDefault="008416E5">
      <w:pPr>
        <w:pStyle w:val="NormalBold"/>
      </w:pPr>
      <w:r w:rsidRPr="00B974EE">
        <w:t xml:space="preserve">over het voorstel voor een </w:t>
      </w:r>
      <w:r w:rsidRPr="00B974EE">
        <w:t>verordening van het Europees Parlement en de Raad tot oprichting van een EU-talentenpool</w:t>
      </w:r>
    </w:p>
    <w:p w:rsidR="00793EA9" w:rsidRPr="00B974EE" w:rsidRDefault="008416E5">
      <w:pPr>
        <w:pStyle w:val="NormalBold12a"/>
      </w:pPr>
      <w:r w:rsidRPr="00B974EE">
        <w:t>(COM(2023)0716 – C9</w:t>
      </w:r>
      <w:r w:rsidRPr="00B974EE">
        <w:noBreakHyphen/>
        <w:t>0413/2023 – 2023/0404(COD))</w:t>
      </w:r>
    </w:p>
    <w:p w:rsidR="00793EA9" w:rsidRPr="00B974EE" w:rsidRDefault="008416E5" w:rsidP="00A910C9">
      <w:pPr>
        <w:pStyle w:val="NormalBold"/>
      </w:pPr>
      <w:r w:rsidRPr="00B974EE">
        <w:t>(Gewone wetgevingsprocedure: eerste lezing)</w:t>
      </w:r>
    </w:p>
    <w:p w:rsidR="00793EA9" w:rsidRPr="00B974EE" w:rsidRDefault="008416E5" w:rsidP="00A910C9">
      <w:pPr>
        <w:pStyle w:val="EPComma"/>
      </w:pPr>
      <w:r w:rsidRPr="00B974EE">
        <w:rPr>
          <w:i/>
          <w:iCs/>
        </w:rPr>
        <w:t>Het Europees Parlement</w:t>
      </w:r>
      <w:r w:rsidRPr="00B974EE">
        <w:t>,</w:t>
      </w:r>
    </w:p>
    <w:p w:rsidR="00793EA9" w:rsidRPr="00B974EE" w:rsidRDefault="008416E5">
      <w:pPr>
        <w:pStyle w:val="NormalHanging12a"/>
      </w:pPr>
      <w:r w:rsidRPr="00B974EE">
        <w:t>–</w:t>
      </w:r>
      <w:r w:rsidRPr="00B974EE">
        <w:tab/>
        <w:t>gezien het voorstel van de Commissie aan het Euro</w:t>
      </w:r>
      <w:r w:rsidRPr="00B974EE">
        <w:t>pees Parlement en de Raad (COM(2023)0716),</w:t>
      </w:r>
    </w:p>
    <w:p w:rsidR="00793EA9" w:rsidRPr="00B974EE" w:rsidRDefault="008416E5">
      <w:pPr>
        <w:pStyle w:val="NormalHanging12a"/>
      </w:pPr>
      <w:r w:rsidRPr="00B974EE">
        <w:t>–</w:t>
      </w:r>
      <w:r w:rsidRPr="00B974EE">
        <w:tab/>
        <w:t>gezien artikel 294, lid 2, en artikel 79, lid 2, van het Verdrag betreffende de werking van de Europese Unie, op grond waarvan het voorstel door de Commissie bij het Parlement is ingediend (C9</w:t>
      </w:r>
      <w:r w:rsidRPr="00B974EE">
        <w:noBreakHyphen/>
        <w:t>0413/2023),</w:t>
      </w:r>
    </w:p>
    <w:p w:rsidR="00A26F46" w:rsidRPr="00B974EE" w:rsidRDefault="008416E5" w:rsidP="00A26F46">
      <w:pPr>
        <w:pStyle w:val="NormalHanging12a"/>
      </w:pPr>
      <w:r w:rsidRPr="00B974EE">
        <w:t>–</w:t>
      </w:r>
      <w:r w:rsidRPr="00B974EE">
        <w:tab/>
        <w:t>gezi</w:t>
      </w:r>
      <w:r w:rsidRPr="00B974EE">
        <w:t>en artikel 294, lid 3, van het Verdrag betreffende de werking van de Europese Unie,</w:t>
      </w:r>
    </w:p>
    <w:p w:rsidR="00C150C5" w:rsidRPr="00B974EE" w:rsidRDefault="008416E5" w:rsidP="00AD7FA6">
      <w:pPr>
        <w:pStyle w:val="NormalHanging12a"/>
      </w:pPr>
      <w:r w:rsidRPr="00B974EE">
        <w:t>–</w:t>
      </w:r>
      <w:r w:rsidRPr="00B974EE">
        <w:tab/>
        <w:t>gezien het advies van het Europees Economisch en Sociaal Comité van ...</w:t>
      </w:r>
      <w:r w:rsidRPr="00B974EE">
        <w:rPr>
          <w:rStyle w:val="FootnoteReference"/>
        </w:rPr>
        <w:footnoteReference w:id="1"/>
      </w:r>
      <w:r w:rsidRPr="00B974EE">
        <w:t>,</w:t>
      </w:r>
    </w:p>
    <w:p w:rsidR="00C150C5" w:rsidRPr="00B974EE" w:rsidRDefault="008416E5" w:rsidP="00C150C5">
      <w:pPr>
        <w:pStyle w:val="NormalHanging12a"/>
      </w:pPr>
      <w:r w:rsidRPr="00B974EE">
        <w:t>–</w:t>
      </w:r>
      <w:r w:rsidRPr="00B974EE">
        <w:tab/>
        <w:t>gezien het advies van het Comité van de Regio’s van …</w:t>
      </w:r>
      <w:r w:rsidRPr="00B974EE">
        <w:rPr>
          <w:rStyle w:val="FootnoteReference"/>
        </w:rPr>
        <w:footnoteReference w:id="2"/>
      </w:r>
      <w:r w:rsidRPr="00B974EE">
        <w:t>,</w:t>
      </w:r>
    </w:p>
    <w:p w:rsidR="00192328" w:rsidRPr="00B974EE" w:rsidRDefault="008416E5" w:rsidP="00192328">
      <w:pPr>
        <w:pStyle w:val="NormalHanging12a"/>
      </w:pPr>
      <w:r w:rsidRPr="00B974EE">
        <w:t>–</w:t>
      </w:r>
      <w:r w:rsidRPr="00B974EE">
        <w:tab/>
        <w:t xml:space="preserve">gezien het verslag van de Commissie </w:t>
      </w:r>
      <w:r w:rsidRPr="00B974EE">
        <w:t>burgerlijke vrijheden, justitie en binnenlandse zaken (A9-0000/2022),</w:t>
      </w:r>
    </w:p>
    <w:p w:rsidR="00192328" w:rsidRPr="00B974EE" w:rsidRDefault="008416E5" w:rsidP="00192328">
      <w:pPr>
        <w:pStyle w:val="NormalHanging12a"/>
      </w:pPr>
      <w:r w:rsidRPr="00B974EE">
        <w:t>1.</w:t>
      </w:r>
      <w:r w:rsidRPr="00B974EE">
        <w:tab/>
        <w:t>stelt onderstaand standpunt in eerste lezing vast;</w:t>
      </w:r>
    </w:p>
    <w:p w:rsidR="00192328" w:rsidRPr="00B974EE" w:rsidRDefault="008416E5" w:rsidP="00192328">
      <w:pPr>
        <w:pStyle w:val="NormalHanging12a"/>
      </w:pPr>
      <w:r w:rsidRPr="00B974EE">
        <w:t>2.</w:t>
      </w:r>
      <w:r w:rsidRPr="00B974EE">
        <w:tab/>
        <w:t>verzoekt de Commissie om hernieuwde voorlegging aan het Parlement indien zij haar voorstel vervangt, ingrijpend wijzigt of voorne</w:t>
      </w:r>
      <w:r w:rsidRPr="00B974EE">
        <w:t>mens is het ingrijpend te wijzigen;</w:t>
      </w:r>
    </w:p>
    <w:p w:rsidR="00192328" w:rsidRPr="00B974EE" w:rsidRDefault="008416E5" w:rsidP="00192328">
      <w:pPr>
        <w:pStyle w:val="NormalHanging12a"/>
      </w:pPr>
      <w:r w:rsidRPr="00B974EE">
        <w:t>3.</w:t>
      </w:r>
      <w:r w:rsidRPr="00B974EE">
        <w:tab/>
        <w:t>verzoekt zijn Voorzitter het standpunt van het Parlement te doen toekomen aan de Raad en aan de Commissie alsmede aan de nationale parlementen.</w:t>
      </w:r>
    </w:p>
    <w:p w:rsidR="00192328" w:rsidRPr="00B974EE" w:rsidRDefault="00192328" w:rsidP="00192328"/>
    <w:p w:rsidR="00192328" w:rsidRPr="00B974EE" w:rsidRDefault="008416E5" w:rsidP="00192328">
      <w:pPr>
        <w:pStyle w:val="AMNumberTabs0"/>
        <w:keepNext/>
      </w:pPr>
      <w:r w:rsidRPr="00B974EE">
        <w:rPr>
          <w:rStyle w:val="HideTWBExt"/>
          <w:b w:val="0"/>
        </w:rPr>
        <w:t>&lt;RepeatBlock-Amend&gt;&lt;Amend&gt;</w:t>
      </w:r>
      <w:r w:rsidRPr="00B974EE">
        <w:t>Amendement</w:t>
      </w:r>
      <w:r w:rsidRPr="00B974EE">
        <w:tab/>
      </w:r>
      <w:r w:rsidRPr="00B974EE">
        <w:tab/>
      </w:r>
      <w:r w:rsidRPr="00B974EE">
        <w:rPr>
          <w:rStyle w:val="HideTWBExt"/>
          <w:b w:val="0"/>
        </w:rPr>
        <w:t>&lt;NumAm&gt;</w:t>
      </w:r>
      <w:r w:rsidRPr="00B974EE">
        <w:t>1</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w:t>
            </w:r>
            <w:r w:rsidRPr="00B974EE">
              <w:tab/>
              <w:t xml:space="preserve">De Unie en de afzonderlijke lidstaten kampen in een groot aantal sectoren en beroepen met tekorten, onder meer in sectoren en </w:t>
            </w:r>
            <w:r w:rsidRPr="00B974EE">
              <w:t>beroepen die relevant zijn voor de groene en de digitale transitie. De aanzienlijke tekorten in de bouw, de gezondheidszorg, de horeca, het vervoer, de informatie- en communicatietechnologie en op het gebied van wetenschap, technologie, engineering en wisk</w:t>
            </w:r>
            <w:r w:rsidRPr="00B974EE">
              <w:t>unde slepen al lang aan en zijn nog verscherpt door de COVID-19-pandemie en de versnelling van de groene en de digitale transitie. Gezien de demografische uitdagingen wordt verwacht dat de tekorten aan arbeidskrachten zullen aanhouden en mogelijk nog nijpe</w:t>
            </w:r>
            <w:r w:rsidRPr="00B974EE">
              <w:t>nder worden.</w:t>
            </w:r>
          </w:p>
        </w:tc>
        <w:tc>
          <w:tcPr>
            <w:tcW w:w="4876" w:type="dxa"/>
            <w:hideMark/>
          </w:tcPr>
          <w:p w:rsidR="00192328" w:rsidRPr="00B974EE" w:rsidRDefault="008416E5" w:rsidP="00192328">
            <w:pPr>
              <w:pStyle w:val="Normal6"/>
              <w:rPr>
                <w:szCs w:val="24"/>
              </w:rPr>
            </w:pPr>
            <w:r w:rsidRPr="00B974EE">
              <w:t>(1)</w:t>
            </w:r>
            <w:r w:rsidRPr="00B974EE">
              <w:tab/>
              <w:t>De Unie en de afzonderlijke lidstaten kampen in een groot aantal sectoren en beroepen met tekorten, onder meer in sectoren en beroepen die relevant zijn voor de groene en de digitale transitie</w:t>
            </w:r>
            <w:r w:rsidRPr="00B974EE">
              <w:rPr>
                <w:b/>
                <w:bCs/>
                <w:i/>
                <w:iCs/>
              </w:rPr>
              <w:t>.</w:t>
            </w:r>
            <w:r w:rsidRPr="00B974EE">
              <w:rPr>
                <w:b/>
                <w:i/>
              </w:rPr>
              <w:t xml:space="preserve"> </w:t>
            </w:r>
            <w:r w:rsidRPr="00B974EE">
              <w:rPr>
                <w:b/>
                <w:bCs/>
                <w:i/>
                <w:iCs/>
              </w:rPr>
              <w:t>Het spreekt voor zich dat vaardigheden van al</w:t>
            </w:r>
            <w:r w:rsidRPr="00B974EE">
              <w:rPr>
                <w:b/>
                <w:bCs/>
                <w:i/>
                <w:iCs/>
              </w:rPr>
              <w:t>le niveaus nodig zijn om het tekort aan arbeidskrachten te verhelpen</w:t>
            </w:r>
            <w:r w:rsidRPr="00B974EE">
              <w:t>. De aanzienlijke tekorten in de bouw, de gezondheidszorg, de horeca, het vervoer, de informatie- en communicatietechnologie en op het gebied van wetenschap, technologie, engineering en wi</w:t>
            </w:r>
            <w:r w:rsidRPr="00B974EE">
              <w:t xml:space="preserve">skunde slepen al lang aan en zijn nog verscherpt door de COVID-19-pandemie en de versnelling van de groene en de digitale transitie. Gezien de demografische uitdagingen wordt </w:t>
            </w:r>
            <w:r w:rsidRPr="00B974EE">
              <w:rPr>
                <w:b/>
                <w:bCs/>
                <w:i/>
                <w:iCs/>
              </w:rPr>
              <w:t>ook</w:t>
            </w:r>
            <w:r w:rsidRPr="00B974EE">
              <w:t xml:space="preserve"> verwacht dat de tekorten aan arbeidskrachten zullen aanhouden en mogelijk nog</w:t>
            </w:r>
            <w:r w:rsidRPr="00B974EE">
              <w:t xml:space="preserve"> nijpender worden. </w:t>
            </w:r>
            <w:r w:rsidRPr="00B974EE">
              <w:rPr>
                <w:b/>
                <w:i/>
              </w:rPr>
              <w:t>De klimaatverandering is bovendien van invloed op migratiepatronen en drijft afstotende factoren aan. Migratie is een natuurlijk fenomeen dat altijd zal blijven bestaan, dus is een gemeenschappelijke Europese benadering van arbeidsmigrat</w:t>
            </w:r>
            <w:r w:rsidRPr="00B974EE">
              <w:rPr>
                <w:b/>
                <w:i/>
              </w:rPr>
              <w:t xml:space="preserve">ie nodig om te zorgen voor meer legale trajecten naar ons continent. De aantrekkelijkheid en openheid van de Unie zullen bepalend zijn voor de mate waarin de Unie in staat is wereldwijd te concurreren om talent, en tegelijk de internationale arbeidsnormen </w:t>
            </w:r>
            <w:r w:rsidRPr="00B974EE">
              <w:rPr>
                <w:b/>
                <w:i/>
              </w:rPr>
              <w:t>te bevorderen en na te leven.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2</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2</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w:t>
            </w:r>
            <w:r w:rsidRPr="00B974EE">
              <w:tab/>
              <w:t xml:space="preserve">Om </w:t>
            </w:r>
            <w:r w:rsidRPr="00B974EE">
              <w:t>tekorten aan arbeidskrachten aan te pakken, is een integrale aanpak op Unie- en nationaal niveau vereist, waarbij prioritair wordt ingezet op betere benutting van het volledige potentieel van groepen met een lagere arbeidsmarktparticipatie, om- en bijschol</w:t>
            </w:r>
            <w:r w:rsidRPr="00B974EE">
              <w:t>ing van de bestaande beroepsbevolking, facilitering van de arbeidsmobiliteit binnen de EU en verbetering van de arbeidsomstandigheden en -voorwaarden en de aantrekkelijkheid van bepaalde beroepen. Gezien de omvang van de huidige tekorten op de arbeidsmarkt</w:t>
            </w:r>
            <w:r w:rsidRPr="00B974EE">
              <w:t xml:space="preserve"> en de demografische trends </w:t>
            </w:r>
            <w:r w:rsidRPr="00B974EE">
              <w:rPr>
                <w:b/>
                <w:bCs/>
                <w:i/>
                <w:iCs/>
              </w:rPr>
              <w:t>is het onwaarschijnlijk dat</w:t>
            </w:r>
            <w:r w:rsidRPr="00B974EE">
              <w:t xml:space="preserve"> maatregelen die alleen gericht zijn op de beroepsbevolking van binnen de Unie volstaan om bestaande en toekomstige tekorten aan arbeidskrachten en vaardigheden aan te pakken. Legale migratie is een cr</w:t>
            </w:r>
            <w:r w:rsidRPr="00B974EE">
              <w:t>uciale aanvulling op dergelijke maatregelen en moet deel uitmaken van de oplossing om de groene en de digitale transitie volledig te ondersteunen.</w:t>
            </w:r>
          </w:p>
        </w:tc>
        <w:tc>
          <w:tcPr>
            <w:tcW w:w="4876" w:type="dxa"/>
            <w:hideMark/>
          </w:tcPr>
          <w:p w:rsidR="00192328" w:rsidRPr="00B974EE" w:rsidRDefault="008416E5" w:rsidP="00192328">
            <w:pPr>
              <w:pStyle w:val="Normal6"/>
              <w:rPr>
                <w:szCs w:val="24"/>
              </w:rPr>
            </w:pPr>
            <w:r w:rsidRPr="00B974EE">
              <w:t>(2)</w:t>
            </w:r>
            <w:r w:rsidRPr="00B974EE">
              <w:tab/>
              <w:t>Om tekorten aan arbeidskrachten aan te pakken, is een integrale aanpak op Unie- en nationaal niveau verei</w:t>
            </w:r>
            <w:r w:rsidRPr="00B974EE">
              <w:t>st, waarbij prioritair wordt ingezet op betere benutting van het volledige potentieel van groepen met een lagere arbeidsmarktparticipatie, om- en bijscholing van de bestaande beroepsbevolking, facilitering van de arbeidsmobiliteit binnen de EU en verbeteri</w:t>
            </w:r>
            <w:r w:rsidRPr="00B974EE">
              <w:t xml:space="preserve">ng van de arbeidsomstandigheden en -voorwaarden en de aantrekkelijkheid van bepaalde beroepen. Gezien de omvang van de huidige tekorten op de arbeidsmarkt en de demografische trends </w:t>
            </w:r>
            <w:r w:rsidRPr="00B974EE">
              <w:rPr>
                <w:b/>
                <w:bCs/>
                <w:i/>
                <w:iCs/>
              </w:rPr>
              <w:t>zullen</w:t>
            </w:r>
            <w:r w:rsidRPr="00B974EE">
              <w:t xml:space="preserve"> maatregelen die alleen gericht zijn op de beroepsbevolking van binn</w:t>
            </w:r>
            <w:r w:rsidRPr="00B974EE">
              <w:t xml:space="preserve">en de Unie </w:t>
            </w:r>
            <w:r w:rsidRPr="00B974EE">
              <w:rPr>
                <w:b/>
                <w:bCs/>
                <w:i/>
                <w:iCs/>
              </w:rPr>
              <w:t>echter niet</w:t>
            </w:r>
            <w:r w:rsidRPr="00B974EE">
              <w:t xml:space="preserve"> volstaan om bestaande en toekomstige tekorten aan arbeidskrachten en vaardigheden aan te pakken</w:t>
            </w:r>
            <w:r w:rsidRPr="00B974EE">
              <w:rPr>
                <w:b/>
                <w:bCs/>
                <w:i/>
                <w:iCs/>
              </w:rPr>
              <w:t>.</w:t>
            </w:r>
            <w:r w:rsidRPr="00B974EE">
              <w:rPr>
                <w:b/>
                <w:i/>
              </w:rPr>
              <w:t xml:space="preserve"> </w:t>
            </w:r>
            <w:r w:rsidRPr="00B974EE">
              <w:rPr>
                <w:b/>
                <w:bCs/>
                <w:i/>
                <w:iCs/>
              </w:rPr>
              <w:t>De Europese Commissie schat dat, wegens de verwachte daling van de beroepsbevolking, tegen 2030 minstens 7 miljoen mensen meer nodig zul</w:t>
            </w:r>
            <w:r w:rsidRPr="00B974EE">
              <w:rPr>
                <w:b/>
                <w:bCs/>
                <w:i/>
                <w:iCs/>
              </w:rPr>
              <w:t>len zijn in Europa</w:t>
            </w:r>
            <w:r w:rsidRPr="00B974EE">
              <w:rPr>
                <w:b/>
                <w:bCs/>
                <w:i/>
                <w:iCs/>
                <w:vertAlign w:val="superscript"/>
              </w:rPr>
              <w:t>1 bis</w:t>
            </w:r>
            <w:r w:rsidRPr="00B974EE">
              <w:t>. Legale migratie is een cruciale aanvulling op dergelijke maatregelen en moet deel uitmaken van de oplossing om de groene en de digitale transitie volledig te ondersteunen</w:t>
            </w:r>
            <w:r w:rsidRPr="00B974EE">
              <w:rPr>
                <w:b/>
                <w:bCs/>
                <w:i/>
                <w:iCs/>
              </w:rPr>
              <w:t xml:space="preserve"> en de kwaliteit van stelsels van sociale voorzieningen en ec</w:t>
            </w:r>
            <w:r w:rsidRPr="00B974EE">
              <w:rPr>
                <w:b/>
                <w:bCs/>
                <w:i/>
                <w:iCs/>
              </w:rPr>
              <w:t>onomische groei te blijven garanderen</w:t>
            </w:r>
            <w:r w:rsidRPr="00B974EE">
              <w: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t>__________________</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vertAlign w:val="superscript"/>
              </w:rPr>
              <w:t>1 bis</w:t>
            </w:r>
            <w:r w:rsidRPr="00B974EE">
              <w:t xml:space="preserve"> </w:t>
            </w:r>
            <w:r w:rsidRPr="00B974EE">
              <w:rPr>
                <w:b/>
                <w:i/>
              </w:rPr>
              <w:t xml:space="preserve">Europese Commissie, directoraat-generaal Werkgelegenheid, Sociale Zaken en Inclusie, “Employment and social developments in Europe 2023”, Bureau voor publicaties van de Europese Unie, </w:t>
            </w:r>
            <w:r w:rsidRPr="00B974EE">
              <w:rPr>
                <w:b/>
                <w:i/>
              </w:rPr>
              <w:t>2023, https://data.europa.eu/doi/10.2767/089698</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3</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3</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(3)</w:t>
            </w:r>
            <w:r w:rsidRPr="00B974EE">
              <w:tab/>
              <w:t>Teneinde internationale werving te vergemakkelijken en onderdanen van derde landen de kans te geven om een EU-knelpuntberoep uit te oefenen, moet een EU-talentenpool worden opgericht in de vorm van een Uniebreed platform</w:t>
            </w:r>
            <w:r w:rsidRPr="00B974EE">
              <w:rPr>
                <w:b/>
                <w:bCs/>
                <w:i/>
                <w:iCs/>
              </w:rPr>
              <w:t xml:space="preserve"> waarop</w:t>
            </w:r>
            <w:r w:rsidRPr="00B974EE">
              <w:t xml:space="preserve"> profielen va</w:t>
            </w:r>
            <w:r w:rsidRPr="00B974EE">
              <w:t>n geregistreerde, buiten de Unie verblijvende werkzoekenden uit derde landen en vacatures van in de</w:t>
            </w:r>
            <w:r w:rsidRPr="00B974EE">
              <w:rPr>
                <w:b/>
                <w:bCs/>
                <w:i/>
                <w:iCs/>
              </w:rPr>
              <w:t xml:space="preserve"> deelnemende</w:t>
            </w:r>
            <w:r w:rsidRPr="00B974EE">
              <w:t xml:space="preserve"> lidstaten gevestigde werkgevers </w:t>
            </w:r>
            <w:r w:rsidRPr="00B974EE">
              <w:rPr>
                <w:b/>
                <w:bCs/>
                <w:i/>
                <w:iCs/>
              </w:rPr>
              <w:t>worden samengebracht</w:t>
            </w:r>
            <w:r w:rsidRPr="00B974EE">
              <w:t xml:space="preserve"> en de matching ervan </w:t>
            </w:r>
            <w:r w:rsidRPr="00B974EE">
              <w:rPr>
                <w:b/>
                <w:bCs/>
                <w:i/>
                <w:iCs/>
              </w:rPr>
              <w:t>wordt ondersteund</w:t>
            </w:r>
            <w:r w:rsidRPr="00B974EE">
              <w:t>.</w:t>
            </w:r>
          </w:p>
        </w:tc>
        <w:tc>
          <w:tcPr>
            <w:tcW w:w="4876" w:type="dxa"/>
            <w:hideMark/>
          </w:tcPr>
          <w:p w:rsidR="00192328" w:rsidRPr="00B974EE" w:rsidRDefault="008416E5" w:rsidP="00192328">
            <w:pPr>
              <w:pStyle w:val="Normal6"/>
              <w:rPr>
                <w:szCs w:val="24"/>
              </w:rPr>
            </w:pPr>
            <w:r w:rsidRPr="00B974EE">
              <w:t>(3)</w:t>
            </w:r>
            <w:r w:rsidRPr="00B974EE">
              <w:tab/>
              <w:t>Teneinde internationale werving te vergemakkeli</w:t>
            </w:r>
            <w:r w:rsidRPr="00B974EE">
              <w:t xml:space="preserve">jken en onderdanen van derde landen de kans te geven om een EU-knelpuntberoep uit te oefenen, </w:t>
            </w:r>
            <w:r w:rsidRPr="00B974EE">
              <w:rPr>
                <w:b/>
                <w:bCs/>
                <w:i/>
                <w:iCs/>
              </w:rPr>
              <w:t>is het essentieel dat wordt gezorgd voor een gastvrije omgeving en openheid naar arbeidsmigranten als een aanvullende en wederzijds voordelige aanwinst voor de bi</w:t>
            </w:r>
            <w:r w:rsidRPr="00B974EE">
              <w:rPr>
                <w:b/>
                <w:bCs/>
                <w:i/>
                <w:iCs/>
              </w:rPr>
              <w:t>nnenlandse beroepsbevolking.</w:t>
            </w:r>
            <w:r w:rsidRPr="00B974EE">
              <w:rPr>
                <w:b/>
                <w:i/>
              </w:rPr>
              <w:t xml:space="preserve"> Dit betekent dat toekomstige arbeidsmigranten na aankomst een volledig pakket diensten krijgen aangeboden, zoals integratiesteun, ontwikkeling van vaardigheden, infrastructuur, gezinshereniging, kinderopvang en gezondheidszorg,</w:t>
            </w:r>
            <w:r w:rsidRPr="00B974EE">
              <w:rPr>
                <w:b/>
                <w:i/>
              </w:rPr>
              <w:t xml:space="preserve"> evenals oprechte inspanningen van de lidstaten om xenofobe opvattingen tegen te gaan. Dit betekent ook dat eerlijke wervingspraktijken worden bevorderd in overeenstemming met de “General principles and operational guidelines for fair recruitment and defin</w:t>
            </w:r>
            <w:r w:rsidRPr="00B974EE">
              <w:rPr>
                <w:b/>
                <w:i/>
              </w:rPr>
              <w:t xml:space="preserve">ition of recruitment fees and related costs” (algemene beginselen en operationele richtsnoeren voor eerlijke werving van de IAO) van de Internationale Arbeidsorganisatie (IAO). </w:t>
            </w:r>
            <w:r w:rsidRPr="00B974EE">
              <w:rPr>
                <w:b/>
                <w:bCs/>
                <w:i/>
                <w:iCs/>
              </w:rPr>
              <w:t>In het kader van dit pakket om internationale matching te faciliteren, eerlijke</w:t>
            </w:r>
            <w:r w:rsidRPr="00B974EE">
              <w:rPr>
                <w:b/>
                <w:bCs/>
                <w:i/>
                <w:iCs/>
              </w:rPr>
              <w:t xml:space="preserve"> wervingspraktijken te bevorderen en de bescherming van migrerende werknemers te versterken,</w:t>
            </w:r>
            <w:r w:rsidRPr="00B974EE">
              <w:t xml:space="preserve"> moet een EU-talentenpool worden opgericht in de vorm van een Uniebreed platform</w:t>
            </w:r>
            <w:r w:rsidRPr="00B974EE">
              <w:rPr>
                <w:b/>
                <w:bCs/>
                <w:i/>
                <w:iCs/>
              </w:rPr>
              <w:t>.</w:t>
            </w:r>
            <w:r w:rsidRPr="00B974EE">
              <w:rPr>
                <w:b/>
                <w:i/>
              </w:rPr>
              <w:t xml:space="preserve"> De uitvoering ervan is verplicht voor de lidstaten, maar werkgevers en onderdanen </w:t>
            </w:r>
            <w:r w:rsidRPr="00B974EE">
              <w:rPr>
                <w:b/>
                <w:i/>
              </w:rPr>
              <w:t xml:space="preserve">van derde landen kunnen hier vrijwillig gebruik van maken. </w:t>
            </w:r>
            <w:r w:rsidRPr="00B974EE">
              <w:rPr>
                <w:b/>
                <w:bCs/>
                <w:i/>
                <w:iCs/>
              </w:rPr>
              <w:t>Het platform kan helpen om</w:t>
            </w:r>
            <w:r w:rsidRPr="00B974EE">
              <w:t xml:space="preserve"> profielen van geregistreerde, buiten de Unie verblijvende werkzoekenden uit derde landen en vacatures van in de lidstaten gevestigde werkgevers </w:t>
            </w:r>
            <w:r w:rsidRPr="00B974EE">
              <w:rPr>
                <w:b/>
                <w:bCs/>
                <w:i/>
                <w:iCs/>
              </w:rPr>
              <w:t>samen te brengen</w:t>
            </w:r>
            <w:r w:rsidRPr="00B974EE">
              <w:t xml:space="preserve"> en de mat</w:t>
            </w:r>
            <w:r w:rsidRPr="00B974EE">
              <w:t xml:space="preserve">ching ervan </w:t>
            </w:r>
            <w:r w:rsidRPr="00B974EE">
              <w:rPr>
                <w:b/>
                <w:bCs/>
                <w:i/>
                <w:iCs/>
              </w:rPr>
              <w:t>te ondersteunen</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4</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4</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(4)</w:t>
            </w:r>
            <w:r w:rsidRPr="00B974EE">
              <w:tab/>
              <w:t xml:space="preserve">In de </w:t>
            </w:r>
            <w:r w:rsidRPr="00B974EE">
              <w:t>aanbeveling van de Commissie betreffende legale trajecten voor bescherming in de EU</w:t>
            </w:r>
            <w:r w:rsidRPr="00B974EE">
              <w:rPr>
                <w:vertAlign w:val="superscript"/>
              </w:rPr>
              <w:t>28</w:t>
            </w:r>
            <w:r w:rsidRPr="00B974EE">
              <w:t xml:space="preserve"> worden de lidstaten aangemoedigd aanvullende arbeidstrajecten in te voeren en te ondersteunen voor personen die internationale bescherming behoeven</w:t>
            </w:r>
            <w:r w:rsidRPr="00B974EE">
              <w:rPr>
                <w:vertAlign w:val="superscript"/>
              </w:rPr>
              <w:t>29</w:t>
            </w:r>
            <w:r w:rsidRPr="00B974EE">
              <w:t xml:space="preserve">. De EU-talentenpool </w:t>
            </w:r>
            <w:r w:rsidRPr="00B974EE">
              <w:rPr>
                <w:b/>
                <w:bCs/>
                <w:i/>
                <w:iCs/>
              </w:rPr>
              <w:t>kan ook</w:t>
            </w:r>
            <w:r w:rsidRPr="00B974EE">
              <w:t xml:space="preserve"> de operationalisering van deze aanvullende trajecten ondersteunen.</w:t>
            </w:r>
          </w:p>
        </w:tc>
        <w:tc>
          <w:tcPr>
            <w:tcW w:w="4876" w:type="dxa"/>
            <w:hideMark/>
          </w:tcPr>
          <w:p w:rsidR="00192328" w:rsidRPr="00B974EE" w:rsidRDefault="008416E5" w:rsidP="00192328">
            <w:pPr>
              <w:pStyle w:val="Normal6"/>
              <w:rPr>
                <w:szCs w:val="24"/>
              </w:rPr>
            </w:pPr>
            <w:r w:rsidRPr="00B974EE">
              <w:t>(4)</w:t>
            </w:r>
            <w:r w:rsidRPr="00B974EE">
              <w:tab/>
              <w:t>In de aanbeveling van de Commissie betreffende legale trajecten voor bescherming in de EU</w:t>
            </w:r>
            <w:r w:rsidRPr="00B974EE">
              <w:rPr>
                <w:vertAlign w:val="superscript"/>
              </w:rPr>
              <w:t>28</w:t>
            </w:r>
            <w:r w:rsidRPr="00B974EE">
              <w:t xml:space="preserve"> worden de lidstaten aangemoedigd aanvullende arbeidstrajecten in te voeren en te onde</w:t>
            </w:r>
            <w:r w:rsidRPr="00B974EE">
              <w:t>rsteunen voor personen die internationale bescherming behoeven</w:t>
            </w:r>
            <w:r w:rsidRPr="00B974EE">
              <w:rPr>
                <w:vertAlign w:val="superscript"/>
              </w:rPr>
              <w:t>29</w:t>
            </w:r>
            <w:r w:rsidRPr="00B974EE">
              <w:t xml:space="preserve">. </w:t>
            </w:r>
            <w:r w:rsidRPr="00B974EE">
              <w:rPr>
                <w:b/>
                <w:bCs/>
                <w:i/>
                <w:iCs/>
              </w:rPr>
              <w:t>Vergelijkbare aanbevelingen zijn aangenomen door het Europees Parlement</w:t>
            </w:r>
            <w:r w:rsidRPr="00B974EE">
              <w:rPr>
                <w:b/>
                <w:bCs/>
                <w:i/>
                <w:iCs/>
                <w:vertAlign w:val="superscript"/>
              </w:rPr>
              <w:t>29 bis</w:t>
            </w:r>
            <w:r w:rsidRPr="00B974EE">
              <w:rPr>
                <w:b/>
                <w:bCs/>
                <w:i/>
                <w:iCs/>
              </w:rPr>
              <w:t>.</w:t>
            </w:r>
            <w:r w:rsidRPr="00B974EE">
              <w:t xml:space="preserve"> De EU-talentenpool </w:t>
            </w:r>
            <w:r w:rsidRPr="00B974EE">
              <w:rPr>
                <w:b/>
                <w:bCs/>
                <w:i/>
                <w:iCs/>
              </w:rPr>
              <w:t>zal</w:t>
            </w:r>
            <w:r w:rsidRPr="00B974EE">
              <w:t xml:space="preserve"> de operationalisering van deze aanvullende trajecten </w:t>
            </w:r>
            <w:r w:rsidRPr="00B974EE">
              <w:rPr>
                <w:b/>
                <w:bCs/>
                <w:i/>
                <w:iCs/>
              </w:rPr>
              <w:t>en legale arbeidsmigratie</w:t>
            </w:r>
            <w:r w:rsidRPr="00B974EE">
              <w:t xml:space="preserve"> ondersteu</w:t>
            </w:r>
            <w:r w:rsidRPr="00B974EE">
              <w:t xml:space="preserve">nen. </w:t>
            </w:r>
            <w:r w:rsidRPr="00B974EE">
              <w:rPr>
                <w:b/>
                <w:i/>
              </w:rPr>
              <w:t>Door aanpassing aan de algemene beginselen en operationele richtsnoeren voor eerlijke werving van de IAO draagt de EU-talentenpool ook bij tot de verwezenlijking van de duurzameontwikkelingsdoelstellingen (SDG’s), in het bijzonder SDG 8 over de bevord</w:t>
            </w:r>
            <w:r w:rsidRPr="00B974EE">
              <w:rPr>
                <w:b/>
                <w:i/>
              </w:rPr>
              <w:t>ering van inclusieve en duurzame economische groei, tewerkstelling en waardig werk voor iedereen, en SDG 10 over de terugdringing van ongelijkheden in en tussen landen. Dit is vooral van belang omdat arbeidsmigranten zich in een kwetsbaardere situatie bevi</w:t>
            </w:r>
            <w:r w:rsidRPr="00B974EE">
              <w:rPr>
                <w:b/>
                <w:i/>
              </w:rPr>
              <w:t>nden dan EU-burgers op de Europese arbeidsmarkt. Er moet bijzondere aandacht worden geschonken aan de situatie van vrouwelijke migrerende werknemers die mogelijk kwetsbaarder zijn op de arbeidsmarkt dan hun mannelijke collega’s. Betere informatie- en onder</w:t>
            </w:r>
            <w:r w:rsidRPr="00B974EE">
              <w:rPr>
                <w:b/>
                <w:i/>
              </w:rPr>
              <w:t xml:space="preserve">steunende diensten die bereikbaar zijn via de EU-talentenpool kunnen zo helpen om de waarborgen die migrerende werknemers in Europa tegen discriminatie beschermen te handhaven. Tezelfdertijd vormt de EU-talentenpool een essentieel en concreet element voor </w:t>
            </w:r>
            <w:r w:rsidRPr="00B974EE">
              <w:rPr>
                <w:b/>
                <w:i/>
              </w:rPr>
              <w:t>de verwezenlijking van het Europese Jaar van de Vaardigheden, waarvan de vierde pijler betrekking heeft op het aantrekken van mensen van buiten de EU met de nodige vaardigheden.</w:t>
            </w:r>
          </w:p>
        </w:tc>
      </w:tr>
      <w:tr w:rsidR="00916A12" w:rsidRPr="00B974EE" w:rsidTr="00192328">
        <w:trPr>
          <w:jc w:val="center"/>
        </w:trPr>
        <w:tc>
          <w:tcPr>
            <w:tcW w:w="4876" w:type="dxa"/>
            <w:hideMark/>
          </w:tcPr>
          <w:p w:rsidR="00192328" w:rsidRPr="00B974EE" w:rsidRDefault="008416E5" w:rsidP="00192328">
            <w:pPr>
              <w:pStyle w:val="Normal6"/>
            </w:pPr>
            <w:r w:rsidRPr="00B974EE">
              <w:t>__________________</w:t>
            </w:r>
          </w:p>
        </w:tc>
        <w:tc>
          <w:tcPr>
            <w:tcW w:w="4876" w:type="dxa"/>
            <w:hideMark/>
          </w:tcPr>
          <w:p w:rsidR="00192328" w:rsidRPr="00B974EE" w:rsidRDefault="008416E5" w:rsidP="00192328">
            <w:pPr>
              <w:pStyle w:val="Normal6"/>
              <w:rPr>
                <w:szCs w:val="24"/>
              </w:rPr>
            </w:pPr>
            <w:r w:rsidRPr="00B974EE">
              <w:t>__________________</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28</w:t>
            </w:r>
            <w:r w:rsidRPr="00B974EE">
              <w:t xml:space="preserve"> Aanbeveling (EU) 2020/1364 van de C</w:t>
            </w:r>
            <w:r w:rsidRPr="00B974EE">
              <w:t>ommissie van 23 september 2020 betreffende legale trajecten voor bescherming in de EU: bevordering van hervestiging, toelating op humanitaire gronden en andere aanvullende trajecten.</w:t>
            </w:r>
          </w:p>
        </w:tc>
        <w:tc>
          <w:tcPr>
            <w:tcW w:w="4876" w:type="dxa"/>
            <w:hideMark/>
          </w:tcPr>
          <w:p w:rsidR="00192328" w:rsidRPr="00B974EE" w:rsidRDefault="008416E5" w:rsidP="00192328">
            <w:pPr>
              <w:pStyle w:val="Normal6"/>
              <w:rPr>
                <w:szCs w:val="24"/>
              </w:rPr>
            </w:pPr>
            <w:r w:rsidRPr="00B974EE">
              <w:rPr>
                <w:vertAlign w:val="superscript"/>
              </w:rPr>
              <w:t>28</w:t>
            </w:r>
            <w:r w:rsidRPr="00B974EE">
              <w:t xml:space="preserve"> Aanbeveling (EU) 2020/1364 van de Commissie van 23 september 2020 betr</w:t>
            </w:r>
            <w:r w:rsidRPr="00B974EE">
              <w:t>effende legale trajecten voor bescherming in de EU: bevordering van hervestiging, toelating op humanitaire gronden en andere aanvullende trajecten.</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bCs/>
                <w:i/>
                <w:iCs/>
                <w:vertAlign w:val="superscript"/>
              </w:rPr>
              <w:t>29 bis</w:t>
            </w:r>
            <w:r w:rsidRPr="00B974EE">
              <w:rPr>
                <w:b/>
                <w:bCs/>
                <w:i/>
                <w:iCs/>
              </w:rPr>
              <w:t xml:space="preserve"> Resolutie van het Europees Parlement van 20 mei 2021 over nieuwe wegen voor legale arbeidsmigratie </w:t>
            </w:r>
            <w:r w:rsidRPr="00B974EE">
              <w:rPr>
                <w:b/>
                <w:bCs/>
                <w:i/>
                <w:iCs/>
              </w:rPr>
              <w:t>(P9_TA(2021)0260);</w:t>
            </w:r>
            <w:r w:rsidRPr="00B974EE">
              <w:rPr>
                <w:b/>
                <w:i/>
              </w:rPr>
              <w:t xml:space="preserve"> Resolutie van het Europees Parlement van 25 november 2021 met aanbevelingen aan de Commissie betreffende het beleid en wetgeving inzake legale migratie (P9_TA(2021)0472).</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29</w:t>
            </w:r>
            <w:r w:rsidRPr="00B974EE">
              <w:t xml:space="preserve"> “Aanvullende trajecten” zijn veilige en gereglementeerde routes voor personen die internationale bescherming behoeven. Deze routes dienen als aanvulling op hervestiging doordat ze deze mensen in staat stellen legaal te verblijven in een derde land dat teg</w:t>
            </w:r>
            <w:r w:rsidRPr="00B974EE">
              <w:t>emoetkomt aan hun behoefte aan internationale bescherming. Aanvullende arbeidstrajecten bieden personen die internationale bescherming behoeven, de kans in te stappen in bestaande trajecten voor arbeidsmigratie en hun vaardigheden te gebruiken, en helpen o</w:t>
            </w:r>
            <w:r w:rsidRPr="00B974EE">
              <w:t>m tekorten op de arbeidsmarkt van de ontvangende landen aan te pakken. Zie ook: https://www.unhcr.org/complementary-pathways.html</w:t>
            </w:r>
            <w:r w:rsidRPr="00B974EE">
              <w:rPr>
                <w:b/>
                <w:bCs/>
                <w:i/>
                <w:iCs/>
              </w:rPr>
              <w:t>.</w:t>
            </w:r>
          </w:p>
        </w:tc>
        <w:tc>
          <w:tcPr>
            <w:tcW w:w="4876" w:type="dxa"/>
            <w:hideMark/>
          </w:tcPr>
          <w:p w:rsidR="00192328" w:rsidRPr="00B974EE" w:rsidRDefault="008416E5" w:rsidP="00192328">
            <w:pPr>
              <w:pStyle w:val="Normal6"/>
              <w:rPr>
                <w:szCs w:val="24"/>
              </w:rPr>
            </w:pPr>
            <w:r w:rsidRPr="00B974EE">
              <w:rPr>
                <w:vertAlign w:val="superscript"/>
              </w:rPr>
              <w:t>29</w:t>
            </w:r>
            <w:r w:rsidRPr="00B974EE">
              <w:t xml:space="preserve"> “Aanvullende trajecten” zijn veilige en gereglementeerde routes voor personen die internationale bescherming behoeven. Dez</w:t>
            </w:r>
            <w:r w:rsidRPr="00B974EE">
              <w:t xml:space="preserve">e routes dienen als aanvulling op hervestiging doordat ze deze mensen in staat stellen legaal te verblijven in een derde land dat tegemoetkomt aan hun behoefte aan internationale bescherming. Aanvullende arbeidstrajecten bieden personen die internationale </w:t>
            </w:r>
            <w:r w:rsidRPr="00B974EE">
              <w:t>bescherming behoeven, de kans in te stappen in bestaande trajecten voor arbeidsmigratie en hun vaardigheden te gebruiken, en helpen om tekorten op de arbeidsmarkt van de ontvangende landen aan te pakken. Zie ook: https://www.unhcr.org/complementary-pathway</w:t>
            </w:r>
            <w:r w:rsidRPr="00B974EE">
              <w:t>s.html</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5</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5</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(5)</w:t>
            </w:r>
            <w:r w:rsidRPr="00B974EE">
              <w:tab/>
              <w:t xml:space="preserve">De EU-talentenpool moet erop </w:t>
            </w:r>
            <w:r w:rsidRPr="00B974EE">
              <w:t>gericht zijn de</w:t>
            </w:r>
            <w:r w:rsidRPr="00B974EE">
              <w:rPr>
                <w:b/>
                <w:bCs/>
                <w:i/>
                <w:iCs/>
              </w:rPr>
              <w:t xml:space="preserve"> deelnemende</w:t>
            </w:r>
            <w:r w:rsidRPr="00B974EE">
              <w:t xml:space="preserve"> lidstaten te ondersteunen bij hun inspanningen om bestaande en toekomstige tekorten aan vaardigheden en arbeidskrachten aan te pakken door onderdanen van derde landen te werven, voor zover activering van de beroepsbevolking van </w:t>
            </w:r>
            <w:r w:rsidRPr="00B974EE">
              <w:t xml:space="preserve">binnen de EU en mobiliteit binnen de EU niet volstaan om deze doelstelling te verwezenlijken. </w:t>
            </w:r>
            <w:r w:rsidRPr="00B974EE">
              <w:rPr>
                <w:b/>
                <w:i/>
              </w:rPr>
              <w:t>Als facultatief instrument voor het vergemakkelijken van internationale werving moet de EU-talentenpool de geïnteresseerde lidstaten extra ondersteuning op EU-niv</w:t>
            </w:r>
            <w:r w:rsidRPr="00B974EE">
              <w:rPr>
                <w:b/>
                <w:i/>
              </w:rPr>
              <w:t>eau bieden.</w:t>
            </w:r>
            <w:r w:rsidRPr="00B974EE">
              <w:t xml:space="preserve"> Daartoe </w:t>
            </w:r>
            <w:r w:rsidRPr="00B974EE">
              <w:rPr>
                <w:b/>
                <w:bCs/>
                <w:i/>
                <w:iCs/>
              </w:rPr>
              <w:t>moet worden</w:t>
            </w:r>
            <w:r w:rsidRPr="00B974EE">
              <w:t xml:space="preserve"> gezorgd voor complementariteit en interoperabiliteit met bestaande nationale initiatieven en platforms. Met het oog op een zo </w:t>
            </w:r>
            <w:r w:rsidRPr="00B974EE">
              <w:rPr>
                <w:b/>
                <w:bCs/>
                <w:i/>
                <w:iCs/>
              </w:rPr>
              <w:t xml:space="preserve">breed </w:t>
            </w:r>
            <w:r w:rsidRPr="00B974EE">
              <w:t xml:space="preserve">mogelijke </w:t>
            </w:r>
            <w:r w:rsidRPr="00B974EE">
              <w:rPr>
                <w:b/>
                <w:bCs/>
                <w:i/>
                <w:iCs/>
              </w:rPr>
              <w:t>deelname</w:t>
            </w:r>
            <w:r w:rsidRPr="00B974EE">
              <w:t xml:space="preserve"> moet bij de ontwikkeling van de EU-talentenpool rekening worden gehouden </w:t>
            </w:r>
            <w:r w:rsidRPr="00B974EE">
              <w:t>met de specifieke behoeften van de lidstaten. De term “talent” dient breed te worden opgevat en verwijst naar alle mogelijke vaardigheden die de arbeidsmarkten van de lidstaten nodig hebben.</w:t>
            </w:r>
          </w:p>
        </w:tc>
        <w:tc>
          <w:tcPr>
            <w:tcW w:w="4876" w:type="dxa"/>
            <w:hideMark/>
          </w:tcPr>
          <w:p w:rsidR="00192328" w:rsidRPr="00B974EE" w:rsidRDefault="008416E5" w:rsidP="00192328">
            <w:pPr>
              <w:pStyle w:val="Normal6"/>
              <w:rPr>
                <w:szCs w:val="24"/>
              </w:rPr>
            </w:pPr>
            <w:r w:rsidRPr="00B974EE">
              <w:t>(5)</w:t>
            </w:r>
            <w:r w:rsidRPr="00B974EE">
              <w:tab/>
            </w:r>
            <w:r w:rsidRPr="00B974EE">
              <w:rPr>
                <w:b/>
                <w:i/>
              </w:rPr>
              <w:t xml:space="preserve">Aangezien het tekort aan arbeidskrachten een probleem is dat </w:t>
            </w:r>
            <w:r w:rsidRPr="00B974EE">
              <w:rPr>
                <w:b/>
                <w:i/>
              </w:rPr>
              <w:t>zich in de hele Unie stelt, zou een strategische en uniforme aanpak ervan nuttig zijn. Om een beroep te kunnen doen op schaalvoordelen en de uitwisseling van beste praktijken mogelijk te maken, moet de EU-talentenpool door alle lidstaten worden uitgevoerd.</w:t>
            </w:r>
            <w:r w:rsidRPr="00B974EE">
              <w:rPr>
                <w:b/>
                <w:i/>
              </w:rPr>
              <w:t xml:space="preserve"> De EU-brede uitvoering ervan zal ook bijdragen tot een grotere voorspelbaarheid en rechtszekerheid, zowel voor werkzoekenden als voor werkgevers.</w:t>
            </w:r>
            <w:r w:rsidRPr="00B974EE">
              <w:t xml:space="preserve"> De EU-talentenpool moet erop gericht zijn de lidstaten te ondersteunen bij hun inspanningen om bestaande en t</w:t>
            </w:r>
            <w:r w:rsidRPr="00B974EE">
              <w:t>oekomstige tekorten aan vaardigheden en arbeidskrachten aan te pakken door onderdanen van derde landen te werven, voor zover activering van de beroepsbevolking van binnen de EU en mobiliteit binnen de EU niet volstaan om deze doelstelling te verwezenlijken</w:t>
            </w:r>
            <w:r w:rsidRPr="00B974EE">
              <w:t xml:space="preserve">. Daartoe </w:t>
            </w:r>
            <w:r w:rsidRPr="00B974EE">
              <w:rPr>
                <w:b/>
                <w:bCs/>
                <w:i/>
                <w:iCs/>
              </w:rPr>
              <w:t>wordt</w:t>
            </w:r>
            <w:r w:rsidRPr="00B974EE">
              <w:t xml:space="preserve"> gezorgd voor complementariteit en interoperabiliteit met bestaande nationale initiatieven en platforms</w:t>
            </w:r>
            <w:r w:rsidRPr="00B974EE">
              <w:rPr>
                <w:b/>
                <w:bCs/>
                <w:i/>
                <w:iCs/>
              </w:rPr>
              <w:t>, zonder echter de bestaande nationale structuren te vervangen</w:t>
            </w:r>
            <w:r w:rsidRPr="00B974EE">
              <w:t>. Met het oog op een zo</w:t>
            </w:r>
            <w:r w:rsidRPr="00B974EE">
              <w:rPr>
                <w:b/>
                <w:bCs/>
              </w:rPr>
              <w:t xml:space="preserve"> </w:t>
            </w:r>
            <w:r w:rsidRPr="00B974EE">
              <w:rPr>
                <w:b/>
                <w:bCs/>
                <w:i/>
                <w:iCs/>
              </w:rPr>
              <w:t xml:space="preserve">optimaal </w:t>
            </w:r>
            <w:r w:rsidRPr="00B974EE">
              <w:t xml:space="preserve">mogelijke </w:t>
            </w:r>
            <w:r w:rsidRPr="00B974EE">
              <w:rPr>
                <w:b/>
                <w:bCs/>
                <w:i/>
                <w:iCs/>
              </w:rPr>
              <w:t>uitvoering</w:t>
            </w:r>
            <w:r w:rsidRPr="00B974EE">
              <w:t xml:space="preserve"> moet bij de ontwikkeli</w:t>
            </w:r>
            <w:r w:rsidRPr="00B974EE">
              <w:t>ng van de EU-talentenpool rekening worden gehouden met de specifieke behoeften van de lidstaten</w:t>
            </w:r>
            <w:r w:rsidRPr="00B974EE">
              <w:rPr>
                <w:b/>
                <w:bCs/>
                <w:i/>
                <w:iCs/>
              </w:rPr>
              <w:t>, bijvoorbeeld door geen afbreuk te doen aan de bevoegdheid van de lidstaten om te bepalen hoeveel onderdanen van derde landen zij toelaten om te komen werken</w:t>
            </w:r>
            <w:r w:rsidRPr="00B974EE">
              <w:t>. D</w:t>
            </w:r>
            <w:r w:rsidRPr="00B974EE">
              <w:t xml:space="preserve">e term “talent” dient breed te worden opgevat en verwijst naar alle mogelijke vaardigheden die de arbeidsmarkten van de lidstaten nodig hebben. </w:t>
            </w:r>
            <w:r w:rsidRPr="00B974EE">
              <w:rPr>
                <w:b/>
                <w:i/>
              </w:rPr>
              <w:t>Indien de focus sterk wordt gericht op hoogopgeleide personen, bestaat het risico dat dit het tekort aan arbeids</w:t>
            </w:r>
            <w:r w:rsidRPr="00B974EE">
              <w:rPr>
                <w:b/>
                <w:i/>
              </w:rPr>
              <w:t xml:space="preserve">krachten nog vergroot doordat de werkelijke behoeften van de Unie en de verschillende lidstaten uit het oog worden verloren. Derhalve staat de EU-talentenpool open voor alle vaardigheidsniveaus. Tegelijkertijd moet bij het bepalen van de beroepen waarvoor </w:t>
            </w:r>
            <w:r w:rsidRPr="00B974EE">
              <w:rPr>
                <w:b/>
                <w:i/>
              </w:rPr>
              <w:t>internationale werving moet worden vergemakkelijkt ook rekening worden gehouden met tekorten aan vaardigheden in derde landen, om de braindrain in kritieke sectoren niet te verergeren.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6</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6</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(6)</w:t>
            </w:r>
            <w:r w:rsidRPr="00B974EE">
              <w:tab/>
              <w:t xml:space="preserve">De EU-talentenpool is bedoeld om diensten te verlenen aan in de </w:t>
            </w:r>
            <w:r w:rsidRPr="00B974EE">
              <w:rPr>
                <w:b/>
                <w:bCs/>
                <w:i/>
                <w:iCs/>
              </w:rPr>
              <w:t>deelnemende</w:t>
            </w:r>
            <w:r w:rsidRPr="00B974EE">
              <w:rPr>
                <w:b/>
                <w:bCs/>
              </w:rPr>
              <w:t xml:space="preserve"> </w:t>
            </w:r>
            <w:r w:rsidRPr="00B974EE">
              <w:t xml:space="preserve">lidstaten gevestigde werkgevers, waaronder particuliere arbeidsbureaus, uitzendbureaus en arbeidsmarktbemiddelaars zoals gedefinieerd in het </w:t>
            </w:r>
            <w:r w:rsidRPr="00B974EE">
              <w:rPr>
                <w:b/>
                <w:bCs/>
                <w:i/>
                <w:iCs/>
              </w:rPr>
              <w:t xml:space="preserve">uit 1997 daterende </w:t>
            </w:r>
            <w:r w:rsidRPr="00B974EE">
              <w:t>verdrag nr. 181 van de Internationale Arbeidsorganisatie.</w:t>
            </w:r>
          </w:p>
        </w:tc>
        <w:tc>
          <w:tcPr>
            <w:tcW w:w="4876" w:type="dxa"/>
            <w:hideMark/>
          </w:tcPr>
          <w:p w:rsidR="00192328" w:rsidRPr="00B974EE" w:rsidRDefault="008416E5" w:rsidP="00192328">
            <w:pPr>
              <w:pStyle w:val="Normal6"/>
              <w:rPr>
                <w:szCs w:val="24"/>
              </w:rPr>
            </w:pPr>
            <w:r w:rsidRPr="00B974EE">
              <w:t>(6)</w:t>
            </w:r>
            <w:r w:rsidRPr="00B974EE">
              <w:tab/>
              <w:t xml:space="preserve">De EU-talentenpool is bedoeld om </w:t>
            </w:r>
            <w:r w:rsidRPr="00B974EE">
              <w:rPr>
                <w:b/>
                <w:bCs/>
                <w:i/>
                <w:iCs/>
              </w:rPr>
              <w:t>g</w:t>
            </w:r>
            <w:r w:rsidRPr="00B974EE">
              <w:rPr>
                <w:b/>
                <w:bCs/>
                <w:i/>
                <w:iCs/>
              </w:rPr>
              <w:t>ratis</w:t>
            </w:r>
            <w:r w:rsidRPr="00B974EE">
              <w:t xml:space="preserve"> diensten te verlenen aan in de lidstaten gevestigde werkgevers</w:t>
            </w:r>
            <w:r w:rsidRPr="00B974EE">
              <w:rPr>
                <w:b/>
                <w:bCs/>
                <w:i/>
                <w:iCs/>
              </w:rPr>
              <w:t>, via openbare diensten voor arbeidsvoorziening en particuliere arbeidsmarktbemiddelaars</w:t>
            </w:r>
            <w:r w:rsidRPr="00B974EE">
              <w:t>, waaronder particuliere arbeidsbureaus, uitzendbureaus en arbeidsmarktbemiddelaars zoals gedefiniee</w:t>
            </w:r>
            <w:r w:rsidRPr="00B974EE">
              <w:t xml:space="preserve">rd in het Verdrag </w:t>
            </w:r>
            <w:r w:rsidRPr="00B974EE">
              <w:rPr>
                <w:b/>
                <w:bCs/>
                <w:i/>
                <w:iCs/>
              </w:rPr>
              <w:t>inzake particuliere bureaus voor arbeidsbemiddeling (</w:t>
            </w:r>
            <w:r w:rsidRPr="00B974EE">
              <w:t>nr. 181</w:t>
            </w:r>
            <w:r w:rsidRPr="00B974EE">
              <w:rPr>
                <w:b/>
                <w:bCs/>
                <w:i/>
                <w:iCs/>
              </w:rPr>
              <w:t>)</w:t>
            </w:r>
            <w:r w:rsidRPr="00B974EE">
              <w:t xml:space="preserve"> </w:t>
            </w:r>
            <w:r w:rsidRPr="00B974EE">
              <w:rPr>
                <w:b/>
                <w:bCs/>
                <w:i/>
                <w:iCs/>
              </w:rPr>
              <w:t>van 1997</w:t>
            </w:r>
            <w:r w:rsidRPr="00B974EE">
              <w:t xml:space="preserve"> van de Internationale Arbeidsorganisatie</w:t>
            </w:r>
            <w:r w:rsidRPr="00B974EE">
              <w:rPr>
                <w:b/>
                <w:bCs/>
                <w:i/>
                <w:iCs/>
              </w:rPr>
              <w:t>, evenals EU-Richtlijn 2008/104/EG</w:t>
            </w:r>
            <w:r w:rsidRPr="00B974EE">
              <w:rPr>
                <w:b/>
                <w:bCs/>
                <w:i/>
                <w:iCs/>
                <w:vertAlign w:val="superscript"/>
              </w:rPr>
              <w:t>1 bis</w:t>
            </w:r>
            <w:r w:rsidRPr="00B974EE">
              <w:t xml:space="preserve">. </w:t>
            </w:r>
            <w:r w:rsidRPr="00B974EE">
              <w:rPr>
                <w:b/>
                <w:bCs/>
                <w:i/>
                <w:iCs/>
              </w:rPr>
              <w:t xml:space="preserve">Werkgevers die zich voor de EU-talentenpool willen registreren om er hun vacatures te </w:t>
            </w:r>
            <w:r w:rsidRPr="00B974EE">
              <w:rPr>
                <w:b/>
                <w:bCs/>
                <w:i/>
                <w:iCs/>
              </w:rPr>
              <w:t>plaatsen, moeten de algemene beginselen en operationele richtsnoeren voor eerlijke werving van de IAO naleven.</w:t>
            </w:r>
            <w:r w:rsidRPr="00B974EE">
              <w:rPr>
                <w:b/>
                <w:i/>
              </w:rPr>
              <w:t xml:space="preserve"> Er mogen aan werkzoekenden geen gehele of gedeeltelijke vergoedingen of aanverwante kosten worden aangerekend, noch rechtstreeks noch onrechtstre</w:t>
            </w:r>
            <w:r w:rsidRPr="00B974EE">
              <w:rPr>
                <w:b/>
                <w:i/>
              </w:rPr>
              <w:t>eks, voor hun werving. Ongeacht het gebruik dat werkgevers maken van de EU-talentenpool, moeten zij blijven bijdragen aan het omscholen en bijscholen van de binnenlandse beroepsbevolking.</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t>__________________</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bCs/>
                <w:i/>
                <w:iCs/>
                <w:vertAlign w:val="superscript"/>
              </w:rPr>
              <w:t>1 bis</w:t>
            </w:r>
            <w:r w:rsidRPr="00B974EE">
              <w:rPr>
                <w:b/>
                <w:bCs/>
                <w:i/>
                <w:iCs/>
              </w:rPr>
              <w:t xml:space="preserve"> Richtlijn 2008/104/EG van het Europees Parlement en de Raad van 19 november 2008 betreffende uitzendarbeid (PB L 327, 5.12.2008, blz. 9, ELI:</w:t>
            </w:r>
            <w:r w:rsidRPr="00B974EE">
              <w:rPr>
                <w:b/>
                <w:i/>
              </w:rPr>
              <w:t xml:space="preserve"> http://data.europa.eu/eli/dir/2008/104/oj).</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7</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7</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(7)</w:t>
            </w:r>
            <w:r w:rsidRPr="00B974EE">
              <w:tab/>
              <w:t xml:space="preserve">De EU-talentenpool moet </w:t>
            </w:r>
            <w:r w:rsidRPr="00B974EE">
              <w:rPr>
                <w:b/>
                <w:bCs/>
                <w:i/>
                <w:iCs/>
              </w:rPr>
              <w:t>ook</w:t>
            </w:r>
            <w:r w:rsidRPr="00B974EE">
              <w:t xml:space="preserve"> ondersteuning verlenen bij de uitvoering van talentpartnerschappen, die een uitermate belangrijke rol spelen in het kader van de externe dimensie van het migratie- en asielpact</w:t>
            </w:r>
            <w:r w:rsidRPr="00B974EE">
              <w:rPr>
                <w:vertAlign w:val="superscript"/>
              </w:rPr>
              <w:t>30</w:t>
            </w:r>
            <w:r w:rsidRPr="00B974EE">
              <w:t xml:space="preserve"> en die operationeel worden gemaakt in overeenstemming met de mededeling van </w:t>
            </w:r>
            <w:r w:rsidRPr="00B974EE">
              <w:t>de Commissie over het aantrekken van vaardigheden en talent naar de EU</w:t>
            </w:r>
            <w:r w:rsidRPr="00B974EE">
              <w:rPr>
                <w:vertAlign w:val="superscript"/>
              </w:rPr>
              <w:t>31</w:t>
            </w:r>
            <w:r w:rsidRPr="00B974EE">
              <w:t xml:space="preserve">. De </w:t>
            </w:r>
            <w:r w:rsidRPr="00B974EE">
              <w:rPr>
                <w:b/>
                <w:bCs/>
                <w:i/>
                <w:iCs/>
              </w:rPr>
              <w:t>deelname</w:t>
            </w:r>
            <w:r w:rsidRPr="00B974EE">
              <w:t xml:space="preserve"> van </w:t>
            </w:r>
            <w:r w:rsidRPr="00B974EE">
              <w:rPr>
                <w:b/>
                <w:bCs/>
                <w:i/>
                <w:iCs/>
              </w:rPr>
              <w:t xml:space="preserve">een lidstaat aan een talentpartnerschap dient het besluit van deze lidstaat over deelname aan </w:t>
            </w:r>
            <w:r w:rsidRPr="00B974EE">
              <w:t xml:space="preserve">de EU-talentenpool </w:t>
            </w:r>
            <w:r w:rsidRPr="00B974EE">
              <w:rPr>
                <w:b/>
                <w:bCs/>
                <w:i/>
                <w:iCs/>
              </w:rPr>
              <w:t>onverlet</w:t>
            </w:r>
            <w:r w:rsidRPr="00B974EE">
              <w:t xml:space="preserve"> </w:t>
            </w:r>
            <w:r w:rsidRPr="00B974EE">
              <w:rPr>
                <w:b/>
                <w:bCs/>
                <w:i/>
                <w:iCs/>
              </w:rPr>
              <w:t>te laten</w:t>
            </w:r>
            <w:r w:rsidRPr="00B974EE">
              <w:t>.</w:t>
            </w:r>
          </w:p>
        </w:tc>
        <w:tc>
          <w:tcPr>
            <w:tcW w:w="4876" w:type="dxa"/>
            <w:hideMark/>
          </w:tcPr>
          <w:p w:rsidR="00192328" w:rsidRPr="00B974EE" w:rsidRDefault="008416E5" w:rsidP="00192328">
            <w:pPr>
              <w:pStyle w:val="Normal6"/>
              <w:rPr>
                <w:szCs w:val="24"/>
              </w:rPr>
            </w:pPr>
            <w:r w:rsidRPr="00B974EE">
              <w:t>(7)</w:t>
            </w:r>
            <w:r w:rsidRPr="00B974EE">
              <w:tab/>
            </w:r>
            <w:r w:rsidRPr="00B974EE">
              <w:rPr>
                <w:b/>
                <w:i/>
              </w:rPr>
              <w:t xml:space="preserve">Sterke partnerschappen met </w:t>
            </w:r>
            <w:r w:rsidRPr="00B974EE">
              <w:rPr>
                <w:b/>
                <w:i/>
              </w:rPr>
              <w:t>derde landen kunnen bijdragen tot doeltreffende ontwikkelingssamenwerking, in overeenstemming met het beginsel van beleidscoherentie voor ontwikkeling, en kunnen het creëren van wederzijds vertrouwen en wederzijdse voordelen voor de EU en haar lidstaten be</w:t>
            </w:r>
            <w:r w:rsidRPr="00B974EE">
              <w:rPr>
                <w:b/>
                <w:i/>
              </w:rPr>
              <w:t>vorderen.</w:t>
            </w:r>
            <w:r w:rsidRPr="00B974EE">
              <w:t xml:space="preserve"> De EU-talentenpool moet ondersteuning verlenen bij de uitvoering van talentpartnerschappen, die een uitermate belangrijke rol spelen in het kader van de externe dimensie van het migratie- en asielpact</w:t>
            </w:r>
            <w:r w:rsidRPr="00B974EE">
              <w:rPr>
                <w:vertAlign w:val="superscript"/>
              </w:rPr>
              <w:t>30</w:t>
            </w:r>
            <w:r w:rsidRPr="00B974EE">
              <w:t xml:space="preserve"> en die operationeel worden gemaakt in overe</w:t>
            </w:r>
            <w:r w:rsidRPr="00B974EE">
              <w:t>enstemming met de mededeling van de Commissie over het aantrekken van vaardigheden en talent naar de EU</w:t>
            </w:r>
            <w:r w:rsidRPr="00B974EE">
              <w:rPr>
                <w:vertAlign w:val="superscript"/>
              </w:rPr>
              <w:t>31</w:t>
            </w:r>
            <w:r w:rsidRPr="00B974EE">
              <w:t xml:space="preserve">. </w:t>
            </w:r>
            <w:r w:rsidRPr="00B974EE">
              <w:rPr>
                <w:b/>
                <w:bCs/>
                <w:i/>
                <w:iCs/>
              </w:rPr>
              <w:t>Om succesvol en duurzaam te zijn, moeten talentpartnerschappen de ontwikkeling van vaardigheden in derde landen altijd ondersteunen, en circulaire mi</w:t>
            </w:r>
            <w:r w:rsidRPr="00B974EE">
              <w:rPr>
                <w:b/>
                <w:bCs/>
                <w:i/>
                <w:iCs/>
              </w:rPr>
              <w:t>gratie aanmoedigen, teneinde een braindrain in</w:t>
            </w:r>
            <w:r w:rsidRPr="00B974EE">
              <w:rPr>
                <w:b/>
                <w:bCs/>
              </w:rPr>
              <w:t xml:space="preserve"> </w:t>
            </w:r>
            <w:r w:rsidRPr="00B974EE">
              <w:t xml:space="preserve">de </w:t>
            </w:r>
            <w:r w:rsidRPr="00B974EE">
              <w:rPr>
                <w:b/>
                <w:bCs/>
                <w:i/>
                <w:iCs/>
              </w:rPr>
              <w:t>landen</w:t>
            </w:r>
            <w:r w:rsidRPr="00B974EE">
              <w:t xml:space="preserve"> van </w:t>
            </w:r>
            <w:r w:rsidRPr="00B974EE">
              <w:rPr>
                <w:b/>
                <w:bCs/>
                <w:i/>
                <w:iCs/>
              </w:rPr>
              <w:t>herkomst</w:t>
            </w:r>
            <w:r w:rsidRPr="00B974EE">
              <w:rPr>
                <w:b/>
                <w:bCs/>
              </w:rPr>
              <w:t xml:space="preserve"> </w:t>
            </w:r>
            <w:r w:rsidRPr="00B974EE">
              <w:rPr>
                <w:b/>
                <w:bCs/>
                <w:i/>
                <w:iCs/>
              </w:rPr>
              <w:t>te</w:t>
            </w:r>
            <w:r w:rsidRPr="00B974EE">
              <w:rPr>
                <w:b/>
                <w:bCs/>
              </w:rPr>
              <w:t xml:space="preserve"> </w:t>
            </w:r>
            <w:r w:rsidRPr="00B974EE">
              <w:rPr>
                <w:b/>
                <w:bCs/>
                <w:i/>
                <w:iCs/>
              </w:rPr>
              <w:t>voorkomen.</w:t>
            </w:r>
            <w:r w:rsidRPr="00B974EE">
              <w:t xml:space="preserve"> De EU-talentenpool </w:t>
            </w:r>
            <w:r w:rsidRPr="00B974EE">
              <w:rPr>
                <w:b/>
                <w:bCs/>
                <w:i/>
                <w:iCs/>
              </w:rPr>
              <w:t xml:space="preserve">moet ook voortbouwen op de doelstellingen en bepalingen met betrekking tot het constructieve engagement van de Unie op het gebied van mobiliteit en alle </w:t>
            </w:r>
            <w:r w:rsidRPr="00B974EE">
              <w:rPr>
                <w:b/>
                <w:bCs/>
                <w:i/>
                <w:iCs/>
              </w:rPr>
              <w:t>aspecten van migratie die zijn uiteengezet in de “NDICI – Europa in de wereld”-verordening</w:t>
            </w:r>
            <w:r w:rsidRPr="00B974EE">
              <w:rPr>
                <w:b/>
                <w:bCs/>
                <w:i/>
                <w:iCs/>
                <w:vertAlign w:val="superscript"/>
              </w:rPr>
              <w:t>31 bis</w:t>
            </w:r>
            <w:r w:rsidRPr="00B974EE">
              <w:t>.</w:t>
            </w:r>
          </w:p>
        </w:tc>
      </w:tr>
      <w:tr w:rsidR="00916A12" w:rsidRPr="00B974EE" w:rsidTr="00192328">
        <w:trPr>
          <w:jc w:val="center"/>
        </w:trPr>
        <w:tc>
          <w:tcPr>
            <w:tcW w:w="4876" w:type="dxa"/>
            <w:hideMark/>
          </w:tcPr>
          <w:p w:rsidR="00192328" w:rsidRPr="00B974EE" w:rsidRDefault="008416E5" w:rsidP="00192328">
            <w:pPr>
              <w:pStyle w:val="Normal6"/>
            </w:pPr>
            <w:r w:rsidRPr="00B974EE">
              <w:t>__________________</w:t>
            </w:r>
          </w:p>
        </w:tc>
        <w:tc>
          <w:tcPr>
            <w:tcW w:w="4876" w:type="dxa"/>
            <w:hideMark/>
          </w:tcPr>
          <w:p w:rsidR="00192328" w:rsidRPr="00B974EE" w:rsidRDefault="008416E5" w:rsidP="00192328">
            <w:pPr>
              <w:pStyle w:val="Normal6"/>
              <w:rPr>
                <w:szCs w:val="24"/>
              </w:rPr>
            </w:pPr>
            <w:r w:rsidRPr="00B974EE">
              <w:t>__________________</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30</w:t>
            </w:r>
            <w:r w:rsidRPr="00B974EE">
              <w:t xml:space="preserve"> COM(2020) 609 final.</w:t>
            </w:r>
          </w:p>
        </w:tc>
        <w:tc>
          <w:tcPr>
            <w:tcW w:w="4876" w:type="dxa"/>
            <w:hideMark/>
          </w:tcPr>
          <w:p w:rsidR="00192328" w:rsidRPr="00B974EE" w:rsidRDefault="008416E5" w:rsidP="00192328">
            <w:pPr>
              <w:pStyle w:val="Normal6"/>
              <w:rPr>
                <w:szCs w:val="24"/>
              </w:rPr>
            </w:pPr>
            <w:r w:rsidRPr="00B974EE">
              <w:rPr>
                <w:vertAlign w:val="superscript"/>
              </w:rPr>
              <w:t>30</w:t>
            </w:r>
            <w:r w:rsidRPr="00B974EE">
              <w:t xml:space="preserve"> COM(2020) 609 final.</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31</w:t>
            </w:r>
            <w:r w:rsidRPr="00B974EE">
              <w:t xml:space="preserve"> COM(2022) 657 final.</w:t>
            </w:r>
          </w:p>
        </w:tc>
        <w:tc>
          <w:tcPr>
            <w:tcW w:w="4876" w:type="dxa"/>
            <w:hideMark/>
          </w:tcPr>
          <w:p w:rsidR="00192328" w:rsidRPr="00B974EE" w:rsidRDefault="008416E5" w:rsidP="00192328">
            <w:pPr>
              <w:pStyle w:val="Normal6"/>
              <w:rPr>
                <w:szCs w:val="24"/>
              </w:rPr>
            </w:pPr>
            <w:r w:rsidRPr="00B974EE">
              <w:rPr>
                <w:vertAlign w:val="superscript"/>
              </w:rPr>
              <w:t>31</w:t>
            </w:r>
            <w:r w:rsidRPr="00B974EE">
              <w:t xml:space="preserve"> COM(2022) 657 final.</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bCs/>
                <w:i/>
                <w:iCs/>
                <w:vertAlign w:val="superscript"/>
              </w:rPr>
              <w:t>31 bis</w:t>
            </w:r>
            <w:r w:rsidRPr="00B974EE">
              <w:rPr>
                <w:b/>
                <w:bCs/>
                <w:i/>
                <w:iCs/>
              </w:rPr>
              <w:t xml:space="preserve"> Richtlijn (E</w:t>
            </w:r>
            <w:r w:rsidRPr="00B974EE">
              <w:rPr>
                <w:b/>
                <w:bCs/>
                <w:i/>
                <w:iCs/>
              </w:rPr>
              <w:t>U) 2021/947 van het Europees Parlement en de Raad van 9 juni 2021 tot vaststelling van het instrument voor nabuurschapsbeleid, ontwikkeling en internationale samenwerking – Europa in de wereld (PB L 209 van 14.6.2021, blz. 1, ELI:</w:t>
            </w:r>
            <w:r w:rsidRPr="00B974EE">
              <w:rPr>
                <w:b/>
                <w:i/>
              </w:rPr>
              <w:t xml:space="preserve"> http://data.europa.eu/eli</w:t>
            </w:r>
            <w:r w:rsidRPr="00B974EE">
              <w:rPr>
                <w:b/>
                <w:i/>
              </w:rPr>
              <w:t>/reg/2021/947/oj).</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8</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8</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(8)</w:t>
            </w:r>
            <w:r w:rsidRPr="00B974EE">
              <w:tab/>
            </w:r>
            <w:r w:rsidRPr="00B974EE">
              <w:t xml:space="preserve">Om ervoor te zorgen dat de autoriteiten van </w:t>
            </w:r>
            <w:r w:rsidRPr="00B974EE">
              <w:rPr>
                <w:b/>
                <w:bCs/>
                <w:i/>
                <w:iCs/>
              </w:rPr>
              <w:t>de</w:t>
            </w:r>
            <w:r w:rsidRPr="00B974EE">
              <w:t xml:space="preserve"> lidstaten adequaat vertegenwoordigd zijn in de stuurgroep van de EU-talentenpool, moeten de </w:t>
            </w:r>
            <w:r w:rsidRPr="00B974EE">
              <w:rPr>
                <w:b/>
                <w:bCs/>
                <w:i/>
                <w:iCs/>
              </w:rPr>
              <w:t>deelnemende</w:t>
            </w:r>
            <w:r w:rsidRPr="00B974EE">
              <w:rPr>
                <w:b/>
                <w:bCs/>
              </w:rPr>
              <w:t xml:space="preserve"> </w:t>
            </w:r>
            <w:r w:rsidRPr="00B974EE">
              <w:t>lidstaten elk twee vertegenwoordigers aanwijzen, één namens de autoriteiten op het gebied van werkgelegen</w:t>
            </w:r>
            <w:r w:rsidRPr="00B974EE">
              <w:t>heid en één namens de autoriteiten op het gebied van immigratie.</w:t>
            </w:r>
          </w:p>
        </w:tc>
        <w:tc>
          <w:tcPr>
            <w:tcW w:w="4876" w:type="dxa"/>
            <w:hideMark/>
          </w:tcPr>
          <w:p w:rsidR="00192328" w:rsidRPr="00B974EE" w:rsidRDefault="008416E5" w:rsidP="00192328">
            <w:pPr>
              <w:pStyle w:val="Normal6"/>
              <w:rPr>
                <w:szCs w:val="24"/>
              </w:rPr>
            </w:pPr>
            <w:r w:rsidRPr="00B974EE">
              <w:t>(8)</w:t>
            </w:r>
            <w:r w:rsidRPr="00B974EE">
              <w:tab/>
              <w:t xml:space="preserve">Om ervoor te zorgen dat de autoriteiten van </w:t>
            </w:r>
            <w:r w:rsidRPr="00B974EE">
              <w:rPr>
                <w:b/>
                <w:bCs/>
                <w:i/>
                <w:iCs/>
              </w:rPr>
              <w:t>alle</w:t>
            </w:r>
            <w:r w:rsidRPr="00B974EE">
              <w:t xml:space="preserve"> lidstaten adequaat vertegenwoordigd zijn in de stuurgroep van de EU-talentenpool, moeten de lidstaten elk twee vertegenwoordigers aanwijze</w:t>
            </w:r>
            <w:r w:rsidRPr="00B974EE">
              <w:t xml:space="preserve">n, één namens de autoriteiten op het gebied van werkgelegenheid en één namens de autoriteiten op het gebied van immigratie. </w:t>
            </w:r>
            <w:r w:rsidRPr="00B974EE">
              <w:rPr>
                <w:b/>
                <w:i/>
              </w:rPr>
              <w:t xml:space="preserve">Het is belangrijk de synergieën tussen de autoriteiten op het gebied van werkgelegenheid en immigratie te erkennen en te bevorderen </w:t>
            </w:r>
            <w:r w:rsidRPr="00B974EE">
              <w:rPr>
                <w:b/>
                <w:i/>
              </w:rPr>
              <w:t>om de werking van de EU-talentenpool te verbeteren en de overbelasting van nationale besturen te voorkomen. Er moet ook worden opgemerkt dat sociale partners over belangrijke kennis en inzichten beschikken met betrekking tot de ontwikkeling van de Europese</w:t>
            </w:r>
            <w:r w:rsidRPr="00B974EE">
              <w:rPr>
                <w:b/>
                <w:i/>
              </w:rPr>
              <w:t xml:space="preserve"> arbeidsmarkt. Derhalve moeten vertegenwoordigers van branche-overkoepelende organisaties van sociale partners op Unieniveau, respectievelijk van de werkgevers en vakbonden, elk het recht hebben om drie vertegenwoordigers aan te wijzen die aan de werkzaamh</w:t>
            </w:r>
            <w:r w:rsidRPr="00B974EE">
              <w:rPr>
                <w:b/>
                <w:i/>
              </w:rPr>
              <w:t>eden van de stuurgroep deelnemen. Daarnaast kunnen ook deskundigen van agentschappen van de Unie, internationale organisaties en andere belanghebbenden die samenwerken met onderdanen uit derde landen worden uitgenodigd om de vergaderingen van de stuurgroep</w:t>
            </w:r>
            <w:r w:rsidRPr="00B974EE">
              <w:rPr>
                <w:b/>
                <w:i/>
              </w:rPr>
              <w:t xml:space="preserve"> bij te wonen en input te leveren. Die belanghebbenden kunnen bestaan uit, maar zijn niet beperkt tot, de Europese Arbeidsautoriteit (ELA), het Europees Centrum voor de ontwikkeling van de beroepsopleiding (Cedefop), de Europese Stichting voor opleiding (E</w:t>
            </w:r>
            <w:r w:rsidRPr="00B974EE">
              <w:rPr>
                <w:b/>
                <w:i/>
              </w:rPr>
              <w:t>TF), de Internationale Arbeidsorganisatie (IAO), de Internationale Organisatie voor Migratie (IOM), alsook de lokale en regionale overheden van de lidstaten.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9</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w:t>
      </w:r>
      <w:r w:rsidRPr="00B974EE">
        <w:t>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10</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(10)</w:t>
            </w:r>
            <w:r w:rsidRPr="00B974EE">
              <w:tab/>
              <w:t xml:space="preserve">Waar passend moet worden gezorgd voor synergieën tussen het IT-platform van de EU-talentenpool en andere relevante instrumenten en </w:t>
            </w:r>
            <w:r w:rsidRPr="00B974EE">
              <w:t>diensten op Unieniveau, onder meer wat betreft de toegang tot opleidingsmateriaal zoals dat van de EU-academie en de academie voor een interoperabel Europa. Het IT-platform van de EU-talentenpool moet snel en regelmatig worden aangepast aan nieuwe technolo</w:t>
            </w:r>
            <w:r w:rsidRPr="00B974EE">
              <w:t>gische praktijken en moet via de invoering van innovatieve functies en instrumenten geavanceerde IT-diensten aanbieden.</w:t>
            </w:r>
          </w:p>
        </w:tc>
        <w:tc>
          <w:tcPr>
            <w:tcW w:w="4876" w:type="dxa"/>
            <w:hideMark/>
          </w:tcPr>
          <w:p w:rsidR="00192328" w:rsidRPr="00B974EE" w:rsidRDefault="008416E5" w:rsidP="00192328">
            <w:pPr>
              <w:pStyle w:val="Normal6"/>
              <w:rPr>
                <w:szCs w:val="24"/>
              </w:rPr>
            </w:pPr>
            <w:r w:rsidRPr="00B974EE">
              <w:t>(10)</w:t>
            </w:r>
            <w:r w:rsidRPr="00B974EE">
              <w:tab/>
              <w:t xml:space="preserve">Waar passend moet worden gezorgd voor synergieën tussen het IT-platform van de EU-talentenpool en andere relevante instrumenten en </w:t>
            </w:r>
            <w:r w:rsidRPr="00B974EE">
              <w:t>diensten op Unieniveau, onder meer wat betreft de toegang tot opleidingsmateriaal zoals dat van de EU-academie en de academie voor een interoperabel Europa. Het IT-platform van de EU-talentenpool moet snel en regelmatig worden aangepast aan nieuwe technolo</w:t>
            </w:r>
            <w:r w:rsidRPr="00B974EE">
              <w:t xml:space="preserve">gische praktijken en moet via de invoering van innovatieve functies en instrumenten geavanceerde IT-diensten aanbieden. </w:t>
            </w:r>
            <w:r w:rsidRPr="00B974EE">
              <w:rPr>
                <w:b/>
                <w:i/>
              </w:rPr>
              <w:t xml:space="preserve">Synergieën en verbeterde interoperabiliteit vergemakkelijken het gebruik van het platform voor werkgevers, in het bijzonder voor kmo’s. </w:t>
            </w:r>
            <w:r w:rsidRPr="00B974EE">
              <w:rPr>
                <w:b/>
                <w:bCs/>
                <w:i/>
                <w:iCs/>
              </w:rPr>
              <w:t>Het platform moet ook gemakkelijk toegankelijk zijn voor personen met een handicap overeenkomstig Richtlijn (EU) 2016/2012</w:t>
            </w:r>
            <w:r w:rsidRPr="00B974EE">
              <w:rPr>
                <w:b/>
                <w:bCs/>
                <w:i/>
                <w:iCs/>
                <w:vertAlign w:val="superscript"/>
              </w:rPr>
              <w:t>1 bis</w:t>
            </w:r>
            <w:r w:rsidRPr="00B974EE">
              <w:rPr>
                <w:b/>
                <w:bCs/>
                <w:i/>
                <w:iCs/>
              </w:rPr>
              <w:t xml:space="preserve"> en Richtlijn (EU) 2019/882</w:t>
            </w:r>
            <w:r w:rsidRPr="00B974EE">
              <w:rPr>
                <w:b/>
                <w:bCs/>
                <w:i/>
                <w:iCs/>
                <w:vertAlign w:val="superscript"/>
              </w:rPr>
              <w:t>1 ter</w:t>
            </w:r>
            <w:r w:rsidRPr="00B974EE">
              <w:rPr>
                <w:b/>
                <w:bCs/>
                <w:i/>
                <w:iCs/>
              </w:rPr>
              <w: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t>__________________</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bCs/>
                <w:i/>
                <w:iCs/>
                <w:vertAlign w:val="superscript"/>
              </w:rPr>
              <w:t>1 bis</w:t>
            </w:r>
            <w:r w:rsidRPr="00B974EE">
              <w:rPr>
                <w:b/>
                <w:bCs/>
                <w:i/>
                <w:iCs/>
              </w:rPr>
              <w:t xml:space="preserve"> Richtlijn (EU) 2016/2102 van het Europees Parlement en de Raad van</w:t>
            </w:r>
            <w:r w:rsidRPr="00B974EE">
              <w:rPr>
                <w:b/>
                <w:bCs/>
                <w:i/>
                <w:iCs/>
              </w:rPr>
              <w:t xml:space="preserve"> 26 oktober 2016 inzake de toegankelijkheid van de websites en mobiele applicaties van overheidsinstanties (PB L 327 van 2.12.2016, blz. 1, ELI:</w:t>
            </w:r>
            <w:r w:rsidRPr="00B974EE">
              <w:rPr>
                <w:b/>
                <w:i/>
              </w:rPr>
              <w:t xml:space="preserve"> http://data.europa.eu/eli/dir/2016/2102/oj).</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bCs/>
                <w:i/>
                <w:iCs/>
                <w:vertAlign w:val="superscript"/>
              </w:rPr>
              <w:t>1 ter</w:t>
            </w:r>
            <w:r w:rsidRPr="00B974EE">
              <w:rPr>
                <w:b/>
                <w:bCs/>
                <w:i/>
                <w:iCs/>
              </w:rPr>
              <w:t xml:space="preserve"> Richtlijn (EU) 2019/882 van het Europees Parlement en de R</w:t>
            </w:r>
            <w:r w:rsidRPr="00B974EE">
              <w:rPr>
                <w:b/>
                <w:bCs/>
                <w:i/>
                <w:iCs/>
              </w:rPr>
              <w:t>aad van 17 april 2019 betreffende de toegankelijkheidsvoorschriften voor producten en diensten (PB L 151 van 7.6.2019, blz. 70, ELI:</w:t>
            </w:r>
            <w:r w:rsidRPr="00B974EE">
              <w:rPr>
                <w:b/>
                <w:i/>
              </w:rPr>
              <w:t xml:space="preserve"> http://data.europa.eu/eli/dir/2019/882/oj). </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10</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11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(11)</w:t>
            </w:r>
            <w:r w:rsidRPr="00B974EE">
              <w:tab/>
              <w:t xml:space="preserve">Het format van de profielen van de werkzoekenden en de vacatures van de werkgevers moet, zoals bedoeld in </w:t>
            </w:r>
            <w:r w:rsidRPr="00B974EE">
              <w:t>Verordening (EU) 2016/589</w:t>
            </w:r>
            <w:r w:rsidRPr="00B974EE">
              <w:rPr>
                <w:vertAlign w:val="superscript"/>
              </w:rPr>
              <w:t>32</w:t>
            </w:r>
            <w:r w:rsidRPr="00B974EE">
              <w:t>, worden vastgesteld aan de hand van de bestaande Europese classificatie van vaardigheden, competenties, kwalificaties en beroepen (ESCO), die voorziet in een standaardterminologie voor beroepen, vaardigheden en competenties en d</w:t>
            </w:r>
            <w:r w:rsidRPr="00B974EE">
              <w:t>ie de transparantie van vaardigheden en kwalificaties faciliteert. De ESCO-classificatie moet werkzoekenden uit derde landen, werkgevers en de nationale contactpunten van de EU-talentenpool helpen om onderling vergelijkbare informatie te verstrekken over w</w:t>
            </w:r>
            <w:r w:rsidRPr="00B974EE">
              <w:t>erkervaring, beroepen waarvoor een vacature bestaat en vaardigheden die door de werkzoekenden worden aangeboden en door de werkgevers worden gevraagd, en moet op die manier een kwalitatief hoogwaardig matchingsproces mogelijk maken. In voorkomend geval moe</w:t>
            </w:r>
            <w:r w:rsidRPr="00B974EE">
              <w:t>ten de nationale contactpunten van de EU-talentenpool het ESCO-format gebruiken voor het doorsturen van vacatures naar het IT-platform van de EU-talentenpool. Lidstaten die voor nationale vacatures geen gebruik maken van de ESCO-classificatie, moeten met h</w:t>
            </w:r>
            <w:r w:rsidRPr="00B974EE">
              <w:t>et oog op de interoperabiliteit correlatietabellen opstellen waarin de in de nationale systemen gebruikte classificatie wordt vergeleken met de ESCO-classificatie. De correlatietabellen moeten ter beschikking van de Commissie worden gesteld en moeten worde</w:t>
            </w:r>
            <w:r w:rsidRPr="00B974EE">
              <w:t>n gebruikt om de informatie over vacatures of profielen van werkzoekenden automatisch om te zetten zodat de matching via het gemeenschappelijk IT-platform geautomatiseerd kan verlopen.</w:t>
            </w:r>
          </w:p>
        </w:tc>
        <w:tc>
          <w:tcPr>
            <w:tcW w:w="4876" w:type="dxa"/>
            <w:hideMark/>
          </w:tcPr>
          <w:p w:rsidR="00192328" w:rsidRPr="00B974EE" w:rsidRDefault="008416E5" w:rsidP="00192328">
            <w:pPr>
              <w:pStyle w:val="Normal6"/>
              <w:rPr>
                <w:szCs w:val="24"/>
              </w:rPr>
            </w:pPr>
            <w:r w:rsidRPr="00B974EE">
              <w:t>(11)</w:t>
            </w:r>
            <w:r w:rsidRPr="00B974EE">
              <w:tab/>
              <w:t xml:space="preserve">Het format van de profielen van de werkzoekenden en de vacatures </w:t>
            </w:r>
            <w:r w:rsidRPr="00B974EE">
              <w:t>van de werkgevers moet, zoals bedoeld in Verordening (EU) 2016/589</w:t>
            </w:r>
            <w:r w:rsidRPr="00B974EE">
              <w:rPr>
                <w:vertAlign w:val="superscript"/>
              </w:rPr>
              <w:t>32</w:t>
            </w:r>
            <w:r w:rsidRPr="00B974EE">
              <w:t>, worden vastgesteld aan de hand van de bestaande Europese classificatie van vaardigheden, competenties, kwalificaties en beroepen (ESCO), die voorziet in een standaardterminologie voor be</w:t>
            </w:r>
            <w:r w:rsidRPr="00B974EE">
              <w:t>roepen, vaardigheden en competenties en die de transparantie van vaardigheden en kwalificaties faciliteert. De ESCO-classificatie moet werkzoekenden uit derde landen, werkgevers en de nationale contactpunten van de EU-talentenpool helpen om onderling verge</w:t>
            </w:r>
            <w:r w:rsidRPr="00B974EE">
              <w:t>lijkbare informatie te verstrekken over werkervaring, beroepen waarvoor een vacature bestaat en vaardigheden die door de werkzoekenden worden aangeboden en door de werkgevers worden gevraagd, en moet op die manier een kwalitatief hoogwaardig matchingsproce</w:t>
            </w:r>
            <w:r w:rsidRPr="00B974EE">
              <w:t xml:space="preserve">s mogelijk maken. </w:t>
            </w:r>
            <w:r w:rsidRPr="00B974EE">
              <w:rPr>
                <w:b/>
                <w:i/>
              </w:rPr>
              <w:t>Overeenkomstig Aanbeveling C(2023) 7700 van de Commissie moet bij het matchingsproces een “vaardigheden eerst”-benadering worden toegepast, waarbij alle soorten kwalificaties en vaardigheden in aanmerking worden genomen, zoals beroepsonde</w:t>
            </w:r>
            <w:r w:rsidRPr="00B974EE">
              <w:rPr>
                <w:b/>
                <w:i/>
              </w:rPr>
              <w:t>rwijs en -opleiding, diploma’s, de certificering van vaardigheden en competenties die verworven zijn in niet-formele en informele contexten, of specifieke certificaten (“microcredentials”)</w:t>
            </w:r>
            <w:r w:rsidRPr="00B974EE">
              <w:rPr>
                <w:b/>
                <w:i/>
                <w:vertAlign w:val="superscript"/>
              </w:rPr>
              <w:t>32 bis</w:t>
            </w:r>
            <w:r w:rsidRPr="00B974EE">
              <w:rPr>
                <w:b/>
                <w:i/>
              </w:rPr>
              <w:t>.</w:t>
            </w:r>
            <w:r w:rsidRPr="00B974EE">
              <w:t xml:space="preserve"> In voorkomend geval moeten de nationale contactpunten van de</w:t>
            </w:r>
            <w:r w:rsidRPr="00B974EE">
              <w:t xml:space="preserve"> EU-talentenpool het ESCO-format gebruiken voor het doorsturen van vacatures naar het IT-platform van de EU-talentenpool. Lidstaten die voor nationale vacatures geen gebruik maken van de ESCO-classificatie, moeten met het oog op de interoperabiliteit corre</w:t>
            </w:r>
            <w:r w:rsidRPr="00B974EE">
              <w:t>latietabellen opstellen waarin de in de nationale systemen gebruikte classificatie wordt vergeleken met de ESCO-classificatie. De correlatietabellen moeten ter beschikking van de Commissie worden gesteld en moeten worden gebruikt om de informatie over vaca</w:t>
            </w:r>
            <w:r w:rsidRPr="00B974EE">
              <w:t>tures of profielen van werkzoekenden automatisch om te zetten zodat de matching via het gemeenschappelijk IT-platform geautomatiseerd kan verlopen.</w:t>
            </w:r>
          </w:p>
        </w:tc>
      </w:tr>
      <w:tr w:rsidR="00916A12" w:rsidRPr="00B974EE" w:rsidTr="00192328">
        <w:trPr>
          <w:jc w:val="center"/>
        </w:trPr>
        <w:tc>
          <w:tcPr>
            <w:tcW w:w="4876" w:type="dxa"/>
            <w:hideMark/>
          </w:tcPr>
          <w:p w:rsidR="00192328" w:rsidRPr="00B974EE" w:rsidRDefault="008416E5" w:rsidP="00192328">
            <w:pPr>
              <w:pStyle w:val="Normal6"/>
            </w:pPr>
            <w:r w:rsidRPr="00B974EE">
              <w:t>__________________</w:t>
            </w:r>
          </w:p>
        </w:tc>
        <w:tc>
          <w:tcPr>
            <w:tcW w:w="4876" w:type="dxa"/>
            <w:hideMark/>
          </w:tcPr>
          <w:p w:rsidR="00192328" w:rsidRPr="00B974EE" w:rsidRDefault="008416E5" w:rsidP="00192328">
            <w:pPr>
              <w:pStyle w:val="Normal6"/>
              <w:rPr>
                <w:szCs w:val="24"/>
              </w:rPr>
            </w:pPr>
            <w:r w:rsidRPr="00B974EE">
              <w:t>__________________</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32</w:t>
            </w:r>
            <w:r w:rsidRPr="00B974EE">
              <w:t xml:space="preserve"> Verordening (EU) 2016/589 van het Europees Parlement en de Raad v</w:t>
            </w:r>
            <w:r w:rsidRPr="00B974EE">
              <w:t>an 13 april 2016 inzake een Europees netwerk van diensten voor arbeidsvoorziening (Eures), de toegang van werknemers tot mobiliteitsdiensten en de verdere integratie van de arbeidsmarkten en tot wijziging van Verordeningen (EU) nr. 492/2011 en (EU) nr. 129</w:t>
            </w:r>
            <w:r w:rsidRPr="00B974EE">
              <w:t>6/2013 (PB L 107 van 22.4.2016, blz. 1, ELI: http://data.europa.eu/eli/reg/2016/589/oj).</w:t>
            </w:r>
          </w:p>
        </w:tc>
        <w:tc>
          <w:tcPr>
            <w:tcW w:w="4876" w:type="dxa"/>
            <w:hideMark/>
          </w:tcPr>
          <w:p w:rsidR="00192328" w:rsidRPr="00B974EE" w:rsidRDefault="008416E5" w:rsidP="00192328">
            <w:pPr>
              <w:pStyle w:val="Normal6"/>
              <w:rPr>
                <w:szCs w:val="24"/>
              </w:rPr>
            </w:pPr>
            <w:r w:rsidRPr="00B974EE">
              <w:rPr>
                <w:vertAlign w:val="superscript"/>
              </w:rPr>
              <w:t>32</w:t>
            </w:r>
            <w:r w:rsidRPr="00B974EE">
              <w:t xml:space="preserve"> Verordening (EU) 2016/589 van het Europees Parlement en de Raad van 13 april 2016 inzake een Europees netwerk van diensten voor arbeidsvoorziening (Eures), de toega</w:t>
            </w:r>
            <w:r w:rsidRPr="00B974EE">
              <w:t>ng van werknemers tot mobiliteitsdiensten en de verdere integratie van de arbeidsmarkten en tot wijziging van Verordeningen (EU) nr. 492/2011 en (EU) nr. 1296/2013 (PB L 107 van 22.4.2016, blz. 1, ELI: http://data.europa.eu/eli/reg/2016/589/oj).</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vertAlign w:val="superscript"/>
              </w:rPr>
              <w:t>32 bis</w:t>
            </w:r>
            <w:r w:rsidRPr="00B974EE">
              <w:t xml:space="preserve"> </w:t>
            </w:r>
            <w:r w:rsidRPr="00B974EE">
              <w:rPr>
                <w:b/>
                <w:i/>
              </w:rPr>
              <w:t>A</w:t>
            </w:r>
            <w:r w:rsidRPr="00B974EE">
              <w:rPr>
                <w:b/>
                <w:i/>
              </w:rPr>
              <w:t xml:space="preserve">anbeveling van de Commissie betreffende de erkenning van kwalificaties van onderdanen van derde landen (C(2023) 7700 final). </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11</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13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(13 bis)</w:t>
            </w:r>
            <w:r w:rsidRPr="00B974EE">
              <w:rPr>
                <w:b/>
                <w:i/>
              </w:rPr>
              <w:tab/>
            </w:r>
            <w:r w:rsidRPr="00B974EE">
              <w:rPr>
                <w:b/>
                <w:bCs/>
                <w:i/>
                <w:iCs/>
              </w:rPr>
              <w:t>Om de passende behandeling van persoonsgegevens in het kader van de EU-talentenpool te garanderen, is de Europese Toezichthouder voor gegevensbescherm</w:t>
            </w:r>
            <w:r w:rsidRPr="00B974EE">
              <w:rPr>
                <w:b/>
                <w:bCs/>
                <w:i/>
                <w:iCs/>
              </w:rPr>
              <w:t>ing geraadpleegd overeenkomstig artikel 42 van Verordening (EU) 2018/1725</w:t>
            </w:r>
            <w:r w:rsidRPr="00B974EE">
              <w:rPr>
                <w:b/>
                <w:bCs/>
                <w:i/>
                <w:iCs/>
                <w:vertAlign w:val="superscript"/>
              </w:rPr>
              <w:t>1 bis</w:t>
            </w:r>
            <w:r w:rsidRPr="00B974EE">
              <w:rPr>
                <w:b/>
                <w:bCs/>
                <w:i/>
                <w:iCs/>
              </w:rPr>
              <w:t xml:space="preserve"> en hij heeft op 9 januari 2024 advies uitgebracht.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__________________</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bCs/>
                <w:i/>
                <w:iCs/>
                <w:vertAlign w:val="superscript"/>
              </w:rPr>
              <w:t>1 bis</w:t>
            </w:r>
            <w:r w:rsidRPr="00B974EE">
              <w:rPr>
                <w:b/>
                <w:bCs/>
                <w:i/>
                <w:iCs/>
              </w:rPr>
              <w:t xml:space="preserve"> Verordening (EU) 2018/1725 van het Europees Parlement en de Raad van 23 oktober 2018 betreffende de bescherming van natuurlijke personen in verband met de verwerking van persoonsgegevens door de instellingen, organen en instanties van de Unie en betreffen</w:t>
            </w:r>
            <w:r w:rsidRPr="00B974EE">
              <w:rPr>
                <w:b/>
                <w:bCs/>
                <w:i/>
                <w:iCs/>
              </w:rPr>
              <w:t>de het vrije verkeer van die gegevens, en tot intrekking van Verordening (EG) nr. 45/2001 en Besluit nr. 1247/2002/EG (PB L 295 van 21.11.2018, blz. 39, ELI: http://data.europa.eu/eli/reg/2018/1725/oj).</w:t>
            </w:r>
            <w:r w:rsidRPr="00B974EE">
              <w:rPr>
                <w:b/>
                <w:i/>
              </w:rPr>
              <w:t xml:space="preserve"> </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w:t>
      </w:r>
      <w:r w:rsidRPr="00B974EE">
        <w:t>ndement</w:t>
      </w:r>
      <w:r w:rsidRPr="00B974EE">
        <w:tab/>
      </w:r>
      <w:r w:rsidRPr="00B974EE">
        <w:tab/>
      </w:r>
      <w:r w:rsidRPr="00B974EE">
        <w:rPr>
          <w:rStyle w:val="HideTWBExt"/>
          <w:b w:val="0"/>
        </w:rPr>
        <w:t>&lt;NumAm&gt;</w:t>
      </w:r>
      <w:r w:rsidRPr="00B974EE">
        <w:t>12</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14</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(14)</w:t>
            </w:r>
            <w:r w:rsidRPr="00B974EE">
              <w:tab/>
              <w:t xml:space="preserve">Geregistreerde werkzoekenden uit derde landen moeten het recht hebben een keuze te maken </w:t>
            </w:r>
            <w:r w:rsidRPr="00B974EE">
              <w:t>uit een aantal technische opties om de toegang tot hun persoonsgegevens te beperken, bijvoorbeeld via het beperken van de toegang tot hun contactgegevens. Profielen van geregistreerde werkzoekenden uit derde landen en werkgevers die aan het IT-platform van</w:t>
            </w:r>
            <w:r w:rsidRPr="00B974EE">
              <w:t xml:space="preserve"> de EU-talentenpool deelnemen, moeten automatisch worden verwijderd als ze gedurende </w:t>
            </w:r>
            <w:r w:rsidRPr="00B974EE">
              <w:rPr>
                <w:b/>
                <w:bCs/>
                <w:i/>
                <w:iCs/>
              </w:rPr>
              <w:t>twee</w:t>
            </w:r>
            <w:r w:rsidRPr="00B974EE">
              <w:t xml:space="preserve"> jaar niet zijn gebruikt. Wanneer profielen worden verwijderd, kan een beperkte reeks geanonimiseerde gegevens opgeslagen blijven voor statistische en onderzoeksdoelei</w:t>
            </w:r>
            <w:r w:rsidRPr="00B974EE">
              <w:t>nden, onder meer met het oog op de productie en de kwaliteit van Europese statistieken.</w:t>
            </w:r>
          </w:p>
        </w:tc>
        <w:tc>
          <w:tcPr>
            <w:tcW w:w="4876" w:type="dxa"/>
            <w:hideMark/>
          </w:tcPr>
          <w:p w:rsidR="00192328" w:rsidRPr="00B974EE" w:rsidRDefault="008416E5" w:rsidP="00192328">
            <w:pPr>
              <w:pStyle w:val="Normal6"/>
              <w:rPr>
                <w:szCs w:val="24"/>
              </w:rPr>
            </w:pPr>
            <w:r w:rsidRPr="00B974EE">
              <w:t>(14)</w:t>
            </w:r>
            <w:r w:rsidRPr="00B974EE">
              <w:tab/>
            </w:r>
            <w:r w:rsidRPr="00B974EE">
              <w:rPr>
                <w:b/>
                <w:i/>
              </w:rPr>
              <w:t>Het registreren van een profiel en het zoeken naar en plaatsen van vacatures moeten respectievelijk gratis zijn voor zowel werkzoekenden als werkgevers.</w:t>
            </w:r>
            <w:r w:rsidRPr="00B974EE">
              <w:t xml:space="preserve"> Geregistre</w:t>
            </w:r>
            <w:r w:rsidRPr="00B974EE">
              <w:t>erde werkzoekenden uit derde landen moeten het recht hebben een keuze te maken uit een aantal technische opties om de toegang tot hun persoonsgegevens te beperken, bijvoorbeeld via het beperken van de toegang tot hun contactgegevens. Profielen van geregist</w:t>
            </w:r>
            <w:r w:rsidRPr="00B974EE">
              <w:t xml:space="preserve">reerde werkzoekenden uit derde landen en werkgevers die aan het IT-platform van de EU-talentenpool deelnemen, moeten automatisch worden verwijderd als ze gedurende </w:t>
            </w:r>
            <w:r w:rsidRPr="00B974EE">
              <w:rPr>
                <w:b/>
                <w:bCs/>
                <w:i/>
                <w:iCs/>
              </w:rPr>
              <w:t>één</w:t>
            </w:r>
            <w:r w:rsidRPr="00B974EE">
              <w:t xml:space="preserve"> jaar niet zijn gebruikt</w:t>
            </w:r>
            <w:r w:rsidRPr="00B974EE">
              <w:rPr>
                <w:b/>
                <w:bCs/>
                <w:i/>
                <w:iCs/>
              </w:rPr>
              <w:t xml:space="preserve"> teneinde de waarborgen inzake de bescherming van persoonsgegeven</w:t>
            </w:r>
            <w:r w:rsidRPr="00B974EE">
              <w:rPr>
                <w:b/>
                <w:bCs/>
                <w:i/>
                <w:iCs/>
              </w:rPr>
              <w:t>s te versterken en te voorkomen dat het IT-systeem te star wordt</w:t>
            </w:r>
            <w:r w:rsidRPr="00B974EE">
              <w:t>. Wanneer profielen worden verwijderd, kan een beperkte reeks geanonimiseerde gegevens opgeslagen blijven voor statistische en onderzoeksdoeleinden, onder meer met het oog op de productie en d</w:t>
            </w:r>
            <w:r w:rsidRPr="00B974EE">
              <w:t xml:space="preserve">e kwaliteit van Europese statistieken. </w:t>
            </w:r>
            <w:r w:rsidRPr="00B974EE">
              <w:rPr>
                <w:b/>
                <w:bCs/>
                <w:i/>
                <w:iCs/>
              </w:rPr>
              <w:t>De informatie over de wijze waarop deze opties moeten worden toegepast, moet op een duidelijke, begrijpelijke, gebruiksvriendelijke manier en in toegankelijke formaten beschikbaar worden gesteld van personen met een h</w:t>
            </w:r>
            <w:r w:rsidRPr="00B974EE">
              <w:rPr>
                <w:b/>
                <w:bCs/>
                <w:i/>
                <w:iCs/>
              </w:rPr>
              <w:t>andicap, met inachtneming van de relevante toegankelijkheidseisen, zoals bepaald in Richtlijn 2016/2102 inzake de toegankelijkheid van de websites en mobiele applicaties van overheidsinstanties, evenals de toegankelijkheidseisen voor diensten zoals vastges</w:t>
            </w:r>
            <w:r w:rsidRPr="00B974EE">
              <w:rPr>
                <w:b/>
                <w:bCs/>
                <w:i/>
                <w:iCs/>
              </w:rPr>
              <w:t>teld in bijlage I bij Richtlijn (EU) 2019/882.</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13</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16</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(16)</w:t>
            </w:r>
            <w:r w:rsidRPr="00B974EE">
              <w:tab/>
              <w:t>De EU-talentenpool moet bijdragen tot de doelstelling irreguliere migratie te ontmoedigen, onder meer door de toegang tot bestaande legale trajecten te vergemakkelijken. Werkzoekenden uit derde landen tegen wie een administratieve of recht</w:t>
            </w:r>
            <w:r w:rsidRPr="00B974EE">
              <w:t>erlijke beslissing tot weigering van toegang tot of verblijf in een lidstaat of een inreisverbod overeenkomstig Richtlijn 2008/115/EG van het Europees Parlement en de Raad</w:t>
            </w:r>
            <w:r w:rsidRPr="00B974EE">
              <w:rPr>
                <w:vertAlign w:val="superscript"/>
              </w:rPr>
              <w:t>35</w:t>
            </w:r>
            <w:r w:rsidRPr="00B974EE">
              <w:t xml:space="preserve"> is uitgevaardigd, mogen hun profiel niet registreren op het IT-platform van de EU-talentenpool, aangezien zij geen toestemming zullen krijgen om de Unie binnen te komen en er te verblijven. Om die situatie te ondervangen, moeten werkzoekenden uit derde la</w:t>
            </w:r>
            <w:r w:rsidRPr="00B974EE">
              <w:t xml:space="preserve">nden verplicht worden om, </w:t>
            </w:r>
            <w:r w:rsidRPr="00B974EE">
              <w:rPr>
                <w:b/>
                <w:bCs/>
                <w:i/>
                <w:iCs/>
              </w:rPr>
              <w:t>voorafgaand aan</w:t>
            </w:r>
            <w:r w:rsidRPr="00B974EE">
              <w:t xml:space="preserve"> de registratie van hun profiel in de EU-talentenpool, te verklaren dat er op dat moment tegen hen geen weigering van toegang tot of verblijf in een lidstaat, noch een verbod op inreis in de Unie van kracht is. Er m</w:t>
            </w:r>
            <w:r w:rsidRPr="00B974EE">
              <w:t>oet ook informatie worden verstrekt over de gevolgen van het afleggen van een valse verklaring in dit verband.</w:t>
            </w:r>
          </w:p>
        </w:tc>
        <w:tc>
          <w:tcPr>
            <w:tcW w:w="4876" w:type="dxa"/>
            <w:hideMark/>
          </w:tcPr>
          <w:p w:rsidR="00192328" w:rsidRPr="00B974EE" w:rsidRDefault="008416E5" w:rsidP="00192328">
            <w:pPr>
              <w:pStyle w:val="Normal6"/>
              <w:rPr>
                <w:szCs w:val="24"/>
              </w:rPr>
            </w:pPr>
            <w:r w:rsidRPr="00B974EE">
              <w:t>(16)</w:t>
            </w:r>
            <w:r w:rsidRPr="00B974EE">
              <w:tab/>
              <w:t>De EU-talentenpool moet bijdragen tot de doelstelling irreguliere migratie te ontmoedigen, onder meer door de toegang tot bestaande legale t</w:t>
            </w:r>
            <w:r w:rsidRPr="00B974EE">
              <w:t>rajecten te vergemakkelijken. Werkzoekenden uit derde landen tegen wie een administratieve of rechterlijke beslissing tot weigering van toegang tot of verblijf in een lidstaat of een inreisverbod overeenkomstig Richtlijn 2008/115/EG van het Europees Parlem</w:t>
            </w:r>
            <w:r w:rsidRPr="00B974EE">
              <w:t>ent en de Raad</w:t>
            </w:r>
            <w:r w:rsidRPr="00B974EE">
              <w:rPr>
                <w:vertAlign w:val="superscript"/>
              </w:rPr>
              <w:t>35</w:t>
            </w:r>
            <w:r w:rsidRPr="00B974EE">
              <w:t xml:space="preserve"> is uitgevaardigd, mogen hun profiel niet registreren op het IT-platform van de EU-talentenpool, aangezien zij </w:t>
            </w:r>
            <w:r w:rsidRPr="00B974EE">
              <w:rPr>
                <w:b/>
                <w:bCs/>
                <w:i/>
                <w:iCs/>
              </w:rPr>
              <w:t>vooralsnog</w:t>
            </w:r>
            <w:r w:rsidRPr="00B974EE">
              <w:t xml:space="preserve"> geen toestemming zullen krijgen om de Unie binnen te komen en er te verblijven. Om die situatie te ondervangen, moeten</w:t>
            </w:r>
            <w:r w:rsidRPr="00B974EE">
              <w:t xml:space="preserve"> werkzoekenden uit derde landen verplicht worden om, </w:t>
            </w:r>
            <w:r w:rsidRPr="00B974EE">
              <w:rPr>
                <w:b/>
                <w:bCs/>
                <w:i/>
                <w:iCs/>
              </w:rPr>
              <w:t>bij</w:t>
            </w:r>
            <w:r w:rsidRPr="00B974EE">
              <w:t xml:space="preserve"> de registratie van hun profiel in de EU-talentenpool, te verklaren dat er op dat moment tegen hen geen weigering van toegang tot of verblijf in een lidstaat, noch een verbod op inreis in de Unie van </w:t>
            </w:r>
            <w:r w:rsidRPr="00B974EE">
              <w:t xml:space="preserve">kracht is. Er moet ook informatie worden verstrekt over de gevolgen van het afleggen van een valse verklaring in dit verband. </w:t>
            </w:r>
            <w:r w:rsidRPr="00B974EE">
              <w:rPr>
                <w:b/>
                <w:i/>
              </w:rPr>
              <w:t xml:space="preserve">Zodra een werkzoekende en een werkgever gematcht zijn, mag het relevante nationale contactpunt, op verzoek en om de juistheid van </w:t>
            </w:r>
            <w:r w:rsidRPr="00B974EE">
              <w:rPr>
                <w:b/>
                <w:i/>
              </w:rPr>
              <w:t>de bovengenoemde verklaring door de werkzoekende te controleren, informatie ontvangen uit het Schengeninformatiesysteem. Indien tegen de werkzoekende een administratieve of rechterlijke beslissing tot weigering van toegang tot of verblijf in een lidstaat o</w:t>
            </w:r>
            <w:r w:rsidRPr="00B974EE">
              <w:rPr>
                <w:b/>
                <w:i/>
              </w:rPr>
              <w:t>f een inreisverbod overeenkomstig Richtlijn 2008/115/EG van het Europees Parlement en de Raad is uitgevaardigd, moet het nationaal contactpunt dit meedelen aan het secretariaat van de EU-talentenpool, dat op zijn beurt het profiel van het IT-platform van d</w:t>
            </w:r>
            <w:r w:rsidRPr="00B974EE">
              <w:rPr>
                <w:b/>
                <w:i/>
              </w:rPr>
              <w:t>e EU-talentenpool moet verwijderen. Overeenkomstig het beginsel van evenredigheid moet de werkzoekende echter een nieuw verzoek kunnen indienen nadat de administratieve of rechterlijke beslissing of het inreisverbod is verstreken. Ondanks deze mogelijkheid</w:t>
            </w:r>
            <w:r w:rsidRPr="00B974EE">
              <w:rPr>
                <w:b/>
                <w:i/>
              </w:rPr>
              <w:t xml:space="preserve"> mogen personen die veroordeeld zijn voor strafbare feiten die een bedreiging vormen of opleveren voor de nationale veiligheid van een lidstaat nooit in staat worden gesteld om zich als werkzoekende in de EU-talentenpool te registreren. Onder deze strafbar</w:t>
            </w:r>
            <w:r w:rsidRPr="00B974EE">
              <w:rPr>
                <w:b/>
                <w:i/>
              </w:rPr>
              <w:t>e feiten worden voornamelijk feiten verstaan die gericht zijn op het ernstig intimideren van de bevolking, het op onrechtmatige wijze dwingen van een overheid tot het verrichten of het zich onthouden van een handeling, of het ernstig ontwrichten of verniet</w:t>
            </w:r>
            <w:r w:rsidRPr="00B974EE">
              <w:rPr>
                <w:b/>
                <w:i/>
              </w:rPr>
              <w:t>igen van de politieke, constitutionele, economische of sociale basisstructuren van een lidstaat, zoals (hoog)verraad of terroristische misdrijven in de zin van Richtlijn (EU) 2017/541</w:t>
            </w:r>
            <w:r w:rsidRPr="00B974EE">
              <w:rPr>
                <w:b/>
                <w:i/>
                <w:vertAlign w:val="superscript"/>
              </w:rPr>
              <w:t>35 bis</w:t>
            </w:r>
            <w:r w:rsidRPr="00B974EE">
              <w:rPr>
                <w:b/>
                <w:i/>
              </w:rPr>
              <w:t>.</w:t>
            </w:r>
          </w:p>
        </w:tc>
      </w:tr>
      <w:tr w:rsidR="00916A12" w:rsidRPr="00B974EE" w:rsidTr="00192328">
        <w:trPr>
          <w:jc w:val="center"/>
        </w:trPr>
        <w:tc>
          <w:tcPr>
            <w:tcW w:w="4876" w:type="dxa"/>
            <w:hideMark/>
          </w:tcPr>
          <w:p w:rsidR="00192328" w:rsidRPr="00B974EE" w:rsidRDefault="008416E5" w:rsidP="00192328">
            <w:pPr>
              <w:pStyle w:val="Normal6"/>
            </w:pPr>
            <w:r w:rsidRPr="00B974EE">
              <w:t>__________________</w:t>
            </w:r>
          </w:p>
        </w:tc>
        <w:tc>
          <w:tcPr>
            <w:tcW w:w="4876" w:type="dxa"/>
            <w:hideMark/>
          </w:tcPr>
          <w:p w:rsidR="00192328" w:rsidRPr="00B974EE" w:rsidRDefault="008416E5" w:rsidP="00192328">
            <w:pPr>
              <w:pStyle w:val="Normal6"/>
              <w:rPr>
                <w:szCs w:val="24"/>
              </w:rPr>
            </w:pPr>
            <w:r w:rsidRPr="00B974EE">
              <w:t>__________________</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35</w:t>
            </w:r>
            <w:r w:rsidRPr="00B974EE">
              <w:t xml:space="preserve"> Richtlijn 2008/115/EG </w:t>
            </w:r>
            <w:r w:rsidRPr="00B974EE">
              <w:t>van het Europees Parlement en de Raad van 16 december 2008 over gemeenschappelijke normen en procedures in de lidstaten voor de terugkeer van onderdanen van derde landen die illegaal op hun grondgebied verblijven (PB L 348 van 24.12.2008, blz. 98, ELI: htt</w:t>
            </w:r>
            <w:r w:rsidRPr="00B974EE">
              <w:t>p://data.europa.eu/eli/dir/2008/115/oj).</w:t>
            </w:r>
          </w:p>
        </w:tc>
        <w:tc>
          <w:tcPr>
            <w:tcW w:w="4876" w:type="dxa"/>
            <w:hideMark/>
          </w:tcPr>
          <w:p w:rsidR="00192328" w:rsidRPr="00B974EE" w:rsidRDefault="008416E5" w:rsidP="00192328">
            <w:pPr>
              <w:pStyle w:val="Normal6"/>
              <w:rPr>
                <w:szCs w:val="24"/>
              </w:rPr>
            </w:pPr>
            <w:r w:rsidRPr="00B974EE">
              <w:rPr>
                <w:vertAlign w:val="superscript"/>
              </w:rPr>
              <w:t>35</w:t>
            </w:r>
            <w:r w:rsidRPr="00B974EE">
              <w:t xml:space="preserve"> Richtlijn 2008/115/EG van het Europees Parlement en de Raad van 16 december 2008 over gemeenschappelijke normen en procedures in de lidstaten voor de terugkeer van onderdanen van derde landen die illegaal op hun </w:t>
            </w:r>
            <w:r w:rsidRPr="00B974EE">
              <w:t>grondgebied verblijven (PB L 348 van 24.12.2008, blz. 98, ELI: http://data.europa.eu/eli/dir/2008/115/oj).</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bCs/>
                <w:i/>
                <w:iCs/>
                <w:vertAlign w:val="superscript"/>
              </w:rPr>
              <w:t>35 bis</w:t>
            </w:r>
            <w:r w:rsidRPr="00B974EE">
              <w:rPr>
                <w:b/>
                <w:bCs/>
                <w:i/>
                <w:iCs/>
              </w:rPr>
              <w:t xml:space="preserve"> Richtlijn (EU) 2017/541 van het Europees Parlement en de Raad van 15 maart 2017 inzake terrorismebestrĳding en ter vervanging van Kaderbeslu</w:t>
            </w:r>
            <w:r w:rsidRPr="00B974EE">
              <w:rPr>
                <w:b/>
                <w:bCs/>
                <w:i/>
                <w:iCs/>
              </w:rPr>
              <w:t>it 2002/475/JBZ van de Raad en tot wijziging van Besluit 2005/671/JBZ van de Raad (PB L 88 van 31.3.2017, blz. 6, ELI:</w:t>
            </w:r>
            <w:r w:rsidRPr="00B974EE">
              <w:rPr>
                <w:b/>
                <w:i/>
              </w:rPr>
              <w:t xml:space="preserve"> http://data.europa.eu/eli/dir/2017/541/oj). </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14</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16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(16 bis)</w:t>
            </w:r>
            <w:r w:rsidRPr="00B974EE">
              <w:rPr>
                <w:b/>
                <w:i/>
              </w:rPr>
              <w:tab/>
              <w:t xml:space="preserve">Overeenkomstig het beginsel van evenredigheid en om eerlijke werving te bevorderen, moet de deelname van een </w:t>
            </w:r>
            <w:r w:rsidRPr="00B974EE">
              <w:rPr>
                <w:b/>
                <w:i/>
              </w:rPr>
              <w:t>werkgever aan het IT-platform van de EU-talentenpool ook aan bepaalde voorwaarden gebonden zijn. Bij de registratie moeten werkgevers verplicht worden om hun contactgegevens te verstrekken, waaronder het registratienummer van de onderneming, en een control</w:t>
            </w:r>
            <w:r w:rsidRPr="00B974EE">
              <w:rPr>
                <w:b/>
                <w:i/>
              </w:rPr>
              <w:t>e van het strafregister of van de politiegegevens van de natuurlijke persoon of personen aan het hoofd van de onderneming. Werkgevers moeten door het nationale contactpunt ook verplicht worden om deel te nemen aan een informatiebijeenkomst over eerlijke we</w:t>
            </w:r>
            <w:r w:rsidRPr="00B974EE">
              <w:rPr>
                <w:b/>
                <w:i/>
              </w:rPr>
              <w:t>rving en internationale arbeidsnormen. Na afloop van deze bijeenkomst moet de werkgever de kans krijgen om deel te nemen aan bijkomende informatiebijeenkomsten en workshops over eerlijke werving die door het nationale contactpunt worden georganiseerd. De w</w:t>
            </w:r>
            <w:r w:rsidRPr="00B974EE">
              <w:rPr>
                <w:b/>
                <w:i/>
              </w:rPr>
              <w:t>erkgevers moeten op hun profiel kunnen aangeven dat zij in dit kader bijkomende workshops hebben gevolgd, om potentiële werknemers te laten zien dat zij zich inzetten voor eerlijke werving en fatsoenlijke arbeidsomstandigheden. Het volgen van bijkomende wo</w:t>
            </w:r>
            <w:r w:rsidRPr="00B974EE">
              <w:rPr>
                <w:b/>
                <w:i/>
              </w:rPr>
              <w:t>rkshops over eerlijke werving helpt de werkgever ook om meer zichtbaarheid te verwerven op het IT-platform van de EU-talentenpool, via het geautomatiseerde matchingssysteem. Alvorens hun profiel op het systeem toe te laten, moeten de nationale contactpunte</w:t>
            </w:r>
            <w:r w:rsidRPr="00B974EE">
              <w:rPr>
                <w:b/>
                <w:i/>
              </w:rPr>
              <w:t>n een screeningprocedure van de werkgever volgen, op basis van alle beschikbare informatie.</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15</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16 ter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(16 ter)</w:t>
            </w:r>
            <w:r w:rsidRPr="00B974EE">
              <w:rPr>
                <w:b/>
                <w:i/>
              </w:rPr>
              <w:tab/>
              <w:t xml:space="preserve">Wanneer de werkgevers zich niet houden aan de in artikel 13, lid 3, genoemde relevante wetgeving en praktijk en de nationale contactpunten van de EU-talentenpool hiervan in kennis </w:t>
            </w:r>
            <w:r w:rsidRPr="00B974EE">
              <w:rPr>
                <w:b/>
                <w:i/>
              </w:rPr>
              <w:t>worden gesteld door de betrokken nationale autoriteiten die overeenkomstig artikel 13, lid 6, van deze verordening belast zijn met de handhaving van de betrokken wetgeving en praktijk, moet de toegang van de werkgevers tot de EU-talentenpool worden opgesch</w:t>
            </w:r>
            <w:r w:rsidRPr="00B974EE">
              <w:rPr>
                <w:b/>
                <w:i/>
              </w:rPr>
              <w:t xml:space="preserve">ort en moeten hun vacatures worden verwijderd. De opschorting moet onverwijld worden ingetrokken zodra de betrokken nationale autoriteiten de nationale contactpunten van de EU-talentenpool hebben meegedeeld, of de betrokken werkgever heeft aangetoond, dat </w:t>
            </w:r>
            <w:r w:rsidRPr="00B974EE">
              <w:rPr>
                <w:b/>
                <w:i/>
              </w:rPr>
              <w:t>de inbreuk van de relevante wetgeving en praktijk overeenkomstig artikel 13, lid 3, is verholpen. Bij inbreuken op Richtlijn 2009/52/EG van het Europees Parlement en de Raad of (EU) .../... [richtlijn inzake de bestrijding van mensenhandel (2022/0426(COD))</w:t>
            </w:r>
            <w:r w:rsidRPr="00B974EE">
              <w:rPr>
                <w:b/>
                <w:i/>
              </w:rPr>
              <w:t>], moet de werkgever voorgoed van de EU-talentenpool worden geschorst.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16</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17</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de Commissie </w:t>
            </w:r>
            <w:r w:rsidRPr="00B974EE">
              <w:t>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(17)</w:t>
            </w:r>
            <w:r w:rsidRPr="00B974EE">
              <w:tab/>
              <w:t>Werkzoekenden uit derde landen die zich in de EU-talentenpool willen registreren, moeten een profiel creëren met het Europass</w:t>
            </w:r>
            <w:r w:rsidRPr="00B974EE">
              <w:rPr>
                <w:vertAlign w:val="superscript"/>
              </w:rPr>
              <w:t>36</w:t>
            </w:r>
            <w:r w:rsidRPr="00B974EE">
              <w:t>-instrument voor het aanmaken van een vrij profiel en moeten hun relevante vaardigheden, kwal</w:t>
            </w:r>
            <w:r w:rsidRPr="00B974EE">
              <w:t>ificaties en anderszins opgedane ervaring opgeven op één beveiligde onlinelocatie.</w:t>
            </w:r>
          </w:p>
        </w:tc>
        <w:tc>
          <w:tcPr>
            <w:tcW w:w="4876" w:type="dxa"/>
            <w:hideMark/>
          </w:tcPr>
          <w:p w:rsidR="00192328" w:rsidRPr="00B974EE" w:rsidRDefault="008416E5" w:rsidP="00192328">
            <w:pPr>
              <w:pStyle w:val="Normal6"/>
              <w:rPr>
                <w:szCs w:val="24"/>
              </w:rPr>
            </w:pPr>
            <w:r w:rsidRPr="00B974EE">
              <w:t>(17)</w:t>
            </w:r>
            <w:r w:rsidRPr="00B974EE">
              <w:tab/>
              <w:t xml:space="preserve">Werkzoekenden uit derde landen die zich in de EU-talentenpool willen registreren, moeten een profiel </w:t>
            </w:r>
            <w:r w:rsidRPr="00B974EE">
              <w:rPr>
                <w:b/>
                <w:bCs/>
                <w:i/>
                <w:iCs/>
              </w:rPr>
              <w:t>kunnen</w:t>
            </w:r>
            <w:r w:rsidRPr="00B974EE">
              <w:t xml:space="preserve"> creëren met het Europass</w:t>
            </w:r>
            <w:r w:rsidRPr="00B974EE">
              <w:rPr>
                <w:vertAlign w:val="superscript"/>
              </w:rPr>
              <w:t>36</w:t>
            </w:r>
            <w:r w:rsidRPr="00B974EE">
              <w:t xml:space="preserve">-instrument voor het aanmaken van </w:t>
            </w:r>
            <w:r w:rsidRPr="00B974EE">
              <w:t xml:space="preserve">een vrij profiel en moeten hun relevante vaardigheden, kwalificaties en anderszins opgedane ervaring opgeven op één beveiligde onlinelocatie. </w:t>
            </w:r>
            <w:r w:rsidRPr="00B974EE">
              <w:rPr>
                <w:b/>
                <w:i/>
              </w:rPr>
              <w:t>De EU-talentenpool moet zorgen voor betere toegang tot informatie over subsidiabiliteits- en selectiecriteria, die</w:t>
            </w:r>
            <w:r w:rsidRPr="00B974EE">
              <w:rPr>
                <w:b/>
                <w:i/>
              </w:rPr>
              <w:t xml:space="preserve"> op haar beurt transparant, niet-discriminatoir en ruim gedefinieerd zijn, zodat werkzoekenden van alle vaardigheidsniveaus toegelaten kunnen worden. Het geautomatiseerde matchingssysteem van de talentenpool moet ingebouwde waarborgen tegen discriminatie o</w:t>
            </w:r>
            <w:r w:rsidRPr="00B974EE">
              <w:rPr>
                <w:b/>
                <w:i/>
              </w:rPr>
              <w:t>f vooringenomenheid bevatten. Het secretariaat van de EU-talentenpool moet samenwerken met belanghebbenden zoals bedrijfsorganisaties en organisaties die met onderdanen van derde landen werken om bewustzijn te creëren en het inzicht in Europass en de funct</w:t>
            </w:r>
            <w:r w:rsidRPr="00B974EE">
              <w:rPr>
                <w:b/>
                <w:i/>
              </w:rPr>
              <w:t>ies ervan te vergroten.</w:t>
            </w:r>
          </w:p>
        </w:tc>
      </w:tr>
      <w:tr w:rsidR="00916A12" w:rsidRPr="00B974EE" w:rsidTr="00192328">
        <w:trPr>
          <w:jc w:val="center"/>
        </w:trPr>
        <w:tc>
          <w:tcPr>
            <w:tcW w:w="4876" w:type="dxa"/>
            <w:hideMark/>
          </w:tcPr>
          <w:p w:rsidR="00192328" w:rsidRPr="00B974EE" w:rsidRDefault="008416E5" w:rsidP="00192328">
            <w:pPr>
              <w:pStyle w:val="Normal6"/>
            </w:pPr>
            <w:r w:rsidRPr="00B974EE">
              <w:t>__________________</w:t>
            </w:r>
          </w:p>
        </w:tc>
        <w:tc>
          <w:tcPr>
            <w:tcW w:w="4876" w:type="dxa"/>
            <w:hideMark/>
          </w:tcPr>
          <w:p w:rsidR="00192328" w:rsidRPr="00B974EE" w:rsidRDefault="008416E5" w:rsidP="00192328">
            <w:pPr>
              <w:pStyle w:val="Normal6"/>
              <w:rPr>
                <w:szCs w:val="24"/>
              </w:rPr>
            </w:pPr>
            <w:r w:rsidRPr="00B974EE">
              <w:t>__________________</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36</w:t>
            </w:r>
            <w:r w:rsidRPr="00B974EE">
              <w:t xml:space="preserve"> Besluit (EU) 2018/646 van het Europees Parlement en de Raad van 18 april 2018 betreffende een gemeenschappelijk kader voor het verstrekken van betere diensten voor vaardigheden en kwalificaties (PB L 112 van 2.5.2018, blz. 42, ELI: http://data.europa.eu/e</w:t>
            </w:r>
            <w:r w:rsidRPr="00B974EE">
              <w:t>li/dec/2018/646/oj).</w:t>
            </w:r>
          </w:p>
        </w:tc>
        <w:tc>
          <w:tcPr>
            <w:tcW w:w="4876" w:type="dxa"/>
            <w:hideMark/>
          </w:tcPr>
          <w:p w:rsidR="00192328" w:rsidRPr="00B974EE" w:rsidRDefault="008416E5" w:rsidP="00192328">
            <w:pPr>
              <w:pStyle w:val="Normal6"/>
              <w:rPr>
                <w:szCs w:val="24"/>
              </w:rPr>
            </w:pPr>
            <w:r w:rsidRPr="00B974EE">
              <w:rPr>
                <w:vertAlign w:val="superscript"/>
              </w:rPr>
              <w:t>36</w:t>
            </w:r>
            <w:r w:rsidRPr="00B974EE">
              <w:t xml:space="preserve"> Besluit (EU) 2018/646 van het Europees Parlement en de Raad van 18 april 2018 betreffende een gemeenschappelijk kader voor het verstrekken van betere diensten voor vaardigheden en kwalificaties (PB L 112 van 2.5.2018, blz. 42, ELI: </w:t>
            </w:r>
            <w:r w:rsidRPr="00B974EE">
              <w:t>http://data.europa.eu/eli/dec/2018/646/oj).</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17</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18</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(18)</w:t>
            </w:r>
            <w:r w:rsidRPr="00B974EE">
              <w:tab/>
              <w:t xml:space="preserve">Waar nodig moeten de erkenning van kwalificaties en de validering van vaardigheden van geregistreerde werkzoekenden uit derde landen op verzoek van de werkzoekende of de werkgever in de </w:t>
            </w:r>
            <w:r w:rsidRPr="00B974EE">
              <w:rPr>
                <w:b/>
                <w:bCs/>
                <w:i/>
                <w:iCs/>
              </w:rPr>
              <w:t>deelnemende</w:t>
            </w:r>
            <w:r w:rsidRPr="00B974EE">
              <w:rPr>
                <w:b/>
                <w:bCs/>
              </w:rPr>
              <w:t xml:space="preserve"> </w:t>
            </w:r>
            <w:r w:rsidRPr="00B974EE">
              <w:t>lidstaten worden uitgevoerd overeenkomstig de natio</w:t>
            </w:r>
            <w:r w:rsidRPr="00B974EE">
              <w:t>nale wetgeving en praktijk</w:t>
            </w:r>
            <w:r w:rsidRPr="00B974EE">
              <w:rPr>
                <w:b/>
                <w:bCs/>
                <w:i/>
                <w:iCs/>
              </w:rPr>
              <w:t xml:space="preserve"> en</w:t>
            </w:r>
            <w:r w:rsidRPr="00B974EE">
              <w:t xml:space="preserve"> alle internationale overeenkomsten ter zake, met inbegrip van regelingen voor wederzijdse erkenning van beroepskwalificaties. Het IT-platform van de EU-talentenpool moet gepersonaliseerde bijstand en online-informatie over de </w:t>
            </w:r>
            <w:r w:rsidRPr="00B974EE">
              <w:t xml:space="preserve">nationale erkennings- en valideringsprocedures beschikbaar </w:t>
            </w:r>
            <w:r w:rsidRPr="00B974EE">
              <w:rPr>
                <w:b/>
                <w:bCs/>
                <w:i/>
                <w:iCs/>
              </w:rPr>
              <w:t>stellen en</w:t>
            </w:r>
            <w:r w:rsidRPr="00B974EE">
              <w:t xml:space="preserve"> de nationale contactpunten van de EU-talentenpool </w:t>
            </w:r>
            <w:r w:rsidRPr="00B974EE">
              <w:rPr>
                <w:b/>
                <w:bCs/>
                <w:i/>
                <w:iCs/>
              </w:rPr>
              <w:t>moeten deze bijstand en informatie verstrekken</w:t>
            </w:r>
            <w:r w:rsidRPr="00B974EE">
              <w:t>.</w:t>
            </w:r>
          </w:p>
        </w:tc>
        <w:tc>
          <w:tcPr>
            <w:tcW w:w="4876" w:type="dxa"/>
            <w:hideMark/>
          </w:tcPr>
          <w:p w:rsidR="00192328" w:rsidRPr="00B974EE" w:rsidRDefault="008416E5" w:rsidP="00192328">
            <w:pPr>
              <w:pStyle w:val="Normal6"/>
              <w:rPr>
                <w:szCs w:val="24"/>
              </w:rPr>
            </w:pPr>
            <w:r w:rsidRPr="00B974EE">
              <w:t>(18)</w:t>
            </w:r>
            <w:r w:rsidRPr="00B974EE">
              <w:tab/>
            </w:r>
            <w:r w:rsidRPr="00B974EE">
              <w:rPr>
                <w:b/>
                <w:i/>
              </w:rPr>
              <w:t xml:space="preserve">Teneinde het vrije verkeer van werknemers te bevorderen en de erkenningsprocedures </w:t>
            </w:r>
            <w:r w:rsidRPr="00B974EE">
              <w:rPr>
                <w:b/>
                <w:i/>
              </w:rPr>
              <w:t>te versnellen, moet het aantal gereglementeerde beroepen dat overblijft in slechts enkele lidstaten dalen. Het is ook van belang bij het werven een “vaardigheden eerst”-benadering toe te passen, waarbij het volledige potentieel aan vaardigheden, competenti</w:t>
            </w:r>
            <w:r w:rsidRPr="00B974EE">
              <w:rPr>
                <w:b/>
                <w:i/>
              </w:rPr>
              <w:t>es en kwalificaties van een persoon in aanmerking wordt genomen, overeenkomstig Aanbeveling C(2023) 7700 van de Commissie. Dit is van bijzonder belang bij internationale werving, aangezien gegevens aantonen dat onderdanen uit derde landen vaker overgekwali</w:t>
            </w:r>
            <w:r w:rsidRPr="00B974EE">
              <w:rPr>
                <w:b/>
                <w:i/>
              </w:rPr>
              <w:t xml:space="preserve">ficeerd zijn voor hun baan dan Unieburgers. </w:t>
            </w:r>
            <w:r w:rsidRPr="00B974EE">
              <w:t xml:space="preserve">Waar nodig moeten </w:t>
            </w:r>
            <w:r w:rsidRPr="00B974EE">
              <w:rPr>
                <w:b/>
                <w:bCs/>
                <w:i/>
                <w:iCs/>
              </w:rPr>
              <w:t>echter</w:t>
            </w:r>
            <w:r w:rsidRPr="00B974EE">
              <w:t xml:space="preserve"> de erkenning van kwalificaties en de validering van vaardigheden </w:t>
            </w:r>
            <w:r w:rsidRPr="00B974EE">
              <w:rPr>
                <w:b/>
                <w:bCs/>
                <w:i/>
                <w:iCs/>
              </w:rPr>
              <w:t>van formeel, niet-formeel en informeel onderwijs, alsook van kwalificaties zoals beroepsopleidingen, diploma’s of specifie</w:t>
            </w:r>
            <w:r w:rsidRPr="00B974EE">
              <w:rPr>
                <w:b/>
                <w:bCs/>
                <w:i/>
                <w:iCs/>
              </w:rPr>
              <w:t>ke certificaten (“microcredentials”)</w:t>
            </w:r>
            <w:r w:rsidRPr="00B974EE">
              <w:t xml:space="preserve"> van geregistreerde werkzoekenden uit derde landen op verzoek van de werkzoekende of de werkgever in de lidstaten worden uitgevoerd overeenkomstig de nationale wetgeving en praktijk</w:t>
            </w:r>
            <w:r w:rsidRPr="00B974EE">
              <w:rPr>
                <w:b/>
                <w:bCs/>
                <w:i/>
                <w:iCs/>
              </w:rPr>
              <w:t>.</w:t>
            </w:r>
            <w:r w:rsidRPr="00B974EE">
              <w:rPr>
                <w:b/>
                <w:i/>
              </w:rPr>
              <w:t xml:space="preserve"> </w:t>
            </w:r>
            <w:r w:rsidRPr="00B974EE">
              <w:rPr>
                <w:b/>
                <w:bCs/>
                <w:i/>
                <w:iCs/>
              </w:rPr>
              <w:t>Ze moeten in overeenstemming zijn met</w:t>
            </w:r>
            <w:r w:rsidRPr="00B974EE">
              <w:t xml:space="preserve"> alle internationale overeenkomsten ter zake, met inbegrip van regelingen voor wederzijdse erkenning van beroepskwalificaties. </w:t>
            </w:r>
            <w:r w:rsidRPr="00B974EE">
              <w:rPr>
                <w:b/>
                <w:bCs/>
                <w:i/>
                <w:iCs/>
              </w:rPr>
              <w:t>In</w:t>
            </w:r>
            <w:r w:rsidRPr="00B974EE">
              <w:rPr>
                <w:b/>
                <w:bCs/>
              </w:rPr>
              <w:t xml:space="preserve"> </w:t>
            </w:r>
            <w:r w:rsidRPr="00B974EE">
              <w:t>het IT-platform van de EU-talentenpool moet gepersonaliseerde bijstand en online-informatie over de nationale erkennings- en v</w:t>
            </w:r>
            <w:r w:rsidRPr="00B974EE">
              <w:t xml:space="preserve">alideringsprocedures beschikbaar </w:t>
            </w:r>
            <w:r w:rsidRPr="00B974EE">
              <w:rPr>
                <w:b/>
                <w:bCs/>
                <w:i/>
                <w:iCs/>
              </w:rPr>
              <w:t>worden gesteld door</w:t>
            </w:r>
            <w:r w:rsidRPr="00B974EE">
              <w:t xml:space="preserve"> de nationale contactpunten van de EU-talentenpool</w:t>
            </w:r>
            <w:r w:rsidRPr="00B974EE">
              <w:rPr>
                <w:b/>
                <w:bCs/>
                <w:i/>
                <w:iCs/>
              </w:rPr>
              <w:t>, op een duidelijke, begrijpelijke, gebruiksvriendelijke manier en in toegankelijke formaten voor personen met een handicap, met inachtneming van de relev</w:t>
            </w:r>
            <w:r w:rsidRPr="00B974EE">
              <w:rPr>
                <w:b/>
                <w:bCs/>
                <w:i/>
                <w:iCs/>
              </w:rPr>
              <w:t>ante toegankelijkheidseisen, zoals bepaald in Richtlijn 2016/2102 inzake de toegankelijkheid van de websites en mobiele applicaties van overheidsinstanties, evenals de toegankelijkheidseisen voor diensten zoals vastgesteld in bijlage I bij Richtlijn (EU) 2</w:t>
            </w:r>
            <w:r w:rsidRPr="00B974EE">
              <w:rPr>
                <w:b/>
                <w:bCs/>
                <w:i/>
                <w:iCs/>
              </w:rPr>
              <w:t>019/882.</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18</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20</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(20)</w:t>
            </w:r>
            <w:r w:rsidRPr="00B974EE">
              <w:tab/>
              <w:t>De lijst van derde landen en</w:t>
            </w:r>
            <w:r w:rsidRPr="00B974EE">
              <w:t xml:space="preserve"> lidstaten die bij een talentpartnerschap zijn aangesloten, moet op het IT-platform van de EU-talentenpool worden bekendgemaakt, samen met de relevante beroepen waarop elk partnerschap is toegespitst.</w:t>
            </w:r>
          </w:p>
        </w:tc>
        <w:tc>
          <w:tcPr>
            <w:tcW w:w="4876" w:type="dxa"/>
            <w:hideMark/>
          </w:tcPr>
          <w:p w:rsidR="00192328" w:rsidRPr="00B974EE" w:rsidRDefault="008416E5" w:rsidP="00192328">
            <w:pPr>
              <w:pStyle w:val="Normal6"/>
              <w:rPr>
                <w:szCs w:val="24"/>
              </w:rPr>
            </w:pPr>
            <w:r w:rsidRPr="00B974EE">
              <w:t>(20)</w:t>
            </w:r>
            <w:r w:rsidRPr="00B974EE">
              <w:tab/>
              <w:t>De lijst van derde landen en lidstaten die bij een</w:t>
            </w:r>
            <w:r w:rsidRPr="00B974EE">
              <w:t xml:space="preserve"> talentpartnerschap zijn aangesloten, moet op het IT-platform van de EU-talentenpool worden bekendgemaakt, samen met de relevante beroepen waarop elk partnerschap is toegespitst. </w:t>
            </w:r>
            <w:r w:rsidRPr="00B974EE">
              <w:rPr>
                <w:b/>
                <w:i/>
              </w:rPr>
              <w:t>Talentpartnerschappen moeten altijd voldoen aan normen inzake eerlijke wervin</w:t>
            </w:r>
            <w:r w:rsidRPr="00B974EE">
              <w:rPr>
                <w:b/>
                <w:i/>
              </w:rPr>
              <w:t>g en circulaire migratie bevorderen teneinde een braindrain te voorkomen.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19</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21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w:t>
            </w:r>
            <w:r w:rsidRPr="00B974EE">
              <w:t xml:space="preserv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(21)</w:t>
            </w:r>
            <w:r w:rsidRPr="00B974EE">
              <w:tab/>
              <w:t xml:space="preserve">In sommige gevallen zijn de inspanningen die in het kader van een talentpartnerschap worden geleverd om vaardigheden te ontwikkelen en te valideren, toegespitst op de arbeidsmarkt van een of meer deelnemende lidstaten. </w:t>
            </w:r>
            <w:r w:rsidRPr="00B974EE">
              <w:t>Het is mogelijk dat die lidstaten een bijdrage leveren – ook financieel – aan het ontwikkelen en uitvoeren van de ondersteuning van deze inspanningen in het kader van het talentpartnerschap. Daarom moet, indien de bij het talentpartnerschap aangesloten lid</w:t>
            </w:r>
            <w:r w:rsidRPr="00B974EE">
              <w:t xml:space="preserve">staten daartoe besluiten, de kans om op zoek te gaan naar geregistreerde werkzoekenden die in bezit zijn van een “EU-talentpartnerschapspas”, gedurende maximaal </w:t>
            </w:r>
            <w:r w:rsidRPr="00B974EE">
              <w:rPr>
                <w:b/>
                <w:bCs/>
                <w:i/>
                <w:iCs/>
              </w:rPr>
              <w:t>één jaar</w:t>
            </w:r>
            <w:r w:rsidRPr="00B974EE">
              <w:t xml:space="preserve"> worden voorbehouden aan werkgevers die gevestigd zijn in een of meer bij dat talentpar</w:t>
            </w:r>
            <w:r w:rsidRPr="00B974EE">
              <w:t>tnerschap aangesloten lidstaten. Deze mogelijkheid is met name van toepassing in gevallen waarin de ontwikkeling van vaardigheden specifiek gericht is op de behoeften van een lidstaat. Of en, zo ja, in welke gevallen deze mogelijkheid wordt toegepast, moet</w:t>
            </w:r>
            <w:r w:rsidRPr="00B974EE">
              <w:t xml:space="preserve"> worden vermeld op het IT-platform van de EU-talentenpool, zodat geregistreerde werkzoekenden uit derde landen en werkgevers die aan de EU-talentenpool deelnemen, daarvan op de hoogte zijn. Na het verstrijken van deze termijn krijgen alle aan de EU-talente</w:t>
            </w:r>
            <w:r w:rsidRPr="00B974EE">
              <w:t>npool deelnemende werkgevers toegang tot de profielen van geregistreerde werkzoekenden die in het bezit zijn van een “EU-talentpartnerschapspas”. Werkzoekenden uit derde landen die in het kader van een talentpartnerschap ondersteuning hebben gekregen, moge</w:t>
            </w:r>
            <w:r w:rsidRPr="00B974EE">
              <w:t>n niet worden verplicht te vermelden dat zij over een “EU-talentpartnerschapspas” beschikken, maar moeten zich net als iedere andere onderdaan van een derde land in de EU-talentenpool kunnen registreren, zodat zij kunnen solliciteren naar banen in andere l</w:t>
            </w:r>
            <w:r w:rsidRPr="00B974EE">
              <w:t>idstaten.</w:t>
            </w:r>
          </w:p>
        </w:tc>
        <w:tc>
          <w:tcPr>
            <w:tcW w:w="4876" w:type="dxa"/>
            <w:hideMark/>
          </w:tcPr>
          <w:p w:rsidR="00192328" w:rsidRPr="00B974EE" w:rsidRDefault="008416E5" w:rsidP="00192328">
            <w:pPr>
              <w:pStyle w:val="Normal6"/>
              <w:rPr>
                <w:szCs w:val="24"/>
              </w:rPr>
            </w:pPr>
            <w:r w:rsidRPr="00B974EE">
              <w:t>(21)</w:t>
            </w:r>
            <w:r w:rsidRPr="00B974EE">
              <w:tab/>
              <w:t>In sommige gevallen zijn de inspanningen die in het kader van een talentpartnerschap worden geleverd om vaardigheden te ontwikkelen en te valideren, toegespitst op de arbeidsmarkt van een of meer deelnemende lidstaten. Het is mogelijk dat di</w:t>
            </w:r>
            <w:r w:rsidRPr="00B974EE">
              <w:t>e lidstaten een bijdrage leveren – ook financieel – aan het ontwikkelen en uitvoeren van de ondersteuning van deze inspanningen in het kader van het talentpartnerschap. Daarom moet, indien de bij het talentpartnerschap aangesloten lidstaten daartoe besluit</w:t>
            </w:r>
            <w:r w:rsidRPr="00B974EE">
              <w:t xml:space="preserve">en, de kans om op zoek te gaan naar geregistreerde werkzoekenden die in bezit zijn van een “EU-talentpartnerschapspas”, gedurende maximaal </w:t>
            </w:r>
            <w:r w:rsidRPr="00B974EE">
              <w:rPr>
                <w:b/>
                <w:bCs/>
                <w:i/>
                <w:iCs/>
              </w:rPr>
              <w:t>zes maanden</w:t>
            </w:r>
            <w:r w:rsidRPr="00B974EE">
              <w:t xml:space="preserve"> worden voorbehouden aan werkgevers die gevestigd zijn in een of meer bij dat talentpartnerschap aangeslot</w:t>
            </w:r>
            <w:r w:rsidRPr="00B974EE">
              <w:t xml:space="preserve">en lidstaten. Deze mogelijkheid is met name van toepassing in gevallen waarin de ontwikkeling van vaardigheden specifiek gericht is op de behoeften van een lidstaat. Of en, zo ja, in welke gevallen deze mogelijkheid wordt toegepast, moet worden vermeld op </w:t>
            </w:r>
            <w:r w:rsidRPr="00B974EE">
              <w:t>het IT-platform van de EU-talentenpool, zodat geregistreerde werkzoekenden uit derde landen en werkgevers die aan de EU-talentenpool deelnemen, daarvan op de hoogte zijn. Na het verstrijken van deze termijn krijgen alle aan de EU-talentenpool deelnemende w</w:t>
            </w:r>
            <w:r w:rsidRPr="00B974EE">
              <w:t>erkgevers toegang tot de profielen van geregistreerde werkzoekenden die in het bezit zijn van een “EU-talentpartnerschapspas”. Werkzoekenden uit derde landen die in het kader van een talentpartnerschap ondersteuning hebben gekregen, mogen niet worden verpl</w:t>
            </w:r>
            <w:r w:rsidRPr="00B974EE">
              <w:t>icht te vermelden dat zij over een “EU-talentpartnerschapspas” beschikken, maar moeten zich net als iedere andere onderdaan van een derde land in de EU-talentenpool kunnen registreren, zodat zij kunnen solliciteren naar banen in andere lidstaten.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20</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23</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(23)</w:t>
            </w:r>
            <w:r w:rsidRPr="00B974EE">
              <w:tab/>
              <w:t xml:space="preserve">De </w:t>
            </w:r>
            <w:r w:rsidRPr="00B974EE">
              <w:rPr>
                <w:b/>
                <w:bCs/>
                <w:i/>
                <w:iCs/>
              </w:rPr>
              <w:t>Internationale Arbeidsorganisatie (</w:t>
            </w:r>
            <w:r w:rsidRPr="00B974EE">
              <w:t>IAO</w:t>
            </w:r>
            <w:r w:rsidRPr="00B974EE">
              <w:rPr>
                <w:b/>
                <w:bCs/>
                <w:i/>
                <w:iCs/>
              </w:rPr>
              <w:t>)</w:t>
            </w:r>
            <w:r w:rsidRPr="00B974EE">
              <w:t xml:space="preserve"> heeft </w:t>
            </w:r>
            <w:r w:rsidRPr="00B974EE">
              <w:rPr>
                <w:b/>
                <w:bCs/>
                <w:i/>
                <w:iCs/>
              </w:rPr>
              <w:t>in haar algemene beginselen en operationele richtsnoeren voor eerlijke werving</w:t>
            </w:r>
            <w:r w:rsidRPr="00B974EE">
              <w:t xml:space="preserve"> een aantal normen vastgesteld voor de adequate bescherming van werkzoekenden uit derde landen tegen oneerlijke werving. Werkgevers moeten de toepasselijke wetgeving en pr</w:t>
            </w:r>
            <w:r w:rsidRPr="00B974EE">
              <w:t>aktijk van de Unie in acht nemen. De werkgevers moeten er ook voor zorgen dat werkzoekenden uit derde landen en onderdanen van de</w:t>
            </w:r>
            <w:r w:rsidRPr="00B974EE">
              <w:rPr>
                <w:b/>
                <w:bCs/>
                <w:i/>
                <w:iCs/>
              </w:rPr>
              <w:t xml:space="preserve"> deelnemende</w:t>
            </w:r>
            <w:r w:rsidRPr="00B974EE">
              <w:t xml:space="preserve"> lidstaten gelijk worden behandeld, overeenkomstig Richtlijn 2011/98/EU</w:t>
            </w:r>
            <w:r w:rsidRPr="00B974EE">
              <w:rPr>
                <w:vertAlign w:val="superscript"/>
              </w:rPr>
              <w:t>37</w:t>
            </w:r>
            <w:r w:rsidRPr="00B974EE">
              <w:t>, Richtlijn 2014/36/EU</w:t>
            </w:r>
            <w:r w:rsidRPr="00B974EE">
              <w:rPr>
                <w:vertAlign w:val="superscript"/>
              </w:rPr>
              <w:t>38</w:t>
            </w:r>
            <w:r w:rsidRPr="00B974EE">
              <w:t>, Richtlijn (EU) 2</w:t>
            </w:r>
            <w:r w:rsidRPr="00B974EE">
              <w:t>021/1883</w:t>
            </w:r>
            <w:r w:rsidRPr="00B974EE">
              <w:rPr>
                <w:vertAlign w:val="superscript"/>
              </w:rPr>
              <w:t>39</w:t>
            </w:r>
            <w:r w:rsidRPr="00B974EE">
              <w:t xml:space="preserve"> en Richtlijn (EU) 2016/801</w:t>
            </w:r>
            <w:r w:rsidRPr="00B974EE">
              <w:rPr>
                <w:vertAlign w:val="superscript"/>
              </w:rPr>
              <w:t>40</w:t>
            </w:r>
            <w:r w:rsidRPr="00B974EE">
              <w:t xml:space="preserve">. </w:t>
            </w:r>
            <w:r w:rsidRPr="00B974EE">
              <w:rPr>
                <w:b/>
                <w:bCs/>
                <w:i/>
                <w:iCs/>
              </w:rPr>
              <w:t>Bij</w:t>
            </w:r>
            <w:r w:rsidRPr="00B974EE">
              <w:t xml:space="preserve"> de </w:t>
            </w:r>
            <w:r w:rsidRPr="00B974EE">
              <w:rPr>
                <w:b/>
                <w:bCs/>
                <w:i/>
                <w:iCs/>
              </w:rPr>
              <w:t>indiensttreding</w:t>
            </w:r>
            <w:r w:rsidRPr="00B974EE">
              <w:t xml:space="preserve"> moeten werkgevers die aan de EU-talentenpool deelnemen, geregistreerde werkzoekenden uit derde landen overeenkomstig Richtlijn (EU) 2019/1152</w:t>
            </w:r>
            <w:r w:rsidRPr="00B974EE">
              <w:rPr>
                <w:vertAlign w:val="superscript"/>
              </w:rPr>
              <w:t>41</w:t>
            </w:r>
            <w:r w:rsidRPr="00B974EE">
              <w:t xml:space="preserve"> </w:t>
            </w:r>
            <w:r w:rsidRPr="00B974EE">
              <w:rPr>
                <w:b/>
                <w:bCs/>
                <w:i/>
                <w:iCs/>
              </w:rPr>
              <w:t>schriftelijk</w:t>
            </w:r>
            <w:r w:rsidRPr="00B974EE">
              <w:t xml:space="preserve"> en in begrijpelijke bewoordingen in</w:t>
            </w:r>
            <w:r w:rsidRPr="00B974EE">
              <w:t xml:space="preserve"> kennis stellen van de rechten en plichten die voortvloeien uit de arbeidsrelatie. In dit verband moet ten minste informatie worden verstrekt over de plaats van het werk, het soort werk, de duur van de arbeidsrelatie, het loon, de werkuren, de duur van het</w:t>
            </w:r>
            <w:r w:rsidRPr="00B974EE">
              <w:t xml:space="preserve"> betaald verlof en, in voorkomend geval, andere relevante arbeidsomstandigheden en -voorwaarden. Een werkgever mag </w:t>
            </w:r>
            <w:r w:rsidRPr="00B974EE">
              <w:rPr>
                <w:b/>
                <w:bCs/>
                <w:i/>
                <w:iCs/>
              </w:rPr>
              <w:t>geen wervingsvergoeding in rekening brengen. Evenmin mag een werkgever</w:t>
            </w:r>
            <w:r w:rsidRPr="00B974EE">
              <w:t xml:space="preserve"> een werknemer verbieden buiten het werkrooster dat hij bij die werkgev</w:t>
            </w:r>
            <w:r w:rsidRPr="00B974EE">
              <w:t>er heeft, voor andere werkgevers te gaan werken, noch mag hij een werknemer die dat wel doet, daarvoor nadelig behandelen. Werkgevers die aan de EU-talentenpool deelnemen, moeten zich houden aan Richtlijn 96/71/EG</w:t>
            </w:r>
            <w:r w:rsidRPr="00B974EE">
              <w:rPr>
                <w:vertAlign w:val="superscript"/>
              </w:rPr>
              <w:t>42</w:t>
            </w:r>
            <w:r w:rsidRPr="00B974EE">
              <w:t>, zoals gewijzigd bij Richtlijn (EU) 2018</w:t>
            </w:r>
            <w:r w:rsidRPr="00B974EE">
              <w:t xml:space="preserve">/957, wanneer zij werknemers ter beschikking stellen met het oog op het verrichten van diensten, met name wat betreft de in dat kader vastgestelde arbeidsvoorwaarden en -omstandigheden, zoals de vereiste dat terbeschikkingstelling van werknemers uit derde </w:t>
            </w:r>
            <w:r w:rsidRPr="00B974EE">
              <w:t>landen in een andere lidstaat slechts is toegestaan wanneer deze werknemers legaal en gewoonlijk werkzaam zijn in een andere lidstaat.</w:t>
            </w:r>
          </w:p>
        </w:tc>
        <w:tc>
          <w:tcPr>
            <w:tcW w:w="4876" w:type="dxa"/>
            <w:hideMark/>
          </w:tcPr>
          <w:p w:rsidR="00192328" w:rsidRPr="00B974EE" w:rsidRDefault="008416E5" w:rsidP="00192328">
            <w:pPr>
              <w:pStyle w:val="Normal6"/>
              <w:rPr>
                <w:szCs w:val="24"/>
              </w:rPr>
            </w:pPr>
            <w:r w:rsidRPr="00B974EE">
              <w:t>(23)</w:t>
            </w:r>
            <w:r w:rsidRPr="00B974EE">
              <w:tab/>
              <w:t xml:space="preserve">De </w:t>
            </w:r>
            <w:r w:rsidRPr="00B974EE">
              <w:rPr>
                <w:b/>
                <w:bCs/>
                <w:i/>
                <w:iCs/>
              </w:rPr>
              <w:t>IAO</w:t>
            </w:r>
            <w:r w:rsidRPr="00B974EE">
              <w:t xml:space="preserve"> heeft een aantal normen vastgesteld voor de adequate bescherming van werkzoekenden uit derde landen tegen oneerlijke werving</w:t>
            </w:r>
            <w:r w:rsidRPr="00B974EE">
              <w:rPr>
                <w:b/>
                <w:bCs/>
                <w:i/>
                <w:iCs/>
              </w:rPr>
              <w:t>, waaronder het beginsel dat aan werknemers geen gehele of gedeeltelijke vergoeding of aanverwante kosten mogen worden aangerekend,</w:t>
            </w:r>
            <w:r w:rsidRPr="00B974EE">
              <w:rPr>
                <w:b/>
                <w:bCs/>
                <w:i/>
                <w:iCs/>
              </w:rPr>
              <w:t xml:space="preserve"> noch rechtstreeks noch onrechtstreeks, voor hun werving</w:t>
            </w:r>
            <w:r w:rsidRPr="00B974EE">
              <w:t xml:space="preserve">. Werkgevers </w:t>
            </w:r>
            <w:r w:rsidRPr="00B974EE">
              <w:rPr>
                <w:b/>
                <w:bCs/>
                <w:i/>
                <w:iCs/>
              </w:rPr>
              <w:t>die zich op de EU-talentenpool willen registreren,</w:t>
            </w:r>
            <w:r w:rsidRPr="00B974EE">
              <w:t xml:space="preserve"> moeten </w:t>
            </w:r>
            <w:r w:rsidRPr="00B974EE">
              <w:rPr>
                <w:b/>
                <w:bCs/>
                <w:i/>
                <w:iCs/>
              </w:rPr>
              <w:t>verklaren dat zij de algemene beginselen en operationele richtsnoeren voor eerlijke werving van de IAO naleven en handhaven, in h</w:t>
            </w:r>
            <w:r w:rsidRPr="00B974EE">
              <w:rPr>
                <w:b/>
                <w:bCs/>
                <w:i/>
                <w:iCs/>
              </w:rPr>
              <w:t>et bijzonder het verbod om wervingsvergoedingen en aanverwante kosten aan te rekenen aan werkzoekenden of werknemers.</w:t>
            </w:r>
            <w:r w:rsidRPr="00B974EE">
              <w:rPr>
                <w:b/>
                <w:i/>
              </w:rPr>
              <w:t xml:space="preserve"> </w:t>
            </w:r>
            <w:r w:rsidRPr="00B974EE">
              <w:rPr>
                <w:b/>
                <w:bCs/>
                <w:i/>
                <w:iCs/>
              </w:rPr>
              <w:t>Daarnaast moeten werkgevers</w:t>
            </w:r>
            <w:r w:rsidRPr="00B974EE">
              <w:rPr>
                <w:b/>
                <w:bCs/>
              </w:rPr>
              <w:t xml:space="preserve"> </w:t>
            </w:r>
            <w:r w:rsidRPr="00B974EE">
              <w:t xml:space="preserve">de toepasselijke wetgeving en praktijk van de Unie in acht nemen. De werkgevers moeten er ook voor zorgen dat </w:t>
            </w:r>
            <w:r w:rsidRPr="00B974EE">
              <w:t>werkzoekenden uit derde landen en onderdanen van de lidstaten gelijk worden behandeld, overeenkomstig Richtlijn 2011/98/EU</w:t>
            </w:r>
            <w:r w:rsidRPr="00B974EE">
              <w:rPr>
                <w:vertAlign w:val="superscript"/>
              </w:rPr>
              <w:t>37</w:t>
            </w:r>
            <w:r w:rsidRPr="00B974EE">
              <w:t>, Richtlijn 2014/36/EU</w:t>
            </w:r>
            <w:r w:rsidRPr="00B974EE">
              <w:rPr>
                <w:vertAlign w:val="superscript"/>
              </w:rPr>
              <w:t>38</w:t>
            </w:r>
            <w:r w:rsidRPr="00B974EE">
              <w:t>, Richtlijn (EU) 2021/1883</w:t>
            </w:r>
            <w:r w:rsidRPr="00B974EE">
              <w:rPr>
                <w:vertAlign w:val="superscript"/>
              </w:rPr>
              <w:t>39</w:t>
            </w:r>
            <w:r w:rsidRPr="00B974EE">
              <w:t xml:space="preserve"> en Richtlijn (EU) 2016/801</w:t>
            </w:r>
            <w:r w:rsidRPr="00B974EE">
              <w:rPr>
                <w:vertAlign w:val="superscript"/>
              </w:rPr>
              <w:t>40</w:t>
            </w:r>
            <w:r w:rsidRPr="00B974EE">
              <w:t xml:space="preserve">. </w:t>
            </w:r>
            <w:r w:rsidRPr="00B974EE">
              <w:rPr>
                <w:b/>
                <w:bCs/>
                <w:i/>
                <w:iCs/>
              </w:rPr>
              <w:t>Een redelijke termijn voordat</w:t>
            </w:r>
            <w:r w:rsidRPr="00B974EE">
              <w:t xml:space="preserve"> de </w:t>
            </w:r>
            <w:r w:rsidRPr="00B974EE">
              <w:rPr>
                <w:b/>
                <w:bCs/>
                <w:i/>
                <w:iCs/>
              </w:rPr>
              <w:t>arbeidsovereenko</w:t>
            </w:r>
            <w:r w:rsidRPr="00B974EE">
              <w:rPr>
                <w:b/>
                <w:bCs/>
                <w:i/>
                <w:iCs/>
              </w:rPr>
              <w:t>mst ingaat,</w:t>
            </w:r>
            <w:r w:rsidRPr="00B974EE">
              <w:t xml:space="preserve"> moeten werkgevers die aan de EU-talentenpool deelnemen, geregistreerde werkzoekenden uit derde landen overeenkomstig Richtlijn (EU) 2019/1152</w:t>
            </w:r>
            <w:r w:rsidRPr="00B974EE">
              <w:rPr>
                <w:vertAlign w:val="superscript"/>
              </w:rPr>
              <w:t>41</w:t>
            </w:r>
            <w:r w:rsidRPr="00B974EE">
              <w:t xml:space="preserve"> </w:t>
            </w:r>
            <w:r w:rsidRPr="00B974EE">
              <w:rPr>
                <w:b/>
                <w:bCs/>
                <w:i/>
                <w:iCs/>
              </w:rPr>
              <w:t>op een voor de werkzoekende toegankelijke manier</w:t>
            </w:r>
            <w:r w:rsidRPr="00B974EE">
              <w:t xml:space="preserve"> en in begrijpelijke bewoordingen in kennis stellen </w:t>
            </w:r>
            <w:r w:rsidRPr="00B974EE">
              <w:t>van de rechten en plichten die voortvloeien uit de arbeidsrelatie. In dit verband moet ten minste informatie worden verstrekt over de plaats van het werk, het soort werk, de duur van de arbeidsrelatie, het loon</w:t>
            </w:r>
            <w:r w:rsidRPr="00B974EE">
              <w:rPr>
                <w:b/>
                <w:bCs/>
                <w:i/>
                <w:iCs/>
              </w:rPr>
              <w:t xml:space="preserve"> (met inbegrip van bijkomende vergoedingen), w</w:t>
            </w:r>
            <w:r w:rsidRPr="00B974EE">
              <w:rPr>
                <w:b/>
                <w:bCs/>
                <w:i/>
                <w:iCs/>
              </w:rPr>
              <w:t>ettelijke inhoudingen</w:t>
            </w:r>
            <w:r w:rsidRPr="00B974EE">
              <w:t xml:space="preserve">, de werkuren, de duur van het betaald verlof en, in voorkomend geval, andere relevante arbeidsomstandigheden en -voorwaarden. </w:t>
            </w:r>
            <w:r w:rsidRPr="00B974EE">
              <w:rPr>
                <w:b/>
                <w:bCs/>
                <w:i/>
                <w:iCs/>
              </w:rPr>
              <w:t>Relevante informatie, onder meer het beginsel dat geen wervingsvergoedingen of aanverwante kosten aan de wer</w:t>
            </w:r>
            <w:r w:rsidRPr="00B974EE">
              <w:rPr>
                <w:b/>
                <w:bCs/>
                <w:i/>
                <w:iCs/>
              </w:rPr>
              <w:t>knemer aangerekend mogen worden, moet ook worden verstrekt in de vacature om de transparantie en de voorspelbaarheid voor de werkzoekende te verbeteren.</w:t>
            </w:r>
            <w:r w:rsidRPr="00B974EE">
              <w:rPr>
                <w:b/>
                <w:i/>
              </w:rPr>
              <w:t xml:space="preserve"> </w:t>
            </w:r>
            <w:r w:rsidRPr="00B974EE">
              <w:t xml:space="preserve">Een werkgever mag een werknemer </w:t>
            </w:r>
            <w:r w:rsidRPr="00B974EE">
              <w:rPr>
                <w:b/>
                <w:bCs/>
                <w:i/>
                <w:iCs/>
              </w:rPr>
              <w:t>niet</w:t>
            </w:r>
            <w:r w:rsidRPr="00B974EE">
              <w:rPr>
                <w:b/>
                <w:bCs/>
              </w:rPr>
              <w:t xml:space="preserve"> </w:t>
            </w:r>
            <w:r w:rsidRPr="00B974EE">
              <w:t xml:space="preserve">verbieden buiten het werkrooster dat hij bij die werkgever heeft, </w:t>
            </w:r>
            <w:r w:rsidRPr="00B974EE">
              <w:t>voor andere werkgevers te gaan werken, noch mag hij een werknemer die dat wel doet, daarvoor nadelig behandelen. Werkgevers die aan de EU-talentenpool deelnemen, moeten zich houden aan Richtlijn 96/71/EG</w:t>
            </w:r>
            <w:r w:rsidRPr="00B974EE">
              <w:rPr>
                <w:vertAlign w:val="superscript"/>
              </w:rPr>
              <w:t>42</w:t>
            </w:r>
            <w:r w:rsidRPr="00B974EE">
              <w:t>, zoals gewijzigd bij Richtlijn (EU) 2018/957, wann</w:t>
            </w:r>
            <w:r w:rsidRPr="00B974EE">
              <w:t xml:space="preserve">eer zij werknemers ter beschikking stellen met het oog op het verrichten van diensten, met name wat betreft de in dat kader vastgestelde arbeidsvoorwaarden en -omstandigheden, zoals de vereiste dat terbeschikkingstelling van werknemers uit derde landen in </w:t>
            </w:r>
            <w:r w:rsidRPr="00B974EE">
              <w:t xml:space="preserve">een andere lidstaat slechts is toegestaan wanneer deze werknemers legaal en gewoonlijk werkzaam zijn in een andere lidstaat. </w:t>
            </w:r>
            <w:r w:rsidRPr="00B974EE">
              <w:rPr>
                <w:b/>
                <w:i/>
              </w:rPr>
              <w:t xml:space="preserve">De nationale contactpunten moeten zorgen voor een proactieve monitoring van de naleving door de werkgevers, in samenwerking met de </w:t>
            </w:r>
            <w:r w:rsidRPr="00B974EE">
              <w:rPr>
                <w:b/>
                <w:i/>
              </w:rPr>
              <w:t>sociale partners overeenkomstig de nationale wetgeving of praktijk.</w:t>
            </w:r>
          </w:p>
        </w:tc>
      </w:tr>
      <w:tr w:rsidR="00916A12" w:rsidRPr="00B974EE" w:rsidTr="00192328">
        <w:trPr>
          <w:jc w:val="center"/>
        </w:trPr>
        <w:tc>
          <w:tcPr>
            <w:tcW w:w="4876" w:type="dxa"/>
            <w:hideMark/>
          </w:tcPr>
          <w:p w:rsidR="00192328" w:rsidRPr="00B974EE" w:rsidRDefault="008416E5" w:rsidP="00192328">
            <w:pPr>
              <w:pStyle w:val="Normal6"/>
            </w:pPr>
            <w:r w:rsidRPr="00B974EE">
              <w:t>__________________</w:t>
            </w:r>
          </w:p>
        </w:tc>
        <w:tc>
          <w:tcPr>
            <w:tcW w:w="4876" w:type="dxa"/>
            <w:hideMark/>
          </w:tcPr>
          <w:p w:rsidR="00192328" w:rsidRPr="00B974EE" w:rsidRDefault="008416E5" w:rsidP="00192328">
            <w:pPr>
              <w:pStyle w:val="Normal6"/>
              <w:rPr>
                <w:szCs w:val="24"/>
              </w:rPr>
            </w:pPr>
            <w:r w:rsidRPr="00B974EE">
              <w:t>__________________</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37</w:t>
            </w:r>
            <w:r w:rsidRPr="00B974EE">
              <w:t xml:space="preserve"> Richtlijn 2011/98/EU van het Europees Parlement en de Raad van 13 december 2011 betreffende één enkele aanvraagprocedure voor een gecombineerde v</w:t>
            </w:r>
            <w:r w:rsidRPr="00B974EE">
              <w:t>ergunning voor onderdanen van derde landen om te verblijven en te werken op het grondgebied van een lidstaat, alsmede inzake een gemeenschappelijk pakket rechten voor werknemers uit derde landen die legaal in een lidstaat verblijven (PB L 343 van 23.12.201</w:t>
            </w:r>
            <w:r w:rsidRPr="00B974EE">
              <w:t>1, blz. 1, ELI: http://data.europa.eu/eli/dir/2011/98/oj).</w:t>
            </w:r>
          </w:p>
        </w:tc>
        <w:tc>
          <w:tcPr>
            <w:tcW w:w="4876" w:type="dxa"/>
            <w:hideMark/>
          </w:tcPr>
          <w:p w:rsidR="00192328" w:rsidRPr="00B974EE" w:rsidRDefault="008416E5" w:rsidP="00192328">
            <w:pPr>
              <w:pStyle w:val="Normal6"/>
              <w:rPr>
                <w:szCs w:val="24"/>
              </w:rPr>
            </w:pPr>
            <w:r w:rsidRPr="00B974EE">
              <w:rPr>
                <w:vertAlign w:val="superscript"/>
              </w:rPr>
              <w:t>37</w:t>
            </w:r>
            <w:r w:rsidRPr="00B974EE">
              <w:t xml:space="preserve"> Richtlijn 2011/98/EU van het Europees Parlement en de Raad van 13 december 2011 betreffende één enkele aanvraagprocedure voor een gecombineerde vergunning voor onderdanen van derde landen om te </w:t>
            </w:r>
            <w:r w:rsidRPr="00B974EE">
              <w:t>verblijven en te werken op het grondgebied van een lidstaat, alsmede inzake een gemeenschappelijk pakket rechten voor werknemers uit derde landen die legaal in een lidstaat verblijven (PB L 343 van 23.12.2011, blz. 1, ELI: http://data.europa.eu/eli/dir/201</w:t>
            </w:r>
            <w:r w:rsidRPr="00B974EE">
              <w:t>1/98/oj).</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38</w:t>
            </w:r>
            <w:r w:rsidRPr="00B974EE">
              <w:t xml:space="preserve"> Richtlijn 2014/36/EU van het Europees Parlement en de Raad van 26 februari 2014 betreffende de voorwaarden voor toegang en verblijf van onderdanen van derde landen met het oog op tewerkstelling als seizoenarbeider (PB L 94 van 28.3.2014, blz. 375, ELI: ht</w:t>
            </w:r>
            <w:r w:rsidRPr="00B974EE">
              <w:t>tp://data.europa.eu/eli/dir/2014/36/oj).</w:t>
            </w:r>
          </w:p>
        </w:tc>
        <w:tc>
          <w:tcPr>
            <w:tcW w:w="4876" w:type="dxa"/>
            <w:hideMark/>
          </w:tcPr>
          <w:p w:rsidR="00192328" w:rsidRPr="00B974EE" w:rsidRDefault="008416E5" w:rsidP="00192328">
            <w:pPr>
              <w:pStyle w:val="Normal6"/>
              <w:rPr>
                <w:szCs w:val="24"/>
              </w:rPr>
            </w:pPr>
            <w:r w:rsidRPr="00B974EE">
              <w:rPr>
                <w:vertAlign w:val="superscript"/>
              </w:rPr>
              <w:t>38</w:t>
            </w:r>
            <w:r w:rsidRPr="00B974EE">
              <w:t xml:space="preserve"> Richtlijn 2014/36/EU van het Europees Parlement en de Raad van 26 februari 2014 betreffende de voorwaarden voor toegang en verblijf van onderdanen van derde landen met het oog op tewerkstelling als seizoenarbeide</w:t>
            </w:r>
            <w:r w:rsidRPr="00B974EE">
              <w:t>r (PB L 94 van 28.3.2014, blz. 375, ELI: http://data.europa.eu/eli/dir/2014/36/oj).</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39</w:t>
            </w:r>
            <w:r w:rsidRPr="00B974EE">
              <w:t xml:space="preserve"> Richtlijn (EU) 2021/1883 van het Europees Parlement en de Raad van 20 oktober 2021 betreffende de voorwaarden voor toegang en verblijf van onderdanen van derde landen m</w:t>
            </w:r>
            <w:r w:rsidRPr="00B974EE">
              <w:t>et het oog op een hooggekwalificeerde baan, en tot intrekking van Richtlijn 2009/50/EG van de Raad (PB L 382 van 28.10.2021, blz. 1, ELI: http://data.europa.eu/eli/dir/2021/1883/oj).</w:t>
            </w:r>
          </w:p>
        </w:tc>
        <w:tc>
          <w:tcPr>
            <w:tcW w:w="4876" w:type="dxa"/>
            <w:hideMark/>
          </w:tcPr>
          <w:p w:rsidR="00192328" w:rsidRPr="00B974EE" w:rsidRDefault="008416E5" w:rsidP="00192328">
            <w:pPr>
              <w:pStyle w:val="Normal6"/>
              <w:rPr>
                <w:szCs w:val="24"/>
              </w:rPr>
            </w:pPr>
            <w:r w:rsidRPr="00B974EE">
              <w:rPr>
                <w:vertAlign w:val="superscript"/>
              </w:rPr>
              <w:t>39</w:t>
            </w:r>
            <w:r w:rsidRPr="00B974EE">
              <w:t xml:space="preserve"> Richtlijn (EU) 2021/1883 van het Europees Parlement en de Raad van 20 </w:t>
            </w:r>
            <w:r w:rsidRPr="00B974EE">
              <w:t>oktober 2021 betreffende de voorwaarden voor toegang en verblijf van onderdanen van derde landen met het oog op een hooggekwalificeerde baan, en tot intrekking van Richtlijn 2009/50/EG van de Raad (PB L 382 van 28.10.2021, blz. 1, ELI: http://data.europa.e</w:t>
            </w:r>
            <w:r w:rsidRPr="00B974EE">
              <w:t>u/eli/dir/2021/1883/oj).</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40</w:t>
            </w:r>
            <w:r w:rsidRPr="00B974EE">
              <w:t xml:space="preserve"> Richtlijn (EU) 2016/801 van het Europees Parlement en de Raad van 11 mei 2016 betreffende de voorwaarden voor toegang en verblijf van derdelanders met het oog op onderzoek, studie, stages, vrijwilligerswerk, scholierenuitwissel</w:t>
            </w:r>
            <w:r w:rsidRPr="00B974EE">
              <w:t>ing, educatieve projecten of au-pairactiviteiten (herschikking) (PB L 132 van 21.5.2016, blz. 21, ELI: http://data.europa.eu/eli/dir/2016/801/oj).</w:t>
            </w:r>
          </w:p>
        </w:tc>
        <w:tc>
          <w:tcPr>
            <w:tcW w:w="4876" w:type="dxa"/>
            <w:hideMark/>
          </w:tcPr>
          <w:p w:rsidR="00192328" w:rsidRPr="00B974EE" w:rsidRDefault="008416E5" w:rsidP="00192328">
            <w:pPr>
              <w:pStyle w:val="Normal6"/>
              <w:rPr>
                <w:szCs w:val="24"/>
              </w:rPr>
            </w:pPr>
            <w:r w:rsidRPr="00B974EE">
              <w:rPr>
                <w:vertAlign w:val="superscript"/>
              </w:rPr>
              <w:t>40</w:t>
            </w:r>
            <w:r w:rsidRPr="00B974EE">
              <w:t xml:space="preserve"> Richtlijn (EU) 2016/801 van het Europees Parlement en de Raad van 11 mei 2016 betreffende de voorwaarden v</w:t>
            </w:r>
            <w:r w:rsidRPr="00B974EE">
              <w:t>oor toegang en verblijf van derdelanders met het oog op onderzoek, studie, stages, vrijwilligerswerk, scholierenuitwisseling, educatieve projecten of au-pairactiviteiten (herschikking) (PB L 132 van 21.5.2016, blz. 21, ELI: http://data.europa.eu/eli/dir/20</w:t>
            </w:r>
            <w:r w:rsidRPr="00B974EE">
              <w:t>16/801/oj).</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41</w:t>
            </w:r>
            <w:r w:rsidRPr="00B974EE">
              <w:t xml:space="preserve"> Richtlijn (EU) 2019/1152 van het Europees Parlement en de Raad van 20 juni 2019 betreffende transparante en voorspelbare arbeidsvoorwaarden in de Europese Unie (PB L 186 van 11.7.2019, blz. 105, ELI: http://data.europa.eu/eli/dir/2019/1152/</w:t>
            </w:r>
            <w:r w:rsidRPr="00B974EE">
              <w:t>oj).</w:t>
            </w:r>
          </w:p>
        </w:tc>
        <w:tc>
          <w:tcPr>
            <w:tcW w:w="4876" w:type="dxa"/>
            <w:hideMark/>
          </w:tcPr>
          <w:p w:rsidR="00192328" w:rsidRPr="00B974EE" w:rsidRDefault="008416E5" w:rsidP="00192328">
            <w:pPr>
              <w:pStyle w:val="Normal6"/>
              <w:rPr>
                <w:szCs w:val="24"/>
              </w:rPr>
            </w:pPr>
            <w:r w:rsidRPr="00B974EE">
              <w:rPr>
                <w:vertAlign w:val="superscript"/>
              </w:rPr>
              <w:t>41</w:t>
            </w:r>
            <w:r w:rsidRPr="00B974EE">
              <w:t xml:space="preserve"> Richtlijn (EU) 2019/1152 van het Europees Parlement en de Raad van 20 juni 2019 betreffende transparante en voorspelbare arbeidsvoorwaarden in de Europese Unie (PB L 186 van 11.7.2019, blz. 105, ELI: http://data.europa.eu/eli/dir/2019/1152/oj).</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42</w:t>
            </w:r>
            <w:r w:rsidRPr="00B974EE">
              <w:t xml:space="preserve"> Richtlijn 96/71/EG van het Europees Parlement en de Raad van 16 december 1996 betreffende de terbeschikkingstelling van werknemers met het oog op het verrichten van diensten (PB L 18 van 21.1.1997, blz. 1, ELI: http://data.europa.eu/eli/dir/1996/71/oj).</w:t>
            </w:r>
          </w:p>
        </w:tc>
        <w:tc>
          <w:tcPr>
            <w:tcW w:w="4876" w:type="dxa"/>
            <w:hideMark/>
          </w:tcPr>
          <w:p w:rsidR="00192328" w:rsidRPr="00B974EE" w:rsidRDefault="008416E5" w:rsidP="00192328">
            <w:pPr>
              <w:pStyle w:val="Normal6"/>
              <w:rPr>
                <w:szCs w:val="24"/>
              </w:rPr>
            </w:pPr>
            <w:r w:rsidRPr="00B974EE">
              <w:rPr>
                <w:vertAlign w:val="superscript"/>
              </w:rPr>
              <w:t>4</w:t>
            </w:r>
            <w:r w:rsidRPr="00B974EE">
              <w:rPr>
                <w:vertAlign w:val="superscript"/>
              </w:rPr>
              <w:t>2</w:t>
            </w:r>
            <w:r w:rsidRPr="00B974EE">
              <w:t xml:space="preserve"> Richtlijn 96/71/EG van het Europees Parlement en de Raad van 16 december 1996 betreffende de terbeschikkingstelling van werknemers met het oog op het verrichten van diensten (PB L 18 van 21.1.1997, blz. 1, ELI: http://data.europa.eu/eli/dir/1996/71/oj).</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21</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23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(23 bis)</w:t>
            </w:r>
            <w:r w:rsidRPr="00B974EE">
              <w:rPr>
                <w:b/>
                <w:i/>
              </w:rPr>
              <w:tab/>
            </w:r>
            <w:r w:rsidRPr="00B974EE">
              <w:rPr>
                <w:b/>
                <w:bCs/>
                <w:i/>
                <w:iCs/>
              </w:rPr>
              <w:t>Arbeidsmigranten met</w:t>
            </w:r>
            <w:r w:rsidRPr="00B974EE">
              <w:rPr>
                <w:b/>
                <w:bCs/>
                <w:i/>
                <w:iCs/>
              </w:rPr>
              <w:t xml:space="preserve"> een handicap komen vaak in kwetsbare situaties terecht op de arbeidsmarkt</w:t>
            </w:r>
            <w:r w:rsidRPr="00B974EE">
              <w:rPr>
                <w:b/>
                <w:bCs/>
                <w:i/>
                <w:iCs/>
                <w:vertAlign w:val="superscript"/>
              </w:rPr>
              <w:t>1 bis</w:t>
            </w:r>
            <w:r w:rsidRPr="00B974EE">
              <w:rPr>
                <w:b/>
                <w:bCs/>
                <w:i/>
                <w:iCs/>
              </w:rPr>
              <w:t>. Het is belangrijk bewustzijn te creëren over de situatie van arbeidsmigranten met een handicap, en de bescherming van hun wettelijke rechten te waarborgen, zoals vastgesteld i</w:t>
            </w:r>
            <w:r w:rsidRPr="00B974EE">
              <w:rPr>
                <w:b/>
                <w:bCs/>
                <w:i/>
                <w:iCs/>
              </w:rPr>
              <w:t>n het VN-Verdrag inzake de rechten van personen met een handicap (UNCRPD), namelijk het recht op werk en non-discriminatie.</w:t>
            </w:r>
            <w:r w:rsidRPr="00B974EE">
              <w:rPr>
                <w:b/>
                <w:i/>
              </w:rPr>
              <w:t xml:space="preserve"> Werkgevers moeten naar diversiteit streven bij de werving van onderdanen uit derde landen, met inbegrip van personen met een handica</w:t>
            </w:r>
            <w:r w:rsidRPr="00B974EE">
              <w:rPr>
                <w:b/>
                <w:i/>
              </w:rPr>
              <w:t xml:space="preserve">p. Het is ook essentieel dat de toegang tot het IT-platform van de EU-talentenpool wordt gewaarborgd, </w:t>
            </w:r>
            <w:r w:rsidRPr="00B974EE">
              <w:rPr>
                <w:b/>
                <w:bCs/>
                <w:i/>
                <w:iCs/>
              </w:rPr>
              <w:t>en dus moeten de aangeboden diensten voldoen aan de toegankelijkheidsnormen, namelijk diegene die zijn vastgesteld in Richtlijn 2016/2102 inzake de toegan</w:t>
            </w:r>
            <w:r w:rsidRPr="00B974EE">
              <w:rPr>
                <w:b/>
                <w:bCs/>
                <w:i/>
                <w:iCs/>
              </w:rPr>
              <w:t>kelijkheid van de websites en mobiele applicaties van overheidsinstanties, evenals de toegankelijkheidseisen voor diensten zoals vastgesteld in bijlage I bij Richtlijn (EU) 2019/882.</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__________________</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vertAlign w:val="superscript"/>
              </w:rPr>
              <w:t>1 bis</w:t>
            </w:r>
            <w:r w:rsidRPr="00B974EE">
              <w:t xml:space="preserve"> </w:t>
            </w:r>
            <w:r w:rsidRPr="00B974EE">
              <w:rPr>
                <w:b/>
                <w:i/>
              </w:rPr>
              <w:t>https://www.un.org/development/desa/disabilities/refugees_migrants_with_disabilities.html</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22</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24</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(24)</w:t>
            </w:r>
            <w:r w:rsidRPr="00B974EE">
              <w:tab/>
              <w:t>Om hoogwaardige matching te waarborgen, moeten geregistreerde werkzoekenden uit derde landen en werkgevers die deelnemen aan de EU-talentenpool, toegang krijgen tot, respectievelijk, een lijst voorgeste</w:t>
            </w:r>
            <w:r w:rsidRPr="00B974EE">
              <w:t>lde vacatures en een lijst voorgestelde profielen die gebaseerd is op de relevantie van de opgegeven vaardigheden, kwalificaties en werkervaring voor de vacature. De lijst wordt aangemaakt door het geautomatiseerde matchinginstrument van het IT-platform va</w:t>
            </w:r>
            <w:r w:rsidRPr="00B974EE">
              <w:t>n de EU-talentenpool.</w:t>
            </w:r>
          </w:p>
        </w:tc>
        <w:tc>
          <w:tcPr>
            <w:tcW w:w="4876" w:type="dxa"/>
            <w:hideMark/>
          </w:tcPr>
          <w:p w:rsidR="00192328" w:rsidRPr="00B974EE" w:rsidRDefault="008416E5" w:rsidP="00192328">
            <w:pPr>
              <w:pStyle w:val="Normal6"/>
              <w:rPr>
                <w:szCs w:val="24"/>
              </w:rPr>
            </w:pPr>
            <w:r w:rsidRPr="00B974EE">
              <w:t>(24)</w:t>
            </w:r>
            <w:r w:rsidRPr="00B974EE">
              <w:tab/>
              <w:t xml:space="preserve">Om hoogwaardige matching te waarborgen, moeten geregistreerde werkzoekenden uit derde landen en werkgevers die deelnemen aan de EU-talentenpool, toegang krijgen tot, respectievelijk, een lijst voorgestelde vacatures en een lijst </w:t>
            </w:r>
            <w:r w:rsidRPr="00B974EE">
              <w:t xml:space="preserve">voorgestelde profielen die gebaseerd is op de relevantie van de opgegeven vaardigheden, kwalificaties en werkervaring voor de vacature. De lijst wordt aangemaakt door het geautomatiseerde matchinginstrument van het IT-platform van de EU-talentenpool. </w:t>
            </w:r>
            <w:r w:rsidRPr="00B974EE">
              <w:rPr>
                <w:b/>
                <w:i/>
              </w:rPr>
              <w:t>Werkz</w:t>
            </w:r>
            <w:r w:rsidRPr="00B974EE">
              <w:rPr>
                <w:b/>
                <w:i/>
              </w:rPr>
              <w:t>oekenden moeten de mogelijkheid hebben om aan te geven in welke regio of lidstaat zij willen werken.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23</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26</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(26)</w:t>
            </w:r>
            <w:r w:rsidRPr="00B974EE">
              <w:tab/>
              <w:t xml:space="preserve">De </w:t>
            </w:r>
            <w:r w:rsidRPr="00B974EE">
              <w:rPr>
                <w:b/>
                <w:bCs/>
                <w:i/>
                <w:iCs/>
              </w:rPr>
              <w:t>deelnemende lidstaten moeten</w:t>
            </w:r>
            <w:r w:rsidRPr="00B974EE">
              <w:t xml:space="preserve"> ervoor zorgen dat de informatie over de EU-talentenpool en de werking ervan gemakkelijk toegankelijk is voor </w:t>
            </w:r>
            <w:r w:rsidRPr="00B974EE">
              <w:rPr>
                <w:b/>
                <w:bCs/>
                <w:i/>
                <w:iCs/>
              </w:rPr>
              <w:t xml:space="preserve">werkzoekenden uit derde landen en werkgevers en </w:t>
            </w:r>
            <w:r w:rsidRPr="00B974EE">
              <w:rPr>
                <w:b/>
                <w:bCs/>
                <w:i/>
                <w:iCs/>
              </w:rPr>
              <w:t>dat in die informatie</w:t>
            </w:r>
            <w:r w:rsidRPr="00B974EE">
              <w:t xml:space="preserve"> met </w:t>
            </w:r>
            <w:r w:rsidRPr="00B974EE">
              <w:rPr>
                <w:b/>
                <w:bCs/>
                <w:i/>
                <w:iCs/>
              </w:rPr>
              <w:t>name de bevoegde autoriteiten in de deelnemende lidstaten</w:t>
            </w:r>
            <w:r w:rsidRPr="00B974EE">
              <w:t xml:space="preserve"> en de voorwaarden en procedures voor deelname aan de EU-talentenpool worden vermeld.</w:t>
            </w:r>
          </w:p>
        </w:tc>
        <w:tc>
          <w:tcPr>
            <w:tcW w:w="4876" w:type="dxa"/>
            <w:hideMark/>
          </w:tcPr>
          <w:p w:rsidR="00192328" w:rsidRPr="00B974EE" w:rsidRDefault="008416E5" w:rsidP="00192328">
            <w:pPr>
              <w:pStyle w:val="Normal6"/>
              <w:rPr>
                <w:szCs w:val="24"/>
              </w:rPr>
            </w:pPr>
            <w:r w:rsidRPr="00B974EE">
              <w:t>(26)</w:t>
            </w:r>
            <w:r w:rsidRPr="00B974EE">
              <w:tab/>
            </w:r>
            <w:r w:rsidRPr="00B974EE">
              <w:rPr>
                <w:b/>
                <w:bCs/>
                <w:i/>
                <w:iCs/>
              </w:rPr>
              <w:t>Om eerlijke werving te bevorderen en</w:t>
            </w:r>
            <w:r w:rsidRPr="00B974EE">
              <w:rPr>
                <w:b/>
                <w:bCs/>
              </w:rPr>
              <w:t xml:space="preserve"> </w:t>
            </w:r>
            <w:r w:rsidRPr="00B974EE">
              <w:t xml:space="preserve">de </w:t>
            </w:r>
            <w:r w:rsidRPr="00B974EE">
              <w:rPr>
                <w:b/>
                <w:bCs/>
                <w:i/>
                <w:iCs/>
              </w:rPr>
              <w:t>transparantie te vergroten ten aanzien van</w:t>
            </w:r>
            <w:r w:rsidRPr="00B974EE">
              <w:rPr>
                <w:b/>
                <w:bCs/>
                <w:i/>
                <w:iCs/>
              </w:rPr>
              <w:t xml:space="preserve"> onderdanen uit derde landen die potentieel op zoek zijn naar werk in de EU, alsook van Europese werkgevers die in het buitenland willen werven, moet het secretariaat van de talentenpool, met de steun van de nationale contactpunten, </w:t>
            </w:r>
            <w:r w:rsidRPr="00B974EE">
              <w:t>ervoor zorgen dat de in</w:t>
            </w:r>
            <w:r w:rsidRPr="00B974EE">
              <w:t xml:space="preserve">formatie over de EU-talentenpool en de werking ervan gemakkelijk toegankelijk is </w:t>
            </w:r>
            <w:r w:rsidRPr="00B974EE">
              <w:rPr>
                <w:b/>
                <w:bCs/>
                <w:i/>
                <w:iCs/>
              </w:rPr>
              <w:t>op het IT-platform, onder meer</w:t>
            </w:r>
            <w:r w:rsidRPr="00B974EE">
              <w:t xml:space="preserve"> voor </w:t>
            </w:r>
            <w:r w:rsidRPr="00B974EE">
              <w:rPr>
                <w:b/>
                <w:bCs/>
                <w:i/>
                <w:iCs/>
              </w:rPr>
              <w:t>personen</w:t>
            </w:r>
            <w:r w:rsidRPr="00B974EE">
              <w:t xml:space="preserve"> met </w:t>
            </w:r>
            <w:r w:rsidRPr="00B974EE">
              <w:rPr>
                <w:b/>
                <w:bCs/>
                <w:i/>
                <w:iCs/>
              </w:rPr>
              <w:t>een handicap,</w:t>
            </w:r>
            <w:r w:rsidRPr="00B974EE">
              <w:t xml:space="preserve"> en de voorwaarden en procedures voor deelname aan de EU-talentenpool </w:t>
            </w:r>
            <w:r w:rsidRPr="00B974EE">
              <w:rPr>
                <w:b/>
                <w:bCs/>
                <w:i/>
                <w:iCs/>
              </w:rPr>
              <w:t>moeten</w:t>
            </w:r>
            <w:r w:rsidRPr="00B974EE">
              <w:t xml:space="preserve"> worden vermeld. </w:t>
            </w:r>
            <w:r w:rsidRPr="00B974EE">
              <w:rPr>
                <w:b/>
                <w:i/>
              </w:rPr>
              <w:t>Er moet ook informat</w:t>
            </w:r>
            <w:r w:rsidRPr="00B974EE">
              <w:rPr>
                <w:b/>
                <w:i/>
              </w:rPr>
              <w:t>ie worden verstrekt over, of een link naar, de wervingsprocedures van elke lidstaat, met inbegrip van de erkenning van kwalificaties en de validering van vaardigheden, immigratieprocedures, rechten van onderdanen van derde landen, levens- en arbeidsomstand</w:t>
            </w:r>
            <w:r w:rsidRPr="00B974EE">
              <w:rPr>
                <w:b/>
                <w:i/>
              </w:rPr>
              <w:t>igheden, alsook de verhaalmechanismen die beschikbaar zijn in geval van uitbuiting op het werk. Het klachtenmechanisme moet gemakkelijk beschikbaar, betaalbaar en genderresponsief zijn, bijvoorbeeld door te voorzien in vrouwelijke adviseurs en personeelsle</w:t>
            </w:r>
            <w:r w:rsidRPr="00B974EE">
              <w:rPr>
                <w:b/>
                <w:i/>
              </w:rPr>
              <w:t>den in de procedures voor herstel en toegang tot de rechter. De werkzoekende moet ook worden beschermd tegen vergelding, bijvoorbeeld door anonieme klachten mogelijk te maken. In de verstrekte informatie moet duidelijk worden aangegeven hoe de werkzoekende</w:t>
            </w:r>
            <w:r w:rsidRPr="00B974EE">
              <w:rPr>
                <w:b/>
                <w:i/>
              </w:rPr>
              <w:t xml:space="preserve"> te werk kan gaan bij misbruik of uitbuiting door de werkgever. De nationale contactpunten dragen de verantwoordelijkheid om deze informatie actueel te houden. De informatie moet worden verstrekt in samenwerking met sociale partners, organisaties die werke</w:t>
            </w:r>
            <w:r w:rsidRPr="00B974EE">
              <w:rPr>
                <w:b/>
                <w:i/>
              </w:rPr>
              <w:t>n met onderdanen uit derde landen, alsook met lokale en regionale overheden, en contactgegevens die in dit opzicht relevant zijn, moeten gemakkelijk beschikbaar zijn via de EU-talentenpool.</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w:t>
      </w:r>
      <w:r w:rsidRPr="00B974EE">
        <w:rPr>
          <w:rStyle w:val="HideTWBExt"/>
          <w:b w:val="0"/>
        </w:rPr>
        <w:t>m&gt;</w:t>
      </w:r>
      <w:r w:rsidRPr="00B974EE">
        <w:t>24</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27</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(27)</w:t>
            </w:r>
            <w:r w:rsidRPr="00B974EE">
              <w:tab/>
            </w:r>
            <w:r w:rsidRPr="00B974EE">
              <w:rPr>
                <w:b/>
                <w:bCs/>
                <w:i/>
                <w:iCs/>
              </w:rPr>
              <w:t>Het secretariaat</w:t>
            </w:r>
            <w:r w:rsidRPr="00B974EE">
              <w:t xml:space="preserve"> van de </w:t>
            </w:r>
            <w:r w:rsidRPr="00B974EE">
              <w:rPr>
                <w:b/>
                <w:bCs/>
                <w:i/>
                <w:iCs/>
              </w:rPr>
              <w:t>EU-talentenpool moet</w:t>
            </w:r>
            <w:r w:rsidRPr="00B974EE">
              <w:t xml:space="preserve"> ervoor zorgen dat </w:t>
            </w:r>
            <w:r w:rsidRPr="00B974EE">
              <w:rPr>
                <w:b/>
                <w:bCs/>
                <w:i/>
                <w:iCs/>
              </w:rPr>
              <w:t>op het IT-platform van</w:t>
            </w:r>
            <w:r w:rsidRPr="00B974EE">
              <w:t xml:space="preserve"> de </w:t>
            </w:r>
            <w:r w:rsidRPr="00B974EE">
              <w:rPr>
                <w:b/>
                <w:bCs/>
                <w:i/>
                <w:iCs/>
              </w:rPr>
              <w:t>EU-talentenpool gemakkelijk toegankelijke</w:t>
            </w:r>
            <w:r w:rsidRPr="00B974EE">
              <w:t xml:space="preserve"> informatie </w:t>
            </w:r>
            <w:r w:rsidRPr="00B974EE">
              <w:rPr>
                <w:b/>
                <w:bCs/>
                <w:i/>
                <w:iCs/>
              </w:rPr>
              <w:t>beschikbaar is over de immigratieprocedures,</w:t>
            </w:r>
            <w:r w:rsidRPr="00B974EE">
              <w:t xml:space="preserve"> erkenning van kwalificaties en </w:t>
            </w:r>
            <w:r w:rsidRPr="00B974EE">
              <w:rPr>
                <w:b/>
                <w:bCs/>
                <w:i/>
                <w:iCs/>
              </w:rPr>
              <w:t>validering</w:t>
            </w:r>
            <w:r w:rsidRPr="00B974EE">
              <w:t xml:space="preserve"> van </w:t>
            </w:r>
            <w:r w:rsidRPr="00B974EE">
              <w:rPr>
                <w:b/>
                <w:bCs/>
                <w:i/>
                <w:iCs/>
              </w:rPr>
              <w:t xml:space="preserve">vaardigheden, </w:t>
            </w:r>
            <w:r w:rsidRPr="00B974EE">
              <w:t xml:space="preserve">de </w:t>
            </w:r>
            <w:r w:rsidRPr="00B974EE">
              <w:rPr>
                <w:b/>
                <w:bCs/>
                <w:i/>
                <w:iCs/>
              </w:rPr>
              <w:t>rechten</w:t>
            </w:r>
            <w:r w:rsidRPr="00B974EE">
              <w:t xml:space="preserve"> van onderdanen van derde landen,</w:t>
            </w:r>
            <w:r w:rsidRPr="00B974EE">
              <w:rPr>
                <w:b/>
                <w:bCs/>
                <w:i/>
                <w:iCs/>
              </w:rPr>
              <w:t xml:space="preserve"> levens-</w:t>
            </w:r>
            <w:r w:rsidRPr="00B974EE">
              <w:t xml:space="preserve"> en </w:t>
            </w:r>
            <w:r w:rsidRPr="00B974EE">
              <w:rPr>
                <w:b/>
                <w:bCs/>
                <w:i/>
                <w:iCs/>
              </w:rPr>
              <w:t xml:space="preserve">arbeidsomstandigheden </w:t>
            </w:r>
            <w:r w:rsidRPr="00B974EE">
              <w:t xml:space="preserve">en de </w:t>
            </w:r>
            <w:r w:rsidRPr="00B974EE">
              <w:rPr>
                <w:b/>
                <w:bCs/>
                <w:i/>
                <w:iCs/>
              </w:rPr>
              <w:t>verhaalmechanis</w:t>
            </w:r>
            <w:r w:rsidRPr="00B974EE">
              <w:rPr>
                <w:b/>
                <w:bCs/>
                <w:i/>
                <w:iCs/>
              </w:rPr>
              <w:t>men in geval</w:t>
            </w:r>
            <w:r w:rsidRPr="00B974EE">
              <w:t xml:space="preserve"> van </w:t>
            </w:r>
            <w:r w:rsidRPr="00B974EE">
              <w:rPr>
                <w:b/>
                <w:bCs/>
                <w:i/>
                <w:iCs/>
              </w:rPr>
              <w:t>uitbuiting op het werk en oneerlijke wervingspraktijken in</w:t>
            </w:r>
            <w:r w:rsidRPr="00B974EE">
              <w:t xml:space="preserve"> de </w:t>
            </w:r>
            <w:r w:rsidRPr="00B974EE">
              <w:rPr>
                <w:b/>
                <w:bCs/>
                <w:i/>
                <w:iCs/>
              </w:rPr>
              <w:t>deelnemende lidstaten</w:t>
            </w:r>
            <w:r w:rsidRPr="00B974EE">
              <w:t xml:space="preserve">. </w:t>
            </w:r>
            <w:r w:rsidRPr="00B974EE">
              <w:rPr>
                <w:b/>
                <w:i/>
              </w:rPr>
              <w:t xml:space="preserve">De nationale contactpunten van de EU-talentenpool moeten de betrokken informatie doorgeven aan het secretariaat van de EU-talentenpool, zodat deze op het </w:t>
            </w:r>
            <w:r w:rsidRPr="00B974EE">
              <w:rPr>
                <w:b/>
                <w:i/>
              </w:rPr>
              <w:t>IT-platform van de EU-talentenpool kan worden bekendgemaakt. Op het IT-platform van de EU-talentenpool moet ook online-informatie beschikbaar zijn over ondersteuning van werkzoekenden die internationale bescherming behoeven en zich in derde landen bevinden</w:t>
            </w:r>
            <w:r w:rsidRPr="00B974EE">
              <w:rPr>
                <w:b/>
                <w:i/>
              </w:rPr>
              <w:t>. De ondersteunende maatregelen van de lidstaten kunnen onder meer bestaan uit specifieke voorlichtingscampagnes, steun voor het verkrijgen van een reisdocument en integratiesteun bij aankomst.</w:t>
            </w:r>
          </w:p>
        </w:tc>
        <w:tc>
          <w:tcPr>
            <w:tcW w:w="4876" w:type="dxa"/>
            <w:hideMark/>
          </w:tcPr>
          <w:p w:rsidR="00192328" w:rsidRPr="00B974EE" w:rsidRDefault="008416E5" w:rsidP="00192328">
            <w:pPr>
              <w:pStyle w:val="Normal6"/>
              <w:rPr>
                <w:szCs w:val="24"/>
              </w:rPr>
            </w:pPr>
            <w:r w:rsidRPr="00B974EE">
              <w:t>(27)</w:t>
            </w:r>
            <w:r w:rsidRPr="00B974EE">
              <w:tab/>
            </w:r>
            <w:r w:rsidRPr="00B974EE">
              <w:rPr>
                <w:b/>
                <w:bCs/>
                <w:i/>
                <w:iCs/>
              </w:rPr>
              <w:t>Na de matching</w:t>
            </w:r>
            <w:r w:rsidRPr="00B974EE">
              <w:t xml:space="preserve"> van </w:t>
            </w:r>
            <w:r w:rsidRPr="00B974EE">
              <w:rPr>
                <w:b/>
                <w:bCs/>
                <w:i/>
                <w:iCs/>
              </w:rPr>
              <w:t>een werkzoekende en een werkgever moet</w:t>
            </w:r>
            <w:r w:rsidRPr="00B974EE">
              <w:rPr>
                <w:b/>
                <w:bCs/>
                <w:i/>
                <w:iCs/>
              </w:rPr>
              <w:t>en</w:t>
            </w:r>
            <w:r w:rsidRPr="00B974EE">
              <w:t xml:space="preserve"> de </w:t>
            </w:r>
            <w:r w:rsidRPr="00B974EE">
              <w:rPr>
                <w:b/>
                <w:bCs/>
                <w:i/>
                <w:iCs/>
              </w:rPr>
              <w:t>relevante nationale contactpunten</w:t>
            </w:r>
            <w:r w:rsidRPr="00B974EE">
              <w:t xml:space="preserve"> ervoor zorgen dat de </w:t>
            </w:r>
            <w:r w:rsidRPr="00B974EE">
              <w:rPr>
                <w:b/>
                <w:bCs/>
                <w:i/>
                <w:iCs/>
              </w:rPr>
              <w:t>werkzoekende bijkomende</w:t>
            </w:r>
            <w:r w:rsidRPr="00B974EE">
              <w:t xml:space="preserve"> informatie </w:t>
            </w:r>
            <w:r w:rsidRPr="00B974EE">
              <w:rPr>
                <w:b/>
                <w:bCs/>
                <w:i/>
                <w:iCs/>
              </w:rPr>
              <w:t>ontvangt in een toegankelijk formaat, onder meer voor personen met een handicap.</w:t>
            </w:r>
            <w:r w:rsidRPr="00B974EE">
              <w:rPr>
                <w:b/>
                <w:i/>
              </w:rPr>
              <w:t xml:space="preserve"> </w:t>
            </w:r>
            <w:r w:rsidRPr="00B974EE">
              <w:rPr>
                <w:b/>
                <w:bCs/>
                <w:i/>
                <w:iCs/>
              </w:rPr>
              <w:t>Deze informatie omvat aanvullende ondersteuning voor de procedures om een visum</w:t>
            </w:r>
            <w:r w:rsidRPr="00B974EE">
              <w:rPr>
                <w:b/>
                <w:bCs/>
                <w:i/>
                <w:iCs/>
              </w:rPr>
              <w:t xml:space="preserve"> en verblijfsvergunning voor arbeidsdoeleinden te verkrijgen in de desbetreffende lidstaat, specifiek advies over procedures voor gezinshereniging en de rechten en plichten van onderdanen van derde landen, onder meer op het gebied van toegang tot sociale u</w:t>
            </w:r>
            <w:r w:rsidRPr="00B974EE">
              <w:rPr>
                <w:b/>
                <w:bCs/>
                <w:i/>
                <w:iCs/>
              </w:rPr>
              <w:t xml:space="preserve">itkeringen, gezondheidszorg, onderwijs, huisvesting, </w:t>
            </w:r>
            <w:r w:rsidRPr="00B974EE">
              <w:t xml:space="preserve">erkenning van kwalificaties en </w:t>
            </w:r>
            <w:r w:rsidRPr="00B974EE">
              <w:rPr>
                <w:b/>
                <w:bCs/>
                <w:i/>
                <w:iCs/>
              </w:rPr>
              <w:t>het beschikbare klachtenmechanisme.</w:t>
            </w:r>
            <w:r w:rsidRPr="00B974EE">
              <w:rPr>
                <w:b/>
                <w:i/>
              </w:rPr>
              <w:t xml:space="preserve"> </w:t>
            </w:r>
            <w:r w:rsidRPr="00B974EE">
              <w:rPr>
                <w:b/>
                <w:bCs/>
                <w:i/>
                <w:iCs/>
              </w:rPr>
              <w:t>Het moet ook informatie bevatten over het faciliteren</w:t>
            </w:r>
            <w:r w:rsidRPr="00B974EE">
              <w:rPr>
                <w:b/>
                <w:bCs/>
              </w:rPr>
              <w:t xml:space="preserve"> </w:t>
            </w:r>
            <w:r w:rsidRPr="00B974EE">
              <w:t xml:space="preserve">van de </w:t>
            </w:r>
            <w:r w:rsidRPr="00B974EE">
              <w:rPr>
                <w:b/>
                <w:bCs/>
                <w:i/>
                <w:iCs/>
              </w:rPr>
              <w:t>integratie</w:t>
            </w:r>
            <w:r w:rsidRPr="00B974EE">
              <w:t xml:space="preserve"> van onderdanen van derde landen </w:t>
            </w:r>
            <w:r w:rsidRPr="00B974EE">
              <w:rPr>
                <w:b/>
                <w:bCs/>
                <w:i/>
                <w:iCs/>
              </w:rPr>
              <w:t>in de ontvangende lidstaat, onde</w:t>
            </w:r>
            <w:r w:rsidRPr="00B974EE">
              <w:rPr>
                <w:b/>
                <w:bCs/>
                <w:i/>
                <w:iCs/>
              </w:rPr>
              <w:t>r meer op het gebied van taalcursussen</w:t>
            </w:r>
            <w:r w:rsidRPr="00B974EE">
              <w:t xml:space="preserve">, </w:t>
            </w:r>
            <w:r w:rsidRPr="00B974EE">
              <w:rPr>
                <w:b/>
                <w:bCs/>
                <w:i/>
                <w:iCs/>
              </w:rPr>
              <w:t>beroepsopleiding</w:t>
            </w:r>
            <w:r w:rsidRPr="00B974EE">
              <w:t xml:space="preserve"> en </w:t>
            </w:r>
            <w:r w:rsidRPr="00B974EE">
              <w:rPr>
                <w:b/>
                <w:bCs/>
                <w:i/>
                <w:iCs/>
              </w:rPr>
              <w:t xml:space="preserve">-onderwijs </w:t>
            </w:r>
            <w:r w:rsidRPr="00B974EE">
              <w:t xml:space="preserve">en </w:t>
            </w:r>
            <w:r w:rsidRPr="00B974EE">
              <w:rPr>
                <w:b/>
                <w:bCs/>
                <w:i/>
                <w:iCs/>
              </w:rPr>
              <w:t xml:space="preserve">andere integratiemaatregelen, en indien beschikbaar, </w:t>
            </w:r>
            <w:r w:rsidRPr="00B974EE">
              <w:t xml:space="preserve">de </w:t>
            </w:r>
            <w:r w:rsidRPr="00B974EE">
              <w:rPr>
                <w:b/>
                <w:bCs/>
                <w:i/>
                <w:iCs/>
              </w:rPr>
              <w:t>contactgegevens</w:t>
            </w:r>
            <w:r w:rsidRPr="00B974EE">
              <w:t xml:space="preserve"> van </w:t>
            </w:r>
            <w:r w:rsidRPr="00B974EE">
              <w:rPr>
                <w:b/>
                <w:bCs/>
                <w:i/>
                <w:iCs/>
              </w:rPr>
              <w:t>organisaties die na</w:t>
            </w:r>
            <w:r w:rsidRPr="00B974EE">
              <w:t xml:space="preserve"> de </w:t>
            </w:r>
            <w:r w:rsidRPr="00B974EE">
              <w:rPr>
                <w:b/>
                <w:bCs/>
                <w:i/>
                <w:iCs/>
              </w:rPr>
              <w:t>werving bijstand verlenen aan onderdanen van derde landen, zoals overbruggingsprogr</w:t>
            </w:r>
            <w:r w:rsidRPr="00B974EE">
              <w:rPr>
                <w:b/>
                <w:bCs/>
                <w:i/>
                <w:iCs/>
              </w:rPr>
              <w:t>amma’s</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25</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28</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(28)</w:t>
            </w:r>
            <w:r w:rsidRPr="00B974EE">
              <w:tab/>
            </w:r>
            <w:r w:rsidRPr="00B974EE">
              <w:t xml:space="preserve">De informatie op het IT-platform van de EU-talentenpool moet ten minste in de officiële talen van </w:t>
            </w:r>
            <w:r w:rsidRPr="00B974EE">
              <w:rPr>
                <w:b/>
                <w:bCs/>
                <w:i/>
                <w:iCs/>
              </w:rPr>
              <w:t>de deelnemende</w:t>
            </w:r>
            <w:r w:rsidRPr="00B974EE">
              <w:t xml:space="preserve"> lidstaten beschikbaar worden gesteld.</w:t>
            </w:r>
          </w:p>
        </w:tc>
        <w:tc>
          <w:tcPr>
            <w:tcW w:w="4876" w:type="dxa"/>
            <w:hideMark/>
          </w:tcPr>
          <w:p w:rsidR="00192328" w:rsidRPr="00B974EE" w:rsidRDefault="008416E5" w:rsidP="00192328">
            <w:pPr>
              <w:pStyle w:val="Normal6"/>
              <w:rPr>
                <w:szCs w:val="24"/>
              </w:rPr>
            </w:pPr>
            <w:r w:rsidRPr="00B974EE">
              <w:t>(28)</w:t>
            </w:r>
            <w:r w:rsidRPr="00B974EE">
              <w:tab/>
              <w:t xml:space="preserve">De informatie op het IT-platform van de EU-talentenpool moet ten minste in de officiële talen van </w:t>
            </w:r>
            <w:r w:rsidRPr="00B974EE">
              <w:rPr>
                <w:b/>
                <w:bCs/>
                <w:i/>
                <w:iCs/>
              </w:rPr>
              <w:t>al</w:t>
            </w:r>
            <w:r w:rsidRPr="00B974EE">
              <w:rPr>
                <w:b/>
                <w:bCs/>
                <w:i/>
                <w:iCs/>
              </w:rPr>
              <w:t>le</w:t>
            </w:r>
            <w:r w:rsidRPr="00B974EE">
              <w:t xml:space="preserve"> lidstaten beschikbaar worden gesteld</w:t>
            </w:r>
            <w:r w:rsidRPr="00B974EE">
              <w:rPr>
                <w:b/>
                <w:bCs/>
                <w:i/>
                <w:iCs/>
              </w:rPr>
              <w:t>, op een duidelijke, begrijpelijke, gebruiksvriendelijke manier en in toegankelijke formaten voor personen met een handicap, met inachtneming van de relevante toegankelijkheidseisen, zoals bepaald in Richtlijn 2016/21</w:t>
            </w:r>
            <w:r w:rsidRPr="00B974EE">
              <w:rPr>
                <w:b/>
                <w:bCs/>
                <w:i/>
                <w:iCs/>
              </w:rPr>
              <w:t>02 inzake de toegankelijkheid van de websites en mobiele applicaties van overheidsinstanties, evenals de toegankelijkheidseisen voor diensten zoals vastgesteld in bijlage I bij Richtlijn (EU) 2019/882</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w:t>
      </w:r>
      <w:r w:rsidRPr="00B974EE">
        <w:t>ement</w:t>
      </w:r>
      <w:r w:rsidRPr="00B974EE">
        <w:tab/>
      </w:r>
      <w:r w:rsidRPr="00B974EE">
        <w:tab/>
      </w:r>
      <w:r w:rsidRPr="00B974EE">
        <w:rPr>
          <w:rStyle w:val="HideTWBExt"/>
          <w:b w:val="0"/>
        </w:rPr>
        <w:t>&lt;NumAm&gt;</w:t>
      </w:r>
      <w:r w:rsidRPr="00B974EE">
        <w:t>26</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29</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(29)</w:t>
            </w:r>
            <w:r w:rsidRPr="00B974EE">
              <w:tab/>
              <w:t xml:space="preserve">De delegaties van de Europese Unie, </w:t>
            </w:r>
            <w:r w:rsidRPr="00B974EE">
              <w:rPr>
                <w:b/>
                <w:bCs/>
                <w:i/>
                <w:iCs/>
              </w:rPr>
              <w:t>alsook</w:t>
            </w:r>
            <w:r w:rsidRPr="00B974EE">
              <w:t xml:space="preserve"> de</w:t>
            </w:r>
            <w:r w:rsidRPr="00B974EE">
              <w:rPr>
                <w:b/>
                <w:bCs/>
                <w:i/>
                <w:iCs/>
              </w:rPr>
              <w:t xml:space="preserve"> deelnemende</w:t>
            </w:r>
            <w:r w:rsidRPr="00B974EE">
              <w:t xml:space="preserve"> lidstaten, </w:t>
            </w:r>
            <w:r w:rsidRPr="00B974EE">
              <w:rPr>
                <w:b/>
                <w:bCs/>
                <w:i/>
                <w:iCs/>
              </w:rPr>
              <w:t>moeten</w:t>
            </w:r>
            <w:r w:rsidRPr="00B974EE">
              <w:t xml:space="preserve"> ondersteuning </w:t>
            </w:r>
            <w:r w:rsidRPr="00B974EE">
              <w:rPr>
                <w:b/>
                <w:bCs/>
                <w:i/>
                <w:iCs/>
              </w:rPr>
              <w:t>bieden bij het verstrekken</w:t>
            </w:r>
            <w:r w:rsidRPr="00B974EE">
              <w:t xml:space="preserve"> van </w:t>
            </w:r>
            <w:r w:rsidRPr="00B974EE">
              <w:rPr>
                <w:b/>
                <w:bCs/>
                <w:i/>
                <w:iCs/>
              </w:rPr>
              <w:t>informatie</w:t>
            </w:r>
            <w:r w:rsidRPr="00B974EE">
              <w:t xml:space="preserve"> over de EU-talentenpool en de werking ervan aan werkzoekenden uit derde landen.</w:t>
            </w:r>
          </w:p>
        </w:tc>
        <w:tc>
          <w:tcPr>
            <w:tcW w:w="4876" w:type="dxa"/>
            <w:hideMark/>
          </w:tcPr>
          <w:p w:rsidR="00192328" w:rsidRPr="00B974EE" w:rsidRDefault="008416E5" w:rsidP="00192328">
            <w:pPr>
              <w:pStyle w:val="Normal6"/>
              <w:rPr>
                <w:szCs w:val="24"/>
              </w:rPr>
            </w:pPr>
            <w:r w:rsidRPr="00B974EE">
              <w:t>(29)</w:t>
            </w:r>
            <w:r w:rsidRPr="00B974EE">
              <w:tab/>
              <w:t xml:space="preserve">De delegaties van de Europese Unie, </w:t>
            </w:r>
            <w:r w:rsidRPr="00B974EE">
              <w:rPr>
                <w:b/>
                <w:bCs/>
                <w:i/>
                <w:iCs/>
              </w:rPr>
              <w:t>in samenwerking met</w:t>
            </w:r>
            <w:r w:rsidRPr="00B974EE">
              <w:t xml:space="preserve"> de lidstaten, </w:t>
            </w:r>
            <w:r w:rsidRPr="00B974EE">
              <w:rPr>
                <w:b/>
                <w:bCs/>
                <w:i/>
                <w:iCs/>
              </w:rPr>
              <w:t>spelen een actieve rol bij de</w:t>
            </w:r>
            <w:r w:rsidRPr="00B974EE">
              <w:t xml:space="preserve"> ondersteuning van </w:t>
            </w:r>
            <w:r w:rsidRPr="00B974EE">
              <w:rPr>
                <w:b/>
                <w:bCs/>
                <w:i/>
                <w:iCs/>
              </w:rPr>
              <w:t>de informat</w:t>
            </w:r>
            <w:r w:rsidRPr="00B974EE">
              <w:rPr>
                <w:b/>
                <w:bCs/>
                <w:i/>
                <w:iCs/>
              </w:rPr>
              <w:t>ieverstrekking</w:t>
            </w:r>
            <w:r w:rsidRPr="00B974EE">
              <w:t xml:space="preserve"> over de EU-talentenpool en de werking ervan aan werkzoekenden uit derde landen.</w:t>
            </w:r>
            <w:r w:rsidRPr="00B974EE">
              <w:rPr>
                <w:b/>
                <w:i/>
              </w:rPr>
              <w:t xml:space="preserve"> </w:t>
            </w:r>
            <w:r w:rsidRPr="00B974EE">
              <w:rPr>
                <w:b/>
                <w:bCs/>
                <w:i/>
                <w:iCs/>
              </w:rPr>
              <w:t>Dit betekent bijvoorbeeld dat informatie wordt verstrekt in de officiële talen van derde landen die aan de talentpartnerschappen deelnemen</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27</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30</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rPr>
                <w:b/>
                <w:i/>
              </w:rPr>
              <w:t>(30)</w:t>
            </w:r>
            <w:r w:rsidRPr="00B974EE">
              <w:rPr>
                <w:b/>
                <w:i/>
              </w:rPr>
              <w:tab/>
              <w:t xml:space="preserve">De nationale contactpunten van de EU-talentenpool kunnen </w:t>
            </w:r>
            <w:r w:rsidRPr="00B974EE">
              <w:rPr>
                <w:b/>
                <w:i/>
              </w:rPr>
              <w:t>aanvullende ondersteuning bieden op verzoek van geregistreerde werkzoekenden uit derde landen en werkgevers die aan de EU-talentenpool deelnemen. In het kader van die aanvullende ondersteuning moet onder meer informatie op maat worden verstrekt over visa e</w:t>
            </w:r>
            <w:r w:rsidRPr="00B974EE">
              <w:rPr>
                <w:b/>
                <w:i/>
              </w:rPr>
              <w:t>n verblijfsvergunningen voor arbeidsdoeleinden in de deelnemende lidstaat, ook inzake de rechten en plichten van onderdanen van derde landen, zoals op het gebied van toegang tot sociale uitkeringen, gezondheidszorg, onderwijs en huisvesting. Ook over proce</w:t>
            </w:r>
            <w:r w:rsidRPr="00B974EE">
              <w:rPr>
                <w:b/>
                <w:i/>
              </w:rPr>
              <w:t>dures voor gezinshereniging en de rechten van gezinsleden, en over bestaande maatregelen om de integratie in de gastlidstaat te vergemakkelijken, zoals taalcursussen en beroepsopleiding, kan specifiek advies en specifieke informatie worden verstrekt. Er mo</w:t>
            </w:r>
            <w:r w:rsidRPr="00B974EE">
              <w:rPr>
                <w:b/>
                <w:i/>
              </w:rPr>
              <w:t xml:space="preserve">et in dit verband tevens informatie worden verstrekt over de verhaalmechanismen die beschikbaar zijn in geval van uitbuiting op het werk en oneerlijke wervingspraktijken in de deelnemende lidstaten. De nationale contactpunten van de EU-talentenpool moeten </w:t>
            </w:r>
            <w:r w:rsidRPr="00B974EE">
              <w:rPr>
                <w:b/>
                <w:i/>
              </w:rPr>
              <w:t>werkgevers die aan de EU-talentenpool deelnemen, informatie verstrekken over hun rechten en plichten op het gebied van sociale zekerheid, actieve arbeidsmarktmaatregelen, belastingen, kwesties in verband met arbeidsovereenkomsten, pensioenrechten en ziekte</w:t>
            </w:r>
            <w:r w:rsidRPr="00B974EE">
              <w:rPr>
                <w:b/>
                <w:i/>
              </w:rPr>
              <w:t>kostenverzekering.</w:t>
            </w:r>
          </w:p>
        </w:tc>
        <w:tc>
          <w:tcPr>
            <w:tcW w:w="4876" w:type="dxa"/>
            <w:hideMark/>
          </w:tcPr>
          <w:p w:rsidR="00192328" w:rsidRPr="00B974EE" w:rsidRDefault="008416E5" w:rsidP="00192328">
            <w:pPr>
              <w:pStyle w:val="Normal6"/>
              <w:rPr>
                <w:szCs w:val="24"/>
              </w:rPr>
            </w:pPr>
            <w:r w:rsidRPr="00B974EE">
              <w:rPr>
                <w:b/>
                <w:i/>
              </w:rPr>
              <w:t>Schrappen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28</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31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(31)</w:t>
            </w:r>
            <w:r w:rsidRPr="00B974EE">
              <w:tab/>
              <w:t xml:space="preserve">Om de </w:t>
            </w:r>
            <w:r w:rsidRPr="00B974EE">
              <w:t>doelstelling van deze verordening te verwezenlijken, moet de effectieve uitvoering van het EU-acquis inzake legale migratie worden gewaarborgd. Om het voor werkgevers gemakkelijker te maken om buiten de Unie verblijvende werkzoekenden uit derde landen te w</w:t>
            </w:r>
            <w:r w:rsidRPr="00B974EE">
              <w:t xml:space="preserve">erven en deze werving sneller te laten verlopen, </w:t>
            </w:r>
            <w:r w:rsidRPr="00B974EE">
              <w:rPr>
                <w:b/>
                <w:bCs/>
                <w:i/>
                <w:iCs/>
              </w:rPr>
              <w:t>krijgen</w:t>
            </w:r>
            <w:r w:rsidRPr="00B974EE">
              <w:t xml:space="preserve"> de </w:t>
            </w:r>
            <w:r w:rsidRPr="00B974EE">
              <w:rPr>
                <w:b/>
                <w:bCs/>
                <w:i/>
                <w:iCs/>
              </w:rPr>
              <w:t>deelnemende</w:t>
            </w:r>
            <w:r w:rsidRPr="00B974EE">
              <w:rPr>
                <w:b/>
                <w:bCs/>
              </w:rPr>
              <w:t xml:space="preserve"> </w:t>
            </w:r>
            <w:r w:rsidRPr="00B974EE">
              <w:t xml:space="preserve">lidstaten </w:t>
            </w:r>
            <w:r w:rsidRPr="00B974EE">
              <w:rPr>
                <w:b/>
                <w:bCs/>
                <w:i/>
                <w:iCs/>
              </w:rPr>
              <w:t>de mogelijkheid om</w:t>
            </w:r>
            <w:r w:rsidRPr="00B974EE">
              <w:rPr>
                <w:b/>
                <w:bCs/>
              </w:rPr>
              <w:t xml:space="preserve"> </w:t>
            </w:r>
            <w:r w:rsidRPr="00B974EE">
              <w:t xml:space="preserve">versnelde immigratieprocedures </w:t>
            </w:r>
            <w:r w:rsidRPr="00B974EE">
              <w:rPr>
                <w:b/>
                <w:bCs/>
                <w:i/>
                <w:iCs/>
              </w:rPr>
              <w:t>in te voeren</w:t>
            </w:r>
            <w:r w:rsidRPr="00B974EE">
              <w:t>, met name wat betreft de afgifte van visa en verblijfsvergunningen voor arbeidsdoeleinden en de vrijstelling va</w:t>
            </w:r>
            <w:r w:rsidRPr="00B974EE">
              <w:t>n het beginsel dat Unieburgers voorrang genieten. De uitvoering van versnelde immigratieprocedures kan worden besproken in het kader van de stuurgroep van de EU-talentenpool, met name om de uitwisseling van beste praktijken tussen de lidstaten te ondersteu</w:t>
            </w:r>
            <w:r w:rsidRPr="00B974EE">
              <w:t>nen.</w:t>
            </w:r>
          </w:p>
        </w:tc>
        <w:tc>
          <w:tcPr>
            <w:tcW w:w="4876" w:type="dxa"/>
            <w:hideMark/>
          </w:tcPr>
          <w:p w:rsidR="00192328" w:rsidRPr="00B974EE" w:rsidRDefault="008416E5" w:rsidP="00192328">
            <w:pPr>
              <w:pStyle w:val="Normal6"/>
              <w:rPr>
                <w:szCs w:val="24"/>
              </w:rPr>
            </w:pPr>
            <w:r w:rsidRPr="00B974EE">
              <w:t>(31)</w:t>
            </w:r>
            <w:r w:rsidRPr="00B974EE">
              <w:tab/>
              <w:t>Om de doelstelling van deze verordening te verwezenlijken, moet de effectieve uitvoering van het EU-acquis inzake legale migratie worden gewaarborgd. Om het voor werkgevers gemakkelijker te maken om buiten de Unie verblijvende werkzoekenden uit d</w:t>
            </w:r>
            <w:r w:rsidRPr="00B974EE">
              <w:t xml:space="preserve">erde landen te werven en deze werving sneller te laten verlopen, </w:t>
            </w:r>
            <w:r w:rsidRPr="00B974EE">
              <w:rPr>
                <w:b/>
                <w:bCs/>
                <w:i/>
                <w:iCs/>
              </w:rPr>
              <w:t>en om een functioneel verband tot stand te brengen met de in de bijlage opgenomen nationale lijst van knelpuntberoepen, moeten</w:t>
            </w:r>
            <w:r w:rsidRPr="00B974EE">
              <w:t xml:space="preserve"> de lidstaten versnelde immigratieprocedures </w:t>
            </w:r>
            <w:r w:rsidRPr="00B974EE">
              <w:rPr>
                <w:b/>
                <w:bCs/>
                <w:i/>
                <w:iCs/>
              </w:rPr>
              <w:t>invoeren</w:t>
            </w:r>
            <w:r w:rsidRPr="00B974EE">
              <w:t>, met name w</w:t>
            </w:r>
            <w:r w:rsidRPr="00B974EE">
              <w:t>at betreft de afgifte van visa en verblijfsvergunningen voor arbeidsdoeleinden en de vrijstelling van het beginsel dat Unieburgers voorrang genieten</w:t>
            </w:r>
            <w:r w:rsidRPr="00B974EE">
              <w:rPr>
                <w:b/>
                <w:bCs/>
                <w:i/>
                <w:iCs/>
              </w:rPr>
              <w:t>, voor de knelpuntberoepen die op nationaal niveau zijn vastgesteld, alsook voor geregistreerde werkzoekende</w:t>
            </w:r>
            <w:r w:rsidRPr="00B974EE">
              <w:rPr>
                <w:b/>
                <w:bCs/>
                <w:i/>
                <w:iCs/>
              </w:rPr>
              <w:t>n uit derde landen aan wie een “EU-talentpartnerschapspas” is afgegeven binnen een partnerschap waaraan de lidstaat heeft deelgenomen.</w:t>
            </w:r>
            <w:r w:rsidRPr="00B974EE">
              <w:rPr>
                <w:b/>
                <w:i/>
              </w:rPr>
              <w:t xml:space="preserve"> </w:t>
            </w:r>
            <w:r w:rsidRPr="00B974EE">
              <w:rPr>
                <w:b/>
                <w:bCs/>
                <w:i/>
                <w:iCs/>
              </w:rPr>
              <w:t>Lidstaten kunnen ook beslissen om versnelde immigratieprocedures in te voeren voor de werving van beroepen die niet op de</w:t>
            </w:r>
            <w:r w:rsidRPr="00B974EE">
              <w:rPr>
                <w:b/>
                <w:bCs/>
                <w:i/>
                <w:iCs/>
              </w:rPr>
              <w:t xml:space="preserve"> lijst van knelpuntberoepen zijn opgenomen</w:t>
            </w:r>
            <w:r w:rsidRPr="00B974EE">
              <w:t xml:space="preserve">. De uitvoering van versnelde immigratieprocedures kan worden besproken in het kader van de stuurgroep van de EU-talentenpool, met name om de uitwisseling van beste praktijken tussen de lidstaten te ondersteunen. </w:t>
            </w:r>
            <w:r w:rsidRPr="00B974EE">
              <w:rPr>
                <w:b/>
                <w:bCs/>
                <w:i/>
                <w:iCs/>
              </w:rPr>
              <w:t>H</w:t>
            </w:r>
            <w:r w:rsidRPr="00B974EE">
              <w:rPr>
                <w:b/>
                <w:bCs/>
                <w:i/>
                <w:iCs/>
              </w:rPr>
              <w:t>et is ook van essentieel belang dat de stuurgroep van de EU-talentenpool, met ondersteuning van het secretariaat van de EU-talentenpool, arbeidsmarktprognoses uitvoert en kennis over vaardigheden opbouwt, bijvoorbeeld via het platform voor arbeidsmigratie.</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29</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33</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(33)</w:t>
            </w:r>
            <w:r w:rsidRPr="00B974EE">
              <w:tab/>
              <w:t xml:space="preserve">Teneinde de doelstellingen van deze </w:t>
            </w:r>
            <w:r w:rsidRPr="00B974EE">
              <w:t>verordening, namelijk het vergemakkelijken van internationale werving, te verwezenlijken, moet aan de Commissie de bevoegdheid worden overgedragen om overeenkomstig artikel 290 van het Verdrag betreffende de werking van de Europese Unie handelingen vast te</w:t>
            </w:r>
            <w:r w:rsidRPr="00B974EE">
              <w:t xml:space="preserve"> stellen tot wijziging van deze verordening met betrekking tot de in de bijlage opgenomen lijst van EU-knelpuntberoepen. Het is van bijzonder belang dat de Commissie bij haar voorbereidende werkzaamheden tot passende raadplegingen overgaat, onder meer op d</w:t>
            </w:r>
            <w:r w:rsidRPr="00B974EE">
              <w:t>eskundigenniveau, en dat die raadplegingen gebeuren in overeenstemming met de beginselen die zijn vastgelegd in het Interinstitutioneel Akkoord van 13 april 2016 over beter wetgeven</w:t>
            </w:r>
            <w:r w:rsidRPr="00B974EE">
              <w:rPr>
                <w:vertAlign w:val="superscript"/>
              </w:rPr>
              <w:t>43</w:t>
            </w:r>
            <w:r w:rsidRPr="00B974EE">
              <w:t>. Met name om te zorgen voor gelijke deelname aan de voorbereiding van ge</w:t>
            </w:r>
            <w:r w:rsidRPr="00B974EE">
              <w:t>delegeerde handelingen ontvangen het Europees Parlement en de Raad alle documenten op hetzelfde tijdstip als de deskundigen van de lidstaten, en hebben hun deskundigen systematisch toegang tot de vergaderingen van de deskundigengroepen van de Commissie die</w:t>
            </w:r>
            <w:r w:rsidRPr="00B974EE">
              <w:t xml:space="preserve"> zich bezighouden met de voorbereiding van de gedelegeerde handelingen.</w:t>
            </w:r>
          </w:p>
        </w:tc>
        <w:tc>
          <w:tcPr>
            <w:tcW w:w="4876" w:type="dxa"/>
            <w:hideMark/>
          </w:tcPr>
          <w:p w:rsidR="00192328" w:rsidRPr="00B974EE" w:rsidRDefault="008416E5" w:rsidP="00192328">
            <w:pPr>
              <w:pStyle w:val="Normal6"/>
              <w:rPr>
                <w:szCs w:val="24"/>
              </w:rPr>
            </w:pPr>
            <w:r w:rsidRPr="00B974EE">
              <w:t>(33)</w:t>
            </w:r>
            <w:r w:rsidRPr="00B974EE">
              <w:tab/>
              <w:t xml:space="preserve">Teneinde de doelstellingen van deze verordening, namelijk het vergemakkelijken van internationale werving, te verwezenlijken, moet aan de Commissie de bevoegdheid worden </w:t>
            </w:r>
            <w:r w:rsidRPr="00B974EE">
              <w:t>overgedragen om overeenkomstig artikel 290 van het Verdrag betreffende de werking van de Europese Unie handelingen vast te stellen tot wijziging van deze verordening met betrekking tot de in de bijlage opgenomen lijst van EU-knelpuntberoepen. Het is van bi</w:t>
            </w:r>
            <w:r w:rsidRPr="00B974EE">
              <w:t>jzonder belang dat de Commissie bij haar voorbereidende werkzaamheden tot passende raadplegingen overgaat, onder meer op deskundigenniveau, en dat die raadplegingen gebeuren in overeenstemming met de beginselen die zijn vastgelegd in het Interinstitutionee</w:t>
            </w:r>
            <w:r w:rsidRPr="00B974EE">
              <w:t>l Akkoord van 13 april 2016 over beter wetgeven</w:t>
            </w:r>
            <w:r w:rsidRPr="00B974EE">
              <w:rPr>
                <w:vertAlign w:val="superscript"/>
              </w:rPr>
              <w:t>43</w:t>
            </w:r>
            <w:r w:rsidRPr="00B974EE">
              <w:t xml:space="preserve">. </w:t>
            </w:r>
            <w:r w:rsidRPr="00B974EE">
              <w:rPr>
                <w:b/>
                <w:i/>
              </w:rPr>
              <w:t xml:space="preserve">De Commissie moet overleg plegen met sociale partners, vooral op sectoraal niveau, en met belangenvertegenwoordigers van organisaties die zich inzetten voor onderdanen van derde landen en organisaties die </w:t>
            </w:r>
            <w:r w:rsidRPr="00B974EE">
              <w:rPr>
                <w:b/>
                <w:i/>
              </w:rPr>
              <w:t xml:space="preserve">zich inzetten voor personen met een handicap. </w:t>
            </w:r>
            <w:r w:rsidRPr="00B974EE">
              <w:t>Met name om te zorgen voor gelijke deelname aan de voorbereiding van gedelegeerde handelingen ontvangen het Europees Parlement en de Raad alle documenten op hetzelfde tijdstip als de deskundigen van de lidstate</w:t>
            </w:r>
            <w:r w:rsidRPr="00B974EE">
              <w:t>n, en hebben hun deskundigen systematisch toegang tot de vergaderingen van de deskundigengroepen van de Commissie die zich bezighouden met de voorbereiding van de gedelegeerde handelingen.</w:t>
            </w:r>
          </w:p>
        </w:tc>
      </w:tr>
      <w:tr w:rsidR="00916A12" w:rsidRPr="00B974EE" w:rsidTr="00192328">
        <w:trPr>
          <w:jc w:val="center"/>
        </w:trPr>
        <w:tc>
          <w:tcPr>
            <w:tcW w:w="4876" w:type="dxa"/>
            <w:hideMark/>
          </w:tcPr>
          <w:p w:rsidR="00192328" w:rsidRPr="00B974EE" w:rsidRDefault="008416E5" w:rsidP="00192328">
            <w:pPr>
              <w:pStyle w:val="Normal6"/>
            </w:pPr>
            <w:r w:rsidRPr="00B974EE">
              <w:t>__________________</w:t>
            </w:r>
          </w:p>
        </w:tc>
        <w:tc>
          <w:tcPr>
            <w:tcW w:w="4876" w:type="dxa"/>
            <w:hideMark/>
          </w:tcPr>
          <w:p w:rsidR="00192328" w:rsidRPr="00B974EE" w:rsidRDefault="008416E5" w:rsidP="00192328">
            <w:pPr>
              <w:pStyle w:val="Normal6"/>
              <w:rPr>
                <w:szCs w:val="24"/>
              </w:rPr>
            </w:pPr>
            <w:r w:rsidRPr="00B974EE">
              <w:t>__________________</w:t>
            </w:r>
          </w:p>
        </w:tc>
      </w:tr>
      <w:tr w:rsidR="00916A12" w:rsidRPr="00B974EE" w:rsidTr="00192328">
        <w:trPr>
          <w:jc w:val="center"/>
        </w:trPr>
        <w:tc>
          <w:tcPr>
            <w:tcW w:w="4876" w:type="dxa"/>
            <w:hideMark/>
          </w:tcPr>
          <w:p w:rsidR="00192328" w:rsidRPr="00B974EE" w:rsidRDefault="008416E5" w:rsidP="00192328">
            <w:pPr>
              <w:pStyle w:val="Normal6"/>
            </w:pPr>
            <w:r w:rsidRPr="00B974EE">
              <w:rPr>
                <w:vertAlign w:val="superscript"/>
              </w:rPr>
              <w:t>43</w:t>
            </w:r>
            <w:r w:rsidRPr="00B974EE">
              <w:t xml:space="preserve"> Interinstitutioneel Akko</w:t>
            </w:r>
            <w:r w:rsidRPr="00B974EE">
              <w:t>ord tussen het Europees Parlement, de Raad van de Europese Unie en de Europese Commissie over beter wetgeven (PB L 123 van 12.5.2016, blz. 1, ELI: http://data.europa.eu/eli/agree_interinstit/2016/512/oj).</w:t>
            </w:r>
          </w:p>
        </w:tc>
        <w:tc>
          <w:tcPr>
            <w:tcW w:w="4876" w:type="dxa"/>
            <w:hideMark/>
          </w:tcPr>
          <w:p w:rsidR="00192328" w:rsidRPr="00B974EE" w:rsidRDefault="008416E5" w:rsidP="00192328">
            <w:pPr>
              <w:pStyle w:val="Normal6"/>
              <w:rPr>
                <w:szCs w:val="24"/>
              </w:rPr>
            </w:pPr>
            <w:r w:rsidRPr="00B974EE">
              <w:rPr>
                <w:vertAlign w:val="superscript"/>
              </w:rPr>
              <w:t>43</w:t>
            </w:r>
            <w:r w:rsidRPr="00B974EE">
              <w:t xml:space="preserve"> Interinstitutioneel Akkoord tussen het Europees </w:t>
            </w:r>
            <w:r w:rsidRPr="00B974EE">
              <w:t>Parlement, de Raad van de Europese Unie en de Europese Commissie over beter wetgeven (PB L 123 van 12.5.2016, blz. 1, ELI: http://data.europa.eu/eli/agree_interinstit/2016/512/oj).</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30</w:t>
      </w:r>
      <w:r w:rsidRPr="00B974EE">
        <w:rPr>
          <w:rStyle w:val="HideTWBExt"/>
          <w:b w:val="0"/>
        </w:rPr>
        <w:t>&lt;/Num</w:t>
      </w:r>
      <w:r w:rsidRPr="00B974EE">
        <w:rPr>
          <w:rStyle w:val="HideTWBExt"/>
          <w:b w:val="0"/>
        </w:rPr>
        <w:t>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Overweging 37</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(37)</w:t>
            </w:r>
            <w:r w:rsidRPr="00B974EE">
              <w:tab/>
              <w:t xml:space="preserve">De </w:t>
            </w:r>
            <w:r w:rsidRPr="00B974EE">
              <w:rPr>
                <w:b/>
                <w:bCs/>
                <w:i/>
                <w:iCs/>
              </w:rPr>
              <w:t>deelnemende</w:t>
            </w:r>
            <w:r w:rsidRPr="00B974EE">
              <w:rPr>
                <w:b/>
                <w:bCs/>
              </w:rPr>
              <w:t xml:space="preserve"> </w:t>
            </w:r>
            <w:r w:rsidRPr="00B974EE">
              <w:t xml:space="preserve">lidstaten </w:t>
            </w:r>
            <w:r w:rsidRPr="00B974EE">
              <w:rPr>
                <w:b/>
                <w:bCs/>
                <w:i/>
                <w:iCs/>
              </w:rPr>
              <w:t>dienen</w:t>
            </w:r>
            <w:r w:rsidRPr="00B974EE">
              <w:t xml:space="preserve"> deze verordening </w:t>
            </w:r>
            <w:r w:rsidRPr="00B974EE">
              <w:rPr>
                <w:b/>
                <w:bCs/>
                <w:i/>
                <w:iCs/>
              </w:rPr>
              <w:t>toe te passen</w:t>
            </w:r>
            <w:r w:rsidRPr="00B974EE">
              <w:t xml:space="preserve"> met volledige inachtneming van alle in het Handvest van de grondrechten van de EU neergelegde verplichtingen en met name zonder onderscheid te maken naar geslacht, ras, huidskleur, etnische of sociale afkomst, genetische kenmerken, taal, godsdienst of ove</w:t>
            </w:r>
            <w:r w:rsidRPr="00B974EE">
              <w:t>rtuiging, politieke of andere denkbeelden, het behoren tot een nationale minderheid, vermogen, geboorte, een handicap, leeftijd of seksuele geaardheid. Het recht op rechtvaardige en billijke arbeidsomstandigheden en -voorwaarden en het recht van jongeren o</w:t>
            </w:r>
            <w:r w:rsidRPr="00B974EE">
              <w:t>p bescherming op het werk moeten worden gewaarborgd.</w:t>
            </w:r>
          </w:p>
        </w:tc>
        <w:tc>
          <w:tcPr>
            <w:tcW w:w="4876" w:type="dxa"/>
            <w:hideMark/>
          </w:tcPr>
          <w:p w:rsidR="00192328" w:rsidRPr="00B974EE" w:rsidRDefault="008416E5" w:rsidP="00192328">
            <w:pPr>
              <w:pStyle w:val="Normal6"/>
              <w:rPr>
                <w:szCs w:val="24"/>
              </w:rPr>
            </w:pPr>
            <w:r w:rsidRPr="00B974EE">
              <w:t>(37)</w:t>
            </w:r>
            <w:r w:rsidRPr="00B974EE">
              <w:tab/>
              <w:t xml:space="preserve">De lidstaten </w:t>
            </w:r>
            <w:r w:rsidRPr="00B974EE">
              <w:rPr>
                <w:b/>
                <w:bCs/>
                <w:i/>
                <w:iCs/>
              </w:rPr>
              <w:t>moeten</w:t>
            </w:r>
            <w:r w:rsidRPr="00B974EE">
              <w:t xml:space="preserve"> deze verordening </w:t>
            </w:r>
            <w:r w:rsidRPr="00B974EE">
              <w:rPr>
                <w:b/>
                <w:bCs/>
                <w:i/>
                <w:iCs/>
              </w:rPr>
              <w:t>toepassen</w:t>
            </w:r>
            <w:r w:rsidRPr="00B974EE">
              <w:t xml:space="preserve"> met volledige inachtneming van alle in het Handvest van de grondrechten van de EU neergelegde verplichtingen en met name zonder onderscheid te maken na</w:t>
            </w:r>
            <w:r w:rsidRPr="00B974EE">
              <w:t xml:space="preserve">ar geslacht, ras, huidskleur, etnische of sociale afkomst, genetische kenmerken, taal, godsdienst of overtuiging, politieke of andere denkbeelden, het behoren tot een nationale minderheid, vermogen, geboorte, een handicap, leeftijd of seksuele geaardheid. </w:t>
            </w:r>
            <w:r w:rsidRPr="00B974EE">
              <w:t xml:space="preserve">Het recht op rechtvaardige en billijke arbeidsomstandigheden en -voorwaarden en het recht van jongeren op bescherming op het werk </w:t>
            </w:r>
            <w:r w:rsidRPr="00B974EE">
              <w:rPr>
                <w:b/>
                <w:bCs/>
                <w:i/>
                <w:iCs/>
              </w:rPr>
              <w:t>alsook gendergelijkheid</w:t>
            </w:r>
            <w:r w:rsidRPr="00B974EE">
              <w:t xml:space="preserve"> moeten worden gewaarborgd.</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31</w:t>
      </w:r>
      <w:r w:rsidRPr="00B974EE">
        <w:rPr>
          <w:rStyle w:val="HideTWBExt"/>
          <w:b w:val="0"/>
        </w:rPr>
        <w:t>&lt;/Num</w:t>
      </w:r>
      <w:r w:rsidRPr="00B974EE">
        <w:rPr>
          <w:rStyle w:val="HideTWBExt"/>
          <w:b w:val="0"/>
        </w:rPr>
        <w:t>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 – lid 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w:t>
            </w:r>
            <w:r w:rsidRPr="00B974EE">
              <w:tab/>
              <w:t xml:space="preserve">Bij deze verordening wordt een EU-talentenpool opgericht die beschikbaar is voor alle lidstaten en die tot </w:t>
            </w:r>
            <w:r w:rsidRPr="00B974EE">
              <w:t>doel heeft de werving van buiten de Unie verblijvende werkzoekenden uit derde landen te vergemakkelijken.</w:t>
            </w:r>
          </w:p>
        </w:tc>
        <w:tc>
          <w:tcPr>
            <w:tcW w:w="4876" w:type="dxa"/>
            <w:hideMark/>
          </w:tcPr>
          <w:p w:rsidR="00192328" w:rsidRPr="00B974EE" w:rsidRDefault="008416E5" w:rsidP="00192328">
            <w:pPr>
              <w:pStyle w:val="Normal6"/>
              <w:rPr>
                <w:szCs w:val="24"/>
              </w:rPr>
            </w:pPr>
            <w:r w:rsidRPr="00B974EE">
              <w:t>1.</w:t>
            </w:r>
            <w:r w:rsidRPr="00B974EE">
              <w:tab/>
              <w:t>Bij deze verordening wordt een EU-talentenpool opgericht die beschikbaar is voor alle lidstaten en die tot doel heeft de werving van buiten de Unie</w:t>
            </w:r>
            <w:r w:rsidRPr="00B974EE">
              <w:t xml:space="preserve"> verblijvende werkzoekenden </w:t>
            </w:r>
            <w:r w:rsidRPr="00B974EE">
              <w:rPr>
                <w:b/>
                <w:bCs/>
                <w:i/>
                <w:iCs/>
              </w:rPr>
              <w:t>van alle kwalificatieniveaus</w:t>
            </w:r>
            <w:r w:rsidRPr="00B974EE">
              <w:t xml:space="preserve"> uit derde landen te vergemakkelijken </w:t>
            </w:r>
            <w:r w:rsidRPr="00B974EE">
              <w:rPr>
                <w:b/>
                <w:bCs/>
                <w:i/>
                <w:iCs/>
              </w:rPr>
              <w:t>en eerlijke werving te bevorderen zoals uiteengezet in de algemene beginselen en operationele richtsnoeren voor eerlijke werving van de IAO</w:t>
            </w:r>
            <w:r w:rsidRPr="00B974EE">
              <w:rPr>
                <w:b/>
                <w:i/>
                <w:vertAlign w:val="superscript"/>
              </w:rPr>
              <w:t>1 bis</w:t>
            </w:r>
            <w:r w:rsidRPr="00B974EE">
              <w: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t>______________</w:t>
            </w:r>
            <w:r w:rsidRPr="00B974EE">
              <w:t>____</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vertAlign w:val="superscript"/>
              </w:rPr>
              <w:t>1 bis</w:t>
            </w:r>
            <w:r w:rsidRPr="00B974EE">
              <w:t xml:space="preserve"> </w:t>
            </w:r>
            <w:r w:rsidRPr="00B974EE">
              <w:rPr>
                <w:b/>
                <w:i/>
              </w:rPr>
              <w:t xml:space="preserve">Internationale Arbeidsorganisatie, “General principles and operational guidelines for fair recruitment and definition of recruitment fees and related costs”. Zie </w:t>
            </w:r>
            <w:r w:rsidRPr="00B974EE">
              <w:rPr>
                <w:b/>
                <w:i/>
              </w:rPr>
              <w:t>https://www.ilo.org/wcmsp5/groups/public/---ed_protect/---protrav/---migrant/documents/publication/wcms_703485.pdf</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32</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w:t>
      </w:r>
      <w:r w:rsidRPr="00B974EE">
        <w:t>tikel 1 – lid 2 – punt b</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b)</w:t>
            </w:r>
            <w:r w:rsidRPr="00B974EE">
              <w:tab/>
              <w:t>de werking van het IT-platform van de EU-talentenpool en de bijbehorende ondersteunende diensten;</w:t>
            </w:r>
          </w:p>
        </w:tc>
        <w:tc>
          <w:tcPr>
            <w:tcW w:w="4876" w:type="dxa"/>
            <w:hideMark/>
          </w:tcPr>
          <w:p w:rsidR="00192328" w:rsidRPr="00B974EE" w:rsidRDefault="008416E5" w:rsidP="00192328">
            <w:pPr>
              <w:pStyle w:val="Normal6"/>
              <w:rPr>
                <w:szCs w:val="24"/>
              </w:rPr>
            </w:pPr>
            <w:r w:rsidRPr="00B974EE">
              <w:t>b)</w:t>
            </w:r>
            <w:r w:rsidRPr="00B974EE">
              <w:tab/>
              <w:t xml:space="preserve">de werking van het IT-platform van de EU-talentenpool en de </w:t>
            </w:r>
            <w:r w:rsidRPr="00B974EE">
              <w:t>bijbehorende ondersteunende diensten</w:t>
            </w:r>
            <w:r w:rsidRPr="00B974EE">
              <w:rPr>
                <w:b/>
                <w:bCs/>
                <w:i/>
                <w:iCs/>
              </w:rPr>
              <w:t>, zoals toegankelijkheidseisen en informatieverstrekking</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33</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2 – lid 1</w:t>
      </w:r>
      <w:r w:rsidRPr="00B974EE">
        <w:rPr>
          <w:rStyle w:val="HideTWBExt"/>
          <w:b w:val="0"/>
        </w:rPr>
        <w:t>&lt;/Arti</w:t>
      </w:r>
      <w:r w:rsidRPr="00B974EE">
        <w:rPr>
          <w:rStyle w:val="HideTWBExt"/>
          <w:b w:val="0"/>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w:t>
            </w:r>
            <w:r w:rsidRPr="00B974EE">
              <w:tab/>
              <w:t xml:space="preserve">Deze verordening is van toepassing op werkzoekenden uit derde landen die buiten de Unie verblijven en op werkgevers die in de </w:t>
            </w:r>
            <w:r w:rsidRPr="00B974EE">
              <w:rPr>
                <w:b/>
                <w:bCs/>
                <w:i/>
                <w:iCs/>
              </w:rPr>
              <w:t>deelnemende</w:t>
            </w:r>
            <w:r w:rsidRPr="00B974EE">
              <w:rPr>
                <w:b/>
                <w:bCs/>
              </w:rPr>
              <w:t xml:space="preserve"> </w:t>
            </w:r>
            <w:r w:rsidRPr="00B974EE">
              <w:t>lidstaten zijn gevestigd.</w:t>
            </w:r>
          </w:p>
        </w:tc>
        <w:tc>
          <w:tcPr>
            <w:tcW w:w="4876" w:type="dxa"/>
            <w:hideMark/>
          </w:tcPr>
          <w:p w:rsidR="00192328" w:rsidRPr="00B974EE" w:rsidRDefault="008416E5" w:rsidP="00192328">
            <w:pPr>
              <w:pStyle w:val="Normal6"/>
              <w:rPr>
                <w:szCs w:val="24"/>
              </w:rPr>
            </w:pPr>
            <w:r w:rsidRPr="00B974EE">
              <w:t>1.</w:t>
            </w:r>
            <w:r w:rsidRPr="00B974EE">
              <w:tab/>
            </w:r>
            <w:r w:rsidRPr="00B974EE">
              <w:t xml:space="preserve">Deze verordening is van toepassing op werkzoekenden </w:t>
            </w:r>
            <w:r w:rsidRPr="00B974EE">
              <w:rPr>
                <w:b/>
                <w:bCs/>
                <w:i/>
                <w:iCs/>
              </w:rPr>
              <w:t xml:space="preserve">van alle kwalificatieniveaus </w:t>
            </w:r>
            <w:r w:rsidRPr="00B974EE">
              <w:t>uit derde landen die buiten de Unie verblijven en op werkgevers die in de lidstaten zijn gevestigd.</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34</w:t>
      </w:r>
      <w:r w:rsidRPr="00B974EE">
        <w:rPr>
          <w:rStyle w:val="HideTWBExt"/>
          <w:b w:val="0"/>
        </w:rPr>
        <w:t>&lt;/Num</w:t>
      </w:r>
      <w:r w:rsidRPr="00B974EE">
        <w:rPr>
          <w:rStyle w:val="HideTWBExt"/>
          <w:b w:val="0"/>
        </w:rPr>
        <w:t>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3</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jc w:val="center"/>
            </w:pPr>
            <w:r w:rsidRPr="00B974EE">
              <w:rPr>
                <w:b/>
                <w:i/>
              </w:rPr>
              <w:t>Artikel 3</w:t>
            </w:r>
          </w:p>
        </w:tc>
        <w:tc>
          <w:tcPr>
            <w:tcW w:w="4876" w:type="dxa"/>
            <w:hideMark/>
          </w:tcPr>
          <w:p w:rsidR="00192328" w:rsidRPr="00B974EE" w:rsidRDefault="008416E5" w:rsidP="00192328">
            <w:pPr>
              <w:pStyle w:val="Normal6"/>
              <w:rPr>
                <w:szCs w:val="24"/>
              </w:rPr>
            </w:pPr>
            <w:r w:rsidRPr="00B974EE">
              <w:rPr>
                <w:b/>
                <w:i/>
              </w:rPr>
              <w:t>Schrappen</w:t>
            </w:r>
          </w:p>
        </w:tc>
      </w:tr>
      <w:tr w:rsidR="00916A12" w:rsidRPr="00B974EE" w:rsidTr="00192328">
        <w:trPr>
          <w:jc w:val="center"/>
        </w:trPr>
        <w:tc>
          <w:tcPr>
            <w:tcW w:w="4876" w:type="dxa"/>
            <w:hideMark/>
          </w:tcPr>
          <w:p w:rsidR="00192328" w:rsidRPr="00B974EE" w:rsidRDefault="008416E5" w:rsidP="00192328">
            <w:pPr>
              <w:pStyle w:val="Normal6"/>
              <w:jc w:val="center"/>
            </w:pPr>
            <w:r w:rsidRPr="00B974EE">
              <w:rPr>
                <w:b/>
                <w:i/>
              </w:rPr>
              <w:t>Deelname</w:t>
            </w:r>
          </w:p>
        </w:tc>
        <w:tc>
          <w:tcPr>
            <w:tcW w:w="4876" w:type="dxa"/>
          </w:tcPr>
          <w:p w:rsidR="00192328" w:rsidRPr="00B974EE" w:rsidRDefault="00192328" w:rsidP="00192328">
            <w:pPr>
              <w:pStyle w:val="Normal6"/>
              <w:rPr>
                <w:szCs w:val="24"/>
              </w:rPr>
            </w:pPr>
          </w:p>
        </w:tc>
      </w:tr>
      <w:tr w:rsidR="00916A12" w:rsidRPr="00B974EE" w:rsidTr="00192328">
        <w:trPr>
          <w:jc w:val="center"/>
        </w:trPr>
        <w:tc>
          <w:tcPr>
            <w:tcW w:w="4876" w:type="dxa"/>
            <w:hideMark/>
          </w:tcPr>
          <w:p w:rsidR="00192328" w:rsidRPr="00B974EE" w:rsidRDefault="008416E5" w:rsidP="00192328">
            <w:pPr>
              <w:pStyle w:val="Normal6"/>
            </w:pPr>
            <w:r w:rsidRPr="00B974EE">
              <w:rPr>
                <w:b/>
                <w:i/>
              </w:rPr>
              <w:t>1.</w:t>
            </w:r>
            <w:r w:rsidRPr="00B974EE">
              <w:rPr>
                <w:b/>
                <w:i/>
              </w:rPr>
              <w:tab/>
              <w:t xml:space="preserve">Een lidstaat kan te allen tijde besluiten aan de EU-talentenpool deel te nemen. Hij </w:t>
            </w:r>
            <w:r w:rsidRPr="00B974EE">
              <w:rPr>
                <w:b/>
                <w:i/>
              </w:rPr>
              <w:t>stelt de Commissie uiterlijk negen maanden vóór de geplande startdatum van de deelname in kennis van zijn besluit. Met ingang van de eerste dag van deelname kunnen vacatures van in die lidstaat gevestigde werkgevers worden doorgestuurd naar het IT-platform</w:t>
            </w:r>
            <w:r w:rsidRPr="00B974EE">
              <w:rPr>
                <w:b/>
                <w:i/>
              </w:rPr>
              <w:t xml:space="preserve"> van de EU-talentenpool.</w:t>
            </w:r>
          </w:p>
        </w:tc>
        <w:tc>
          <w:tcPr>
            <w:tcW w:w="4876" w:type="dxa"/>
          </w:tcPr>
          <w:p w:rsidR="00192328" w:rsidRPr="00B974EE" w:rsidRDefault="00192328" w:rsidP="00192328">
            <w:pPr>
              <w:pStyle w:val="Normal6"/>
              <w:rPr>
                <w:szCs w:val="24"/>
              </w:rPr>
            </w:pPr>
          </w:p>
        </w:tc>
      </w:tr>
      <w:tr w:rsidR="00916A12" w:rsidRPr="00B974EE" w:rsidTr="00192328">
        <w:trPr>
          <w:jc w:val="center"/>
        </w:trPr>
        <w:tc>
          <w:tcPr>
            <w:tcW w:w="4876" w:type="dxa"/>
            <w:hideMark/>
          </w:tcPr>
          <w:p w:rsidR="00192328" w:rsidRPr="00B974EE" w:rsidRDefault="008416E5" w:rsidP="00192328">
            <w:pPr>
              <w:pStyle w:val="Normal6"/>
            </w:pPr>
            <w:r w:rsidRPr="00B974EE">
              <w:rPr>
                <w:b/>
                <w:i/>
              </w:rPr>
              <w:t>2.</w:t>
            </w:r>
            <w:r w:rsidRPr="00B974EE">
              <w:rPr>
                <w:b/>
                <w:i/>
              </w:rPr>
              <w:tab/>
              <w:t>Op het IT-platform van de EU-talentenpool wordt informatie over de deelnemende lidstaten bekendgemaakt.</w:t>
            </w:r>
          </w:p>
        </w:tc>
        <w:tc>
          <w:tcPr>
            <w:tcW w:w="4876" w:type="dxa"/>
          </w:tcPr>
          <w:p w:rsidR="00192328" w:rsidRPr="00B974EE" w:rsidRDefault="00192328" w:rsidP="00192328">
            <w:pPr>
              <w:pStyle w:val="Normal6"/>
              <w:rPr>
                <w:szCs w:val="24"/>
              </w:rPr>
            </w:pP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35</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w:t>
      </w:r>
      <w:r w:rsidRPr="00B974EE">
        <w:rPr>
          <w:rStyle w:val="HideTWBExt"/>
          <w:b w:val="0"/>
        </w:rPr>
        <w:t>ocAmend&gt;</w:t>
      </w:r>
    </w:p>
    <w:p w:rsidR="00192328" w:rsidRPr="00B974EE" w:rsidRDefault="008416E5" w:rsidP="00192328">
      <w:pPr>
        <w:pStyle w:val="NormalBold"/>
      </w:pPr>
      <w:r w:rsidRPr="00B974EE">
        <w:rPr>
          <w:rStyle w:val="HideTWBExt"/>
          <w:b w:val="0"/>
        </w:rPr>
        <w:t>&lt;Article&gt;</w:t>
      </w:r>
      <w:r w:rsidRPr="00B974EE">
        <w:t>Artikel 4 – lid 1 – punt 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rPr>
                <w:b/>
                <w:i/>
              </w:rPr>
              <w:t>1)</w:t>
            </w:r>
            <w:r w:rsidRPr="00B974EE">
              <w:rPr>
                <w:b/>
                <w:i/>
              </w:rPr>
              <w:tab/>
              <w:t>“deelnemende lidstaten”: lidstaten die deelnemen aan de EU-talentenpool;</w:t>
            </w:r>
          </w:p>
        </w:tc>
        <w:tc>
          <w:tcPr>
            <w:tcW w:w="4876" w:type="dxa"/>
            <w:hideMark/>
          </w:tcPr>
          <w:p w:rsidR="00192328" w:rsidRPr="00B974EE" w:rsidRDefault="008416E5" w:rsidP="00192328">
            <w:pPr>
              <w:pStyle w:val="Normal6"/>
              <w:rPr>
                <w:szCs w:val="24"/>
              </w:rPr>
            </w:pPr>
            <w:r w:rsidRPr="00B974EE">
              <w:rPr>
                <w:b/>
                <w:i/>
              </w:rPr>
              <w:t>Schrappen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36</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4 – lid 1 – punt 2</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w:t>
            </w:r>
            <w:r w:rsidRPr="00B974EE">
              <w:tab/>
              <w:t xml:space="preserve">“werkzoekende uit een derde land”: een persoon die buiten de Unie verblijft, geen </w:t>
            </w:r>
            <w:r w:rsidRPr="00B974EE">
              <w:t>burger van de Unie in de zin van artikel 20, lid 1, VWEU is en werk zoekt in de Unie;</w:t>
            </w:r>
          </w:p>
        </w:tc>
        <w:tc>
          <w:tcPr>
            <w:tcW w:w="4876" w:type="dxa"/>
            <w:hideMark/>
          </w:tcPr>
          <w:p w:rsidR="00192328" w:rsidRPr="00B974EE" w:rsidRDefault="008416E5" w:rsidP="00192328">
            <w:pPr>
              <w:pStyle w:val="Normal6"/>
              <w:rPr>
                <w:szCs w:val="24"/>
              </w:rPr>
            </w:pPr>
            <w:r w:rsidRPr="00B974EE">
              <w:t>2)</w:t>
            </w:r>
            <w:r w:rsidRPr="00B974EE">
              <w:tab/>
              <w:t xml:space="preserve">“werkzoekende uit een derde land”: een persoon die </w:t>
            </w:r>
            <w:r w:rsidRPr="00B974EE">
              <w:rPr>
                <w:b/>
                <w:bCs/>
                <w:i/>
                <w:iCs/>
              </w:rPr>
              <w:t>krachtens nationaal recht meerderjarig is en</w:t>
            </w:r>
            <w:r w:rsidRPr="00B974EE">
              <w:t xml:space="preserve"> buiten de Unie verblijft, geen burger van de Unie in de zin van artikel</w:t>
            </w:r>
            <w:r w:rsidRPr="00B974EE">
              <w:t> 20, lid 1, VWEU is en werk zoekt in de Unie;</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37</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4 – lid 1 – punt 2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de Commissie </w:t>
            </w:r>
            <w:r w:rsidRPr="00B974EE">
              <w:t>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2 bis)</w:t>
            </w:r>
            <w:r w:rsidRPr="00B974EE">
              <w:rPr>
                <w:b/>
                <w:i/>
              </w:rPr>
              <w:tab/>
              <w:t xml:space="preserve">Onderdanen van derde landen die zijn geselecteerd voor een vacature in de EU-talentenpool genieten ook de in de artikelen 17, 18 en 19 van deze verordening vastgestelde rechten. </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38</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4 – lid 1 – punt 5</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5)</w:t>
            </w:r>
            <w:r w:rsidRPr="00B974EE">
              <w:tab/>
              <w:t xml:space="preserve">“één gecoördineerd kanaal”: de IT-dienst die is opgezet om </w:t>
            </w:r>
            <w:r w:rsidRPr="00B974EE">
              <w:t xml:space="preserve">vacatures vanuit de </w:t>
            </w:r>
            <w:r w:rsidRPr="00B974EE">
              <w:rPr>
                <w:b/>
                <w:bCs/>
                <w:i/>
                <w:iCs/>
              </w:rPr>
              <w:t>deelnemende</w:t>
            </w:r>
            <w:r w:rsidRPr="00B974EE">
              <w:rPr>
                <w:b/>
                <w:bCs/>
              </w:rPr>
              <w:t xml:space="preserve"> </w:t>
            </w:r>
            <w:r w:rsidRPr="00B974EE">
              <w:t>lidstaten door te sturen naar het IT-platform van de EU-talentenpool aan de hand van een uniform systeem en met gebruikmaking van de vereiste technische infrastructuur.</w:t>
            </w:r>
          </w:p>
        </w:tc>
        <w:tc>
          <w:tcPr>
            <w:tcW w:w="4876" w:type="dxa"/>
            <w:hideMark/>
          </w:tcPr>
          <w:p w:rsidR="00192328" w:rsidRPr="00B974EE" w:rsidRDefault="008416E5" w:rsidP="00192328">
            <w:pPr>
              <w:pStyle w:val="Normal6"/>
              <w:rPr>
                <w:szCs w:val="24"/>
              </w:rPr>
            </w:pPr>
            <w:r w:rsidRPr="00B974EE">
              <w:t>5)</w:t>
            </w:r>
            <w:r w:rsidRPr="00B974EE">
              <w:tab/>
              <w:t xml:space="preserve">“één gecoördineerd kanaal”: de IT-dienst die is </w:t>
            </w:r>
            <w:r w:rsidRPr="00B974EE">
              <w:t>opgezet om vacatures vanuit de lidstaten door te sturen naar het IT-platform van de EU-talentenpool aan de hand van een uniform systeem en met gebruikmaking van de vereiste technische infrastructuur.</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39</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5 – lid 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w:t>
            </w:r>
            <w:r w:rsidRPr="00B974EE">
              <w:tab/>
              <w:t xml:space="preserve">Er wordt een IT-platform voor de EU-talentenpool opgericht om de werving van </w:t>
            </w:r>
            <w:r w:rsidRPr="00B974EE">
              <w:t>werkzoekenden uit derde landen te vergemakkelijken.</w:t>
            </w:r>
          </w:p>
        </w:tc>
        <w:tc>
          <w:tcPr>
            <w:tcW w:w="4876" w:type="dxa"/>
            <w:hideMark/>
          </w:tcPr>
          <w:p w:rsidR="00192328" w:rsidRPr="00B974EE" w:rsidRDefault="008416E5" w:rsidP="00192328">
            <w:pPr>
              <w:pStyle w:val="Normal6"/>
              <w:rPr>
                <w:szCs w:val="24"/>
              </w:rPr>
            </w:pPr>
            <w:r w:rsidRPr="00B974EE">
              <w:t>1.</w:t>
            </w:r>
            <w:r w:rsidRPr="00B974EE">
              <w:tab/>
              <w:t xml:space="preserve">Er wordt een IT-platform voor de EU-talentenpool opgericht om de werving van werkzoekenden uit derde landen te vergemakkelijken. </w:t>
            </w:r>
            <w:r w:rsidRPr="00B974EE">
              <w:rPr>
                <w:b/>
                <w:i/>
              </w:rPr>
              <w:t xml:space="preserve">De informatie op het platform is beschikbaar in alle talen van de EU en </w:t>
            </w:r>
            <w:r w:rsidRPr="00B974EE">
              <w:rPr>
                <w:b/>
                <w:i/>
              </w:rPr>
              <w:t>voldoet aan de toegankelijkheidseisen zoals vastgelegd in Richtlijn 2016/2102 en bijlage I bij Richtlijn (EU) 2019/882.</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40</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w:t>
      </w:r>
      <w:r w:rsidRPr="00B974EE">
        <w:rPr>
          <w:rStyle w:val="HideTWBExt"/>
          <w:b w:val="0"/>
        </w:rPr>
        <w:t>le&gt;</w:t>
      </w:r>
      <w:r w:rsidRPr="00B974EE">
        <w:t>Artikel 5 – lid 2 – punt a</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a)</w:t>
            </w:r>
            <w:r w:rsidRPr="00B974EE">
              <w:tab/>
              <w:t xml:space="preserve">het ene gecoördineerde kanaal waarlangs vacatures vanuit de </w:t>
            </w:r>
            <w:r w:rsidRPr="00B974EE">
              <w:rPr>
                <w:b/>
                <w:bCs/>
                <w:i/>
                <w:iCs/>
              </w:rPr>
              <w:t>deelnemende</w:t>
            </w:r>
            <w:r w:rsidRPr="00B974EE">
              <w:rPr>
                <w:b/>
                <w:bCs/>
              </w:rPr>
              <w:t xml:space="preserve"> </w:t>
            </w:r>
            <w:r w:rsidRPr="00B974EE">
              <w:t>lidstaten kunnen worden doorgestuurd naar de databank van de EU-talentenpool;</w:t>
            </w:r>
          </w:p>
        </w:tc>
        <w:tc>
          <w:tcPr>
            <w:tcW w:w="4876" w:type="dxa"/>
            <w:hideMark/>
          </w:tcPr>
          <w:p w:rsidR="00192328" w:rsidRPr="00B974EE" w:rsidRDefault="008416E5" w:rsidP="00192328">
            <w:pPr>
              <w:pStyle w:val="Normal6"/>
              <w:rPr>
                <w:szCs w:val="24"/>
              </w:rPr>
            </w:pPr>
            <w:r w:rsidRPr="00B974EE">
              <w:t>a)</w:t>
            </w:r>
            <w:r w:rsidRPr="00B974EE">
              <w:tab/>
              <w:t xml:space="preserve">het ene </w:t>
            </w:r>
            <w:r w:rsidRPr="00B974EE">
              <w:t>gecoördineerde kanaal waarlangs vacatures</w:t>
            </w:r>
            <w:r w:rsidRPr="00B974EE">
              <w:rPr>
                <w:b/>
                <w:bCs/>
                <w:i/>
                <w:iCs/>
              </w:rPr>
              <w:t>, met inbegrip van leerlingplaatsen en stages,</w:t>
            </w:r>
            <w:r w:rsidRPr="00B974EE">
              <w:t xml:space="preserve"> vanuit de lidstaten kunnen worden doorgestuurd naar de databank van de EU-talentenpool;</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41</w:t>
      </w:r>
      <w:r w:rsidRPr="00B974EE">
        <w:rPr>
          <w:rStyle w:val="HideTWBExt"/>
          <w:b w:val="0"/>
        </w:rPr>
        <w:t>&lt;/NumAm&gt;</w:t>
      </w:r>
    </w:p>
    <w:p w:rsidR="00192328" w:rsidRPr="00B974EE" w:rsidRDefault="008416E5" w:rsidP="00192328">
      <w:pPr>
        <w:pStyle w:val="NormalBold12b"/>
        <w:keepNext/>
      </w:pPr>
      <w:r w:rsidRPr="00B974EE">
        <w:rPr>
          <w:rStyle w:val="HideTWBExt"/>
          <w:b w:val="0"/>
        </w:rPr>
        <w:t>&lt;</w:t>
      </w:r>
      <w:r w:rsidRPr="00B974EE">
        <w:rPr>
          <w:rStyle w:val="HideTWBExt"/>
          <w:b w:val="0"/>
        </w:rPr>
        <w: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5 – lid 2 – punt b</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b)</w:t>
            </w:r>
            <w:r w:rsidRPr="00B974EE">
              <w:tab/>
              <w:t xml:space="preserve">de technische infrastructuur aan de hand waarvan de databank van de EU-talentenpool de vanuit de </w:t>
            </w:r>
            <w:r w:rsidRPr="00B974EE">
              <w:rPr>
                <w:b/>
                <w:bCs/>
                <w:i/>
                <w:iCs/>
              </w:rPr>
              <w:t>deelnemende</w:t>
            </w:r>
            <w:r w:rsidRPr="00B974EE">
              <w:rPr>
                <w:b/>
                <w:bCs/>
              </w:rPr>
              <w:t xml:space="preserve"> </w:t>
            </w:r>
            <w:r w:rsidRPr="00B974EE">
              <w:t>lidstaten doorgestuurde vacatures kan ontvangen;</w:t>
            </w:r>
          </w:p>
        </w:tc>
        <w:tc>
          <w:tcPr>
            <w:tcW w:w="4876" w:type="dxa"/>
            <w:hideMark/>
          </w:tcPr>
          <w:p w:rsidR="00192328" w:rsidRPr="00B974EE" w:rsidRDefault="008416E5" w:rsidP="00192328">
            <w:pPr>
              <w:pStyle w:val="Normal6"/>
              <w:rPr>
                <w:szCs w:val="24"/>
              </w:rPr>
            </w:pPr>
            <w:r w:rsidRPr="00B974EE">
              <w:t>b)</w:t>
            </w:r>
            <w:r w:rsidRPr="00B974EE">
              <w:tab/>
              <w:t>de technische infrastructuur aan de hand waarvan de databank van de EU-talentenpool de vanuit de lidstaten doorgestuurde vacatures kan ontvangen;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w:t>
      </w:r>
      <w:r w:rsidRPr="00B974EE">
        <w:rPr>
          <w:rStyle w:val="HideTWBExt"/>
          <w:b w:val="0"/>
        </w:rPr>
        <w:t>nd&gt;</w:t>
      </w:r>
      <w:r w:rsidRPr="00B974EE">
        <w:t>Amendement</w:t>
      </w:r>
      <w:r w:rsidRPr="00B974EE">
        <w:tab/>
      </w:r>
      <w:r w:rsidRPr="00B974EE">
        <w:tab/>
      </w:r>
      <w:r w:rsidRPr="00B974EE">
        <w:rPr>
          <w:rStyle w:val="HideTWBExt"/>
          <w:b w:val="0"/>
        </w:rPr>
        <w:t>&lt;NumAm&gt;</w:t>
      </w:r>
      <w:r w:rsidRPr="00B974EE">
        <w:t>42</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5– lid 2 – punt f</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f)</w:t>
            </w:r>
            <w:r w:rsidRPr="00B974EE">
              <w:tab/>
              <w:t xml:space="preserve">het beveiligde communicatiekanaal aan de hand waarvan geregistreerde </w:t>
            </w:r>
            <w:r w:rsidRPr="00B974EE">
              <w:t>werkzoekenden en werkgevers die deelnemen aan de EU-talentenpool, kunnen communiceren op het IT-platform van de EU-talentenpool</w:t>
            </w:r>
            <w:r w:rsidRPr="00B974EE">
              <w:rPr>
                <w:b/>
                <w:bCs/>
                <w:i/>
                <w:iCs/>
              </w:rPr>
              <w:t>.</w:t>
            </w:r>
          </w:p>
        </w:tc>
        <w:tc>
          <w:tcPr>
            <w:tcW w:w="4876" w:type="dxa"/>
            <w:hideMark/>
          </w:tcPr>
          <w:p w:rsidR="00192328" w:rsidRPr="00B974EE" w:rsidRDefault="008416E5" w:rsidP="00192328">
            <w:pPr>
              <w:pStyle w:val="Normal6"/>
              <w:rPr>
                <w:szCs w:val="24"/>
              </w:rPr>
            </w:pPr>
            <w:r w:rsidRPr="00B974EE">
              <w:t>f)</w:t>
            </w:r>
            <w:r w:rsidRPr="00B974EE">
              <w:tab/>
              <w:t>het beveiligde communicatiekanaal aan de hand waarvan geregistreerde werkzoekenden en werkgevers die deelnemen aan de EU-tal</w:t>
            </w:r>
            <w:r w:rsidRPr="00B974EE">
              <w:t>entenpool, kunnen communiceren op het IT-platform van de EU-talentenpool</w:t>
            </w:r>
            <w:r w:rsidRPr="00B974EE">
              <w:rPr>
                <w:b/>
                <w:bCs/>
                <w:i/>
                <w:iCs/>
              </w:rPr>
              <w:t>, waaronder de mogelijkheid om geschiktheidsonderzoeken en gesprekken rechtstreeks via het platform uit te voeren;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4</w:t>
      </w:r>
      <w:r w:rsidRPr="00B974EE">
        <w:t>3</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5 – lid 2 – punt f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f bis)</w:t>
            </w:r>
            <w:r w:rsidRPr="00B974EE">
              <w:rPr>
                <w:b/>
                <w:i/>
              </w:rPr>
              <w:tab/>
              <w:t xml:space="preserve">de toegang tot openbare informatie over de werking van de EU-talentenpool en </w:t>
            </w:r>
            <w:r w:rsidRPr="00B974EE">
              <w:rPr>
                <w:b/>
                <w:i/>
              </w:rPr>
              <w:t>informatie over de procedures van de lidstaten met betrekking tot werving, erkenning van vaardigheden en screeningprocedures, immigratieprocedures, rechten van onderdanen van derde landen, verhaalmechanismen en informatie over de levens- en arbeidsomstandi</w:t>
            </w:r>
            <w:r w:rsidRPr="00B974EE">
              <w:rPr>
                <w:b/>
                <w:i/>
              </w:rPr>
              <w:t>gheden in de lidstaten.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44</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5 – lid 4</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4.</w:t>
            </w:r>
            <w:r w:rsidRPr="00B974EE">
              <w:tab/>
              <w:t xml:space="preserve">De </w:t>
            </w:r>
            <w:r w:rsidRPr="00B974EE">
              <w:rPr>
                <w:b/>
                <w:bCs/>
                <w:i/>
                <w:iCs/>
              </w:rPr>
              <w:t>deelnemende</w:t>
            </w:r>
            <w:r w:rsidRPr="00B974EE">
              <w:rPr>
                <w:b/>
                <w:bCs/>
              </w:rPr>
              <w:t xml:space="preserve"> </w:t>
            </w:r>
            <w:r w:rsidRPr="00B974EE">
              <w:t>lidstaten en het in artikel 8 bedoelde secretariaat van de EU-talentenpool zorgen ervoor dat de nationale systemen en het IT-platform van de EU-talentenpool technisch interoperabel zijn. Het secretariaat van de EU-talentenpool zorgt in voorkome</w:t>
            </w:r>
            <w:r w:rsidRPr="00B974EE">
              <w:t>nd geval voor de interface met andere relevante instrumenten en diensten die op Unieniveau worden aangeboden.</w:t>
            </w:r>
          </w:p>
        </w:tc>
        <w:tc>
          <w:tcPr>
            <w:tcW w:w="4876" w:type="dxa"/>
            <w:hideMark/>
          </w:tcPr>
          <w:p w:rsidR="00192328" w:rsidRPr="00B974EE" w:rsidRDefault="008416E5" w:rsidP="00192328">
            <w:pPr>
              <w:pStyle w:val="Normal6"/>
              <w:rPr>
                <w:szCs w:val="24"/>
              </w:rPr>
            </w:pPr>
            <w:r w:rsidRPr="00B974EE">
              <w:t>4.</w:t>
            </w:r>
            <w:r w:rsidRPr="00B974EE">
              <w:tab/>
              <w:t>De lidstaten en het in artikel 8 bedoelde secretariaat van de EU-talentenpool zorgen ervoor dat de nationale systemen en het IT-platform van de</w:t>
            </w:r>
            <w:r w:rsidRPr="00B974EE">
              <w:t xml:space="preserve"> EU-talentenpool technisch interoperabel zijn. Het secretariaat van de EU-talentenpool zorgt in voorkomend geval voor de interface met andere relevante instrumenten en diensten die op Unieniveau worden aangeboden.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45</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6 – lid 3</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3.</w:t>
            </w:r>
            <w:r w:rsidRPr="00B974EE">
              <w:tab/>
              <w:t xml:space="preserve">De profielen van geregistreerde werkzoekenden uit derde landen bevatten de </w:t>
            </w:r>
            <w:r w:rsidRPr="00B974EE">
              <w:t xml:space="preserve">volgende informatie: voor- en achternaam, contactgegevens, geboortedatum en nationaliteit, academische en beroepskwalificaties, werkervaring, andere vaardigheden en talenkennis. In de vacatures van werkgevers die deelnemen aan de EU-talentenpool, </w:t>
            </w:r>
            <w:r w:rsidRPr="00B974EE">
              <w:rPr>
                <w:b/>
                <w:bCs/>
                <w:i/>
                <w:iCs/>
              </w:rPr>
              <w:t>worden</w:t>
            </w:r>
            <w:r w:rsidRPr="00B974EE">
              <w:t xml:space="preserve"> de</w:t>
            </w:r>
            <w:r w:rsidRPr="00B974EE">
              <w:t xml:space="preserve"> </w:t>
            </w:r>
            <w:r w:rsidRPr="00B974EE">
              <w:rPr>
                <w:b/>
                <w:bCs/>
                <w:i/>
                <w:iCs/>
              </w:rPr>
              <w:t>voor-</w:t>
            </w:r>
            <w:r w:rsidRPr="00B974EE">
              <w:t xml:space="preserve"> </w:t>
            </w:r>
            <w:r w:rsidRPr="00B974EE">
              <w:rPr>
                <w:b/>
                <w:bCs/>
                <w:i/>
                <w:iCs/>
              </w:rPr>
              <w:t>en</w:t>
            </w:r>
            <w:r w:rsidRPr="00B974EE">
              <w:t xml:space="preserve"> </w:t>
            </w:r>
            <w:r w:rsidRPr="00B974EE">
              <w:rPr>
                <w:b/>
                <w:bCs/>
                <w:i/>
                <w:iCs/>
              </w:rPr>
              <w:t>achternaam</w:t>
            </w:r>
            <w:r w:rsidRPr="00B974EE">
              <w:t xml:space="preserve"> en de </w:t>
            </w:r>
            <w:r w:rsidRPr="00B974EE">
              <w:rPr>
                <w:b/>
                <w:bCs/>
                <w:i/>
                <w:iCs/>
              </w:rPr>
              <w:t>contactgegevens</w:t>
            </w:r>
            <w:r w:rsidRPr="00B974EE">
              <w:t xml:space="preserve"> opgenomen.</w:t>
            </w:r>
          </w:p>
        </w:tc>
        <w:tc>
          <w:tcPr>
            <w:tcW w:w="4876" w:type="dxa"/>
            <w:hideMark/>
          </w:tcPr>
          <w:p w:rsidR="00192328" w:rsidRPr="00B974EE" w:rsidRDefault="008416E5" w:rsidP="00192328">
            <w:pPr>
              <w:pStyle w:val="Normal6"/>
              <w:rPr>
                <w:szCs w:val="24"/>
              </w:rPr>
            </w:pPr>
            <w:r w:rsidRPr="00B974EE">
              <w:t>3.</w:t>
            </w:r>
            <w:r w:rsidRPr="00B974EE">
              <w:tab/>
              <w:t>De profielen van geregistreerde werkzoekenden uit derde landen bevatten de volgende informatie: voor- en achternaam, contactgegevens, geboortedatum en nationaliteit, academische en beroepskwalificati</w:t>
            </w:r>
            <w:r w:rsidRPr="00B974EE">
              <w:t xml:space="preserve">es, werkervaring, andere vaardigheden en talenkennis. </w:t>
            </w:r>
            <w:r w:rsidRPr="00B974EE">
              <w:rPr>
                <w:b/>
                <w:i/>
              </w:rPr>
              <w:t>In de profielen van de op het platform geregistreerde werkgevers, worden de voornaam, de achternaam, de contactgegevens, het registratienummer van de onderneming, de bedrijfstak en een beknopte beschrij</w:t>
            </w:r>
            <w:r w:rsidRPr="00B974EE">
              <w:rPr>
                <w:b/>
                <w:i/>
              </w:rPr>
              <w:t>ving van de activiteiten van de werkgever opgenomen.</w:t>
            </w:r>
            <w:r w:rsidRPr="00B974EE">
              <w:t xml:space="preserve"> In de vacatures van werkgevers die deelnemen aan de EU-talentenpool, </w:t>
            </w:r>
            <w:r w:rsidRPr="00B974EE">
              <w:rPr>
                <w:b/>
                <w:bCs/>
                <w:i/>
                <w:iCs/>
              </w:rPr>
              <w:t xml:space="preserve">wordt informatie over </w:t>
            </w:r>
            <w:r w:rsidRPr="00B974EE">
              <w:t xml:space="preserve">de </w:t>
            </w:r>
            <w:r w:rsidRPr="00B974EE">
              <w:rPr>
                <w:b/>
                <w:bCs/>
                <w:i/>
                <w:iCs/>
              </w:rPr>
              <w:t>plaats van het werk, het soort werk, de werkuren, alsook over de duur van de arbeidsrelatie</w:t>
            </w:r>
            <w:r w:rsidRPr="00B974EE">
              <w:t xml:space="preserve"> en </w:t>
            </w:r>
            <w:r w:rsidRPr="00B974EE">
              <w:rPr>
                <w:b/>
                <w:bCs/>
                <w:i/>
                <w:iCs/>
              </w:rPr>
              <w:t>andere relevan</w:t>
            </w:r>
            <w:r w:rsidRPr="00B974EE">
              <w:rPr>
                <w:b/>
                <w:bCs/>
                <w:i/>
                <w:iCs/>
              </w:rPr>
              <w:t>te arbeidsomstandigheden, met inbegrip van</w:t>
            </w:r>
            <w:r w:rsidRPr="00B974EE">
              <w:t xml:space="preserve"> de </w:t>
            </w:r>
            <w:r w:rsidRPr="00B974EE">
              <w:rPr>
                <w:b/>
                <w:bCs/>
                <w:i/>
                <w:iCs/>
              </w:rPr>
              <w:t>toepasselijke beloningspraktijken,</w:t>
            </w:r>
            <w:r w:rsidRPr="00B974EE">
              <w:t xml:space="preserve"> opgenomen.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46</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6 – lid 6</w:t>
      </w:r>
      <w:r w:rsidRPr="00B974EE">
        <w:rPr>
          <w:rStyle w:val="HideTWBExt"/>
          <w:b w:val="0"/>
        </w:rPr>
        <w:t>&lt;/Articl</w:t>
      </w:r>
      <w:r w:rsidRPr="00B974EE">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6.</w:t>
            </w:r>
            <w:r w:rsidRPr="00B974EE">
              <w:tab/>
              <w:t xml:space="preserve">Profielen van geregistreerde werkzoekenden uit derde landen die gedurende een periode van </w:t>
            </w:r>
            <w:r w:rsidRPr="00B974EE">
              <w:rPr>
                <w:b/>
                <w:bCs/>
                <w:i/>
                <w:iCs/>
              </w:rPr>
              <w:t>twee</w:t>
            </w:r>
            <w:r w:rsidRPr="00B974EE">
              <w:t xml:space="preserve"> jaar na de registratie van hun profielen niet zijn geraadpleegd, worden verwijderd of geanonimiseerd zonder dat persoonsgegevens worden opgeslagen. Bij het verwijderen van profielen kan een beperkte reeks geanonimiseerde gegevens opgeslagen blijven voor s</w:t>
            </w:r>
            <w:r w:rsidRPr="00B974EE">
              <w:t>tatistische en onderzoeksdoeleinden en voor het extraheren van gegevens met het oog op het verbeteren van de werking van de EU-talentenpool.</w:t>
            </w:r>
          </w:p>
        </w:tc>
        <w:tc>
          <w:tcPr>
            <w:tcW w:w="4876" w:type="dxa"/>
            <w:hideMark/>
          </w:tcPr>
          <w:p w:rsidR="00192328" w:rsidRPr="00B974EE" w:rsidRDefault="008416E5" w:rsidP="00192328">
            <w:pPr>
              <w:pStyle w:val="Normal6"/>
              <w:rPr>
                <w:szCs w:val="24"/>
              </w:rPr>
            </w:pPr>
            <w:r w:rsidRPr="00B974EE">
              <w:t>6.</w:t>
            </w:r>
            <w:r w:rsidRPr="00B974EE">
              <w:tab/>
              <w:t xml:space="preserve">Profielen van geregistreerde werkzoekenden uit derde landen die gedurende een periode van </w:t>
            </w:r>
            <w:r w:rsidRPr="00B974EE">
              <w:rPr>
                <w:b/>
                <w:bCs/>
                <w:i/>
                <w:iCs/>
              </w:rPr>
              <w:t>één</w:t>
            </w:r>
            <w:r w:rsidRPr="00B974EE">
              <w:t xml:space="preserve"> jaar na de registr</w:t>
            </w:r>
            <w:r w:rsidRPr="00B974EE">
              <w:t>atie van hun profielen niet zijn geraadpleegd, worden verwijderd of geanonimiseerd zonder dat persoonsgegevens worden opgeslagen. Bij het verwijderen van profielen kan een beperkte reeks geanonimiseerde gegevens opgeslagen blijven voor statistische en onde</w:t>
            </w:r>
            <w:r w:rsidRPr="00B974EE">
              <w:t>rzoeksdoeleinden en voor het extraheren van gegevens met het oog op het verbeteren van de werking van de EU-talentenpool.</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47</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w:t>
      </w:r>
      <w:r w:rsidRPr="00B974EE">
        <w:rPr>
          <w:rStyle w:val="HideTWBExt"/>
          <w:b w:val="0"/>
        </w:rPr>
        <w:t>icle&gt;</w:t>
      </w:r>
      <w:r w:rsidRPr="00B974EE">
        <w:t>Artikel 6 – lid 8</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8.</w:t>
            </w:r>
            <w:r w:rsidRPr="00B974EE">
              <w:tab/>
              <w:t xml:space="preserve">Alleen de aan de EU-talentenpool deelnemende werkgevers en de nationale contactpunten van de EU-talentenpool hebben toegang tot de gegevens van geregistreerde </w:t>
            </w:r>
            <w:r w:rsidRPr="00B974EE">
              <w:t>werkzoekenden uit derde landen. De gegevens van aan de EU-talentenpool deelnemende werkgevers zijn toegankelijk voor geregistreerde werkzoekenden uit derde landen en voor de nationale contactpunten van de EU-talentenpool.</w:t>
            </w:r>
          </w:p>
        </w:tc>
        <w:tc>
          <w:tcPr>
            <w:tcW w:w="4876" w:type="dxa"/>
            <w:hideMark/>
          </w:tcPr>
          <w:p w:rsidR="00192328" w:rsidRPr="00B974EE" w:rsidRDefault="008416E5" w:rsidP="00192328">
            <w:pPr>
              <w:pStyle w:val="Normal6"/>
              <w:rPr>
                <w:szCs w:val="24"/>
              </w:rPr>
            </w:pPr>
            <w:r w:rsidRPr="00B974EE">
              <w:t>8.</w:t>
            </w:r>
            <w:r w:rsidRPr="00B974EE">
              <w:tab/>
              <w:t>Alleen de aan de EU-talentenpoo</w:t>
            </w:r>
            <w:r w:rsidRPr="00B974EE">
              <w:t>l deelnemende werkgevers en de nationale contactpunten van de EU-talentenpool hebben toegang tot de gegevens van geregistreerde werkzoekenden uit derde landen. De gegevens van aan de EU-talentenpool deelnemende werkgevers zijn toegankelijk voor geregistree</w:t>
            </w:r>
            <w:r w:rsidRPr="00B974EE">
              <w:t xml:space="preserve">rde werkzoekenden uit derde landen en voor de nationale contactpunten van de EU-talentenpool. </w:t>
            </w:r>
            <w:r w:rsidRPr="00B974EE">
              <w:rPr>
                <w:b/>
                <w:i/>
              </w:rPr>
              <w:t>Gegevensverwerking met het oog op opzoeking en matching mag geen verwerking van de in artikel 9 van Verordening (EU) 2016/679 en artikel 10 van Verordening (EU) 2</w:t>
            </w:r>
            <w:r w:rsidRPr="00B974EE">
              <w:rPr>
                <w:b/>
                <w:i/>
              </w:rPr>
              <w:t>018/1725 bedoelde persoonsgegevens vereisen.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48</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8 – lid 2 – punt a</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de Commissie voorgestelde </w:t>
            </w:r>
            <w:r w:rsidRPr="00B974EE">
              <w:t>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a)</w:t>
            </w:r>
            <w:r w:rsidRPr="00B974EE">
              <w:tab/>
              <w:t>te zorgen voor het algemene beheer van de EU-talentenpool, met inbegrip van de planning en coördinatie van de activiteiten van de EU-talentenpool;</w:t>
            </w:r>
          </w:p>
        </w:tc>
        <w:tc>
          <w:tcPr>
            <w:tcW w:w="4876" w:type="dxa"/>
            <w:hideMark/>
          </w:tcPr>
          <w:p w:rsidR="00192328" w:rsidRPr="00B974EE" w:rsidRDefault="008416E5" w:rsidP="00192328">
            <w:pPr>
              <w:pStyle w:val="Normal6"/>
              <w:rPr>
                <w:szCs w:val="24"/>
              </w:rPr>
            </w:pPr>
            <w:r w:rsidRPr="00B974EE">
              <w:t>a)</w:t>
            </w:r>
            <w:r w:rsidRPr="00B974EE">
              <w:tab/>
              <w:t>te zorgen voor het algemene beheer van de EU-talentenpool, met inbegrip van de planni</w:t>
            </w:r>
            <w:r w:rsidRPr="00B974EE">
              <w:t>ng en coördinatie van de activiteiten van de EU-talentenpool</w:t>
            </w:r>
            <w:r w:rsidRPr="00B974EE">
              <w:rPr>
                <w:b/>
                <w:bCs/>
                <w:i/>
                <w:iCs/>
              </w:rPr>
              <w:t>, zoals bewustmakingscampagnes en betrokkenheid van belanghebbenden bij de in artikel 22 van deze verordening bedoelde comitéprocedure</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49</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8 – lid 2 – punt c</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c)</w:t>
            </w:r>
            <w:r w:rsidRPr="00B974EE">
              <w:tab/>
            </w:r>
            <w:r w:rsidRPr="00B974EE">
              <w:t xml:space="preserve">relevante informatie bekend te maken op het IT-platform van de EU-talentenpool overeenkomstig </w:t>
            </w:r>
            <w:r w:rsidRPr="00B974EE">
              <w:rPr>
                <w:b/>
                <w:bCs/>
                <w:i/>
                <w:iCs/>
              </w:rPr>
              <w:t>artikel 3, lid 3,</w:t>
            </w:r>
            <w:r w:rsidRPr="00B974EE">
              <w:t xml:space="preserve"> artikel 10, lid 2, punt f), artikel 12, leden 5, 6 en 7, artikel 14, lid 2, </w:t>
            </w:r>
            <w:r w:rsidRPr="00B974EE">
              <w:rPr>
                <w:b/>
                <w:bCs/>
                <w:i/>
                <w:iCs/>
              </w:rPr>
              <w:t>en</w:t>
            </w:r>
            <w:r w:rsidRPr="00B974EE">
              <w:rPr>
                <w:b/>
                <w:bCs/>
              </w:rPr>
              <w:t xml:space="preserve"> </w:t>
            </w:r>
            <w:r w:rsidRPr="00B974EE">
              <w:t>artikel 15, lid 2;</w:t>
            </w:r>
          </w:p>
        </w:tc>
        <w:tc>
          <w:tcPr>
            <w:tcW w:w="4876" w:type="dxa"/>
            <w:hideMark/>
          </w:tcPr>
          <w:p w:rsidR="00192328" w:rsidRPr="00B974EE" w:rsidRDefault="008416E5" w:rsidP="00192328">
            <w:pPr>
              <w:pStyle w:val="Normal6"/>
              <w:rPr>
                <w:szCs w:val="24"/>
              </w:rPr>
            </w:pPr>
            <w:r w:rsidRPr="00B974EE">
              <w:t>c)</w:t>
            </w:r>
            <w:r w:rsidRPr="00B974EE">
              <w:tab/>
              <w:t>relevante informatie bekend te maken op het</w:t>
            </w:r>
            <w:r w:rsidRPr="00B974EE">
              <w:t xml:space="preserve"> IT-platform van de EU-talentenpool overeenkomstig artikel 10, lid 2, punt f), artikel 12, leden 5, 6 en 7, artikel 14, lid 2, artikel 15, lid 2,</w:t>
            </w:r>
            <w:r w:rsidRPr="00B974EE">
              <w:rPr>
                <w:b/>
                <w:bCs/>
                <w:i/>
                <w:iCs/>
              </w:rPr>
              <w:t xml:space="preserve"> en artikel 17, lid 1, alsook de in artikel 11, lid 9, bedoelde online-informatiebijeenkomst te verstrekken voo</w:t>
            </w:r>
            <w:r w:rsidRPr="00B974EE">
              <w:rPr>
                <w:b/>
                <w:bCs/>
                <w:i/>
                <w:iCs/>
              </w:rPr>
              <w:t>r werkzoekenden die geregistreerd zijn op het platform</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50</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8 – lid 2 – punt d</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de Commissie </w:t>
            </w:r>
            <w:r w:rsidRPr="00B974EE">
              <w:t>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d)</w:t>
            </w:r>
            <w:r w:rsidRPr="00B974EE">
              <w:tab/>
              <w:t>de vergaderingen van de stuurgroep van de EU-talentenpool voor te bereiden;</w:t>
            </w:r>
          </w:p>
        </w:tc>
        <w:tc>
          <w:tcPr>
            <w:tcW w:w="4876" w:type="dxa"/>
            <w:hideMark/>
          </w:tcPr>
          <w:p w:rsidR="00192328" w:rsidRPr="00B974EE" w:rsidRDefault="008416E5" w:rsidP="00192328">
            <w:pPr>
              <w:pStyle w:val="Normal6"/>
              <w:rPr>
                <w:szCs w:val="24"/>
              </w:rPr>
            </w:pPr>
            <w:r w:rsidRPr="00B974EE">
              <w:t>d)</w:t>
            </w:r>
            <w:r w:rsidRPr="00B974EE">
              <w:tab/>
              <w:t>de vergaderingen van de stuurgroep van de EU-talentenpool voor te bereiden</w:t>
            </w:r>
            <w:r w:rsidRPr="00B974EE">
              <w:rPr>
                <w:b/>
                <w:bCs/>
                <w:i/>
                <w:iCs/>
              </w:rPr>
              <w:t xml:space="preserve"> en uitwisselingen met relevante autoriteiten van derde landen op te </w:t>
            </w:r>
            <w:r w:rsidRPr="00B974EE">
              <w:rPr>
                <w:b/>
                <w:bCs/>
                <w:i/>
                <w:iCs/>
              </w:rPr>
              <w:t>zetten via samenwerking met EU-delegaties en diplomatieke diensten in derde landen</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51</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8– lid 2 – punt f</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f)</w:t>
            </w:r>
            <w:r w:rsidRPr="00B974EE">
              <w:tab/>
              <w:t>regelmatige vergaderingen te beleggen van het netwerk van de in artikel 10 bedoelde nationale contactpunten van de EU-talentenpool, met het oog op de uitwisseling van informatie en beste prak</w:t>
            </w:r>
            <w:r w:rsidRPr="00B974EE">
              <w:t>tijken in verband met de technische uitvoering van deze verordening op nationaal niveau</w:t>
            </w:r>
            <w:r w:rsidRPr="00B974EE">
              <w:rPr>
                <w:b/>
                <w:bCs/>
                <w:i/>
                <w:iCs/>
              </w:rPr>
              <w:t>.</w:t>
            </w:r>
          </w:p>
        </w:tc>
        <w:tc>
          <w:tcPr>
            <w:tcW w:w="4876" w:type="dxa"/>
            <w:hideMark/>
          </w:tcPr>
          <w:p w:rsidR="00192328" w:rsidRPr="00B974EE" w:rsidRDefault="008416E5" w:rsidP="00192328">
            <w:pPr>
              <w:pStyle w:val="Normal6"/>
              <w:rPr>
                <w:szCs w:val="24"/>
              </w:rPr>
            </w:pPr>
            <w:r w:rsidRPr="00B974EE">
              <w:t>f)</w:t>
            </w:r>
            <w:r w:rsidRPr="00B974EE">
              <w:tab/>
              <w:t xml:space="preserve">regelmatige vergaderingen te beleggen van het netwerk van de in artikel 10 bedoelde nationale contactpunten van de EU-talentenpool, met het oog op de uitwisseling </w:t>
            </w:r>
            <w:r w:rsidRPr="00B974EE">
              <w:t>van informatie en beste praktijken in verband met de technische uitvoering van deze verordening op nationaal niveau</w:t>
            </w:r>
            <w:r w:rsidRPr="00B974EE">
              <w:rPr>
                <w:b/>
                <w:bCs/>
                <w:i/>
                <w:iCs/>
              </w:rPr>
              <w:t>, en deze vergaderingen af te stemmen op de parallel lopende werkzaamheden met betrekking tot de erkenningsprocedures zoals vastgesteld in Aa</w:t>
            </w:r>
            <w:r w:rsidRPr="00B974EE">
              <w:rPr>
                <w:b/>
                <w:bCs/>
                <w:i/>
                <w:iCs/>
              </w:rPr>
              <w:t>nbeveling EU 2023/7700 van de Commissie betreffende de erkenning van kwalificaties van onderdanen van derde landen;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52</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8 – lid 2 – punt f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f bis)</w:t>
            </w:r>
            <w:r w:rsidRPr="00B974EE">
              <w:rPr>
                <w:b/>
                <w:i/>
              </w:rPr>
              <w:tab/>
              <w:t>de informatie die van de nationale contactpunten wordt ontvangen over de naleving door werkgevers van de algemene beginselen en operationele richtsn</w:t>
            </w:r>
            <w:r w:rsidRPr="00B974EE">
              <w:rPr>
                <w:b/>
                <w:i/>
              </w:rPr>
              <w:t>oeren voor eerlijke werving van de IAO te coördineren.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53</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9 – lid 1 – punt d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de </w:t>
            </w:r>
            <w:r w:rsidRPr="00B974EE">
              <w:t>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d bis)</w:t>
            </w:r>
            <w:r w:rsidRPr="00B974EE">
              <w:rPr>
                <w:b/>
                <w:i/>
              </w:rPr>
              <w:tab/>
              <w:t>van gedachten te wisselen met belanghebbenden zoals bepaald in artikel 9, lid 4 bis, van deze verordening;</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54</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 xml:space="preserve">Voorstel </w:t>
      </w:r>
      <w:r w:rsidRPr="00B974EE">
        <w:t>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9 – lid 1 – punt d ter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d ter)</w:t>
            </w:r>
            <w:r w:rsidRPr="00B974EE">
              <w:rPr>
                <w:b/>
                <w:i/>
              </w:rPr>
              <w:tab/>
              <w:t xml:space="preserve">samen te werken met autoriteiten en belanghebbenden in derde landen om de uitvoering van de </w:t>
            </w:r>
            <w:r w:rsidRPr="00B974EE">
              <w:rPr>
                <w:b/>
                <w:i/>
              </w:rPr>
              <w:t>talentpartnerschappen te ondersteunen en maatregelen te ontwikkelen om een braindrain te voorkomen, alsook arbeidsmarktprognoses uit te voeren die als basis kunnen dienen voor toekomstige talentpartnerschappen.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55</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9 – lid 2</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w:t>
            </w:r>
            <w:r w:rsidRPr="00B974EE">
              <w:tab/>
            </w:r>
            <w:r w:rsidRPr="00B974EE">
              <w:rPr>
                <w:b/>
                <w:i/>
              </w:rPr>
              <w:t>Alleen deelnemende lidstaten hebben zitting in de stuurgroep van de EU-talent</w:t>
            </w:r>
            <w:r w:rsidRPr="00B974EE">
              <w:rPr>
                <w:b/>
                <w:i/>
              </w:rPr>
              <w:t xml:space="preserve">enpool. </w:t>
            </w:r>
            <w:r w:rsidRPr="00B974EE">
              <w:rPr>
                <w:b/>
                <w:bCs/>
                <w:i/>
                <w:iCs/>
              </w:rPr>
              <w:t>Lidstaten die niet aan de EU-talentenpool deelnemen, kunnen als waarnemer deelnemen aan de vergaderingen van</w:t>
            </w:r>
            <w:r w:rsidRPr="00B974EE">
              <w:rPr>
                <w:b/>
                <w:bCs/>
              </w:rPr>
              <w:t xml:space="preserve"> </w:t>
            </w:r>
            <w:r w:rsidRPr="00B974EE">
              <w:t>de stuurgroep van de EU-talentenpool.</w:t>
            </w:r>
          </w:p>
        </w:tc>
        <w:tc>
          <w:tcPr>
            <w:tcW w:w="4876" w:type="dxa"/>
            <w:hideMark/>
          </w:tcPr>
          <w:p w:rsidR="00192328" w:rsidRPr="00B974EE" w:rsidRDefault="008416E5" w:rsidP="00192328">
            <w:pPr>
              <w:pStyle w:val="Normal6"/>
              <w:rPr>
                <w:szCs w:val="24"/>
              </w:rPr>
            </w:pPr>
            <w:r w:rsidRPr="00B974EE">
              <w:t>2.</w:t>
            </w:r>
            <w:r w:rsidRPr="00B974EE">
              <w:tab/>
              <w:t>De stuurgroep van de EU-talentenpool</w:t>
            </w:r>
            <w:r w:rsidRPr="00B974EE">
              <w:rPr>
                <w:b/>
                <w:bCs/>
                <w:i/>
                <w:iCs/>
              </w:rPr>
              <w:t xml:space="preserve"> bestaat uit vertegenwoordigers van de autoriteiten op het geb</w:t>
            </w:r>
            <w:r w:rsidRPr="00B974EE">
              <w:rPr>
                <w:b/>
                <w:bCs/>
                <w:i/>
                <w:iCs/>
              </w:rPr>
              <w:t>ied van werkgelegenheid en migratie uit alle lidstaten</w:t>
            </w:r>
            <w:r w:rsidRPr="00B974EE">
              <w:t xml:space="preserve">. </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56</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9 – lid 4</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w:t>
            </w:r>
            <w:r w:rsidRPr="00B974EE">
              <w:t xml:space="preserv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4.</w:t>
            </w:r>
            <w:r w:rsidRPr="00B974EE">
              <w:tab/>
              <w:t xml:space="preserve">Vertegenwoordigers van de branche-overkoepelende organisaties van sociale partners op Unieniveau hebben het recht om </w:t>
            </w:r>
            <w:r w:rsidRPr="00B974EE">
              <w:rPr>
                <w:b/>
                <w:bCs/>
                <w:i/>
                <w:iCs/>
              </w:rPr>
              <w:t xml:space="preserve">als waarnemer deel </w:t>
            </w:r>
            <w:r w:rsidRPr="00B974EE">
              <w:t xml:space="preserve">te </w:t>
            </w:r>
            <w:r w:rsidRPr="00B974EE">
              <w:rPr>
                <w:b/>
                <w:bCs/>
                <w:i/>
                <w:iCs/>
              </w:rPr>
              <w:t>nemen</w:t>
            </w:r>
            <w:r w:rsidRPr="00B974EE">
              <w:t xml:space="preserve"> aan de </w:t>
            </w:r>
            <w:r w:rsidRPr="00B974EE">
              <w:rPr>
                <w:b/>
                <w:bCs/>
                <w:i/>
                <w:iCs/>
              </w:rPr>
              <w:t>vergaderingen</w:t>
            </w:r>
            <w:r w:rsidRPr="00B974EE">
              <w:t xml:space="preserve"> van de </w:t>
            </w:r>
            <w:r w:rsidRPr="00B974EE">
              <w:rPr>
                <w:b/>
                <w:bCs/>
                <w:i/>
                <w:iCs/>
              </w:rPr>
              <w:t>stuurgroep van de EU-talentenpool.</w:t>
            </w:r>
            <w:r w:rsidRPr="00B974EE">
              <w:rPr>
                <w:b/>
                <w:i/>
              </w:rPr>
              <w:t xml:space="preserve"> </w:t>
            </w:r>
            <w:r w:rsidRPr="00B974EE">
              <w:rPr>
                <w:b/>
                <w:bCs/>
                <w:i/>
                <w:iCs/>
              </w:rPr>
              <w:t xml:space="preserve">Zowel de </w:t>
            </w:r>
            <w:r w:rsidRPr="00B974EE">
              <w:rPr>
                <w:b/>
                <w:bCs/>
                <w:i/>
                <w:iCs/>
              </w:rPr>
              <w:t>vakbondsorganisaties als de werkgeversorganisaties vaardigen twee vertegenwoordigers af naar de</w:t>
            </w:r>
            <w:r w:rsidRPr="00B974EE">
              <w:rPr>
                <w:b/>
                <w:bCs/>
              </w:rPr>
              <w:t xml:space="preserve"> </w:t>
            </w:r>
            <w:r w:rsidRPr="00B974EE">
              <w:t>stuurgroep van de EU-talentenpool. Deze vertegenwoordigers verklaren schriftelijk dat zij zich niet in een belangenconflict bevinden en ondertekenen deze verkla</w:t>
            </w:r>
            <w:r w:rsidRPr="00B974EE">
              <w:t>ring.</w:t>
            </w:r>
          </w:p>
        </w:tc>
        <w:tc>
          <w:tcPr>
            <w:tcW w:w="4876" w:type="dxa"/>
            <w:hideMark/>
          </w:tcPr>
          <w:p w:rsidR="00192328" w:rsidRPr="00B974EE" w:rsidRDefault="008416E5" w:rsidP="00192328">
            <w:pPr>
              <w:pStyle w:val="Normal6"/>
              <w:rPr>
                <w:szCs w:val="24"/>
              </w:rPr>
            </w:pPr>
            <w:r w:rsidRPr="00B974EE">
              <w:t>4.</w:t>
            </w:r>
            <w:r w:rsidRPr="00B974EE">
              <w:tab/>
              <w:t>Vertegenwoordigers van de branche-overkoepelende organisaties van sociale partners op Unieniveau</w:t>
            </w:r>
            <w:r w:rsidRPr="00B974EE">
              <w:rPr>
                <w:b/>
                <w:bCs/>
                <w:i/>
                <w:iCs/>
              </w:rPr>
              <w:t>, respectievelijk van werkgevers en vakbonden,</w:t>
            </w:r>
            <w:r w:rsidRPr="00B974EE">
              <w:t xml:space="preserve"> hebben het recht om </w:t>
            </w:r>
            <w:r w:rsidRPr="00B974EE">
              <w:rPr>
                <w:b/>
                <w:bCs/>
                <w:i/>
                <w:iCs/>
              </w:rPr>
              <w:t xml:space="preserve">elk drie vertegenwoordigers aan </w:t>
            </w:r>
            <w:r w:rsidRPr="00B974EE">
              <w:t xml:space="preserve">te </w:t>
            </w:r>
            <w:r w:rsidRPr="00B974EE">
              <w:rPr>
                <w:b/>
                <w:bCs/>
                <w:i/>
                <w:iCs/>
              </w:rPr>
              <w:t>wijzen die deelnemen</w:t>
            </w:r>
            <w:r w:rsidRPr="00B974EE">
              <w:t xml:space="preserve"> aan de </w:t>
            </w:r>
            <w:r w:rsidRPr="00B974EE">
              <w:rPr>
                <w:b/>
                <w:bCs/>
                <w:i/>
                <w:iCs/>
              </w:rPr>
              <w:t>werkzaamheden</w:t>
            </w:r>
            <w:r w:rsidRPr="00B974EE">
              <w:t xml:space="preserve"> van de </w:t>
            </w:r>
            <w:r w:rsidRPr="00B974EE">
              <w:t>stuurgroep van de EU-talentenpool. Deze vertegenwoordigers verklaren schriftelijk dat zij zich niet in een belangenconflict bevinden en ondertekenen deze verklaring.</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57</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9 – lid 4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4 bis.</w:t>
            </w:r>
            <w:r w:rsidRPr="00B974EE">
              <w:rPr>
                <w:b/>
                <w:i/>
              </w:rPr>
              <w:tab/>
              <w:t xml:space="preserve">Er kunnen ook deskundigen van agentschappen van de Unie en internationale organisaties worden uitgenodigd </w:t>
            </w:r>
            <w:r w:rsidRPr="00B974EE">
              <w:rPr>
                <w:b/>
                <w:i/>
              </w:rPr>
              <w:t>om de vergaderingen van de stuurgroep bij te wonen en hun standpunten uiteen te zetten. Die belanghebbenden kunnen bestaan uit, maar zijn niet beperkt tot, de Europese Arbeidsautoriteit (ELA), het Europees Centrum voor de ontwikkeling van de beroepsopleidi</w:t>
            </w:r>
            <w:r w:rsidRPr="00B974EE">
              <w:rPr>
                <w:b/>
                <w:i/>
              </w:rPr>
              <w:t>ng (Cedefop), de Europese Stichting voor opleiding (ETF), de Internationale Arbeidsorganisatie (IAO), de Internationale Organisatie voor Migratie (IOM), alsook de lokale en regionale overheden van de lidstaten.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w:t>
      </w:r>
      <w:r w:rsidRPr="00B974EE">
        <w:rPr>
          <w:rStyle w:val="HideTWBExt"/>
          <w:b w:val="0"/>
        </w:rPr>
        <w:t>end&gt;</w:t>
      </w:r>
      <w:r w:rsidRPr="00B974EE">
        <w:t>Amendement</w:t>
      </w:r>
      <w:r w:rsidRPr="00B974EE">
        <w:tab/>
      </w:r>
      <w:r w:rsidRPr="00B974EE">
        <w:tab/>
      </w:r>
      <w:r w:rsidRPr="00B974EE">
        <w:rPr>
          <w:rStyle w:val="HideTWBExt"/>
          <w:b w:val="0"/>
        </w:rPr>
        <w:t>&lt;NumAm&gt;</w:t>
      </w:r>
      <w:r w:rsidRPr="00B974EE">
        <w:t>58</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10 – lid 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w:t>
            </w:r>
            <w:r w:rsidRPr="00B974EE">
              <w:tab/>
              <w:t xml:space="preserve">Elke </w:t>
            </w:r>
            <w:r w:rsidRPr="00B974EE">
              <w:rPr>
                <w:b/>
                <w:bCs/>
                <w:i/>
                <w:iCs/>
              </w:rPr>
              <w:t>deelnemende</w:t>
            </w:r>
            <w:r w:rsidRPr="00B974EE">
              <w:rPr>
                <w:i/>
                <w:iCs/>
              </w:rPr>
              <w:t xml:space="preserve"> </w:t>
            </w:r>
            <w:r w:rsidRPr="00B974EE">
              <w:t xml:space="preserve">lidstaat wijst een nationaal contactpunt voor de </w:t>
            </w:r>
            <w:r w:rsidRPr="00B974EE">
              <w:t xml:space="preserve">EU-talentenpool aan. De </w:t>
            </w:r>
            <w:r w:rsidRPr="00B974EE">
              <w:rPr>
                <w:b/>
                <w:bCs/>
                <w:i/>
                <w:iCs/>
              </w:rPr>
              <w:t>deelnemende</w:t>
            </w:r>
            <w:r w:rsidRPr="00B974EE">
              <w:rPr>
                <w:b/>
                <w:bCs/>
              </w:rPr>
              <w:t xml:space="preserve"> </w:t>
            </w:r>
            <w:r w:rsidRPr="00B974EE">
              <w:t>lidstaten zorgen ervoor dat relevante autoriteiten op het gebied van werkgelegenheid en immigratie worden aangewezen als nationale contactpunten van de EU-talentenpool.</w:t>
            </w:r>
          </w:p>
        </w:tc>
        <w:tc>
          <w:tcPr>
            <w:tcW w:w="4876" w:type="dxa"/>
            <w:hideMark/>
          </w:tcPr>
          <w:p w:rsidR="00192328" w:rsidRPr="00B974EE" w:rsidRDefault="008416E5" w:rsidP="00192328">
            <w:pPr>
              <w:pStyle w:val="Normal6"/>
              <w:rPr>
                <w:szCs w:val="24"/>
              </w:rPr>
            </w:pPr>
            <w:r w:rsidRPr="00B974EE">
              <w:t>1.</w:t>
            </w:r>
            <w:r w:rsidRPr="00B974EE">
              <w:tab/>
              <w:t>Elke</w:t>
            </w:r>
            <w:r w:rsidRPr="00B974EE">
              <w:rPr>
                <w:i/>
                <w:iCs/>
              </w:rPr>
              <w:t xml:space="preserve"> </w:t>
            </w:r>
            <w:r w:rsidRPr="00B974EE">
              <w:t>lidstaat wijst een nationaal contactpunt vo</w:t>
            </w:r>
            <w:r w:rsidRPr="00B974EE">
              <w:t>or de EU-talentenpool aan. De lidstaten zorgen ervoor dat relevante autoriteiten op het gebied van werkgelegenheid en immigratie worden aangewezen als nationale contactpunten van de EU-talentenpool</w:t>
            </w:r>
            <w:r w:rsidRPr="00B974EE">
              <w:rPr>
                <w:b/>
                <w:bCs/>
                <w:i/>
                <w:iCs/>
              </w:rPr>
              <w:t xml:space="preserve"> teneinde de synergieën tussen die autoriteiten te verbeter</w:t>
            </w:r>
            <w:r w:rsidRPr="00B974EE">
              <w:rPr>
                <w:b/>
                <w:bCs/>
                <w:i/>
                <w:iCs/>
              </w:rPr>
              <w:t>en en te voorkomen dat nationale besturen overbelast raken</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59</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10 – lid 2 – punt b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w:t>
            </w:r>
            <w:r w:rsidRPr="00B974EE">
              <w:t>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b bis)</w:t>
            </w:r>
            <w:r w:rsidRPr="00B974EE">
              <w:rPr>
                <w:b/>
                <w:i/>
              </w:rPr>
              <w:tab/>
              <w:t>organisaties van sociale partners, evenals lokale en regionale overheden te raadplegen over trends en ontwikkelingen op de arbeidsmarkt;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w:t>
      </w:r>
      <w:r w:rsidRPr="00B974EE">
        <w:rPr>
          <w:rStyle w:val="HideTWBExt"/>
          <w:b w:val="0"/>
        </w:rPr>
        <w:t>&gt;</w:t>
      </w:r>
      <w:r w:rsidRPr="00B974EE">
        <w:t>60</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10– lid 2 – punt f</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f)</w:t>
            </w:r>
            <w:r w:rsidRPr="00B974EE">
              <w:tab/>
              <w:t xml:space="preserve">informatie aan het secretariaat van de EU-talentenpool te verstrekken over de immigratie- en </w:t>
            </w:r>
            <w:r w:rsidRPr="00B974EE">
              <w:t>erkenningsprocedures op nationaal niveau, onder meer inzake de toepassing van het beginsel dat Unieburgers voorrang genieten en relevante gegevens voor de monitoring van de EU-talentenpool overeenkomstig artikel 20;</w:t>
            </w:r>
          </w:p>
        </w:tc>
        <w:tc>
          <w:tcPr>
            <w:tcW w:w="4876" w:type="dxa"/>
            <w:hideMark/>
          </w:tcPr>
          <w:p w:rsidR="00192328" w:rsidRPr="00B974EE" w:rsidRDefault="008416E5" w:rsidP="00192328">
            <w:pPr>
              <w:pStyle w:val="Normal6"/>
              <w:rPr>
                <w:szCs w:val="24"/>
              </w:rPr>
            </w:pPr>
            <w:r w:rsidRPr="00B974EE">
              <w:t>f)</w:t>
            </w:r>
            <w:r w:rsidRPr="00B974EE">
              <w:tab/>
            </w:r>
            <w:r w:rsidRPr="00B974EE">
              <w:t xml:space="preserve">informatie aan het secretariaat van de EU-talentenpool te verstrekken over de </w:t>
            </w:r>
            <w:r w:rsidRPr="00B974EE">
              <w:rPr>
                <w:b/>
                <w:bCs/>
                <w:i/>
                <w:iCs/>
              </w:rPr>
              <w:t>wervings-,</w:t>
            </w:r>
            <w:r w:rsidRPr="00B974EE">
              <w:t xml:space="preserve"> immigratie- en erkenningsprocedures op nationaal niveau</w:t>
            </w:r>
            <w:r w:rsidRPr="00B974EE">
              <w:rPr>
                <w:b/>
                <w:bCs/>
                <w:i/>
                <w:iCs/>
              </w:rPr>
              <w:t xml:space="preserve"> overeenkomstig artikel 17, lid 1</w:t>
            </w:r>
            <w:r w:rsidRPr="00B974EE">
              <w:t>, onder meer inzake de toepassing van het beginsel dat Unieburgers voorrang gen</w:t>
            </w:r>
            <w:r w:rsidRPr="00B974EE">
              <w:t>ieten en relevante gegevens voor de monitoring van de EU-talentenpool overeenkomstig artikel 20;</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61</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10 – lid 2 –</w:t>
      </w:r>
      <w:r w:rsidRPr="00B974EE">
        <w:t xml:space="preserve"> punt f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f bis)</w:t>
            </w:r>
            <w:r w:rsidRPr="00B974EE">
              <w:rPr>
                <w:b/>
                <w:i/>
              </w:rPr>
              <w:tab/>
              <w:t>de uitvoering en naleving van de algemene beginselen en operationele richtsnoeren voor eerlijke werving van de IAO door werkgevers te monitoren en de nationale ontwikk</w:t>
            </w:r>
            <w:r w:rsidRPr="00B974EE">
              <w:rPr>
                <w:b/>
                <w:i/>
              </w:rPr>
              <w:t>elingen in dit verband door te geven aan het secretariaat;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62</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10 – lid 2 – punt g</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de Commissie </w:t>
            </w:r>
            <w:r w:rsidRPr="00B974EE">
              <w:t>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g)</w:t>
            </w:r>
            <w:r w:rsidRPr="00B974EE">
              <w:tab/>
              <w:t>overeenkomstig artikel 17 informatie en ondersteunende diensten te verstrekken aan geregistreerde werkzoekenden uit derde landen en werkgevers die aan de EU-talentenpool deelnemen.</w:t>
            </w:r>
          </w:p>
        </w:tc>
        <w:tc>
          <w:tcPr>
            <w:tcW w:w="4876" w:type="dxa"/>
            <w:hideMark/>
          </w:tcPr>
          <w:p w:rsidR="00192328" w:rsidRPr="00B974EE" w:rsidRDefault="008416E5" w:rsidP="00192328">
            <w:pPr>
              <w:pStyle w:val="Normal6"/>
              <w:rPr>
                <w:szCs w:val="24"/>
              </w:rPr>
            </w:pPr>
            <w:r w:rsidRPr="00B974EE">
              <w:t>g)</w:t>
            </w:r>
            <w:r w:rsidRPr="00B974EE">
              <w:tab/>
              <w:t>overeenkomstig artikel 17</w:t>
            </w:r>
            <w:r w:rsidRPr="00B974EE">
              <w:rPr>
                <w:b/>
                <w:bCs/>
                <w:i/>
                <w:iCs/>
              </w:rPr>
              <w:t xml:space="preserve">, lid 2, van </w:t>
            </w:r>
            <w:r w:rsidRPr="00B974EE">
              <w:rPr>
                <w:b/>
                <w:bCs/>
                <w:i/>
                <w:iCs/>
              </w:rPr>
              <w:t>deze verordening</w:t>
            </w:r>
            <w:r w:rsidRPr="00B974EE">
              <w:t xml:space="preserve"> informatie en ondersteunende diensten te verstrekken aan geregistreerde werkzoekenden uit derde landen en werkgevers die aan de EU-talentenpool deelnemen</w:t>
            </w:r>
            <w:r w:rsidRPr="00B974EE">
              <w:rPr>
                <w:b/>
                <w:bCs/>
                <w:i/>
                <w:iCs/>
              </w:rPr>
              <w:t>, in samenwerking met sociale partners, lokale en regionale overheden en, in voorkomen</w:t>
            </w:r>
            <w:r w:rsidRPr="00B974EE">
              <w:rPr>
                <w:b/>
                <w:bCs/>
                <w:i/>
                <w:iCs/>
              </w:rPr>
              <w:t>d geval, organisaties die na de werving bijstand verlenen aan onderdanen van derde landen</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63</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10 – lid 2 – aline</w:t>
      </w:r>
      <w:r w:rsidRPr="00B974EE">
        <w:t>a 1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 xml:space="preserve">De in lid 2, punt e) bedoelde opschorting wordt onverwijld ingetrokken zodra de betrokken nationale autoriteiten de nationale contactpunten van de EU-talentenpool hebben </w:t>
            </w:r>
            <w:r w:rsidRPr="00B974EE">
              <w:rPr>
                <w:b/>
                <w:i/>
              </w:rPr>
              <w:t>meegedeeld, of de betrokken werkgever heeft aangetoond, dat de inbreuk van de betrokken wetgeving en praktijk overeenkomstig artikel 13, lid 3, is verholpen. Bij inbreuken op Richtlijn 2009/52/EG en van Richtlijn (EU) .../... [richtlijn inzake de bestrijdi</w:t>
            </w:r>
            <w:r w:rsidRPr="00B974EE">
              <w:rPr>
                <w:b/>
                <w:i/>
              </w:rPr>
              <w:t>ng van mensenhandel (2022/0426(COD))], wordt de werkgever voorgoed van de EU-talentenpool geschorst.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64</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10 – lid</w:t>
      </w:r>
      <w:r w:rsidRPr="00B974EE">
        <w:t> 3</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3.</w:t>
            </w:r>
            <w:r w:rsidRPr="00B974EE">
              <w:tab/>
              <w:t xml:space="preserve">Het secretariaat van de EU-talentenpool brengt de nationale contactpunten van de EU-talentenpool van de </w:t>
            </w:r>
            <w:r w:rsidRPr="00B974EE">
              <w:rPr>
                <w:b/>
                <w:bCs/>
                <w:i/>
                <w:iCs/>
              </w:rPr>
              <w:t>deelnemende</w:t>
            </w:r>
            <w:r w:rsidRPr="00B974EE">
              <w:rPr>
                <w:b/>
                <w:bCs/>
              </w:rPr>
              <w:t xml:space="preserve"> </w:t>
            </w:r>
            <w:r w:rsidRPr="00B974EE">
              <w:t xml:space="preserve">lidstaten regelmatig samen in het netwerk van de nationale contactpunten </w:t>
            </w:r>
            <w:r w:rsidRPr="00B974EE">
              <w:t>van de EU-talentenpool om informatie en beste praktijken in verband met de uitvoering van deze verordening uit te wisselen.</w:t>
            </w:r>
          </w:p>
        </w:tc>
        <w:tc>
          <w:tcPr>
            <w:tcW w:w="4876" w:type="dxa"/>
            <w:hideMark/>
          </w:tcPr>
          <w:p w:rsidR="00192328" w:rsidRPr="00B974EE" w:rsidRDefault="008416E5" w:rsidP="00192328">
            <w:pPr>
              <w:pStyle w:val="Normal6"/>
              <w:rPr>
                <w:szCs w:val="24"/>
              </w:rPr>
            </w:pPr>
            <w:r w:rsidRPr="00B974EE">
              <w:t>3.</w:t>
            </w:r>
            <w:r w:rsidRPr="00B974EE">
              <w:tab/>
              <w:t>Het secretariaat van de EU-talentenpool brengt de nationale contactpunten van de EU-talentenpool van de lidstaten regelmatig same</w:t>
            </w:r>
            <w:r w:rsidRPr="00B974EE">
              <w:t>n in het netwerk van de nationale contactpunten van de EU-talentenpool om informatie en beste praktijken in verband met de uitvoering van deze verordening uit te wisselen.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65</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11 – lid 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w:t>
            </w:r>
            <w:r w:rsidRPr="00B974EE">
              <w:tab/>
              <w:t xml:space="preserve">Werkzoekenden uit derde landen </w:t>
            </w:r>
            <w:r w:rsidRPr="00B974EE">
              <w:rPr>
                <w:b/>
                <w:bCs/>
                <w:i/>
                <w:iCs/>
              </w:rPr>
              <w:t>kunnen</w:t>
            </w:r>
            <w:r w:rsidRPr="00B974EE">
              <w:t xml:space="preserve"> via het daartoe bestemde Europass-instrument hun profiel </w:t>
            </w:r>
            <w:r w:rsidRPr="00B974EE">
              <w:rPr>
                <w:b/>
                <w:bCs/>
                <w:i/>
                <w:iCs/>
              </w:rPr>
              <w:t>aanmaken</w:t>
            </w:r>
            <w:r w:rsidRPr="00B974EE">
              <w:t xml:space="preserve"> om zich te registreren op het IT-platform van de EU-talentenpool.</w:t>
            </w:r>
          </w:p>
        </w:tc>
        <w:tc>
          <w:tcPr>
            <w:tcW w:w="4876" w:type="dxa"/>
            <w:hideMark/>
          </w:tcPr>
          <w:p w:rsidR="00192328" w:rsidRPr="00B974EE" w:rsidRDefault="008416E5" w:rsidP="00192328">
            <w:pPr>
              <w:pStyle w:val="Normal6"/>
              <w:rPr>
                <w:szCs w:val="24"/>
              </w:rPr>
            </w:pPr>
            <w:r w:rsidRPr="00B974EE">
              <w:t>1.</w:t>
            </w:r>
            <w:r w:rsidRPr="00B974EE">
              <w:tab/>
              <w:t xml:space="preserve">Werkzoekenden uit derde landen </w:t>
            </w:r>
            <w:r w:rsidRPr="00B974EE">
              <w:rPr>
                <w:b/>
                <w:bCs/>
                <w:i/>
                <w:iCs/>
              </w:rPr>
              <w:t>worden in staat gesteld</w:t>
            </w:r>
            <w:r w:rsidRPr="00B974EE">
              <w:t xml:space="preserve"> via het daartoe bestemde Europass-instrument hun profiel </w:t>
            </w:r>
            <w:r w:rsidRPr="00B974EE">
              <w:rPr>
                <w:b/>
                <w:bCs/>
                <w:i/>
                <w:iCs/>
              </w:rPr>
              <w:t>aan te maken</w:t>
            </w:r>
            <w:r w:rsidRPr="00B974EE">
              <w:t xml:space="preserve"> om zich te registreren op het IT-platform van de EU-talentenp</w:t>
            </w:r>
            <w:r w:rsidRPr="00B974EE">
              <w:t>ool.</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66</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11 – lid 2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2 bis.</w:t>
            </w:r>
            <w:r w:rsidRPr="00B974EE">
              <w:rPr>
                <w:b/>
                <w:i/>
              </w:rPr>
              <w:tab/>
              <w:t xml:space="preserve">Zodra een </w:t>
            </w:r>
            <w:r w:rsidRPr="00B974EE">
              <w:rPr>
                <w:b/>
                <w:i/>
              </w:rPr>
              <w:t>werkzoekende en een werkgever gematcht zijn, overeenkomstig de in artikel 16 van deze verordening vermelde bepalingen, mag het relevante nationale contactpunt, op verzoek en om de juistheid van de bovengenoemde verklaring door de werkzoekende te controlere</w:t>
            </w:r>
            <w:r w:rsidRPr="00B974EE">
              <w:rPr>
                <w:b/>
                <w:i/>
              </w:rPr>
              <w:t>n, informatie ontvangen uit het Schengeninformatiesysteem.</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67</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11 – lid 2 ter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de </w:t>
            </w:r>
            <w:r w:rsidRPr="00B974EE">
              <w:t>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2 ter.</w:t>
            </w:r>
            <w:r w:rsidRPr="00B974EE">
              <w:rPr>
                <w:b/>
                <w:i/>
              </w:rPr>
              <w:tab/>
              <w:t xml:space="preserve">Indien tegen de werkzoekende een beslissing is uitgevaardigd als bedoeld in lid 2 van dit artikel, deelt het nationaal contactpunt dit mee aan het secretariaat van de EU-talentenpool, dat op zijn beurt het </w:t>
            </w:r>
            <w:r w:rsidRPr="00B974EE">
              <w:rPr>
                <w:b/>
                <w:i/>
              </w:rPr>
              <w:t>profiel van het IT-platform van de EU-talentenpool verwijdert.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68</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11 – lid 2 quater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de </w:t>
            </w:r>
            <w:r w:rsidRPr="00B974EE">
              <w:t>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2 quater.</w:t>
            </w:r>
            <w:r w:rsidRPr="00B974EE">
              <w:rPr>
                <w:b/>
                <w:i/>
              </w:rPr>
              <w:tab/>
              <w:t xml:space="preserve">In afwijking van lid 2 ter mag een werkzoekende, na het verstrijken van de administratieve of rechterlijke beslissing tot weigering van toegang tot of verblijf in een lidstaat of een inreisverbod </w:t>
            </w:r>
            <w:r w:rsidRPr="00B974EE">
              <w:rPr>
                <w:b/>
                <w:i/>
              </w:rPr>
              <w:t>overeenkomstig bovengenoemde richtlijn, een nieuw verzoek indienen om een profiel te registreren.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69</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11 – lid 2 </w:t>
      </w:r>
      <w:r w:rsidRPr="00B974EE">
        <w:t>quinquies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2 quinquies.</w:t>
            </w:r>
            <w:r w:rsidRPr="00B974EE">
              <w:rPr>
                <w:b/>
                <w:i/>
              </w:rPr>
              <w:tab/>
              <w:t xml:space="preserve">Niettegenstaande de leden 1 tot en met 2 quater, worden personen die veroordeeld zijn voor strafbare feiten als bedoeld in Richtlijn (EU) 2017/541 of eventuele </w:t>
            </w:r>
            <w:r w:rsidRPr="00B974EE">
              <w:rPr>
                <w:b/>
                <w:i/>
              </w:rPr>
              <w:t>andere strafbare feiten die een bedreiging vormen of opleveren voor de nationale veiligheid van een lidstaat in geen geval in staat gesteld om zich als werkzoekende in de EU-talentenpool te registreren.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70</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11 – lid 4</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4.</w:t>
            </w:r>
            <w:r w:rsidRPr="00B974EE">
              <w:tab/>
              <w:t xml:space="preserve">Werkzoekenden uit derde landen die op het IT-platform van de EU-talentenpool zijn </w:t>
            </w:r>
            <w:r w:rsidRPr="00B974EE">
              <w:t>geregistreerd, mogen op zoek gaan naar vacatures.</w:t>
            </w:r>
          </w:p>
        </w:tc>
        <w:tc>
          <w:tcPr>
            <w:tcW w:w="4876" w:type="dxa"/>
            <w:hideMark/>
          </w:tcPr>
          <w:p w:rsidR="00192328" w:rsidRPr="00B974EE" w:rsidRDefault="008416E5" w:rsidP="00192328">
            <w:pPr>
              <w:pStyle w:val="Normal6"/>
              <w:rPr>
                <w:szCs w:val="24"/>
              </w:rPr>
            </w:pPr>
            <w:r w:rsidRPr="00B974EE">
              <w:t>4.</w:t>
            </w:r>
            <w:r w:rsidRPr="00B974EE">
              <w:tab/>
              <w:t>Werkzoekenden uit derde landen die op het IT-platform van de EU-talentenpool zijn geregistreerd, mogen op zoek gaan naar vacatures.</w:t>
            </w:r>
            <w:r w:rsidRPr="00B974EE">
              <w:rPr>
                <w:b/>
                <w:i/>
              </w:rPr>
              <w:t xml:space="preserve"> Het geautomatiseerde matchinginstrument van het platform vergroot de zi</w:t>
            </w:r>
            <w:r w:rsidRPr="00B974EE">
              <w:rPr>
                <w:b/>
                <w:i/>
              </w:rPr>
              <w:t xml:space="preserve">chtbaarheid van werkzoekenden die eerder voor een vacature in de EU-talentenpool werden geselecteerd. </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71</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 xml:space="preserve">Artikel 11 – </w:t>
      </w:r>
      <w:r w:rsidRPr="00B974EE">
        <w:t>lid 4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4 bis.</w:t>
            </w:r>
            <w:r w:rsidRPr="00B974EE">
              <w:rPr>
                <w:b/>
                <w:i/>
              </w:rPr>
              <w:tab/>
              <w:t>Bij hun registratie in het platform van de EU-talentenpool krijgen werkzoekenden de kans om deel te nemen aan een informatiebijeenkomst over hun arbeidsrechten in het ka</w:t>
            </w:r>
            <w:r w:rsidRPr="00B974EE">
              <w:rPr>
                <w:b/>
                <w:i/>
              </w:rPr>
              <w:t xml:space="preserve">der van het platform, en in het kader van werving door een werkgever in een lidstaat. Deze bijeenkomst omvat informatie over de manier waarop een klacht kan worden ingediend overeenkomstig artikel 18, en ze wordt georganiseerd door het secretariaat van de </w:t>
            </w:r>
            <w:r w:rsidRPr="00B974EE">
              <w:rPr>
                <w:b/>
                <w:i/>
              </w:rPr>
              <w:t>EU-talentenpool met de steun van de nationale contactpunten.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72</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12 – lid 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de Commissie </w:t>
            </w:r>
            <w:r w:rsidRPr="00B974EE">
              <w:t>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w:t>
            </w:r>
            <w:r w:rsidRPr="00B974EE">
              <w:tab/>
            </w:r>
            <w:r w:rsidRPr="00B974EE">
              <w:rPr>
                <w:b/>
                <w:bCs/>
                <w:i/>
                <w:iCs/>
              </w:rPr>
              <w:t>Deelnemende</w:t>
            </w:r>
            <w:r w:rsidRPr="00B974EE">
              <w:rPr>
                <w:b/>
                <w:bCs/>
              </w:rPr>
              <w:t xml:space="preserve"> </w:t>
            </w:r>
            <w:r w:rsidRPr="00B974EE">
              <w:t xml:space="preserve">lidstaten die aangesloten zijn bij een talentpartnerschap, kunnen besluiten de EU-talentenpool te gebruiken om het gemakkelijker te maken werkzoekenden uit het betrokken derde land te werven van wie de </w:t>
            </w:r>
            <w:r w:rsidRPr="00B974EE">
              <w:t>vaardigheden in het kader van het talentpartnerschap zijn ontwikkeld of gevalideerd en met een “EU-talentpartnerschapspas” zijn gecertificeerd.</w:t>
            </w:r>
          </w:p>
        </w:tc>
        <w:tc>
          <w:tcPr>
            <w:tcW w:w="4876" w:type="dxa"/>
            <w:hideMark/>
          </w:tcPr>
          <w:p w:rsidR="00192328" w:rsidRPr="00B974EE" w:rsidRDefault="008416E5" w:rsidP="00192328">
            <w:pPr>
              <w:pStyle w:val="Normal6"/>
              <w:rPr>
                <w:szCs w:val="24"/>
              </w:rPr>
            </w:pPr>
            <w:r w:rsidRPr="00B974EE">
              <w:t>1.</w:t>
            </w:r>
            <w:r w:rsidRPr="00B974EE">
              <w:tab/>
              <w:t>Lidstaten die aangesloten zijn bij een talentpartnerschap, kunnen besluiten de EU-talentenpool te gebruiken o</w:t>
            </w:r>
            <w:r w:rsidRPr="00B974EE">
              <w:t>m het gemakkelijker te maken werkzoekenden uit het betrokken derde land te werven van wie de vaardigheden in het kader van het talentpartnerschap zijn ontwikkeld of gevalideerd en met een “EU-talentpartnerschapspas” zijn gecertificeerd.</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73</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12 – lid 6</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6.</w:t>
            </w:r>
            <w:r w:rsidRPr="00B974EE">
              <w:tab/>
            </w:r>
            <w:r w:rsidRPr="00B974EE">
              <w:rPr>
                <w:b/>
                <w:bCs/>
                <w:i/>
                <w:iCs/>
              </w:rPr>
              <w:t>Deelnemende</w:t>
            </w:r>
            <w:r w:rsidRPr="00B974EE">
              <w:rPr>
                <w:b/>
                <w:bCs/>
              </w:rPr>
              <w:t xml:space="preserve"> </w:t>
            </w:r>
            <w:r w:rsidRPr="00B974EE">
              <w:t xml:space="preserve">lidstaten kunnen in het kader van een talentpartnerschap besluiten het profiel van geregistreerde werkzoekenden uit derde landen aan wie een “EU-talentpartnerschapspas” is afgegeven, gedurende maximaal </w:t>
            </w:r>
            <w:r w:rsidRPr="00B974EE">
              <w:rPr>
                <w:b/>
                <w:bCs/>
                <w:i/>
                <w:iCs/>
              </w:rPr>
              <w:t>één jaar</w:t>
            </w:r>
            <w:r w:rsidRPr="00B974EE">
              <w:t xml:space="preserve"> alleen zichtbaar te maken voor werkgevers die</w:t>
            </w:r>
            <w:r w:rsidRPr="00B974EE">
              <w:t xml:space="preserve"> gevestigd zijn in een of meer bij dat talentpartnerschap aangesloten lidstaten. Het secretariaat van de EU-talentenpool maakt informatie over de toepassing van dit lid bekend op het IT-platform van de EU-talentenpool.</w:t>
            </w:r>
          </w:p>
        </w:tc>
        <w:tc>
          <w:tcPr>
            <w:tcW w:w="4876" w:type="dxa"/>
            <w:hideMark/>
          </w:tcPr>
          <w:p w:rsidR="00192328" w:rsidRPr="00B974EE" w:rsidRDefault="008416E5" w:rsidP="00192328">
            <w:pPr>
              <w:pStyle w:val="Normal6"/>
              <w:rPr>
                <w:szCs w:val="24"/>
              </w:rPr>
            </w:pPr>
            <w:r w:rsidRPr="00B974EE">
              <w:t>6.</w:t>
            </w:r>
            <w:r w:rsidRPr="00B974EE">
              <w:tab/>
              <w:t xml:space="preserve">Lidstaten kunnen in het kader van </w:t>
            </w:r>
            <w:r w:rsidRPr="00B974EE">
              <w:t>een talentpartnerschap</w:t>
            </w:r>
            <w:r w:rsidRPr="00B974EE">
              <w:rPr>
                <w:b/>
                <w:bCs/>
                <w:i/>
                <w:iCs/>
              </w:rPr>
              <w:t xml:space="preserve"> waaraan zij deelnemen,</w:t>
            </w:r>
            <w:r w:rsidRPr="00B974EE">
              <w:t xml:space="preserve"> besluiten het profiel van geregistreerde werkzoekenden uit derde landen aan wie een “EU-talentpartnerschapspas” is afgegeven, gedurende maximaal </w:t>
            </w:r>
            <w:r w:rsidRPr="00B974EE">
              <w:rPr>
                <w:b/>
                <w:bCs/>
                <w:i/>
                <w:iCs/>
              </w:rPr>
              <w:t>zes maanden</w:t>
            </w:r>
            <w:r w:rsidRPr="00B974EE">
              <w:t xml:space="preserve"> alleen zichtbaar te maken voor werkgevers die gevestigd zijn in een of meer bij dat talentpartnerschap aangesloten lidstaten. Het secretariaat van de EU-talentenpool maakt informatie over de toepassing van dit lid bekend op het IT-platform van de EU-talen</w:t>
            </w:r>
            <w:r w:rsidRPr="00B974EE">
              <w:t>tenpool.</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74</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12 – punt 7</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7.</w:t>
            </w:r>
            <w:r w:rsidRPr="00B974EE">
              <w:tab/>
            </w:r>
            <w:r w:rsidRPr="00B974EE">
              <w:t xml:space="preserve">Op het IT-platform van de EU-talentenpool wordt een lijst bekendgemaakt van de bij een talentpartnerschap aangesloten derde landen en </w:t>
            </w:r>
            <w:r w:rsidRPr="00B974EE">
              <w:rPr>
                <w:b/>
                <w:bCs/>
                <w:i/>
                <w:iCs/>
              </w:rPr>
              <w:t>deelnemende</w:t>
            </w:r>
            <w:r w:rsidRPr="00B974EE">
              <w:rPr>
                <w:b/>
                <w:bCs/>
              </w:rPr>
              <w:t xml:space="preserve"> </w:t>
            </w:r>
            <w:r w:rsidRPr="00B974EE">
              <w:t>lidstaten en de relevante beroepen die daaronder vallen.</w:t>
            </w:r>
          </w:p>
        </w:tc>
        <w:tc>
          <w:tcPr>
            <w:tcW w:w="4876" w:type="dxa"/>
            <w:hideMark/>
          </w:tcPr>
          <w:p w:rsidR="00192328" w:rsidRPr="00B974EE" w:rsidRDefault="008416E5" w:rsidP="00192328">
            <w:pPr>
              <w:pStyle w:val="Normal6"/>
              <w:rPr>
                <w:szCs w:val="24"/>
              </w:rPr>
            </w:pPr>
            <w:r w:rsidRPr="00B974EE">
              <w:t>7.</w:t>
            </w:r>
            <w:r w:rsidRPr="00B974EE">
              <w:tab/>
              <w:t>Op het IT-platform van de EU-talentenpool wordt ee</w:t>
            </w:r>
            <w:r w:rsidRPr="00B974EE">
              <w:t>n lijst bekendgemaakt van de bij een talentpartnerschap aangesloten derde landen en lidstaten en de relevante beroepen die daaronder vallen.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75</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w:t>
      </w:r>
      <w:r w:rsidRPr="00B974EE">
        <w:t>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13 – titel</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Deelname van werkgevers aan de EU-talentenpool</w:t>
            </w:r>
          </w:p>
        </w:tc>
        <w:tc>
          <w:tcPr>
            <w:tcW w:w="4876" w:type="dxa"/>
            <w:hideMark/>
          </w:tcPr>
          <w:p w:rsidR="00192328" w:rsidRPr="00B974EE" w:rsidRDefault="008416E5" w:rsidP="00192328">
            <w:pPr>
              <w:pStyle w:val="Normal6"/>
              <w:rPr>
                <w:szCs w:val="24"/>
              </w:rPr>
            </w:pPr>
            <w:r w:rsidRPr="00B974EE">
              <w:rPr>
                <w:b/>
                <w:bCs/>
                <w:i/>
                <w:iCs/>
              </w:rPr>
              <w:t>Registratie en</w:t>
            </w:r>
            <w:r w:rsidRPr="00B974EE">
              <w:rPr>
                <w:b/>
                <w:bCs/>
              </w:rPr>
              <w:t xml:space="preserve"> </w:t>
            </w:r>
            <w:r w:rsidRPr="00B974EE">
              <w:t>deelname van werkgevers aan de EU-talentenpool</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76</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13 – lid 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rPr>
                <w:b/>
                <w:i/>
              </w:rPr>
              <w:t>1.</w:t>
            </w:r>
            <w:r w:rsidRPr="00B974EE">
              <w:rPr>
                <w:b/>
                <w:i/>
              </w:rPr>
              <w:tab/>
              <w:t xml:space="preserve">Werkgevers die belangstelling hebben voor deelname aan de EU-talentenpool, </w:t>
            </w:r>
            <w:r w:rsidRPr="00B974EE">
              <w:rPr>
                <w:b/>
                <w:i/>
              </w:rPr>
              <w:t>kunnen het nationale contactpunt van de EU-talentenpool in de lidstaat waar zij gevestigd zijn, verzoeken hun vacatures door te sturen naar het IT-platform van de EU-talentenpool.</w:t>
            </w:r>
          </w:p>
        </w:tc>
        <w:tc>
          <w:tcPr>
            <w:tcW w:w="4876" w:type="dxa"/>
            <w:hideMark/>
          </w:tcPr>
          <w:p w:rsidR="00192328" w:rsidRPr="00B974EE" w:rsidRDefault="008416E5" w:rsidP="00192328">
            <w:pPr>
              <w:pStyle w:val="Normal6"/>
              <w:rPr>
                <w:szCs w:val="24"/>
              </w:rPr>
            </w:pPr>
            <w:r w:rsidRPr="00B974EE">
              <w:rPr>
                <w:b/>
                <w:i/>
              </w:rPr>
              <w:t>Schrappen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77</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13 – lid 1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1 bis.</w:t>
            </w:r>
            <w:r w:rsidRPr="00B974EE">
              <w:rPr>
                <w:b/>
                <w:i/>
              </w:rPr>
              <w:tab/>
              <w:t xml:space="preserve">Werkgevers die zichtbaar willen zijn en hun vacatures op de EU-talentenpool </w:t>
            </w:r>
            <w:r w:rsidRPr="00B974EE">
              <w:rPr>
                <w:b/>
                <w:i/>
              </w:rPr>
              <w:t xml:space="preserve">willen plaatsen, maken een profiel aan waarin zij hun voornaam, achternaam, contactgegevens, bedrijfstak, een uittreksel uit het nationale handelsregister, een controle van het strafregister of van de politiegegevens van de natuurlijke persoon of personen </w:t>
            </w:r>
            <w:r w:rsidRPr="00B974EE">
              <w:rPr>
                <w:b/>
                <w:i/>
              </w:rPr>
              <w:t>aan het hoofd van de onderneming, en een beknopte beschrijving van de activiteiten van de werkgever. Werkgevers worden door het nationale contactpunt ook verplicht om deel te nemen aan een informatiebijeenkomst over eerlijke werving en internationale arbei</w:t>
            </w:r>
            <w:r w:rsidRPr="00B974EE">
              <w:rPr>
                <w:b/>
                <w:i/>
              </w:rPr>
              <w:t>dsnormen. Bij hun deelname aan de informatiebijeenkomst ondertekenen de werkgevers een belofte dat zij de algemene beginselen en operationele richtsnoeren voor eerlijke werving van de IAO zullen naleven.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78</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13 – lid 1 ter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1 ter.</w:t>
            </w:r>
            <w:r w:rsidRPr="00B974EE">
              <w:rPr>
                <w:b/>
                <w:i/>
              </w:rPr>
              <w:tab/>
              <w:t>Naast de verplichte opleiding waarnaar wordt verwezen in lid 1 van</w:t>
            </w:r>
            <w:r w:rsidRPr="00B974EE">
              <w:rPr>
                <w:b/>
                <w:i/>
              </w:rPr>
              <w:t xml:space="preserve"> dit artikel, krijgen werkgevers de kans om deel te nemen aan bijkomende opleidingen over eerlijke werving. Na voltooiing van de opleiding krijgen hun vacatures meer zichtbaarheid op het platform van de EU-talentenpool via het geautomatiseerde matchingssys</w:t>
            </w:r>
            <w:r w:rsidRPr="00B974EE">
              <w:rPr>
                <w:b/>
                <w:i/>
              </w:rPr>
              <w:t>teem. Werkgevers krijgen ook meer zichtbaarheid op het platform wanneer zij werkzoekenden taalopleidingen of andere relevante vaardigheidsontwikkeling aanbieden tijdens de werkuren.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79</w:t>
      </w:r>
      <w:r w:rsidRPr="00B974EE">
        <w:rPr>
          <w:rStyle w:val="HideTWBExt"/>
          <w:b w:val="0"/>
        </w:rPr>
        <w:t>&lt;/Nu</w:t>
      </w:r>
      <w:r w:rsidRPr="00B974EE">
        <w:rPr>
          <w:rStyle w:val="HideTWBExt"/>
          <w:b w:val="0"/>
        </w:rPr>
        <w:t>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13 – lid 1 quater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1 quater.</w:t>
            </w:r>
            <w:r w:rsidRPr="00B974EE">
              <w:rPr>
                <w:b/>
                <w:i/>
              </w:rPr>
              <w:tab/>
              <w:t xml:space="preserve">De nationale contactpunten lichten alle werkgevers en de verstrekt informatie door </w:t>
            </w:r>
            <w:r w:rsidRPr="00B974EE">
              <w:rPr>
                <w:b/>
                <w:i/>
              </w:rPr>
              <w:t>voordat zij hun profiel op het platform toelaten.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80</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13 – lid 1 quinquies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de Commissie </w:t>
            </w:r>
            <w:r w:rsidRPr="00B974EE">
              <w:t>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1 quinquies.</w:t>
            </w:r>
            <w:r w:rsidRPr="00B974EE">
              <w:rPr>
                <w:b/>
                <w:i/>
              </w:rPr>
              <w:tab/>
              <w:t>Werkgevers die zich hebben geregistreerd in de EU-talentenpool, kunnen het nationale contactpunt van de EU-talentenpool in de lidstaat waar zij gevestigd zijn, verzoeken hun vacatures door te sturen naar het IT-</w:t>
            </w:r>
            <w:r w:rsidRPr="00B974EE">
              <w:rPr>
                <w:b/>
                <w:i/>
              </w:rPr>
              <w:t>platform van de EU-talentenpool. De vacatures bevatten ten minste de plaats van het werk, het soort werk, de duur van de arbeidsrelatie en de werkuren, alsook informatie over het loon. Hierin wordt ook duidelijk vermeld dat geen wervingsvergoedingen of aan</w:t>
            </w:r>
            <w:r w:rsidRPr="00B974EE">
              <w:rPr>
                <w:b/>
                <w:i/>
              </w:rPr>
              <w:t>verwante kosten aan de werknemer aangerekend zullen worden.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81</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13 – lid 2 – inleidende formule</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w:t>
            </w:r>
            <w:r w:rsidRPr="00B974EE">
              <w:t>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w:t>
            </w:r>
            <w:r w:rsidRPr="00B974EE">
              <w:tab/>
              <w:t>De nationale contactpunten van de EU-talentenpool sturen naar het IT-platform van de EU-talentenpool vacatures door die:</w:t>
            </w:r>
          </w:p>
        </w:tc>
        <w:tc>
          <w:tcPr>
            <w:tcW w:w="4876" w:type="dxa"/>
            <w:hideMark/>
          </w:tcPr>
          <w:p w:rsidR="00192328" w:rsidRPr="00B974EE" w:rsidRDefault="008416E5" w:rsidP="00192328">
            <w:pPr>
              <w:pStyle w:val="Normal6"/>
              <w:rPr>
                <w:szCs w:val="24"/>
              </w:rPr>
            </w:pPr>
            <w:r w:rsidRPr="00B974EE">
              <w:t>2.</w:t>
            </w:r>
            <w:r w:rsidRPr="00B974EE">
              <w:tab/>
              <w:t xml:space="preserve">De nationale contactpunten van de EU-talentenpool sturen </w:t>
            </w:r>
            <w:r w:rsidRPr="00B974EE">
              <w:rPr>
                <w:b/>
                <w:bCs/>
                <w:i/>
                <w:iCs/>
              </w:rPr>
              <w:t xml:space="preserve">zo snel mogelijk en binnen </w:t>
            </w:r>
            <w:r w:rsidRPr="00B974EE">
              <w:rPr>
                <w:b/>
                <w:bCs/>
                <w:i/>
                <w:iCs/>
              </w:rPr>
              <w:t>vijf werkdagen</w:t>
            </w:r>
            <w:r w:rsidRPr="00B974EE">
              <w:t xml:space="preserve"> naar het IT-platform van de EU-talentenpool vacatures door die:</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82</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13 – lid 3 – alinea 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 xml:space="preserve">Werkgevers die aan de EU-talentenpool deelnemen, houden zich aan de wetgeving en praktijk van de Unie en de lidstaat met het oog op de bescherming van onderdanen van derde landen tegen </w:t>
            </w:r>
            <w:r w:rsidRPr="00B974EE">
              <w:t>oneerlijke werving, ontoereikende arbeidsomstandigheden en -voorwaarden en discriminatie.</w:t>
            </w:r>
            <w:r w:rsidRPr="00B974EE">
              <w:rPr>
                <w:b/>
                <w:i/>
              </w:rPr>
              <w:t xml:space="preserve"> </w:t>
            </w:r>
            <w:r w:rsidRPr="00B974EE">
              <w:rPr>
                <w:b/>
                <w:bCs/>
                <w:i/>
                <w:iCs/>
              </w:rPr>
              <w:t>Deelnemende</w:t>
            </w:r>
            <w:r w:rsidRPr="00B974EE">
              <w:rPr>
                <w:b/>
                <w:bCs/>
              </w:rPr>
              <w:t xml:space="preserve"> </w:t>
            </w:r>
            <w:r w:rsidRPr="00B974EE">
              <w:t>lidstaten kunnen aanvullende voorwaarden voor de deelname van werkgevers aan de EU-talentenpool invoeren met het oog op de inachtneming van andere relevan</w:t>
            </w:r>
            <w:r w:rsidRPr="00B974EE">
              <w:t>te nationale praktijken en collectieve overeenkomsten</w:t>
            </w:r>
            <w:r w:rsidRPr="00B974EE">
              <w:rPr>
                <w:b/>
                <w:bCs/>
                <w:i/>
                <w:iCs/>
              </w:rPr>
              <w:t>, alsook de door de Internationale Arbeidsorganisatie vastgestelde beginselen en richtsnoeren</w:t>
            </w:r>
            <w:r w:rsidRPr="00B974EE">
              <w:t>, in overeenstemming met het recht van de Unie.</w:t>
            </w:r>
          </w:p>
        </w:tc>
        <w:tc>
          <w:tcPr>
            <w:tcW w:w="4876" w:type="dxa"/>
            <w:hideMark/>
          </w:tcPr>
          <w:p w:rsidR="00192328" w:rsidRPr="00B974EE" w:rsidRDefault="008416E5" w:rsidP="00192328">
            <w:pPr>
              <w:pStyle w:val="Normal6"/>
              <w:rPr>
                <w:szCs w:val="24"/>
              </w:rPr>
            </w:pPr>
            <w:r w:rsidRPr="00B974EE">
              <w:t>Werkgevers die aan de EU-talentenpool deelnemen, houden zich a</w:t>
            </w:r>
            <w:r w:rsidRPr="00B974EE">
              <w:t xml:space="preserve">an de wetgeving en praktijk van de Unie en de lidstaat </w:t>
            </w:r>
            <w:r w:rsidRPr="00B974EE">
              <w:rPr>
                <w:b/>
                <w:bCs/>
                <w:i/>
                <w:iCs/>
              </w:rPr>
              <w:t>en aan de algemene beginselen en operationele richtsnoeren voor eerlijke werving van de IAO</w:t>
            </w:r>
            <w:r w:rsidRPr="00B974EE">
              <w:t xml:space="preserve"> met het oog op de </w:t>
            </w:r>
            <w:r w:rsidRPr="00B974EE">
              <w:rPr>
                <w:b/>
                <w:bCs/>
                <w:i/>
                <w:iCs/>
              </w:rPr>
              <w:t>waarborging van het recht van onderdanen van derde landen op vrijheid van verenging en coll</w:t>
            </w:r>
            <w:r w:rsidRPr="00B974EE">
              <w:rPr>
                <w:b/>
                <w:bCs/>
                <w:i/>
                <w:iCs/>
              </w:rPr>
              <w:t>ectieve onderhandelingen, de</w:t>
            </w:r>
            <w:r w:rsidRPr="00B974EE">
              <w:t xml:space="preserve"> bescherming van onderdanen van derde landen tegen oneerlijke werving, ontoereikende arbeidsomstandigheden en -voorwaarden</w:t>
            </w:r>
            <w:r w:rsidRPr="00B974EE">
              <w:rPr>
                <w:b/>
                <w:bCs/>
                <w:i/>
                <w:iCs/>
              </w:rPr>
              <w:t>, waaronder preventie en uitbanning van dwangarbeid en kinderarbeid,</w:t>
            </w:r>
            <w:r w:rsidRPr="00B974EE">
              <w:t xml:space="preserve"> en discriminatie</w:t>
            </w:r>
            <w:r w:rsidRPr="00B974EE">
              <w:rPr>
                <w:b/>
                <w:bCs/>
                <w:i/>
                <w:iCs/>
              </w:rPr>
              <w:t xml:space="preserve"> op het gebied van we</w:t>
            </w:r>
            <w:r w:rsidRPr="00B974EE">
              <w:rPr>
                <w:b/>
                <w:bCs/>
                <w:i/>
                <w:iCs/>
              </w:rPr>
              <w:t>rk en beroep</w:t>
            </w:r>
            <w:r w:rsidRPr="00B974EE">
              <w:t xml:space="preserve">. Lidstaten kunnen aanvullende voorwaarden voor de deelname van werkgevers aan de EU-talentenpool invoeren met het oog op de inachtneming van andere relevante nationale praktijken en collectieve overeenkomsten, in overeenstemming met het recht </w:t>
            </w:r>
            <w:r w:rsidRPr="00B974EE">
              <w:t>van de Unie.</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83</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13 – lid 3 – alinea 2</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 xml:space="preserve">Werkgevers </w:t>
            </w:r>
            <w:r w:rsidRPr="00B974EE">
              <w:t>die aan de EU-talentenpool deelnemen, rekenen geregistreerde werkzoekenden uit derde landen geen wervingsvergoeding aan.</w:t>
            </w:r>
          </w:p>
        </w:tc>
        <w:tc>
          <w:tcPr>
            <w:tcW w:w="4876" w:type="dxa"/>
            <w:hideMark/>
          </w:tcPr>
          <w:p w:rsidR="00192328" w:rsidRPr="00B974EE" w:rsidRDefault="008416E5" w:rsidP="00192328">
            <w:pPr>
              <w:pStyle w:val="Normal6"/>
              <w:rPr>
                <w:szCs w:val="24"/>
              </w:rPr>
            </w:pPr>
            <w:r w:rsidRPr="00B974EE">
              <w:t xml:space="preserve">Werkgevers die aan de EU-talentenpool deelnemen, rekenen geregistreerde werkzoekenden uit derde landen geen </w:t>
            </w:r>
            <w:r w:rsidRPr="00B974EE">
              <w:rPr>
                <w:b/>
                <w:bCs/>
                <w:i/>
                <w:iCs/>
              </w:rPr>
              <w:t>enkele</w:t>
            </w:r>
            <w:r w:rsidRPr="00B974EE">
              <w:t xml:space="preserve"> wervingsvergoeding </w:t>
            </w:r>
            <w:r w:rsidRPr="00B974EE">
              <w:rPr>
                <w:b/>
                <w:bCs/>
                <w:i/>
                <w:iCs/>
              </w:rPr>
              <w:t>o</w:t>
            </w:r>
            <w:r w:rsidRPr="00B974EE">
              <w:rPr>
                <w:b/>
                <w:bCs/>
                <w:i/>
                <w:iCs/>
              </w:rPr>
              <w:t>f aanverwante kosten</w:t>
            </w:r>
            <w:r w:rsidRPr="00B974EE">
              <w:t xml:space="preserve"> aan</w:t>
            </w:r>
            <w:r w:rsidRPr="00B974EE">
              <w:rPr>
                <w:b/>
                <w:bCs/>
                <w:i/>
                <w:iCs/>
              </w:rPr>
              <w:t>, noch voor noch na de afronding van het wervingsproces</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84</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13 – lid 5</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w:t>
            </w:r>
            <w:r w:rsidRPr="00B974EE">
              <w:t>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5.</w:t>
            </w:r>
            <w:r w:rsidRPr="00B974EE">
              <w:tab/>
              <w:t xml:space="preserve">Aan de EU-talentenpool deelnemende werkgevers die voor bepaalde vacatures geregistreerde werkzoekenden uit derde landen hebben geworven, geven dat onverwijld aan </w:t>
            </w:r>
            <w:r w:rsidRPr="00B974EE">
              <w:rPr>
                <w:b/>
                <w:bCs/>
                <w:i/>
                <w:iCs/>
              </w:rPr>
              <w:t>op het IT-platform van</w:t>
            </w:r>
            <w:r w:rsidRPr="00B974EE">
              <w:t xml:space="preserve"> de</w:t>
            </w:r>
            <w:r w:rsidRPr="00B974EE">
              <w:rPr>
                <w:b/>
                <w:bCs/>
                <w:i/>
                <w:iCs/>
              </w:rPr>
              <w:t xml:space="preserve"> EU-talentenpool</w:t>
            </w:r>
            <w:r w:rsidRPr="00B974EE">
              <w:t xml:space="preserve">. De </w:t>
            </w:r>
            <w:r w:rsidRPr="00B974EE">
              <w:rPr>
                <w:b/>
                <w:bCs/>
                <w:i/>
                <w:iCs/>
              </w:rPr>
              <w:t>p</w:t>
            </w:r>
            <w:r w:rsidRPr="00B974EE">
              <w:rPr>
                <w:b/>
                <w:bCs/>
                <w:i/>
                <w:iCs/>
              </w:rPr>
              <w:t xml:space="preserve">rofielen van deze geregistreerde werkzoekenden </w:t>
            </w:r>
            <w:r w:rsidRPr="00B974EE">
              <w:t>en</w:t>
            </w:r>
            <w:r w:rsidRPr="00B974EE">
              <w:rPr>
                <w:b/>
                <w:bCs/>
              </w:rPr>
              <w:t xml:space="preserve"> </w:t>
            </w:r>
            <w:r w:rsidRPr="00B974EE">
              <w:t>de ingevulde vacatures zijn dan automatisch niet meer zichtbaar op het IT-platform van de EU-talentenpool.</w:t>
            </w:r>
          </w:p>
        </w:tc>
        <w:tc>
          <w:tcPr>
            <w:tcW w:w="4876" w:type="dxa"/>
            <w:hideMark/>
          </w:tcPr>
          <w:p w:rsidR="00192328" w:rsidRPr="00B974EE" w:rsidRDefault="008416E5" w:rsidP="00192328">
            <w:pPr>
              <w:pStyle w:val="Normal6"/>
              <w:rPr>
                <w:szCs w:val="24"/>
              </w:rPr>
            </w:pPr>
            <w:r w:rsidRPr="00B974EE">
              <w:t>5.</w:t>
            </w:r>
            <w:r w:rsidRPr="00B974EE">
              <w:tab/>
              <w:t>Aan de EU-talentenpool deelnemende werkgevers die voor bepaalde vacatures geregistreerde werkzoe</w:t>
            </w:r>
            <w:r w:rsidRPr="00B974EE">
              <w:t xml:space="preserve">kenden uit derde landen hebben geworven, geven dat onverwijld </w:t>
            </w:r>
            <w:r w:rsidRPr="00B974EE">
              <w:rPr>
                <w:b/>
                <w:bCs/>
                <w:i/>
                <w:iCs/>
              </w:rPr>
              <w:t>te kennen</w:t>
            </w:r>
            <w:r w:rsidRPr="00B974EE">
              <w:t xml:space="preserve"> aan de </w:t>
            </w:r>
            <w:r w:rsidRPr="00B974EE">
              <w:rPr>
                <w:b/>
                <w:bCs/>
                <w:i/>
                <w:iCs/>
              </w:rPr>
              <w:t>nationale contactpunten</w:t>
            </w:r>
            <w:r w:rsidRPr="00B974EE">
              <w:t xml:space="preserve">. </w:t>
            </w:r>
            <w:r w:rsidRPr="00B974EE">
              <w:rPr>
                <w:b/>
                <w:i/>
              </w:rPr>
              <w:t xml:space="preserve">Voordat </w:t>
            </w:r>
            <w:r w:rsidRPr="00B974EE">
              <w:t>de</w:t>
            </w:r>
            <w:r w:rsidRPr="00B974EE">
              <w:rPr>
                <w:b/>
                <w:i/>
              </w:rPr>
              <w:t xml:space="preserve"> arbeidsovereenkomst ingaat, verstrekt de werkgever de werkzoekende op een duidelijke </w:t>
            </w:r>
            <w:r w:rsidRPr="00B974EE">
              <w:t>en</w:t>
            </w:r>
            <w:r w:rsidRPr="00B974EE">
              <w:rPr>
                <w:b/>
                <w:i/>
              </w:rPr>
              <w:t xml:space="preserve"> begrijpelijke manier alle nodige informatie overeenkomstig Richtlijn 2019/1152/EU.</w:t>
            </w:r>
            <w:r w:rsidRPr="00B974EE">
              <w:t xml:space="preserve"> De ingevulde vacatures zijn dan automatisch niet meer zichtbaar op het IT-platform van de EU-talentenpool. </w:t>
            </w:r>
            <w:r w:rsidRPr="00B974EE">
              <w:rPr>
                <w:b/>
                <w:bCs/>
                <w:i/>
                <w:iCs/>
              </w:rPr>
              <w:t>Op het profiel van de geregistreerde werkzoekende wordt aangegeve</w:t>
            </w:r>
            <w:r w:rsidRPr="00B974EE">
              <w:rPr>
                <w:b/>
                <w:bCs/>
                <w:i/>
                <w:iCs/>
              </w:rPr>
              <w:t>n dat de persoon van plan is in dienst te treden.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85</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13 – lid 6</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6.</w:t>
            </w:r>
            <w:r w:rsidRPr="00B974EE">
              <w:tab/>
              <w:t>Met het oog op de toepassing van artikel 10, lid 2, punt e), worden inbreuken op de bepalingen van de in lid 3 bedoelde relevante wetgeving en praktijk onmiddellijk ter kennis van de nationale contactpunten van de EU-talentenpool gebracht d</w:t>
            </w:r>
            <w:r w:rsidRPr="00B974EE">
              <w:t>oor de nationale autoriteiten die in de</w:t>
            </w:r>
            <w:r w:rsidRPr="00B974EE">
              <w:rPr>
                <w:b/>
                <w:bCs/>
                <w:i/>
                <w:iCs/>
              </w:rPr>
              <w:t xml:space="preserve"> deelnemende</w:t>
            </w:r>
            <w:r w:rsidRPr="00B974EE">
              <w:t xml:space="preserve"> lidstaten bevoegd zijn voor die wetgeving en praktijk.</w:t>
            </w:r>
          </w:p>
        </w:tc>
        <w:tc>
          <w:tcPr>
            <w:tcW w:w="4876" w:type="dxa"/>
            <w:hideMark/>
          </w:tcPr>
          <w:p w:rsidR="00192328" w:rsidRPr="00B974EE" w:rsidRDefault="008416E5" w:rsidP="00192328">
            <w:pPr>
              <w:pStyle w:val="Normal6"/>
              <w:rPr>
                <w:szCs w:val="24"/>
              </w:rPr>
            </w:pPr>
            <w:r w:rsidRPr="00B974EE">
              <w:t>6.</w:t>
            </w:r>
            <w:r w:rsidRPr="00B974EE">
              <w:tab/>
              <w:t>Met het oog op de toepassing van artikel 10, lid 2, punt e), worden inbreuken op de bepalingen van de in lid 3 bedoelde relevante wetgeving en pra</w:t>
            </w:r>
            <w:r w:rsidRPr="00B974EE">
              <w:t>ktijk onmiddellijk ter kennis van de nationale contactpunten van de EU-talentenpool gebracht door de nationale autoriteiten die in de lidstaten bevoegd zijn voor die wetgeving en praktijk.</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86</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16 – lid 4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4 bis.</w:t>
            </w:r>
            <w:r w:rsidRPr="00B974EE">
              <w:rPr>
                <w:b/>
                <w:i/>
              </w:rPr>
              <w:tab/>
              <w:t xml:space="preserve">Het geautomatiseerde matchinginstrument beschikt over ingebouwde waarborgen </w:t>
            </w:r>
            <w:r w:rsidRPr="00B974EE">
              <w:rPr>
                <w:b/>
                <w:i/>
              </w:rPr>
              <w:t>tegen discriminatie op de in artikel 21 van het Handvest van de grondrechten van de EU vermelde gronden.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87</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w:t>
      </w:r>
      <w:r w:rsidRPr="00B974EE">
        <w:t xml:space="preserve"> lid 1 – alinea 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rPr>
                <w:b/>
                <w:i/>
              </w:rPr>
              <w:t>De deelnemende lidstaten zorgen ervoor dat de informatie over de EU-talentenpool en de werking ervan gemakkelijk toegankelijk is.</w:t>
            </w:r>
          </w:p>
        </w:tc>
        <w:tc>
          <w:tcPr>
            <w:tcW w:w="4876" w:type="dxa"/>
            <w:hideMark/>
          </w:tcPr>
          <w:p w:rsidR="00192328" w:rsidRPr="00B974EE" w:rsidRDefault="008416E5" w:rsidP="00192328">
            <w:pPr>
              <w:pStyle w:val="Normal6"/>
              <w:rPr>
                <w:szCs w:val="24"/>
              </w:rPr>
            </w:pPr>
            <w:r w:rsidRPr="00B974EE">
              <w:rPr>
                <w:b/>
                <w:i/>
              </w:rPr>
              <w:t>Schrappen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88</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1 – alinea 2 – inleidende formule</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 xml:space="preserve">Het secretariaat van de EU-talentenpool stelt, met de hulp van de nationale contactpunten van de EU-talentenpool, de volgende informatie beschikbaar op </w:t>
            </w:r>
            <w:r w:rsidRPr="00B974EE">
              <w:rPr>
                <w:b/>
                <w:bCs/>
                <w:i/>
                <w:iCs/>
              </w:rPr>
              <w:t>het IT-platform van de EU-talentenpool</w:t>
            </w:r>
            <w:r w:rsidRPr="00B974EE">
              <w:t>:</w:t>
            </w:r>
          </w:p>
        </w:tc>
        <w:tc>
          <w:tcPr>
            <w:tcW w:w="4876" w:type="dxa"/>
            <w:hideMark/>
          </w:tcPr>
          <w:p w:rsidR="00192328" w:rsidRPr="00B974EE" w:rsidRDefault="008416E5" w:rsidP="00192328">
            <w:pPr>
              <w:pStyle w:val="Normal6"/>
              <w:rPr>
                <w:szCs w:val="24"/>
              </w:rPr>
            </w:pPr>
            <w:r w:rsidRPr="00B974EE">
              <w:t>Het secretariaat van de EU-talentenpool stelt, met de hulp van d</w:t>
            </w:r>
            <w:r w:rsidRPr="00B974EE">
              <w:t xml:space="preserve">e nationale contactpunten van de EU-talentenpool, </w:t>
            </w:r>
            <w:r w:rsidRPr="00B974EE">
              <w:rPr>
                <w:b/>
                <w:bCs/>
                <w:i/>
                <w:iCs/>
              </w:rPr>
              <w:t>voor elke lidstaat</w:t>
            </w:r>
            <w:r w:rsidRPr="00B974EE">
              <w:t xml:space="preserve"> de volgende informatie </w:t>
            </w:r>
            <w:r w:rsidRPr="00B974EE">
              <w:rPr>
                <w:b/>
                <w:bCs/>
                <w:i/>
                <w:iCs/>
              </w:rPr>
              <w:t>gratis openbaar</w:t>
            </w:r>
            <w:r w:rsidRPr="00B974EE">
              <w:t xml:space="preserve"> beschikbaar</w:t>
            </w:r>
            <w:r w:rsidRPr="00B974EE">
              <w:rPr>
                <w:b/>
                <w:bCs/>
                <w:i/>
                <w:iCs/>
              </w:rPr>
              <w:t>,</w:t>
            </w:r>
            <w:r w:rsidRPr="00B974EE">
              <w:t xml:space="preserve"> op </w:t>
            </w:r>
            <w:r w:rsidRPr="00B974EE">
              <w:rPr>
                <w:b/>
                <w:bCs/>
                <w:i/>
                <w:iCs/>
              </w:rPr>
              <w:t>een duidelijke, begrijpelijke, gebruiksvriendelijke en gemakkelijk toegankelijke manier, ook voor personen met een handicap, overeen</w:t>
            </w:r>
            <w:r w:rsidRPr="00B974EE">
              <w:rPr>
                <w:b/>
                <w:bCs/>
                <w:i/>
                <w:iCs/>
              </w:rPr>
              <w:t>komstig Richtlijn 2016/2102 en bijlage I bij Richtlijn (EU) 2019/882</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89</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1 – alinea 2 – punt a</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a)</w:t>
            </w:r>
            <w:r w:rsidRPr="00B974EE">
              <w:tab/>
            </w:r>
            <w:r w:rsidRPr="00B974EE">
              <w:rPr>
                <w:b/>
                <w:bCs/>
                <w:i/>
                <w:iCs/>
              </w:rPr>
              <w:t>informatie over</w:t>
            </w:r>
            <w:r w:rsidRPr="00B974EE">
              <w:t xml:space="preserve"> wervings- en </w:t>
            </w:r>
            <w:r w:rsidRPr="00B974EE">
              <w:rPr>
                <w:b/>
                <w:bCs/>
                <w:i/>
                <w:iCs/>
              </w:rPr>
              <w:t>immigratieprocedures</w:t>
            </w:r>
            <w:r w:rsidRPr="00B974EE">
              <w:t>, erkenning van kwalificaties en validering van vaardigheden</w:t>
            </w:r>
            <w:r w:rsidRPr="00B974EE">
              <w:rPr>
                <w:b/>
                <w:bCs/>
                <w:i/>
                <w:iCs/>
              </w:rPr>
              <w:t xml:space="preserve">, rechten van onderdanen van derde landen, onder meer met betrekking tot </w:t>
            </w:r>
            <w:r w:rsidRPr="00B974EE">
              <w:rPr>
                <w:b/>
                <w:bCs/>
                <w:i/>
                <w:iCs/>
              </w:rPr>
              <w:t>beschikbare verhaalmechanismen, alsmede informatie over levens- en arbeidsomstandigheden in de deelnemende lidstaten</w:t>
            </w:r>
            <w:r w:rsidRPr="00B974EE">
              <w:t>;</w:t>
            </w:r>
          </w:p>
        </w:tc>
        <w:tc>
          <w:tcPr>
            <w:tcW w:w="4876" w:type="dxa"/>
            <w:hideMark/>
          </w:tcPr>
          <w:p w:rsidR="00192328" w:rsidRPr="00B974EE" w:rsidRDefault="008416E5" w:rsidP="00192328">
            <w:pPr>
              <w:pStyle w:val="Normal6"/>
              <w:rPr>
                <w:szCs w:val="24"/>
              </w:rPr>
            </w:pPr>
            <w:r w:rsidRPr="00B974EE">
              <w:t>a)</w:t>
            </w:r>
            <w:r w:rsidRPr="00B974EE">
              <w:tab/>
              <w:t xml:space="preserve">wervings- en </w:t>
            </w:r>
            <w:r w:rsidRPr="00B974EE">
              <w:rPr>
                <w:b/>
                <w:bCs/>
                <w:i/>
                <w:iCs/>
              </w:rPr>
              <w:t>werkgelegenheidsprocedures</w:t>
            </w:r>
            <w:r w:rsidRPr="00B974EE">
              <w:t xml:space="preserve">, </w:t>
            </w:r>
            <w:r w:rsidRPr="00B974EE">
              <w:rPr>
                <w:b/>
                <w:bCs/>
                <w:i/>
                <w:iCs/>
              </w:rPr>
              <w:t>met inbegrip van</w:t>
            </w:r>
            <w:r w:rsidRPr="00B974EE">
              <w:t xml:space="preserve"> erkenning van kwalificaties en validering van vaardigheden;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w:t>
      </w:r>
      <w:r w:rsidRPr="00B974EE">
        <w:rPr>
          <w:rStyle w:val="HideTWBInt"/>
          <w:noProof w:val="0"/>
        </w:rPr>
        <w:t>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90</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1 – alinea 2 – punt a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a bis)</w:t>
            </w:r>
            <w:r w:rsidRPr="00B974EE">
              <w:rPr>
                <w:b/>
                <w:i/>
              </w:rPr>
              <w:tab/>
            </w:r>
            <w:r w:rsidRPr="00B974EE">
              <w:rPr>
                <w:b/>
                <w:i/>
              </w:rPr>
              <w:t>immigratieprocedures, met inbegrip van procedures voor het verkrijgen van visa en verblijfsvergunningen voor arbeidsdoeleinden;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91</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1 – alinea 2 – punt a ter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a ter)</w:t>
            </w:r>
            <w:r w:rsidRPr="00B974EE">
              <w:rPr>
                <w:b/>
                <w:i/>
              </w:rPr>
              <w:tab/>
              <w:t xml:space="preserve">rechten van onderdanen van derde landen, onder meer met betrekking tot beschikbare mechanismen voor toegang tot de </w:t>
            </w:r>
            <w:r w:rsidRPr="00B974EE">
              <w:rPr>
                <w:b/>
                <w:i/>
              </w:rPr>
              <w:t>rechter en verhaalmechanismen, en in voorkomend geval, de contactgegevens van organisaties die na de werving bijstand verlenen;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92</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1 – alinea 2 – punt a quater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a quater)</w:t>
            </w:r>
            <w:r w:rsidRPr="00B974EE">
              <w:rPr>
                <w:b/>
                <w:i/>
              </w:rPr>
              <w:tab/>
              <w:t>informatie over levens- en arbeidsomstandigheden in de lidstaten;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93</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1 – alinea 2 – punt b</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b)</w:t>
            </w:r>
            <w:r w:rsidRPr="00B974EE">
              <w:tab/>
              <w:t xml:space="preserve">uitleg waaruit duidelijk blijkt dat werkzoekenden uit </w:t>
            </w:r>
            <w:r w:rsidRPr="00B974EE">
              <w:t>derde landen tegen wie een administratieve of rechterlijke beslissing tot weigering van toegang tot of verblijf in een lidstaat, of een inreisverbod overeenkomstig Richtlijn 2008/115/EG van het Europees Parlement en de Raad is uitgevaardigd, in geen enkele</w:t>
            </w:r>
            <w:r w:rsidRPr="00B974EE">
              <w:t xml:space="preserve"> lidstaat mogen inreizen, noch verblijven.</w:t>
            </w:r>
          </w:p>
        </w:tc>
        <w:tc>
          <w:tcPr>
            <w:tcW w:w="4876" w:type="dxa"/>
            <w:hideMark/>
          </w:tcPr>
          <w:p w:rsidR="00192328" w:rsidRPr="00B974EE" w:rsidRDefault="008416E5" w:rsidP="00192328">
            <w:pPr>
              <w:pStyle w:val="Normal6"/>
              <w:rPr>
                <w:szCs w:val="24"/>
              </w:rPr>
            </w:pPr>
            <w:r w:rsidRPr="00B974EE">
              <w:t>b)</w:t>
            </w:r>
            <w:r w:rsidRPr="00B974EE">
              <w:tab/>
            </w:r>
            <w:r w:rsidRPr="00B974EE">
              <w:rPr>
                <w:b/>
                <w:bCs/>
                <w:i/>
                <w:iCs/>
              </w:rPr>
              <w:t>voorwaarden en procedures voor deelname aan de EU-talentenpool, waaronder</w:t>
            </w:r>
            <w:r w:rsidRPr="00B974EE">
              <w:t xml:space="preserve"> uitleg waaruit duidelijk blijkt dat werkzoekenden uit derde landen tegen wie een administratieve of rechterlijke beslissing tot weigerin</w:t>
            </w:r>
            <w:r w:rsidRPr="00B974EE">
              <w:t>g van toegang tot of verblijf in een lidstaat, of een inreisverbod overeenkomstig Richtlijn 2008/115/EG van het Europees Parlement en de Raad is uitgevaardigd, in geen enkele lidstaat mogen inreizen, noch verblijven</w:t>
            </w:r>
            <w:r w:rsidRPr="00B974EE">
              <w:rPr>
                <w:b/>
                <w:bCs/>
                <w:i/>
                <w:iCs/>
              </w:rPr>
              <w:t>, alsook informatie over de bepalingen in</w:t>
            </w:r>
            <w:r w:rsidRPr="00B974EE">
              <w:rPr>
                <w:b/>
                <w:bCs/>
                <w:i/>
                <w:iCs/>
              </w:rPr>
              <w:t xml:space="preserve"> artikel 11, lid 2</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94</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1 – alinea 2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De nationale contactpunten zijn verantwoordelijk voor het actualiseren van de in lid 1 bedoelde informatie wanneer dat nodig is.</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95</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 xml:space="preserve">Voorstel voor een </w:t>
      </w:r>
      <w:r w:rsidRPr="00B974EE">
        <w:t>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1 – alinea 2 ter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 xml:space="preserve">De in lid 1, punt a), bedoelde informatie is gebaseerd op de </w:t>
            </w:r>
            <w:r w:rsidRPr="00B974EE">
              <w:rPr>
                <w:b/>
                <w:bCs/>
                <w:i/>
              </w:rPr>
              <w:t>algemene beginselen en operationele richtsnoeren voor eerli</w:t>
            </w:r>
            <w:r w:rsidRPr="00B974EE">
              <w:rPr>
                <w:b/>
                <w:bCs/>
                <w:i/>
              </w:rPr>
              <w:t>jke werving van de IAO.</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96</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2 – inleidende formule</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w:t>
            </w:r>
            <w:r w:rsidRPr="00B974EE">
              <w:tab/>
            </w:r>
            <w:r w:rsidRPr="00B974EE">
              <w:rPr>
                <w:b/>
                <w:bCs/>
                <w:i/>
                <w:iCs/>
              </w:rPr>
              <w:t>Als geregistreerde</w:t>
            </w:r>
            <w:r w:rsidRPr="00B974EE">
              <w:rPr>
                <w:i/>
                <w:iCs/>
              </w:rPr>
              <w:t xml:space="preserve"> </w:t>
            </w:r>
            <w:r w:rsidRPr="00B974EE">
              <w:t xml:space="preserve">werkzoekenden </w:t>
            </w:r>
            <w:r w:rsidRPr="00B974EE">
              <w:rPr>
                <w:b/>
                <w:bCs/>
                <w:i/>
                <w:iCs/>
              </w:rPr>
              <w:t>uit derde landen en werkgevers</w:t>
            </w:r>
            <w:r w:rsidRPr="00B974EE">
              <w:t xml:space="preserve"> die </w:t>
            </w:r>
            <w:r w:rsidRPr="00B974EE">
              <w:rPr>
                <w:b/>
                <w:bCs/>
                <w:i/>
                <w:iCs/>
              </w:rPr>
              <w:t>aan</w:t>
            </w:r>
            <w:r w:rsidRPr="00B974EE">
              <w:t xml:space="preserve"> de EU-talentenpool </w:t>
            </w:r>
            <w:r w:rsidRPr="00B974EE">
              <w:rPr>
                <w:b/>
                <w:bCs/>
                <w:i/>
                <w:iCs/>
              </w:rPr>
              <w:t>deelnemen daarom verzoeken, verlenen de nationale contactpunten</w:t>
            </w:r>
            <w:r w:rsidRPr="00B974EE">
              <w:t xml:space="preserve"> van de </w:t>
            </w:r>
            <w:r w:rsidRPr="00B974EE">
              <w:rPr>
                <w:b/>
                <w:bCs/>
                <w:i/>
                <w:iCs/>
              </w:rPr>
              <w:t xml:space="preserve">EU-talentenpool aanvullende ondersteuning, alsook bijstand na de selectie, met </w:t>
            </w:r>
            <w:r w:rsidRPr="00B974EE">
              <w:rPr>
                <w:b/>
                <w:bCs/>
                <w:i/>
                <w:iCs/>
              </w:rPr>
              <w:t>name als het gaat om</w:t>
            </w:r>
            <w:r w:rsidRPr="00B974EE">
              <w:t>:</w:t>
            </w:r>
          </w:p>
        </w:tc>
        <w:tc>
          <w:tcPr>
            <w:tcW w:w="4876" w:type="dxa"/>
            <w:hideMark/>
          </w:tcPr>
          <w:p w:rsidR="00192328" w:rsidRPr="00B974EE" w:rsidRDefault="008416E5" w:rsidP="00192328">
            <w:pPr>
              <w:pStyle w:val="Normal6"/>
              <w:rPr>
                <w:szCs w:val="24"/>
              </w:rPr>
            </w:pPr>
            <w:r w:rsidRPr="00B974EE">
              <w:t>2.</w:t>
            </w:r>
            <w:r w:rsidRPr="00B974EE">
              <w:tab/>
              <w:t xml:space="preserve">Werkzoekenden die </w:t>
            </w:r>
            <w:r w:rsidRPr="00B974EE">
              <w:rPr>
                <w:b/>
                <w:bCs/>
                <w:i/>
                <w:iCs/>
              </w:rPr>
              <w:t>zijn geselecteerd voor een vacature in</w:t>
            </w:r>
            <w:r w:rsidRPr="00B974EE">
              <w:t xml:space="preserve"> de EU-talentenpool </w:t>
            </w:r>
            <w:r w:rsidRPr="00B974EE">
              <w:rPr>
                <w:b/>
                <w:bCs/>
                <w:i/>
                <w:iCs/>
              </w:rPr>
              <w:t>ontvangen</w:t>
            </w:r>
            <w:r w:rsidRPr="00B974EE">
              <w:t xml:space="preserve"> van </w:t>
            </w:r>
            <w:r w:rsidRPr="00B974EE">
              <w:rPr>
                <w:b/>
                <w:bCs/>
                <w:i/>
                <w:iCs/>
              </w:rPr>
              <w:t>het desbetreffende nationale contactpunt</w:t>
            </w:r>
            <w:r w:rsidRPr="00B974EE">
              <w:t xml:space="preserve"> de </w:t>
            </w:r>
            <w:r w:rsidRPr="00B974EE">
              <w:rPr>
                <w:b/>
                <w:bCs/>
                <w:i/>
                <w:iCs/>
              </w:rPr>
              <w:t>volgende bijkomende informatie</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97</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2 – punt a</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a)</w:t>
            </w:r>
            <w:r w:rsidRPr="00B974EE">
              <w:tab/>
            </w:r>
            <w:r w:rsidRPr="00B974EE">
              <w:rPr>
                <w:b/>
                <w:bCs/>
                <w:i/>
                <w:iCs/>
              </w:rPr>
              <w:t>specifieke</w:t>
            </w:r>
            <w:r w:rsidRPr="00B974EE">
              <w:t xml:space="preserve"> informatie over </w:t>
            </w:r>
            <w:r w:rsidRPr="00B974EE">
              <w:rPr>
                <w:b/>
                <w:bCs/>
                <w:i/>
                <w:iCs/>
              </w:rPr>
              <w:t>nationale immigratieprocedures</w:t>
            </w:r>
            <w:r w:rsidRPr="00B974EE">
              <w:t xml:space="preserve"> voor het verkrijgen van visa en verblijfsvergunningen voor arbeidsdoeleinden </w:t>
            </w:r>
            <w:r w:rsidRPr="00B974EE">
              <w:rPr>
                <w:b/>
                <w:bCs/>
                <w:i/>
                <w:iCs/>
              </w:rPr>
              <w:t>na</w:t>
            </w:r>
            <w:r w:rsidRPr="00B974EE">
              <w:t xml:space="preserve"> de </w:t>
            </w:r>
            <w:r w:rsidRPr="00B974EE">
              <w:rPr>
                <w:b/>
                <w:bCs/>
                <w:i/>
                <w:iCs/>
              </w:rPr>
              <w:t>selectieprocedure</w:t>
            </w:r>
            <w:r w:rsidRPr="00B974EE">
              <w:t>;</w:t>
            </w:r>
          </w:p>
        </w:tc>
        <w:tc>
          <w:tcPr>
            <w:tcW w:w="4876" w:type="dxa"/>
            <w:hideMark/>
          </w:tcPr>
          <w:p w:rsidR="00192328" w:rsidRPr="00B974EE" w:rsidRDefault="008416E5" w:rsidP="00192328">
            <w:pPr>
              <w:pStyle w:val="Normal6"/>
              <w:rPr>
                <w:szCs w:val="24"/>
              </w:rPr>
            </w:pPr>
            <w:r w:rsidRPr="00B974EE">
              <w:t>a)</w:t>
            </w:r>
            <w:r w:rsidRPr="00B974EE">
              <w:tab/>
            </w:r>
            <w:r w:rsidRPr="00B974EE">
              <w:rPr>
                <w:b/>
                <w:bCs/>
                <w:i/>
                <w:iCs/>
              </w:rPr>
              <w:t>aanvullende ondersteuning bij de in lid 1, punt a) bedoelde</w:t>
            </w:r>
            <w:r w:rsidRPr="00B974EE">
              <w:t xml:space="preserve"> informatie over </w:t>
            </w:r>
            <w:r w:rsidRPr="00B974EE">
              <w:rPr>
                <w:b/>
                <w:bCs/>
                <w:i/>
                <w:iCs/>
              </w:rPr>
              <w:t>de procedures</w:t>
            </w:r>
            <w:r w:rsidRPr="00B974EE">
              <w:t xml:space="preserve"> voor het verkrijgen van visa en verblijfsvergunningen voor a</w:t>
            </w:r>
            <w:r w:rsidRPr="00B974EE">
              <w:t xml:space="preserve">rbeidsdoeleinden </w:t>
            </w:r>
            <w:r w:rsidRPr="00B974EE">
              <w:rPr>
                <w:b/>
                <w:bCs/>
                <w:i/>
                <w:iCs/>
              </w:rPr>
              <w:t>in</w:t>
            </w:r>
            <w:r w:rsidRPr="00B974EE">
              <w:t xml:space="preserve"> de </w:t>
            </w:r>
            <w:r w:rsidRPr="00B974EE">
              <w:rPr>
                <w:b/>
                <w:bCs/>
                <w:i/>
                <w:iCs/>
              </w:rPr>
              <w:t>desbetreffende lidstaat</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98</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2 – punt e</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 xml:space="preserve">Door de Commissie </w:t>
            </w:r>
            <w:r w:rsidRPr="00B974EE">
              <w:t>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e)</w:t>
            </w:r>
            <w:r w:rsidRPr="00B974EE">
              <w:tab/>
              <w:t>indien beschikbaar, de contactgegevens van organisaties die na de werving bijstand verlenen aan onderdanen van derde landen.</w:t>
            </w:r>
          </w:p>
        </w:tc>
        <w:tc>
          <w:tcPr>
            <w:tcW w:w="4876" w:type="dxa"/>
            <w:hideMark/>
          </w:tcPr>
          <w:p w:rsidR="00192328" w:rsidRPr="00B974EE" w:rsidRDefault="008416E5" w:rsidP="00192328">
            <w:pPr>
              <w:pStyle w:val="Normal6"/>
              <w:rPr>
                <w:szCs w:val="24"/>
              </w:rPr>
            </w:pPr>
            <w:r w:rsidRPr="00B974EE">
              <w:t>e)</w:t>
            </w:r>
            <w:r w:rsidRPr="00B974EE">
              <w:tab/>
              <w:t>indien beschikbaar, de contactgegevens van organisaties die na de werving bijstand verlenen aa</w:t>
            </w:r>
            <w:r w:rsidRPr="00B974EE">
              <w:t>n onderdanen van derde landen</w:t>
            </w:r>
            <w:r w:rsidRPr="00B974EE">
              <w:rPr>
                <w:b/>
                <w:bCs/>
                <w:i/>
                <w:iCs/>
              </w:rPr>
              <w:t>, zoals overbruggingsprogramma’s</w:t>
            </w:r>
            <w:r w:rsidRPr="00B974EE">
              <w:t>.</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99</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2 – alinea 1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Voor de toepassing van de punten c) en d) kan de informatie worden verstrekt in samenwerking met de sociale partners en, in voorkomend geval, met organisaties die na de werving bijstand verlenen aan onderda</w:t>
            </w:r>
            <w:r w:rsidRPr="00B974EE">
              <w:rPr>
                <w:b/>
                <w:i/>
              </w:rPr>
              <w:t xml:space="preserve">nen van derde landen. </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100</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17 – lid 3 – alinea 1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Het secretariaat van de EU-talentenpool zet samen met de stuurgroep ook gerichte voorlichtingsacties en bewustmakingscampagnes op ten aanzien van werkgevers, in het bijzonder kmo’s, om het inzicht van het publiek in de talentenpool te versterk</w:t>
            </w:r>
            <w:r w:rsidRPr="00B974EE">
              <w:rPr>
                <w:b/>
                <w:i/>
              </w:rPr>
              <w:t>en en op die manier ook het gebruik ervan te doen toenemen. Deze bewustmakingscampagnes bevatten informatie over normen inzake eerlijke werving, in overeenstemming met de algemene beginselen en operationele richtsnoeren voor eerlijke werving van de IAO.</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101</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18 – lid 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w:t>
            </w:r>
            <w:r w:rsidRPr="00B974EE">
              <w:tab/>
              <w:t xml:space="preserve">De </w:t>
            </w:r>
            <w:r w:rsidRPr="00B974EE">
              <w:rPr>
                <w:b/>
                <w:bCs/>
                <w:i/>
                <w:iCs/>
              </w:rPr>
              <w:t>deelnemende</w:t>
            </w:r>
            <w:r w:rsidRPr="00B974EE">
              <w:rPr>
                <w:b/>
                <w:bCs/>
              </w:rPr>
              <w:t xml:space="preserve"> </w:t>
            </w:r>
            <w:r w:rsidRPr="00B974EE">
              <w:t xml:space="preserve">lidstaten zorgen ervoor dat er doeltreffende </w:t>
            </w:r>
            <w:r w:rsidRPr="00B974EE">
              <w:rPr>
                <w:b/>
                <w:bCs/>
                <w:i/>
                <w:iCs/>
              </w:rPr>
              <w:t>mechanismen</w:t>
            </w:r>
            <w:r w:rsidRPr="00B974EE">
              <w:t xml:space="preserve"> zijn aan de hand waarvan geregistreerde werkzoekenden uit derde landen een klacht kunnen indienen in geval van schending van de in artikel 13, lid 3, vastgelegde verplichtingen en voorwaarden door we</w:t>
            </w:r>
            <w:r w:rsidRPr="00B974EE">
              <w:t>rkgevers die aan de EU-talentenpool deelnemen.</w:t>
            </w:r>
          </w:p>
        </w:tc>
        <w:tc>
          <w:tcPr>
            <w:tcW w:w="4876" w:type="dxa"/>
            <w:hideMark/>
          </w:tcPr>
          <w:p w:rsidR="00192328" w:rsidRPr="00B974EE" w:rsidRDefault="008416E5" w:rsidP="00192328">
            <w:pPr>
              <w:pStyle w:val="Normal6"/>
              <w:rPr>
                <w:szCs w:val="24"/>
              </w:rPr>
            </w:pPr>
            <w:r w:rsidRPr="00B974EE">
              <w:t>1.</w:t>
            </w:r>
            <w:r w:rsidRPr="00B974EE">
              <w:tab/>
              <w:t xml:space="preserve">De lidstaten zorgen ervoor dat er doeltreffende </w:t>
            </w:r>
            <w:r w:rsidRPr="00B974EE">
              <w:rPr>
                <w:b/>
                <w:bCs/>
                <w:i/>
                <w:iCs/>
              </w:rPr>
              <w:t xml:space="preserve">en betaalbare klachtenmechanismen of andere klachtenprocedures </w:t>
            </w:r>
            <w:r w:rsidRPr="00B974EE">
              <w:t xml:space="preserve">zijn </w:t>
            </w:r>
            <w:r w:rsidRPr="00B974EE">
              <w:rPr>
                <w:b/>
                <w:bCs/>
                <w:i/>
                <w:iCs/>
              </w:rPr>
              <w:t>overeenkomstig de nationale wetgeving en praktijk</w:t>
            </w:r>
            <w:r w:rsidRPr="00B974EE">
              <w:t xml:space="preserve"> aan de hand waarvan geregistreerde werkz</w:t>
            </w:r>
            <w:r w:rsidRPr="00B974EE">
              <w:t xml:space="preserve">oekenden uit derde landen een klacht kunnen indienen in geval van schending van de in artikel 13, lid 3, vastgelegde verplichtingen en voorwaarden </w:t>
            </w:r>
            <w:r w:rsidRPr="00B974EE">
              <w:rPr>
                <w:b/>
                <w:bCs/>
                <w:i/>
                <w:iCs/>
              </w:rPr>
              <w:t>of andere relevante bepalingen met betrekking tot de toepassing van deze verordening</w:t>
            </w:r>
            <w:r w:rsidRPr="00B974EE">
              <w:t xml:space="preserve"> door werkgevers die aan </w:t>
            </w:r>
            <w:r w:rsidRPr="00B974EE">
              <w:t xml:space="preserve">de EU-talentenpool deelnemen. </w:t>
            </w:r>
            <w:r w:rsidRPr="00B974EE">
              <w:rPr>
                <w:b/>
                <w:i/>
              </w:rPr>
              <w:t>Het klachtenmechanisme is genderresponsief en waarborgt dat werkzoekenden die een klacht indienen, beschermd zijn tegen vergeldingsacties.</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102</w:t>
      </w:r>
      <w:r w:rsidRPr="00B974EE">
        <w:rPr>
          <w:rStyle w:val="HideTWBExt"/>
          <w:b w:val="0"/>
        </w:rPr>
        <w:t>&lt;/NumAm&gt;</w:t>
      </w:r>
    </w:p>
    <w:p w:rsidR="00192328" w:rsidRPr="00B974EE" w:rsidRDefault="008416E5" w:rsidP="00192328">
      <w:pPr>
        <w:pStyle w:val="NormalBold12b"/>
        <w:keepNext/>
      </w:pPr>
      <w:r w:rsidRPr="00B974EE">
        <w:rPr>
          <w:rStyle w:val="HideTWBExt"/>
          <w:b w:val="0"/>
        </w:rPr>
        <w:t>&lt;DocAme</w:t>
      </w:r>
      <w:r w:rsidRPr="00B974EE">
        <w:rPr>
          <w:rStyle w:val="HideTWBExt"/>
          <w:b w:val="0"/>
        </w:rPr>
        <w:t>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18 – lid 2</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w:t>
            </w:r>
            <w:r w:rsidRPr="00B974EE">
              <w:tab/>
              <w:t xml:space="preserve">De </w:t>
            </w:r>
            <w:r w:rsidRPr="00B974EE">
              <w:rPr>
                <w:b/>
                <w:bCs/>
                <w:i/>
                <w:iCs/>
              </w:rPr>
              <w:t>deelnemende lidstaten</w:t>
            </w:r>
            <w:r w:rsidRPr="00B974EE">
              <w:rPr>
                <w:b/>
                <w:bCs/>
              </w:rPr>
              <w:t xml:space="preserve"> </w:t>
            </w:r>
            <w:r w:rsidRPr="00B974EE">
              <w:t>zorgen ervoor dat de informatie over de beschikbare verhaalmechanismen gemakkelijk toegankelijk</w:t>
            </w:r>
            <w:r w:rsidRPr="00B974EE">
              <w:t xml:space="preserve"> is.</w:t>
            </w:r>
          </w:p>
        </w:tc>
        <w:tc>
          <w:tcPr>
            <w:tcW w:w="4876" w:type="dxa"/>
            <w:hideMark/>
          </w:tcPr>
          <w:p w:rsidR="00192328" w:rsidRPr="00B974EE" w:rsidRDefault="008416E5" w:rsidP="00192328">
            <w:pPr>
              <w:pStyle w:val="Normal6"/>
              <w:rPr>
                <w:szCs w:val="24"/>
              </w:rPr>
            </w:pPr>
            <w:r w:rsidRPr="00B974EE">
              <w:t>2.</w:t>
            </w:r>
            <w:r w:rsidRPr="00B974EE">
              <w:tab/>
              <w:t xml:space="preserve">De </w:t>
            </w:r>
            <w:r w:rsidRPr="00B974EE">
              <w:rPr>
                <w:b/>
                <w:bCs/>
                <w:i/>
                <w:iCs/>
              </w:rPr>
              <w:t>nationale contactpunten van de EU</w:t>
            </w:r>
            <w:r w:rsidRPr="00B974EE">
              <w:rPr>
                <w:b/>
                <w:bCs/>
              </w:rPr>
              <w:t xml:space="preserve"> </w:t>
            </w:r>
            <w:r w:rsidRPr="00B974EE">
              <w:t>zorgen ervoor dat de informatie over de beschikbare verhaalmechanismen gemakkelijk toegankelijk is</w:t>
            </w:r>
            <w:r w:rsidRPr="00B974EE">
              <w:rPr>
                <w:b/>
                <w:bCs/>
                <w:i/>
                <w:iCs/>
              </w:rPr>
              <w:t xml:space="preserve"> via de EU-talentenpool, ook voor personen met een handicap overeenkomstig Richtlijn 2016/2102 inzake de toeganke</w:t>
            </w:r>
            <w:r w:rsidRPr="00B974EE">
              <w:rPr>
                <w:b/>
                <w:bCs/>
                <w:i/>
                <w:iCs/>
              </w:rPr>
              <w:t>lijkheid van de websites en mobiele applicaties van overheidsinstanties</w:t>
            </w:r>
            <w:r w:rsidRPr="00B974EE">
              <w:t xml:space="preserve">. </w:t>
            </w:r>
            <w:r w:rsidRPr="00B974EE">
              <w:rPr>
                <w:b/>
                <w:i/>
              </w:rPr>
              <w:t>Deze informatie bevat de contactgegevens van de verantwoordelijke autoriteiten en informatie over de relevante werknemersorganisaties in overeenstemming met het nationaal recht, alsoo</w:t>
            </w:r>
            <w:r w:rsidRPr="00B974EE">
              <w:rPr>
                <w:b/>
                <w:i/>
              </w:rPr>
              <w:t>k de contactgegevens van de organisaties die onderdanen van derde landen vertegenwoordigen.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103</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19 – lid 1</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w:t>
            </w:r>
            <w:r w:rsidRPr="00B974EE">
              <w:tab/>
            </w:r>
            <w:r w:rsidRPr="00B974EE">
              <w:rPr>
                <w:b/>
                <w:bCs/>
                <w:i/>
                <w:iCs/>
              </w:rPr>
              <w:t xml:space="preserve">De deelnemende lidstaten kunnen besluiten versnelde immigratieprocedures in </w:t>
            </w:r>
            <w:r w:rsidRPr="00B974EE">
              <w:t xml:space="preserve">te </w:t>
            </w:r>
            <w:r w:rsidRPr="00B974EE">
              <w:rPr>
                <w:b/>
                <w:bCs/>
                <w:i/>
                <w:iCs/>
              </w:rPr>
              <w:t>voeren zodat</w:t>
            </w:r>
            <w:r w:rsidRPr="00B974EE">
              <w:t xml:space="preserve"> geregistreerde werkzoekenden uit derde landen</w:t>
            </w:r>
            <w:r w:rsidRPr="00B974EE">
              <w:rPr>
                <w:b/>
                <w:bCs/>
                <w:i/>
                <w:iCs/>
              </w:rPr>
              <w:t xml:space="preserve"> die voor een vacature in de EU-talentenpool zijn geselecteerd,</w:t>
            </w:r>
            <w:r w:rsidRPr="00B974EE">
              <w:t xml:space="preserve"> sneller kunnen worden geworven.</w:t>
            </w:r>
          </w:p>
        </w:tc>
        <w:tc>
          <w:tcPr>
            <w:tcW w:w="4876" w:type="dxa"/>
            <w:hideMark/>
          </w:tcPr>
          <w:p w:rsidR="00192328" w:rsidRPr="00B974EE" w:rsidRDefault="008416E5" w:rsidP="00192328">
            <w:pPr>
              <w:pStyle w:val="Normal6"/>
              <w:rPr>
                <w:szCs w:val="24"/>
              </w:rPr>
            </w:pPr>
            <w:r w:rsidRPr="00B974EE">
              <w:t>1.</w:t>
            </w:r>
            <w:r w:rsidRPr="00B974EE">
              <w:tab/>
            </w:r>
            <w:r w:rsidRPr="00B974EE">
              <w:rPr>
                <w:b/>
                <w:bCs/>
                <w:i/>
                <w:iCs/>
              </w:rPr>
              <w:t xml:space="preserve">Om ervoor </w:t>
            </w:r>
            <w:r w:rsidRPr="00B974EE">
              <w:t xml:space="preserve">te </w:t>
            </w:r>
            <w:r w:rsidRPr="00B974EE">
              <w:rPr>
                <w:b/>
                <w:bCs/>
                <w:i/>
                <w:iCs/>
              </w:rPr>
              <w:t>zorgen dat</w:t>
            </w:r>
            <w:r w:rsidRPr="00B974EE">
              <w:t xml:space="preserve"> geregistreerde werkzoekenden uit derde landen sneller kunnen worden geworven</w:t>
            </w:r>
            <w:r w:rsidRPr="00B974EE">
              <w:rPr>
                <w:b/>
                <w:bCs/>
                <w:i/>
                <w:iCs/>
              </w:rPr>
              <w:t>, voeren de lidstaten versnelde immigratieprocedures in v</w:t>
            </w:r>
            <w:r w:rsidRPr="00B974EE">
              <w:rPr>
                <w:b/>
                <w:bCs/>
                <w:i/>
                <w:iCs/>
              </w:rPr>
              <w:t>oor de knelpuntberoepen die op hun nationale lijst zijn opgenomen, alsook voor de geregistreerde w</w:t>
            </w:r>
            <w:bookmarkStart w:id="1" w:name="_GoBack"/>
            <w:bookmarkEnd w:id="1"/>
            <w:r w:rsidRPr="00B974EE">
              <w:rPr>
                <w:b/>
                <w:bCs/>
                <w:i/>
                <w:iCs/>
              </w:rPr>
              <w:t>erkzoekenden uit derde landen aan wie een “EU-talentpartnerschapspas” is afgegeven binnen een partnerschap waaraan die lidstaat heeft deelgenomen</w:t>
            </w:r>
            <w:r w:rsidRPr="00B974EE">
              <w:t xml:space="preserve">. </w:t>
            </w:r>
            <w:r w:rsidRPr="00B974EE">
              <w:rPr>
                <w:b/>
                <w:i/>
              </w:rPr>
              <w:t xml:space="preserve">Informatie </w:t>
            </w:r>
            <w:r w:rsidRPr="00B974EE">
              <w:rPr>
                <w:b/>
                <w:i/>
              </w:rPr>
              <w:t>over deze versnelde procedures wordt naar behoren meegedeeld en beschikbaar gesteld aan zowel werkgevers als werkzoekenden in een vroeg stadium van het wervingsproces.</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104</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19 – lid 2 – inleidende formule</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w:t>
            </w:r>
            <w:r w:rsidRPr="00B974EE">
              <w:tab/>
              <w:t xml:space="preserve">De in lid 1 bedoelde procedure </w:t>
            </w:r>
            <w:r w:rsidRPr="00B974EE">
              <w:rPr>
                <w:b/>
                <w:bCs/>
                <w:i/>
                <w:iCs/>
              </w:rPr>
              <w:t>kan</w:t>
            </w:r>
            <w:r w:rsidRPr="00B974EE">
              <w:t xml:space="preserve"> betrekking </w:t>
            </w:r>
            <w:r w:rsidRPr="00B974EE">
              <w:rPr>
                <w:b/>
                <w:bCs/>
                <w:i/>
                <w:iCs/>
              </w:rPr>
              <w:t>hebben</w:t>
            </w:r>
            <w:r w:rsidRPr="00B974EE">
              <w:t xml:space="preserve"> op:</w:t>
            </w:r>
          </w:p>
        </w:tc>
        <w:tc>
          <w:tcPr>
            <w:tcW w:w="4876" w:type="dxa"/>
            <w:hideMark/>
          </w:tcPr>
          <w:p w:rsidR="00192328" w:rsidRPr="00B974EE" w:rsidRDefault="008416E5" w:rsidP="00192328">
            <w:pPr>
              <w:pStyle w:val="Normal6"/>
              <w:rPr>
                <w:szCs w:val="24"/>
              </w:rPr>
            </w:pPr>
            <w:r w:rsidRPr="00B974EE">
              <w:t>2.</w:t>
            </w:r>
            <w:r w:rsidRPr="00B974EE">
              <w:tab/>
              <w:t xml:space="preserve">De in lid 1 bedoelde procedure </w:t>
            </w:r>
            <w:r w:rsidRPr="00B974EE">
              <w:rPr>
                <w:b/>
                <w:bCs/>
                <w:i/>
                <w:iCs/>
              </w:rPr>
              <w:t>heeft</w:t>
            </w:r>
            <w:r w:rsidRPr="00B974EE">
              <w:t xml:space="preserve"> betrekking op:</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105</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19 – lid 2 – alinea 1 bis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Naast de in de leden 1 en 2 bedoelde procedures kunnen de lidstaten versnelde immigratieprocedures invoeren voor individuele werkzoekenden die eerder een baan hebben aanvaard via de EU-talentenpool.</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106</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20 – lid 1 – inleidende formule</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1.</w:t>
            </w:r>
            <w:r w:rsidRPr="00B974EE">
              <w:tab/>
              <w:t>Het secretariaat van de EU-talentenpool monitort de pr</w:t>
            </w:r>
            <w:r w:rsidRPr="00B974EE">
              <w:t>estaties van de EU-talentenpool regelmatig overeenkomstig artikel 8, lid 2, punt e). Er worden met name gegevens verzameld over:</w:t>
            </w:r>
          </w:p>
        </w:tc>
        <w:tc>
          <w:tcPr>
            <w:tcW w:w="4876" w:type="dxa"/>
            <w:hideMark/>
          </w:tcPr>
          <w:p w:rsidR="00192328" w:rsidRPr="00B974EE" w:rsidRDefault="008416E5" w:rsidP="00192328">
            <w:pPr>
              <w:pStyle w:val="Normal6"/>
              <w:rPr>
                <w:szCs w:val="24"/>
              </w:rPr>
            </w:pPr>
            <w:r w:rsidRPr="00B974EE">
              <w:t>1.</w:t>
            </w:r>
            <w:r w:rsidRPr="00B974EE">
              <w:tab/>
              <w:t xml:space="preserve">Het secretariaat van de EU-talentenpool monitort de prestaties van de EU-talentenpool regelmatig overeenkomstig artikel 8, </w:t>
            </w:r>
            <w:r w:rsidRPr="00B974EE">
              <w:t xml:space="preserve">lid 2, punt e). Er worden met name </w:t>
            </w:r>
            <w:r w:rsidRPr="00B974EE">
              <w:rPr>
                <w:b/>
                <w:bCs/>
                <w:i/>
                <w:iCs/>
              </w:rPr>
              <w:t>naar gender uitgesplitste</w:t>
            </w:r>
            <w:r w:rsidRPr="00B974EE">
              <w:t xml:space="preserve"> gegevens verzameld over:</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107</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20 – lid 1 – punt f bi</w:t>
      </w:r>
      <w:r w:rsidRPr="00B974EE">
        <w:t>s (nieuw)</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tcPr>
          <w:p w:rsidR="00192328" w:rsidRPr="00B974EE" w:rsidRDefault="00192328" w:rsidP="00192328">
            <w:pPr>
              <w:pStyle w:val="Normal6"/>
            </w:pPr>
          </w:p>
        </w:tc>
        <w:tc>
          <w:tcPr>
            <w:tcW w:w="4876" w:type="dxa"/>
            <w:hideMark/>
          </w:tcPr>
          <w:p w:rsidR="00192328" w:rsidRPr="00B974EE" w:rsidRDefault="008416E5" w:rsidP="00192328">
            <w:pPr>
              <w:pStyle w:val="Normal6"/>
              <w:rPr>
                <w:szCs w:val="24"/>
              </w:rPr>
            </w:pPr>
            <w:r w:rsidRPr="00B974EE">
              <w:rPr>
                <w:b/>
                <w:i/>
              </w:rPr>
              <w:t>f bis)</w:t>
            </w:r>
            <w:r w:rsidRPr="00B974EE">
              <w:rPr>
                <w:b/>
                <w:i/>
              </w:rPr>
              <w:tab/>
              <w:t>het aantal afgewezen aanvragen tot registratie op het IT-platform van de EU-talentenpool, zoals beschreven in artikel 11.</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108</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20 – lid 3</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3.</w:t>
            </w:r>
            <w:r w:rsidRPr="00B974EE">
              <w:tab/>
              <w:t xml:space="preserve">Het secretariaat van de EU-talentenpool krijgt bij het verzamelen van de in lid 1 </w:t>
            </w:r>
            <w:r w:rsidRPr="00B974EE">
              <w:t>bedoelde gegevens ondersteuning van de nationale contactpunten van de EU-talentenpool en de stuurgroep van de EU-talentenpool.</w:t>
            </w:r>
          </w:p>
        </w:tc>
        <w:tc>
          <w:tcPr>
            <w:tcW w:w="4876" w:type="dxa"/>
            <w:hideMark/>
          </w:tcPr>
          <w:p w:rsidR="00192328" w:rsidRPr="00B974EE" w:rsidRDefault="008416E5" w:rsidP="00192328">
            <w:pPr>
              <w:pStyle w:val="Normal6"/>
              <w:rPr>
                <w:szCs w:val="24"/>
              </w:rPr>
            </w:pPr>
            <w:r w:rsidRPr="00B974EE">
              <w:t>3.</w:t>
            </w:r>
            <w:r w:rsidRPr="00B974EE">
              <w:tab/>
              <w:t>Het secretariaat van de EU-talentenpool krijgt bij het verzamelen van de in lid 1 bedoelde gegevens ondersteuning van de natio</w:t>
            </w:r>
            <w:r w:rsidRPr="00B974EE">
              <w:t>nale contactpunten van de EU-talentenpool en de stuurgroep van de EU-talentenpool</w:t>
            </w:r>
            <w:r w:rsidRPr="00B974EE">
              <w:rPr>
                <w:b/>
                <w:bCs/>
                <w:i/>
                <w:iCs/>
              </w:rPr>
              <w:t xml:space="preserve"> en werkt ook samen met sociale partners en maatschappelijke organisaties, met name diegene die zich inzetten voor onderdanen van derde landen en personen met een handicap</w:t>
            </w:r>
            <w:r w:rsidRPr="00B974EE">
              <w:t>.</w:t>
            </w:r>
          </w:p>
        </w:tc>
      </w:tr>
    </w:tbl>
    <w:p w:rsidR="00192328" w:rsidRPr="00B974EE" w:rsidRDefault="008416E5" w:rsidP="00192328">
      <w:pPr>
        <w:pStyle w:val="Olang"/>
      </w:pPr>
      <w:r w:rsidRPr="00B974EE">
        <w:rPr>
          <w:noProof w:val="0"/>
        </w:rPr>
        <w:t>O</w:t>
      </w:r>
      <w:r w:rsidRPr="00B974EE">
        <w:rPr>
          <w:noProof w:val="0"/>
        </w:rPr>
        <w:t xml:space="preserve">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w:t>
      </w:r>
    </w:p>
    <w:p w:rsidR="00192328" w:rsidRPr="00B974EE" w:rsidRDefault="008416E5" w:rsidP="00192328">
      <w:pPr>
        <w:pStyle w:val="AMNumberTabs0"/>
        <w:keepNext/>
      </w:pPr>
      <w:r w:rsidRPr="00B974EE">
        <w:rPr>
          <w:rStyle w:val="HideTWBExt"/>
          <w:b w:val="0"/>
        </w:rPr>
        <w:t>&lt;Amend&gt;</w:t>
      </w:r>
      <w:r w:rsidRPr="00B974EE">
        <w:t>Amendement</w:t>
      </w:r>
      <w:r w:rsidRPr="00B974EE">
        <w:tab/>
      </w:r>
      <w:r w:rsidRPr="00B974EE">
        <w:tab/>
      </w:r>
      <w:r w:rsidRPr="00B974EE">
        <w:rPr>
          <w:rStyle w:val="HideTWBExt"/>
          <w:b w:val="0"/>
        </w:rPr>
        <w:t>&lt;NumAm&gt;</w:t>
      </w:r>
      <w:r w:rsidRPr="00B974EE">
        <w:t>109</w:t>
      </w:r>
      <w:r w:rsidRPr="00B974EE">
        <w:rPr>
          <w:rStyle w:val="HideTWBExt"/>
          <w:b w:val="0"/>
        </w:rPr>
        <w:t>&lt;/NumAm&gt;</w:t>
      </w:r>
    </w:p>
    <w:p w:rsidR="00192328" w:rsidRPr="00B974EE" w:rsidRDefault="008416E5" w:rsidP="00192328">
      <w:pPr>
        <w:pStyle w:val="NormalBold12b"/>
        <w:keepNext/>
      </w:pPr>
      <w:r w:rsidRPr="00B974EE">
        <w:rPr>
          <w:rStyle w:val="HideTWBExt"/>
          <w:b w:val="0"/>
        </w:rPr>
        <w:t>&lt;DocAmend&gt;</w:t>
      </w:r>
      <w:r w:rsidRPr="00B974EE">
        <w:t>Voorstel voor een verordening</w:t>
      </w:r>
      <w:r w:rsidRPr="00B974EE">
        <w:rPr>
          <w:rStyle w:val="HideTWBExt"/>
          <w:b w:val="0"/>
        </w:rPr>
        <w:t>&lt;/DocAmend&gt;</w:t>
      </w:r>
    </w:p>
    <w:p w:rsidR="00192328" w:rsidRPr="00B974EE" w:rsidRDefault="008416E5" w:rsidP="00192328">
      <w:pPr>
        <w:pStyle w:val="NormalBold"/>
      </w:pPr>
      <w:r w:rsidRPr="00B974EE">
        <w:rPr>
          <w:rStyle w:val="HideTWBExt"/>
          <w:b w:val="0"/>
        </w:rPr>
        <w:t>&lt;Article&gt;</w:t>
      </w:r>
      <w:r w:rsidRPr="00B974EE">
        <w:t>Artikel 24 – lid 2</w:t>
      </w:r>
      <w:r w:rsidRPr="00B974E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6A12" w:rsidRPr="00B974EE" w:rsidTr="00192328">
        <w:trPr>
          <w:jc w:val="center"/>
        </w:trPr>
        <w:tc>
          <w:tcPr>
            <w:tcW w:w="9752" w:type="dxa"/>
            <w:gridSpan w:val="2"/>
          </w:tcPr>
          <w:p w:rsidR="00192328" w:rsidRPr="00B974EE" w:rsidRDefault="00192328" w:rsidP="00192328">
            <w:pPr>
              <w:keepNext/>
            </w:pPr>
          </w:p>
        </w:tc>
      </w:tr>
      <w:tr w:rsidR="00916A12" w:rsidRPr="00B974EE" w:rsidTr="00192328">
        <w:trPr>
          <w:jc w:val="center"/>
        </w:trPr>
        <w:tc>
          <w:tcPr>
            <w:tcW w:w="4876" w:type="dxa"/>
            <w:hideMark/>
          </w:tcPr>
          <w:p w:rsidR="00192328" w:rsidRPr="00B974EE" w:rsidRDefault="008416E5" w:rsidP="00192328">
            <w:pPr>
              <w:pStyle w:val="ColumnHeading"/>
              <w:keepNext/>
            </w:pPr>
            <w:r w:rsidRPr="00B974EE">
              <w:t>Door de Commissie voorgestelde tekst</w:t>
            </w:r>
          </w:p>
        </w:tc>
        <w:tc>
          <w:tcPr>
            <w:tcW w:w="4876" w:type="dxa"/>
            <w:hideMark/>
          </w:tcPr>
          <w:p w:rsidR="00192328" w:rsidRPr="00B974EE" w:rsidRDefault="008416E5" w:rsidP="00192328">
            <w:pPr>
              <w:pStyle w:val="ColumnHeading"/>
              <w:keepNext/>
            </w:pPr>
            <w:r w:rsidRPr="00B974EE">
              <w:t>Amendement</w:t>
            </w:r>
          </w:p>
        </w:tc>
      </w:tr>
      <w:tr w:rsidR="00916A12" w:rsidRPr="00B974EE" w:rsidTr="00192328">
        <w:trPr>
          <w:jc w:val="center"/>
        </w:trPr>
        <w:tc>
          <w:tcPr>
            <w:tcW w:w="4876" w:type="dxa"/>
            <w:hideMark/>
          </w:tcPr>
          <w:p w:rsidR="00192328" w:rsidRPr="00B974EE" w:rsidRDefault="008416E5" w:rsidP="00192328">
            <w:pPr>
              <w:pStyle w:val="Normal6"/>
            </w:pPr>
            <w:r w:rsidRPr="00B974EE">
              <w:t>2.</w:t>
            </w:r>
            <w:r w:rsidRPr="00B974EE">
              <w:tab/>
            </w:r>
            <w:r w:rsidRPr="00B974EE">
              <w:t xml:space="preserve">Deze verordening is verbindend in al haar onderdelen en is rechtstreeks toepasselijk in de </w:t>
            </w:r>
            <w:r w:rsidRPr="00B974EE">
              <w:rPr>
                <w:b/>
                <w:bCs/>
                <w:i/>
                <w:iCs/>
              </w:rPr>
              <w:t>deelnemende</w:t>
            </w:r>
            <w:r w:rsidRPr="00B974EE">
              <w:rPr>
                <w:b/>
                <w:bCs/>
              </w:rPr>
              <w:t xml:space="preserve"> </w:t>
            </w:r>
            <w:r w:rsidRPr="00B974EE">
              <w:t>lidstaten overeenkomstig de Verdragen.</w:t>
            </w:r>
          </w:p>
        </w:tc>
        <w:tc>
          <w:tcPr>
            <w:tcW w:w="4876" w:type="dxa"/>
            <w:hideMark/>
          </w:tcPr>
          <w:p w:rsidR="00192328" w:rsidRPr="00B974EE" w:rsidRDefault="008416E5" w:rsidP="00192328">
            <w:pPr>
              <w:pStyle w:val="Normal6"/>
              <w:rPr>
                <w:szCs w:val="24"/>
              </w:rPr>
            </w:pPr>
            <w:r w:rsidRPr="00B974EE">
              <w:t>2.</w:t>
            </w:r>
            <w:r w:rsidRPr="00B974EE">
              <w:tab/>
              <w:t>Deze verordening is verbindend in al haar onderdelen en is rechtstreeks toepasselijk in de lidstaten overeenkom</w:t>
            </w:r>
            <w:r w:rsidRPr="00B974EE">
              <w:t>stig de Verdragen.</w:t>
            </w:r>
          </w:p>
        </w:tc>
      </w:tr>
    </w:tbl>
    <w:p w:rsidR="00192328" w:rsidRPr="00B974EE" w:rsidRDefault="008416E5" w:rsidP="00192328">
      <w:pPr>
        <w:pStyle w:val="Olang"/>
      </w:pPr>
      <w:r w:rsidRPr="00B974EE">
        <w:rPr>
          <w:noProof w:val="0"/>
        </w:rPr>
        <w:t xml:space="preserve">Or. </w:t>
      </w:r>
      <w:r w:rsidRPr="00B974EE">
        <w:rPr>
          <w:rStyle w:val="HideTWBExt"/>
          <w:noProof w:val="0"/>
        </w:rPr>
        <w:t>&lt;Original&gt;</w:t>
      </w:r>
      <w:r w:rsidRPr="00B974EE">
        <w:rPr>
          <w:rStyle w:val="HideTWBInt"/>
          <w:noProof w:val="0"/>
        </w:rPr>
        <w:t>{EN}</w:t>
      </w:r>
      <w:r w:rsidRPr="00B974EE">
        <w:rPr>
          <w:noProof w:val="0"/>
        </w:rPr>
        <w:t>en</w:t>
      </w:r>
      <w:r w:rsidRPr="00B974EE">
        <w:rPr>
          <w:rStyle w:val="HideTWBExt"/>
          <w:noProof w:val="0"/>
        </w:rPr>
        <w:t>&lt;/Original&gt;</w:t>
      </w:r>
    </w:p>
    <w:p w:rsidR="00192328" w:rsidRPr="00B974EE" w:rsidRDefault="008416E5" w:rsidP="00192328">
      <w:r w:rsidRPr="00B974EE">
        <w:rPr>
          <w:rStyle w:val="HideTWBExt"/>
        </w:rPr>
        <w:t>&lt;/Amend&gt;&lt;/RepeatBlock-Amend&gt;</w:t>
      </w:r>
    </w:p>
    <w:p w:rsidR="00192328" w:rsidRPr="00B974EE" w:rsidRDefault="00192328" w:rsidP="00192328"/>
    <w:p w:rsidR="00192328" w:rsidRPr="00B974EE" w:rsidRDefault="00192328" w:rsidP="009F6C2F">
      <w:pPr>
        <w:pStyle w:val="NormalHanging12a"/>
        <w:sectPr w:rsidR="00192328" w:rsidRPr="00B974EE" w:rsidSect="00B974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D3F30" w:rsidRPr="00B974EE" w:rsidRDefault="008416E5" w:rsidP="00DD3F30">
      <w:pPr>
        <w:pStyle w:val="PageHeading"/>
      </w:pPr>
      <w:bookmarkStart w:id="2" w:name="_Toc158812040"/>
      <w:r w:rsidRPr="00B974EE">
        <w:t>TOELICHTING</w:t>
      </w:r>
      <w:bookmarkEnd w:id="2"/>
    </w:p>
    <w:p w:rsidR="00DD3F30" w:rsidRPr="00B974EE" w:rsidRDefault="008416E5" w:rsidP="00DD3F30">
      <w:pPr>
        <w:spacing w:after="240"/>
      </w:pPr>
      <w:r w:rsidRPr="00B974EE">
        <w:t>De Europese Unie en de lidstaten hebben te maken met een tekort aan arbeidskrachten in een brede waaier aan sectoren, van de bouwsector en gezondheidszorg tot en</w:t>
      </w:r>
      <w:r w:rsidRPr="00B974EE">
        <w:t>gineering en informatie- en communicatietechnologie. Het tekort aan arbeidskrachten zal de komende jaren waarschijnlijk nog toenemen als gevolg van demografische trends, terwijl Europa wereldwijd concurreert om talent met andere continenten en afzonderlijk</w:t>
      </w:r>
      <w:r w:rsidRPr="00B974EE">
        <w:t>e landen. De mismatch in vaardigheden op de Europese arbeidsmarkt leidt ook tot economische verliezen, tot wel 2 % van de jaarlijkse productiviteit. Tezelfdertijd zijn meer legale trajecten nodig om irreguliere migratie te voorkomen. Migratie is een natuur</w:t>
      </w:r>
      <w:r w:rsidRPr="00B974EE">
        <w:t>lijk fenomeen dat altijd zal blijven bestaan, onder meer door de klimaatverandering en internationale ontwikkelingen, dus is een gemeenschappelijke Europese benadering van legale arbeidsmigratie essentieel.</w:t>
      </w:r>
    </w:p>
    <w:p w:rsidR="00DD3F30" w:rsidRPr="00B974EE" w:rsidRDefault="008416E5" w:rsidP="00DD3F30">
      <w:pPr>
        <w:spacing w:after="240"/>
      </w:pPr>
      <w:r w:rsidRPr="00B974EE">
        <w:t>Het is dus duidelijk dat Europa, om zijn concurre</w:t>
      </w:r>
      <w:r w:rsidRPr="00B974EE">
        <w:t>ntievermogen te behouden en economische groei te bevorderen, zich moet blijven openstellen voor de wereld. Europa moet alle soorten vaardigheidsniveaus die rechtstreeks en onrechtstreeks noodzakelijk zijn voor de groene en digitale transities aantrekken, m</w:t>
      </w:r>
      <w:r w:rsidRPr="00B974EE">
        <w:t>et het oog op de blijvende kwaliteit van onze stelsels van sociale voorzieningen en voor de welvaart van ons continent. Europa bestaat echter niet in een vacuüm. Het spreekt dan ook voor zich dat sterke en duurzame partnerschappen met derde landen essentie</w:t>
      </w:r>
      <w:r w:rsidRPr="00B974EE">
        <w:t>el zijn. Talentpartnerschappen kunnen een bijdrage leveren aan de ontwikkeling van vaardigheden en goede arbeidsomstandigheden in derde landen, en tegelijkertijd circulaire migratie bevorderen als een manier om een braindrain te voorkomen.</w:t>
      </w:r>
    </w:p>
    <w:p w:rsidR="00DD3F30" w:rsidRPr="00B974EE" w:rsidRDefault="008416E5" w:rsidP="00DD3F30">
      <w:pPr>
        <w:spacing w:after="240"/>
      </w:pPr>
      <w:r w:rsidRPr="00B974EE">
        <w:t>Om er echter voo</w:t>
      </w:r>
      <w:r w:rsidRPr="00B974EE">
        <w:t xml:space="preserve">r te zorgen dat de werkelijke matching tussen werkgevers en onderdanen van derde landen op een doeltreffendere manier plaatsvindt, is de EU-talentenpool opgericht. Het voorstel wordt positief onthaald en het Europees Parlement had hier al in verschillende </w:t>
      </w:r>
      <w:r w:rsidRPr="00B974EE">
        <w:t>wetgevingsverslagen om verzocht. De EU-talentenpool zal het eerste EU-brede platform zijn dat de matching tussen onderdanen van derde landen en in de Unie gevestigde werkgevers faciliteert. Het haalt inspiratie uit Eures, het bestaande platform waar matchi</w:t>
      </w:r>
      <w:r w:rsidRPr="00B974EE">
        <w:t xml:space="preserve">ng mogelijk is tussen EU-burgers en werkgevers, maar het gaat nog een stap verder. Het vormt een aanvulling op bestaande maatregelen en initiatieven en doet dus geen afbreuk aan de bevoegdheid van individuele lidstaten, bijvoorbeeld met betrekking tot het </w:t>
      </w:r>
      <w:r w:rsidRPr="00B974EE">
        <w:t>recht om te bepalen hoeveel onderdanen van derde landen zij toelaten om te komen werken.</w:t>
      </w:r>
    </w:p>
    <w:p w:rsidR="00DD3F30" w:rsidRPr="00B974EE" w:rsidRDefault="008416E5" w:rsidP="00DD3F30">
      <w:pPr>
        <w:spacing w:after="240"/>
      </w:pPr>
      <w:r w:rsidRPr="00B974EE">
        <w:t>In tegenstelling tot het voorstel van de Europese Commissie, is in het ontwerpverslag bepaald dat alle lidstaten de EU-talentenpool uitvoeren. Aangezien het probleem i</w:t>
      </w:r>
      <w:r w:rsidRPr="00B974EE">
        <w:t>nzake het tekort aan arbeidskrachten zich in de hele Unie stelt, en de EU-talentenpool een gemeenschappelijk platform beoogt te zijn dat onderdanen van derde landen en Europese werkgevers samenbrengt, moet het in alle lidstaten voorhanden zijn om de voorsp</w:t>
      </w:r>
      <w:r w:rsidRPr="00B974EE">
        <w:t>elbaarheid, transparantie en rechtszekerheid te verbeteren voor iedereen die er gebruik van maakt. Het staat werkgevers en onderdanen van derde landen nog steeds vrij om een beroep te doen op de EU-talentenpool bij het zoeken naar mogelijkheden, maar een g</w:t>
      </w:r>
      <w:r w:rsidRPr="00B974EE">
        <w:t>ezamenlijke Europese uitvoering vergemakkelijkt de toegang tot het platform. Het lost ook een van de grootste uitdagingen van het arbeidsmigratiebeleid op die zich vandaag in Europa stelt: versnippering.</w:t>
      </w:r>
    </w:p>
    <w:p w:rsidR="00DD3F30" w:rsidRPr="00B974EE" w:rsidRDefault="008416E5" w:rsidP="00DD3F30">
      <w:pPr>
        <w:spacing w:after="240"/>
      </w:pPr>
      <w:r w:rsidRPr="00B974EE">
        <w:t>Het ontwerpverslag bouwt voort op het voorstel van d</w:t>
      </w:r>
      <w:r w:rsidRPr="00B974EE">
        <w:t xml:space="preserve">e Europese Commissie door de twee grote pijlers van de EU-talentenpool te versterken. Ten eerste zorgt het voor een betere bescherming tegen discriminatie en oneerlijke werving van onderdanen uit derde landen door de EU-talentenpool beter af te stemmen op </w:t>
      </w:r>
      <w:r w:rsidRPr="00B974EE">
        <w:t>de algemene beginselen en operationele richtsnoeren voor eerlijke werving van de Internationale Arbeidsorganisatie (IAO). Op die manier beoogt het ook een lacune in het Europese wetgevingskader te dichten, waar tot nog toe geen gemeenschappelijke regels vo</w:t>
      </w:r>
      <w:r w:rsidRPr="00B974EE">
        <w:t>or wervingsprocedures voorhanden zijn. Ten tweede creëert het een sterkere band tussen de EU-talentenpool en de ontwikkelingen op de arbeidsmarkt, en dus ook met de werkelijke behoeften van Europese werkgevers, door sociale partners en andere belanghebbend</w:t>
      </w:r>
      <w:r w:rsidRPr="00B974EE">
        <w:t>en beter te betrekken bij het beheer van de EU-talentenpool.</w:t>
      </w:r>
    </w:p>
    <w:p w:rsidR="00DD3F30" w:rsidRPr="00B974EE" w:rsidRDefault="008416E5" w:rsidP="00DD3F30">
      <w:pPr>
        <w:spacing w:after="240"/>
      </w:pPr>
      <w:r w:rsidRPr="00B974EE">
        <w:t>Voor beide pijlers is informatie essentieel. Derhalve zijn de informatie- en ondersteunende diensten verduidelijkt en versterkt. In het ontwerpverslag wordt een onderscheid gemaakt tussen informa</w:t>
      </w:r>
      <w:r w:rsidRPr="00B974EE">
        <w:t>tie die openbaar beschikbaar moet zijn voor alle (toekomstige) onderdanen van derde landen en werkgevers, en informatie die moet worden verstrekt aan een onderdaan van een derde land na matching met een werkgever. Naast informatie is toegankelijkheid cruci</w:t>
      </w:r>
      <w:r w:rsidRPr="00B974EE">
        <w:t>aal om gelijke toegang tot het platform voor alle gebruikers te waarborgen. In het ontwerpverslag worden toegankelijkheidseisen ingevoerd voor de gehele EU-talentenpool, met inbegrip van informatie over gegevensbescherming en de informatie die op het werke</w:t>
      </w:r>
      <w:r w:rsidRPr="00B974EE">
        <w:t>lijke platform wordt verstrekt.</w:t>
      </w:r>
    </w:p>
    <w:p w:rsidR="00DD3F30" w:rsidRPr="00B974EE" w:rsidRDefault="008416E5" w:rsidP="00DD3F30">
      <w:pPr>
        <w:spacing w:after="240"/>
      </w:pPr>
      <w:r w:rsidRPr="00B974EE">
        <w:t xml:space="preserve">In het ontwerpverslag worden ook evenredige voorwaarden voor deelname aan de EU-talentenpool ingevoerd. Werkgevers moeten informatie verstrekken die door de nationale contactpunten kan worden gecontroleerd voordat zij de </w:t>
      </w:r>
      <w:r w:rsidRPr="00B974EE">
        <w:t>toelating krijgen om vacatures te plaatsen op het platform. Deze informatie bevat bijvoorbeeld een controle van het strafregister van de natuurlijke persoon of personen aan het hoofd van de onderneming, om te voorkomen dat werkgevers die misbruik plegen op</w:t>
      </w:r>
      <w:r w:rsidRPr="00B974EE">
        <w:t>nieuw opduiken op het platform. Het ontwerpverslag voert bepalingen in waarbij een werkgever tijdelijk kan worden geschorst in geval van louter administratief wangedrag, maar ook voor onbepaalde tijd kan worden geschorst bij een inbreuk op de toepasselijke</w:t>
      </w:r>
      <w:r w:rsidRPr="00B974EE">
        <w:t xml:space="preserve"> wetgeving inzake de bestrijding van mensenhandel, alsook sancties voor werkgevers van illegaal verblijvende onderdanen van derde landen.</w:t>
      </w:r>
    </w:p>
    <w:p w:rsidR="00DD3F30" w:rsidRPr="00B974EE" w:rsidRDefault="008416E5" w:rsidP="00DD3F30">
      <w:pPr>
        <w:spacing w:after="240"/>
      </w:pPr>
      <w:r w:rsidRPr="00B974EE">
        <w:t>Tegelijkertijd worden in het ontwerpverslag bepaalde evenredigheidsbepalingen gehanteerd voor onderdanen van derde lan</w:t>
      </w:r>
      <w:r w:rsidRPr="00B974EE">
        <w:t xml:space="preserve">den, waarbij personen tegen wie een administratieve of rechterlijke beslissing tot weigering van toegang tot of verblijf in een lidstaat of een inreisverbod in de Unie is uitgevaardigd, zich niet mogen registreren aangezien zij vooralsnog geen toestemming </w:t>
      </w:r>
      <w:r w:rsidRPr="00B974EE">
        <w:t>zullen krijgen om de Unie binnen te komen en er te verblijven. Deze bepaling wordt echter gecompenseerd doordat onderdanen van derde landen de mogelijkheid krijgen een nieuwe aanvraag tot registratie in te dienen nadat hun inreisverbod is verstreken, en te</w:t>
      </w:r>
      <w:r w:rsidRPr="00B974EE">
        <w:t>gelijkertijd wordt gewaarborgd dat personen die veroordeeld zijn voor strafbare feiten die een bedreiging vormen of opleveren voor de nationale veiligheid van een lidstaat nooit in staat worden gesteld om zich in de EU-talentenpool te registreren.</w:t>
      </w:r>
    </w:p>
    <w:p w:rsidR="00DD3F30" w:rsidRPr="00B974EE" w:rsidRDefault="008416E5" w:rsidP="00DD3F30">
      <w:r w:rsidRPr="00B974EE">
        <w:t xml:space="preserve">Tot </w:t>
      </w:r>
      <w:r w:rsidRPr="00B974EE">
        <w:t xml:space="preserve">slot, aangezien de EU-talentenpool voortbouwt op geautomatiseerde matchingssystemen die door AI worden aangestuurd om de meest geschikte vaardigheden voor een bepaalde vacature te vinden, moeten waarborgen worden ingebouwd tegen vooringenomenheid op basis </w:t>
      </w:r>
      <w:r w:rsidRPr="00B974EE">
        <w:t>van discriminatiegronden.</w:t>
      </w:r>
    </w:p>
    <w:p w:rsidR="00192328" w:rsidRPr="00B974EE" w:rsidRDefault="00192328" w:rsidP="009F6C2F">
      <w:pPr>
        <w:pStyle w:val="NormalHanging12a"/>
        <w:sectPr w:rsidR="00192328" w:rsidRPr="00B974EE" w:rsidSect="0019232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2328" w:rsidRPr="00B974EE" w:rsidRDefault="008416E5" w:rsidP="00192328">
      <w:pPr>
        <w:pStyle w:val="PageHeading"/>
        <w:rPr>
          <w:noProof/>
        </w:rPr>
      </w:pPr>
      <w:bookmarkStart w:id="3" w:name="FootprintPageRR"/>
      <w:bookmarkStart w:id="4" w:name="_Toc158812041"/>
      <w:r w:rsidRPr="00B974EE">
        <w:t>BIJLAGE: ENTITEITEN WAARVAN OF PERSONEN VAN WIE</w:t>
      </w:r>
      <w:r w:rsidRPr="00B974EE">
        <w:br/>
        <w:t>DE RAPPORTEUR INPUT HEEFT ONTVANGEN</w:t>
      </w:r>
      <w:bookmarkEnd w:id="4"/>
    </w:p>
    <w:p w:rsidR="00192328" w:rsidRPr="00B974EE" w:rsidRDefault="008416E5" w:rsidP="00192328">
      <w:pPr>
        <w:pStyle w:val="Normal24a"/>
      </w:pPr>
      <w:r w:rsidRPr="00B974EE">
        <w:rPr>
          <w:rStyle w:val="HideTWBExt"/>
        </w:rPr>
        <w:t>&lt;FootprintIntro&gt;</w:t>
      </w:r>
      <w:r w:rsidRPr="00B974EE">
        <w:t xml:space="preserve">Overeenkomstig artikel 8 van bijlage I bij het Reglement verklaart de rapporteur bij de opstelling </w:t>
      </w:r>
      <w:r w:rsidRPr="00B974EE">
        <w:t>van het ontwerpverslag input te hebben ontvangen van de volgende entiteiten of personen:</w:t>
      </w:r>
      <w:r w:rsidRPr="00B974E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16A12" w:rsidRPr="00B974EE" w:rsidTr="00192328">
        <w:tc>
          <w:tcPr>
            <w:tcW w:w="9060" w:type="dxa"/>
            <w:shd w:val="clear" w:color="auto" w:fill="auto"/>
          </w:tcPr>
          <w:p w:rsidR="00192328" w:rsidRPr="00B974EE" w:rsidRDefault="008416E5" w:rsidP="00E57799">
            <w:pPr>
              <w:pStyle w:val="NormalBoldCenter"/>
            </w:pPr>
            <w:r w:rsidRPr="00B974EE">
              <w:t>Entiteit en/of persoon</w:t>
            </w:r>
          </w:p>
        </w:tc>
      </w:tr>
      <w:tr w:rsidR="00916A12" w:rsidRPr="00B974EE" w:rsidTr="00192328">
        <w:tc>
          <w:tcPr>
            <w:tcW w:w="9060" w:type="dxa"/>
            <w:shd w:val="clear" w:color="auto" w:fill="auto"/>
          </w:tcPr>
          <w:p w:rsidR="00192328" w:rsidRPr="00B974EE" w:rsidRDefault="008416E5" w:rsidP="00E57799">
            <w:pPr>
              <w:rPr>
                <w:b/>
              </w:rPr>
            </w:pPr>
            <w:r w:rsidRPr="00B974EE">
              <w:t>Adecco Group</w:t>
            </w:r>
          </w:p>
        </w:tc>
      </w:tr>
      <w:tr w:rsidR="00916A12" w:rsidRPr="00B974EE" w:rsidTr="00192328">
        <w:tc>
          <w:tcPr>
            <w:tcW w:w="9060" w:type="dxa"/>
            <w:shd w:val="clear" w:color="auto" w:fill="auto"/>
          </w:tcPr>
          <w:p w:rsidR="00192328" w:rsidRPr="00B974EE" w:rsidRDefault="008416E5" w:rsidP="00E57799">
            <w:pPr>
              <w:rPr>
                <w:b/>
              </w:rPr>
            </w:pPr>
            <w:r w:rsidRPr="00B974EE">
              <w:t>BusinessEurope</w:t>
            </w:r>
          </w:p>
        </w:tc>
      </w:tr>
      <w:tr w:rsidR="00916A12" w:rsidRPr="00B974EE" w:rsidTr="00192328">
        <w:tc>
          <w:tcPr>
            <w:tcW w:w="9060" w:type="dxa"/>
            <w:shd w:val="clear" w:color="auto" w:fill="auto"/>
          </w:tcPr>
          <w:p w:rsidR="00192328" w:rsidRPr="00B974EE" w:rsidRDefault="008416E5" w:rsidP="00E57799">
            <w:pPr>
              <w:rPr>
                <w:b/>
              </w:rPr>
            </w:pPr>
            <w:r w:rsidRPr="00B974EE">
              <w:t>Svenskt Näringsliv (Verbond van Zweedse Ondernemingen)</w:t>
            </w:r>
          </w:p>
        </w:tc>
      </w:tr>
      <w:tr w:rsidR="00916A12" w:rsidRPr="00B974EE" w:rsidTr="00192328">
        <w:tc>
          <w:tcPr>
            <w:tcW w:w="9060" w:type="dxa"/>
            <w:shd w:val="clear" w:color="auto" w:fill="auto"/>
          </w:tcPr>
          <w:p w:rsidR="00192328" w:rsidRPr="00B974EE" w:rsidRDefault="008416E5" w:rsidP="00E57799">
            <w:pPr>
              <w:rPr>
                <w:b/>
              </w:rPr>
            </w:pPr>
            <w:r w:rsidRPr="00B974EE">
              <w:t>Europese Commissie</w:t>
            </w:r>
          </w:p>
        </w:tc>
      </w:tr>
      <w:tr w:rsidR="00916A12" w:rsidRPr="00B974EE" w:rsidTr="00192328">
        <w:tc>
          <w:tcPr>
            <w:tcW w:w="9060" w:type="dxa"/>
            <w:shd w:val="clear" w:color="auto" w:fill="auto"/>
          </w:tcPr>
          <w:p w:rsidR="00192328" w:rsidRPr="00B974EE" w:rsidRDefault="008416E5" w:rsidP="00E57799">
            <w:pPr>
              <w:rPr>
                <w:b/>
              </w:rPr>
            </w:pPr>
            <w:r w:rsidRPr="00B974EE">
              <w:t>Europees netwerk van</w:t>
            </w:r>
            <w:r w:rsidRPr="00B974EE">
              <w:t xml:space="preserve"> migrantenvrouwen</w:t>
            </w:r>
          </w:p>
        </w:tc>
      </w:tr>
      <w:tr w:rsidR="00916A12" w:rsidRPr="00B974EE" w:rsidTr="00192328">
        <w:tc>
          <w:tcPr>
            <w:tcW w:w="9060" w:type="dxa"/>
            <w:shd w:val="clear" w:color="auto" w:fill="auto"/>
          </w:tcPr>
          <w:p w:rsidR="00192328" w:rsidRPr="00B974EE" w:rsidRDefault="008416E5" w:rsidP="00E57799">
            <w:pPr>
              <w:rPr>
                <w:b/>
              </w:rPr>
            </w:pPr>
            <w:r w:rsidRPr="00B974EE">
              <w:t>Europees Verbond van Vakverenigingen</w:t>
            </w:r>
          </w:p>
        </w:tc>
      </w:tr>
      <w:tr w:rsidR="00916A12" w:rsidRPr="00B974EE" w:rsidTr="00192328">
        <w:tc>
          <w:tcPr>
            <w:tcW w:w="9060" w:type="dxa"/>
            <w:shd w:val="clear" w:color="auto" w:fill="auto"/>
          </w:tcPr>
          <w:p w:rsidR="00192328" w:rsidRPr="00B974EE" w:rsidRDefault="008416E5" w:rsidP="00E57799">
            <w:pPr>
              <w:rPr>
                <w:b/>
              </w:rPr>
            </w:pPr>
            <w:r w:rsidRPr="00B974EE">
              <w:t>HOTREC</w:t>
            </w:r>
          </w:p>
        </w:tc>
      </w:tr>
      <w:tr w:rsidR="00916A12" w:rsidRPr="00B974EE" w:rsidTr="00192328">
        <w:tc>
          <w:tcPr>
            <w:tcW w:w="9060" w:type="dxa"/>
            <w:shd w:val="clear" w:color="auto" w:fill="auto"/>
          </w:tcPr>
          <w:p w:rsidR="00192328" w:rsidRPr="00B974EE" w:rsidRDefault="008416E5" w:rsidP="00E57799">
            <w:pPr>
              <w:rPr>
                <w:b/>
              </w:rPr>
            </w:pPr>
            <w:r w:rsidRPr="00B974EE">
              <w:t>Internationale Arbeidsorganisatie</w:t>
            </w:r>
          </w:p>
        </w:tc>
      </w:tr>
      <w:tr w:rsidR="00916A12" w:rsidRPr="00B974EE" w:rsidTr="00192328">
        <w:tc>
          <w:tcPr>
            <w:tcW w:w="9060" w:type="dxa"/>
            <w:shd w:val="clear" w:color="auto" w:fill="auto"/>
          </w:tcPr>
          <w:p w:rsidR="00192328" w:rsidRPr="00B974EE" w:rsidRDefault="008416E5" w:rsidP="00E57799">
            <w:pPr>
              <w:rPr>
                <w:b/>
              </w:rPr>
            </w:pPr>
            <w:r w:rsidRPr="00B974EE">
              <w:t>Internationale Organisatie voor Migratie</w:t>
            </w:r>
          </w:p>
        </w:tc>
      </w:tr>
      <w:tr w:rsidR="00916A12" w:rsidRPr="00B974EE" w:rsidTr="00192328">
        <w:tc>
          <w:tcPr>
            <w:tcW w:w="9060" w:type="dxa"/>
            <w:shd w:val="clear" w:color="auto" w:fill="auto"/>
          </w:tcPr>
          <w:p w:rsidR="00192328" w:rsidRPr="00B974EE" w:rsidRDefault="008416E5" w:rsidP="00E57799">
            <w:pPr>
              <w:rPr>
                <w:b/>
              </w:rPr>
            </w:pPr>
            <w:r w:rsidRPr="00B974EE">
              <w:rPr>
                <w:color w:val="1E1E1F"/>
                <w:shd w:val="clear" w:color="auto" w:fill="FFFFFF"/>
              </w:rPr>
              <w:t>Platform voor internationale samenwerking inzake migranten zonder verblijfsvergunning (PICUM)</w:t>
            </w:r>
          </w:p>
        </w:tc>
      </w:tr>
      <w:tr w:rsidR="00916A12" w:rsidRPr="00B974EE" w:rsidTr="00192328">
        <w:tc>
          <w:tcPr>
            <w:tcW w:w="9060" w:type="dxa"/>
            <w:shd w:val="clear" w:color="auto" w:fill="auto"/>
          </w:tcPr>
          <w:p w:rsidR="00192328" w:rsidRPr="00B974EE" w:rsidRDefault="008416E5" w:rsidP="00E57799">
            <w:pPr>
              <w:rPr>
                <w:b/>
              </w:rPr>
            </w:pPr>
            <w:r w:rsidRPr="00B974EE">
              <w:t>Landsorganisationen</w:t>
            </w:r>
            <w:r w:rsidRPr="00B974EE">
              <w:t xml:space="preserve"> i Sverige (Zweedse Verbond van Vakverenigingen)</w:t>
            </w:r>
          </w:p>
        </w:tc>
      </w:tr>
    </w:tbl>
    <w:p w:rsidR="00192328" w:rsidRPr="00B974EE" w:rsidRDefault="00192328" w:rsidP="00192328"/>
    <w:p w:rsidR="00192328" w:rsidRPr="00B974EE" w:rsidRDefault="008416E5" w:rsidP="00192328">
      <w:pPr>
        <w:rPr>
          <w:szCs w:val="24"/>
        </w:rPr>
      </w:pPr>
      <w:r w:rsidRPr="00B974EE">
        <w:t>De bovenstaande lijst is opgesteld onder de exclusieve verantwoordelijkheid van de rapporteur.</w:t>
      </w:r>
    </w:p>
    <w:bookmarkEnd w:id="3"/>
    <w:p w:rsidR="002669B6" w:rsidRPr="00B974EE" w:rsidRDefault="002669B6" w:rsidP="00026EF7"/>
    <w:sectPr w:rsidR="002669B6" w:rsidRPr="00B974EE" w:rsidSect="001923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974EE" w:rsidRDefault="008416E5">
      <w:r w:rsidRPr="00B974EE">
        <w:separator/>
      </w:r>
    </w:p>
  </w:endnote>
  <w:endnote w:type="continuationSeparator" w:id="0">
    <w:p w:rsidR="00000000" w:rsidRPr="00B974EE" w:rsidRDefault="008416E5">
      <w:r w:rsidRPr="00B974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4EE" w:rsidRPr="00B974EE" w:rsidRDefault="00B974EE" w:rsidP="00B974EE">
    <w:pPr>
      <w:pStyle w:val="EPFooter"/>
    </w:pPr>
    <w:r w:rsidRPr="00B974EE">
      <w:t>PE</w:t>
    </w:r>
    <w:r w:rsidRPr="00B974EE">
      <w:rPr>
        <w:rStyle w:val="HideTWBExt"/>
      </w:rPr>
      <w:t>&lt;NoPE&gt;</w:t>
    </w:r>
    <w:r w:rsidRPr="00B974EE">
      <w:t>758.802</w:t>
    </w:r>
    <w:r w:rsidRPr="00B974EE">
      <w:rPr>
        <w:rStyle w:val="HideTWBExt"/>
      </w:rPr>
      <w:t>&lt;/NoPE&gt;&lt;Version&gt;</w:t>
    </w:r>
    <w:r w:rsidRPr="00B974EE">
      <w:t>v01-00</w:t>
    </w:r>
    <w:r w:rsidRPr="00B974EE">
      <w:rPr>
        <w:rStyle w:val="HideTWBExt"/>
      </w:rPr>
      <w:t>&lt;/Version&gt;</w:t>
    </w:r>
    <w:r w:rsidRPr="00B974EE">
      <w:tab/>
    </w:r>
    <w:r w:rsidRPr="00B974EE">
      <w:fldChar w:fldCharType="begin"/>
    </w:r>
    <w:r w:rsidRPr="00B974EE">
      <w:instrText xml:space="preserve"> PAGE  \* MERGEFORMAT </w:instrText>
    </w:r>
    <w:r w:rsidRPr="00B974EE">
      <w:fldChar w:fldCharType="separate"/>
    </w:r>
    <w:r w:rsidR="008416E5">
      <w:rPr>
        <w:noProof/>
      </w:rPr>
      <w:t>70</w:t>
    </w:r>
    <w:r w:rsidRPr="00B974EE">
      <w:fldChar w:fldCharType="end"/>
    </w:r>
    <w:r w:rsidRPr="00B974EE">
      <w:t>/</w:t>
    </w:r>
    <w:fldSimple w:instr=" NUMPAGES  \* MERGEFORMAT ">
      <w:r w:rsidR="008416E5">
        <w:rPr>
          <w:noProof/>
        </w:rPr>
        <w:t>76</w:t>
      </w:r>
    </w:fldSimple>
    <w:r w:rsidRPr="00B974EE">
      <w:tab/>
    </w:r>
    <w:r w:rsidRPr="00B974EE">
      <w:rPr>
        <w:rStyle w:val="HideTWBExt"/>
      </w:rPr>
      <w:t>&lt;PathFdR&gt;</w:t>
    </w:r>
    <w:r w:rsidRPr="00B974EE">
      <w:t>PR\1295676NL.docx</w:t>
    </w:r>
    <w:r w:rsidRPr="00B974EE">
      <w:rPr>
        <w:rStyle w:val="HideTWBExt"/>
      </w:rPr>
      <w:t>&lt;/PathFdR&gt;</w:t>
    </w:r>
  </w:p>
  <w:p w:rsidR="00192328" w:rsidRPr="00B974EE" w:rsidRDefault="00B974EE" w:rsidP="00B974EE">
    <w:pPr>
      <w:pStyle w:val="EPFooter2"/>
    </w:pPr>
    <w:r w:rsidRPr="00B974EE">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4EE" w:rsidRPr="00B974EE" w:rsidRDefault="00B974EE" w:rsidP="00B974EE">
    <w:pPr>
      <w:pStyle w:val="EPFooter"/>
    </w:pPr>
    <w:r w:rsidRPr="00B974EE">
      <w:rPr>
        <w:rStyle w:val="HideTWBExt"/>
      </w:rPr>
      <w:t>&lt;PathFdR&gt;</w:t>
    </w:r>
    <w:r w:rsidRPr="00B974EE">
      <w:t>PR\1295676NL.docx</w:t>
    </w:r>
    <w:r w:rsidRPr="00B974EE">
      <w:rPr>
        <w:rStyle w:val="HideTWBExt"/>
      </w:rPr>
      <w:t>&lt;/PathFdR&gt;</w:t>
    </w:r>
    <w:r w:rsidRPr="00B974EE">
      <w:tab/>
    </w:r>
    <w:r w:rsidRPr="00B974EE">
      <w:fldChar w:fldCharType="begin"/>
    </w:r>
    <w:r w:rsidRPr="00B974EE">
      <w:instrText xml:space="preserve"> PAGE  \* MERGEFORMAT </w:instrText>
    </w:r>
    <w:r w:rsidRPr="00B974EE">
      <w:fldChar w:fldCharType="separate"/>
    </w:r>
    <w:r w:rsidR="008416E5">
      <w:rPr>
        <w:noProof/>
      </w:rPr>
      <w:t>71</w:t>
    </w:r>
    <w:r w:rsidRPr="00B974EE">
      <w:fldChar w:fldCharType="end"/>
    </w:r>
    <w:r w:rsidRPr="00B974EE">
      <w:t>/</w:t>
    </w:r>
    <w:fldSimple w:instr=" NUMPAGES  \* MERGEFORMAT ">
      <w:r w:rsidR="008416E5">
        <w:rPr>
          <w:noProof/>
        </w:rPr>
        <w:t>76</w:t>
      </w:r>
    </w:fldSimple>
    <w:r w:rsidRPr="00B974EE">
      <w:tab/>
      <w:t>PE</w:t>
    </w:r>
    <w:r w:rsidRPr="00B974EE">
      <w:rPr>
        <w:rStyle w:val="HideTWBExt"/>
      </w:rPr>
      <w:t>&lt;NoPE&gt;</w:t>
    </w:r>
    <w:r w:rsidRPr="00B974EE">
      <w:t>758.802</w:t>
    </w:r>
    <w:r w:rsidRPr="00B974EE">
      <w:rPr>
        <w:rStyle w:val="HideTWBExt"/>
      </w:rPr>
      <w:t>&lt;/NoPE&gt;&lt;Version&gt;</w:t>
    </w:r>
    <w:r w:rsidRPr="00B974EE">
      <w:t>v01-00</w:t>
    </w:r>
    <w:r w:rsidRPr="00B974EE">
      <w:rPr>
        <w:rStyle w:val="HideTWBExt"/>
      </w:rPr>
      <w:t>&lt;/Version&gt;</w:t>
    </w:r>
  </w:p>
  <w:p w:rsidR="00192328" w:rsidRPr="00B974EE" w:rsidRDefault="00B974EE" w:rsidP="00B974EE">
    <w:pPr>
      <w:pStyle w:val="EPFooter2"/>
    </w:pPr>
    <w:r w:rsidRPr="00B974EE">
      <w:tab/>
    </w:r>
    <w:r w:rsidRPr="00B974EE">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4EE" w:rsidRPr="00B974EE" w:rsidRDefault="00B974EE" w:rsidP="00B974EE">
    <w:pPr>
      <w:pStyle w:val="EPFooter"/>
    </w:pPr>
    <w:r w:rsidRPr="00B974EE">
      <w:rPr>
        <w:rStyle w:val="HideTWBExt"/>
      </w:rPr>
      <w:t>&lt;PathFdR&gt;</w:t>
    </w:r>
    <w:r w:rsidRPr="00B974EE">
      <w:t>PR\1295676NL.docx</w:t>
    </w:r>
    <w:r w:rsidRPr="00B974EE">
      <w:rPr>
        <w:rStyle w:val="HideTWBExt"/>
      </w:rPr>
      <w:t>&lt;/PathFdR&gt;</w:t>
    </w:r>
    <w:r w:rsidRPr="00B974EE">
      <w:tab/>
    </w:r>
    <w:r w:rsidRPr="00B974EE">
      <w:tab/>
      <w:t>PE</w:t>
    </w:r>
    <w:r w:rsidRPr="00B974EE">
      <w:rPr>
        <w:rStyle w:val="HideTWBExt"/>
      </w:rPr>
      <w:t>&lt;NoPE&gt;</w:t>
    </w:r>
    <w:r w:rsidRPr="00B974EE">
      <w:t>758.802</w:t>
    </w:r>
    <w:r w:rsidRPr="00B974EE">
      <w:rPr>
        <w:rStyle w:val="HideTWBExt"/>
      </w:rPr>
      <w:t>&lt;/NoPE&gt;&lt;Version&gt;</w:t>
    </w:r>
    <w:r w:rsidRPr="00B974EE">
      <w:t>v01-00</w:t>
    </w:r>
    <w:r w:rsidRPr="00B974EE">
      <w:rPr>
        <w:rStyle w:val="HideTWBExt"/>
      </w:rPr>
      <w:t>&lt;/Version&gt;</w:t>
    </w:r>
  </w:p>
  <w:p w:rsidR="00192328" w:rsidRPr="00B974EE" w:rsidRDefault="00B974EE" w:rsidP="00B974EE">
    <w:pPr>
      <w:pStyle w:val="EPFooter2"/>
    </w:pPr>
    <w:r w:rsidRPr="00B974EE">
      <w:t>NL</w:t>
    </w:r>
    <w:r w:rsidRPr="00B974EE">
      <w:tab/>
    </w:r>
    <w:r w:rsidRPr="00B974EE">
      <w:rPr>
        <w:b w:val="0"/>
        <w:i/>
        <w:color w:val="C0C0C0"/>
        <w:sz w:val="22"/>
      </w:rPr>
      <w:t>In verscheidenheid verenigd</w:t>
    </w:r>
    <w:r w:rsidRPr="00B974EE">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328" w:rsidRPr="00B974EE" w:rsidRDefault="008416E5">
      <w:r w:rsidRPr="00B974EE">
        <w:separator/>
      </w:r>
    </w:p>
  </w:footnote>
  <w:footnote w:type="continuationSeparator" w:id="0">
    <w:p w:rsidR="00192328" w:rsidRPr="00B974EE" w:rsidRDefault="008416E5">
      <w:r w:rsidRPr="00B974EE">
        <w:continuationSeparator/>
      </w:r>
    </w:p>
  </w:footnote>
  <w:footnote w:id="1">
    <w:p w:rsidR="00192328" w:rsidRPr="00B974EE" w:rsidRDefault="008416E5">
      <w:pPr>
        <w:pStyle w:val="FootnoteText"/>
      </w:pPr>
      <w:r w:rsidRPr="00B974EE">
        <w:rPr>
          <w:rStyle w:val="FootnoteReference"/>
        </w:rPr>
        <w:footnoteRef/>
      </w:r>
      <w:r w:rsidRPr="00B974EE">
        <w:t xml:space="preserve"> Nog niet bekendgemaakt in het Publicatieblad.</w:t>
      </w:r>
    </w:p>
  </w:footnote>
  <w:footnote w:id="2">
    <w:p w:rsidR="00192328" w:rsidRPr="00B974EE" w:rsidRDefault="008416E5">
      <w:pPr>
        <w:pStyle w:val="FootnoteText"/>
      </w:pPr>
      <w:r w:rsidRPr="00B974EE">
        <w:rPr>
          <w:rStyle w:val="FootnoteReference"/>
        </w:rPr>
        <w:footnoteRef/>
      </w:r>
      <w:r w:rsidRPr="00B974EE">
        <w:t xml:space="preserve"> Nog niet bekendgemaakt in het Publicatieblad.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6E5" w:rsidRDefault="008416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6E5" w:rsidRDefault="008416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6E5" w:rsidRDefault="008416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LIBE"/>
    <w:docVar w:name="CONTRIBUTIONMNU" w:val=" 1"/>
    <w:docVar w:name="CopyToNetwork" w:val="-1"/>
    <w:docVar w:name="DOCMNU" w:val=" 1"/>
    <w:docVar w:name="INSTITUTIONSMNU" w:val=" 1"/>
    <w:docVar w:name="JURI1MNU" w:val=" 2"/>
    <w:docVar w:name="JURI2MNU" w:val=" 2"/>
    <w:docVar w:name="LastEditedSection" w:val=" 1"/>
    <w:docVar w:name="OTHERSTATMNU" w:val=" 4"/>
    <w:docVar w:name="PARLIAMENTSMNU" w:val=" 2"/>
    <w:docVar w:name="RECONSULTMNU" w:val=" 2"/>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09774 HideTWBExt;}{\*\cs18 \additive \v\f1\fs20\cf15 _x000d__x000a_\spriority0 \styrsid9309774 HideTWBInt;}{\s19\ql \li0\ri0\sa120\nowidctlpar\wrapdefault\aspalpha\aspnum\faauto\adjustright\rin0\lin0\itap0 \rtlch\fcs1 \af0\afs20\alang1025 \ltrch\fcs0 \fs24\lang2057\langfe2057\cgrid\langnp2057\langfenp2057 _x000d__x000a_\sbasedon0 \snext19 \spriority0 \styrsid9309774 Normal6a;}{\s20\ql \li0\ri0\nowidctlpar\wrapdefault\aspalpha\aspnum\faauto\adjustright\rin0\lin0\itap0 \rtlch\fcs1 \af0\afs20\alang1025 \ltrch\fcs0 \b\fs24\lang2057\langfe2057\cgrid\langnp2057\langfenp2057 _x000d__x000a_\sbasedon0 \snext20 \spriority0 \styrsid9309774 NormalBold;}{\s21\ql \li0\ri0\sa240\nowidctlpar\wrapdefault\aspalpha\aspnum\faauto\adjustright\rin0\lin0\itap0 \rtlch\fcs1 \af0\afs20\alang1025 \ltrch\fcs0 _x000d__x000a_\i\fs24\lang2057\langfe2057\cgrid\langnp2057\langfenp2057 \sbasedon0 \snext21 \spriority0 \styrsid9309774 AmJustText;}{\s22\qc \li0\ri0\sb240\sa240\nowidctlpar\wrapdefault\aspalpha\aspnum\faauto\adjustright\rin0\lin0\itap0 \rtlch\fcs1 _x000d__x000a_\af0\afs20\alang1025 \ltrch\fcs0 \i\fs24\lang2057\langfe2057\cgrid\langnp2057\langfenp2057 \sbasedon0 \snext22 \spriority0 \styrsid9309774 AmCrossRef;}{_x000d__x000a_\s23\qc \li0\ri0\sb240\sa240\keepn\nowidctlpar\wrapdefault\aspalpha\aspnum\faauto\adjustright\rin0\lin0\itap0 \rtlch\fcs1 \af0\afs20\alang1025 \ltrch\fcs0 \i\fs24\lang2057\langfe2057\cgrid\langnp2057\langfenp2057 _x000d__x000a_\sbasedon0 \snext21 \spriority0 \styrsid9309774 AmJustTitle;}{\s24\qr \li0\ri0\sb240\sa240\nowidctlpar\wrapdefault\aspalpha\aspnum\faauto\adjustright\rin0\lin0\itap0 \rtlch\fcs1 \af0\afs20\alang1025 \ltrch\fcs0 _x000d__x000a_\fs24\lang2057\langfe2057\cgrid\langnp2057\langfenp2057 \sbasedon0 \snext24 \spriority0 \styrsid9309774 AmOrLang;}{\s25\qc \li0\ri0\sa240\nowidctlpar\wrapdefault\aspalpha\aspnum\faauto\adjustright\rin0\lin0\itap0 \rtlch\fcs1 \af0\afs20\alang1025 _x000d__x000a_\ltrch\fcs0 \i\fs24\lang2057\langfe2057\cgrid\langnp2057\langfenp2057 \sbasedon0 \snext25 \spriority0 \styrsid93097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309774 AmNumberTabs;}{\s27\ql \li0\ri0\sb240\nowidctlpar\wrapdefault\aspalpha\aspnum\faauto\adjustright\rin0\lin0\itap0 \rtlch\fcs1 _x000d__x000a_\af0\afs20\alang1025 \ltrch\fcs0 \b\fs24\lang2057\langfe2057\cgrid\langnp2057\langfenp2057 \sbasedon0 \snext27 \spriority0 \styrsid9309774 NormalBold12b;}}{\*\rsidtbl \rsid24658\rsid223860\rsid735077\rsid1718133\rsid2892074\rsid3565327\rsid4666813_x000d__x000a_\rsid6641733\rsid7823322\rsid9266766\rsid930977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4\mo2\dy6\hr8\min7}{\revtim\yr2024\mo2\dy6\hr8\min7}{\version1}{\edmins0}{\nofpages1}_x000d__x000a_{\nofwords104}{\nofchars596}{\nofcharsws699}{\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0977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9266766 \chftnsep _x000d__x000a_\par }}{\*\ftnsepc \ltrpar \pard\plain \ltrpar\ql \li0\ri0\widctlpar\wrapdefault\aspalpha\aspnum\faauto\adjustright\rin0\lin0\itap0 \rtlch\fcs1 \af0\afs20\alang1025 \ltrch\fcs0 \fs24\lang2057\langfe2057\cgrid\langnp2057\langfenp2057 {\rtlch\fcs1 \af0 _x000d__x000a_\ltrch\fcs0 \insrsid9266766 \chftnsepc _x000d__x000a_\par }}{\*\aftnsep \ltrpar \pard\plain \ltrpar\ql \li0\ri0\widctlpar\wrapdefault\aspalpha\aspnum\faauto\adjustright\rin0\lin0\itap0 \rtlch\fcs1 \af0\afs20\alang1025 \ltrch\fcs0 \fs24\lang2057\langfe2057\cgrid\langnp2057\langfenp2057 {\rtlch\fcs1 \af0 _x000d__x000a_\ltrch\fcs0 \insrsid9266766 \chftnsep _x000d__x000a_\par }}{\*\aftnsepc \ltrpar \pard\plain \ltrpar\ql \li0\ri0\widctlpar\wrapdefault\aspalpha\aspnum\faauto\adjustright\rin0\lin0\itap0 \rtlch\fcs1 \af0\afs20\alang1025 \ltrch\fcs0 \fs24\lang2057\langfe2057\cgrid\langnp2057\langfenp2057 {\rtlch\fcs1 \af0 _x000d__x000a_\ltrch\fcs0 \insrsid92667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309774 \rtlch\fcs1 _x000d__x000a_\af0\afs20\alang1025 \ltrch\fcs0 \b\fs24\lang2057\langfe2057\cgrid\langnp2057\langfenp2057 {\rtlch\fcs1 \af0 \ltrch\fcs0 \cs17\b0\v\fs20\cf9\lang1024\langfe1024\loch\af1\hich\af1\dbch\af31501\noproof\insrsid9309774\charrsid6964169 {\*\bkmkstart restart}_x000d__x000a_\hich\af1\dbch\af31501\loch\f1 &lt;Amend&gt;}{\rtlch\fcs1 \af0 \ltrch\fcs0 \insrsid9309774\charrsid6964169 Amendment\tab \tab }{\rtlch\fcs1 \af0 \ltrch\fcs0 _x000d__x000a_\cs17\b0\v\fs20\cf9\lang1024\langfe1024\loch\af1\hich\af1\dbch\af31501\noproof\insrsid9309774\charrsid6964169 \hich\af1\dbch\af31501\loch\f1 &lt;NumAm&gt;}{\rtlch\fcs1 \af0 \ltrch\fcs0 \insrsid9309774\charrsid6964169 #}{\rtlch\fcs1 \af1 \ltrch\fcs0 _x000d__x000a_\cs18\v\f1\fs20\cf15\insrsid9309774\charrsid6964169 ENMIENDA@NRAM@}{\rtlch\fcs1 \af0 \ltrch\fcs0 \insrsid9309774\charrsid6964169 #}{\rtlch\fcs1 \af0 \ltrch\fcs0 _x000d__x000a_\cs17\b0\v\fs20\cf9\lang1024\langfe1024\loch\af1\hich\af1\dbch\af31501\noproof\insrsid9309774\charrsid6964169 \hich\af1\dbch\af31501\loch\f1 &lt;/NumAm&gt;}{\rtlch\fcs1 \af0 \ltrch\fcs0 \insrsid9309774\charrsid6964169 _x000d__x000a_\par }\pard\plain \ltrpar\s27\ql \li0\ri0\sb240\keepn\nowidctlpar\wrapdefault\aspalpha\aspnum\faauto\adjustright\rin0\lin0\itap0\pararsid9309774 \rtlch\fcs1 \af0\afs20\alang1025 \ltrch\fcs0 \b\fs24\lang2057\langfe2057\cgrid\langnp2057\langfenp2057 {_x000d__x000a_\rtlch\fcs1 \af0 \ltrch\fcs0 \cs17\b0\v\fs20\cf9\lang1024\langfe1024\loch\af1\hich\af1\dbch\af31501\noproof\insrsid9309774\charrsid6964169 \hich\af1\dbch\af31501\loch\f1 &lt;DocAmend&gt;}{\rtlch\fcs1 \af0 \ltrch\fcs0 \insrsid9309774\charrsid6964169 _x000d__x000a_Proposal for a #}{\rtlch\fcs1 \af1 \ltrch\fcs0 \cs18\v\f1\fs20\cf15\insrsid9309774\charrsid6964169 MNU[DOC1][DOC2][DOC3]@DOCMSG@DOCMNU}{\rtlch\fcs1 \af0 \ltrch\fcs0 \insrsid9309774\charrsid6964169 ##}{\rtlch\fcs1 \af1 \ltrch\fcs0 _x000d__x000a_\cs18\v\f1\fs20\cf15\insrsid9309774\charrsid6964169 MNU[AMACTYES][NOTAPP]@CHOICE@AMACTMNU}{\rtlch\fcs1 \af0 \ltrch\fcs0 \insrsid9309774\charrsid6964169 #}{\rtlch\fcs1 \af0 \ltrch\fcs0 _x000d__x000a_\cs17\b0\v\fs20\cf9\lang1024\langfe1024\loch\af1\hich\af1\dbch\af31501\noproof\insrsid9309774\charrsid6964169 \hich\af1\dbch\af31501\loch\f1 &lt;/DocAmend&gt;}{\rtlch\fcs1 \af0 \ltrch\fcs0 \insrsid9309774\charrsid6964169 _x000d__x000a_\par }\pard\plain \ltrpar\s20\ql \li0\ri0\keepn\nowidctlpar\wrapdefault\aspalpha\aspnum\faauto\adjustright\rin0\lin0\itap0\pararsid9309774 \rtlch\fcs1 \af0\afs20\alang1025 \ltrch\fcs0 \b\fs24\lang2057\langfe2057\cgrid\langnp2057\langfenp2057 {\rtlch\fcs1 \af0 _x000d__x000a_\ltrch\fcs0 \cs17\b0\v\fs20\cf9\lang1024\langfe1024\loch\af1\hich\af1\dbch\af31501\noproof\insrsid9309774\charrsid6964169 \hich\af1\dbch\af31501\loch\f1 &lt;Article&gt;}{\rtlch\fcs1 \af0 \ltrch\fcs0 \insrsid9309774\charrsid6964169 #}{\rtlch\fcs1 \af1 _x000d__x000a_\ltrch\fcs0 \cs18\v\f1\fs20\cf15\insrsid9309774\charrsid6964169 MNU[AMACTPARTYES][AMACTPARTNO]@CHOICE@AMACTMNU}{\rtlch\fcs1 \af0 \ltrch\fcs0 \insrsid9309774\charrsid6964169 #}{\rtlch\fcs1 \af0 \ltrch\fcs0 _x000d__x000a_\cs17\b0\v\fs20\cf9\lang1024\langfe1024\loch\af1\hich\af1\dbch\af31501\noproof\insrsid9309774\charrsid6964169 \hich\af1\dbch\af31501\loch\f1 &lt;/Article&gt;}{\rtlch\fcs1 \af0 \ltrch\fcs0 \insrsid9309774\charrsid6964169 _x000d__x000a_\par }\pard\plain \ltrpar\ql \li0\ri0\keepn\widctlpar\wrapdefault\aspalpha\aspnum\faauto\adjustright\rin0\lin0\itap0\pararsid9309774 \rtlch\fcs1 \af0\afs20\alang1025 \ltrch\fcs0 \fs24\lang2057\langfe2057\cgrid\langnp2057\langfenp2057 {\rtlch\fcs1 \af0 _x000d__x000a_\ltrch\fcs0 \cs17\v\fs20\cf9\lang1024\langfe1024\loch\af1\hich\af1\dbch\af31501\noproof\insrsid9309774\charrsid6964169 \hich\af1\dbch\af31501\loch\f1 &lt;DocAmend2&gt;&lt;OptDel&gt;}{\rtlch\fcs1 \af0 \ltrch\fcs0 \insrsid9309774\charrsid6964169 #}{\rtlch\fcs1 \af1 _x000d__x000a_\ltrch\fcs0 \cs18\v\f1\fs20\cf15\insrsid9309774\charrsid6964169 MNU[OPTNRACTYES][NOTAPP]@CHOICE@AMACTMNU}{\rtlch\fcs1 \af0 \ltrch\fcs0 \insrsid9309774\charrsid6964169 #}{\rtlch\fcs1 \af0 \ltrch\fcs0 _x000d__x000a_\cs17\v\fs20\cf9\lang1024\langfe1024\loch\af1\hich\af1\dbch\af31501\noproof\insrsid9309774\charrsid6964169 \hich\af1\dbch\af31501\loch\f1 &lt;/OptDel&gt;&lt;/DocAmend2&gt;}{\rtlch\fcs1 \af0 \ltrch\fcs0 \insrsid9309774\charrsid6964169 _x000d__x000a_\par }\pard \ltrpar\ql \li0\ri0\widctlpar\wrapdefault\aspalpha\aspnum\faauto\adjustright\rin0\lin0\itap0\pararsid9309774 {\rtlch\fcs1 \af0 \ltrch\fcs0 \cs17\v\fs20\cf9\lang1024\langfe1024\loch\af1\hich\af1\dbch\af31501\noproof\insrsid9309774\charrsid6964169 _x000d__x000a_\hich\af1\dbch\af31501\loch\f1 &lt;Article2&gt;&lt;OptDel&gt;}{\rtlch\fcs1 \af0 \ltrch\fcs0 \insrsid9309774\charrsid6964169 #}{\rtlch\fcs1 \af1 \ltrch\fcs0 \cs18\v\f1\fs20\cf15\insrsid9309774\charrsid6964169 MNU[OPTACTPARTYES][NOTAPP]@CHOICE@AMACTMNU}{\rtlch\fcs1 _x000d__x000a_\af0 \ltrch\fcs0 \insrsid9309774\charrsid6964169 #}{\rtlch\fcs1 \af0 \ltrch\fcs0 \cs17\v\fs20\cf9\lang1024\langfe1024\loch\af1\hich\af1\dbch\af31501\noproof\insrsid9309774\charrsid6964169 \hich\af1\dbch\af31501\loch\f1 &lt;/OptDel&gt;&lt;/Article2&gt;}{\rtlch\fcs1 _x000d__x000a_\af0 \ltrch\fcs0 \insrsid9309774\charrsid696416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309774\charrsid6964169 #}{\rtlch\fcs1 \af1 \ltrch\fcs0 \cs18\v\f1\fs20\cf15\insrsid9309774\charrsid6964169 MNU[OPTLEFTAMACT][LEFTPROP]@CHOICE@AMACTMNU}{\rtlch\fcs1 \af0 \ltrch\fcs0 \insrsid9309774\charrsid6964169 #\cell Amendment\cell _x000d__x000a_}\pard\plain \ltrpar\ql \li0\ri0\widctlpar\intbl\wrapdefault\aspalpha\aspnum\faauto\adjustright\rin0\lin0 \rtlch\fcs1 \af0\afs20\alang1025 \ltrch\fcs0 \fs24\lang2057\langfe2057\cgrid\langnp2057\langfenp2057 {\rtlch\fcs1 \af0 \ltrch\fcs0 _x000d__x000a_\insrsid9309774\charrsid696416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309774\charrsid6964169 ##\cell ##}{\rtlch\fcs1 \af0\afs24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309774 \rtlch\fcs1 \af0\afs20\alang1025 \ltrch\fcs0 \fs24\lang2057\langfe2057\cgrid\langnp2057\langfenp2057 {\rtlch\fcs1 \af0 \ltrch\fcs0 _x000d__x000a_\insrsid9309774\charrsid6964169 Or. }{\rtlch\fcs1 \af0 \ltrch\fcs0 \cs17\v\fs20\cf9\lang1024\langfe1024\loch\af1\hich\af1\dbch\af31501\noproof\insrsid9309774\charrsid6964169 \hich\af1\dbch\af31501\loch\f1 &lt;Original&gt;}{\rtlch\fcs1 \af0 \ltrch\fcs0 _x000d__x000a_\insrsid9309774\charrsid6964169 #}{\rtlch\fcs1 \af1 \ltrch\fcs0 \cs18\v\f1\fs20\cf15\insrsid9309774\charrsid6964169 MNU[ORLANGONE][ORLANGMORE]@CHOICE@ORLANGMNU}{\rtlch\fcs1 \af0 \ltrch\fcs0 \insrsid9309774\charrsid6964169 #}{\rtlch\fcs1 \af0 \ltrch\fcs0 _x000d__x000a_\cs17\v\fs20\cf9\lang1024\langfe1024\loch\af1\hich\af1\dbch\af31501\noproof\insrsid9309774\charrsid6964169 \hich\af1\dbch\af31501\loch\f1 &lt;/Original&gt;}{\rtlch\fcs1 \af0 \ltrch\fcs0 \insrsid9309774\charrsid6964169 _x000d__x000a_\par }\pard\plain \ltrpar\s22\qc \li0\ri0\sb240\sa240\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OptDel&gt;}{\rtlch\fcs1 \af0 \ltrch\fcs0 \insrsid9309774\charrsid6964169 #}{_x000d__x000a_\rtlch\fcs1 \af1 \ltrch\fcs0 \cs18\v\f1\fs20\cf15\insrsid9309774\charrsid6964169 MNU[CROSSREFNO][CROSSREFYES]@CHOICE@}{\rtlch\fcs1 \af0 \ltrch\fcs0 \insrsid9309774\charrsid6964169 #}{\rtlch\fcs1 \af0 \ltrch\fcs0 _x000d__x000a_\cs17\i0\v\fs20\cf9\lang1024\langfe1024\loch\af1\hich\af1\dbch\af31501\noproof\insrsid9309774\charrsid6964169 \hich\af1\dbch\af31501\loch\f1 &lt;/OptDel&gt;}{\rtlch\fcs1 \af0 \ltrch\fcs0 \insrsid9309774\charrsid6964169 _x000d__x000a_\par }\pard\plain \ltrpar\s23\qc \li0\ri0\sb240\sa240\keepn\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TitreJust&gt;}{\rtlch\fcs1 \af0 \ltrch\fcs0 \insrsid9309774\charrsid6964169 _x000d__x000a_Justification}{\rtlch\fcs1 \af0 \ltrch\fcs0 \cs17\i0\v\fs20\cf9\lang1024\langfe1024\loch\af1\hich\af1\dbch\af31501\noproof\insrsid9309774\charrsid6964169 \hich\af1\dbch\af31501\loch\f1 &lt;/TitreJust&gt;}{\rtlch\fcs1 \af0 \ltrch\fcs0 _x000d__x000a_\insrsid9309774\charrsid6964169 _x000d__x000a_\par }\pard\plain \ltrpar\s21\ql \li0\ri0\sa240\nowidctlpar\wrapdefault\aspalpha\aspnum\faauto\adjustright\rin0\lin0\itap0\pararsid9309774 \rtlch\fcs1 \af0\afs20\alang1025 \ltrch\fcs0 \i\fs24\lang2057\langfe2057\cgrid\langnp2057\langfenp2057 {\rtlch\fcs1 \af0 _x000d__x000a_\ltrch\fcs0 \cs17\i0\v\fs20\cf9\lang1024\langfe1024\loch\af1\hich\af1\dbch\af31501\noproof\insrsid9309774\charrsid6964169 \hich\af1\dbch\af31501\loch\f1 &lt;OptDelPrev&gt;}{\rtlch\fcs1 \af0 \ltrch\fcs0 \insrsid9309774\charrsid6964169 #}{\rtlch\fcs1 \af1 _x000d__x000a_\ltrch\fcs0 \cs18\v\f1\fs20\cf15\insrsid9309774\charrsid6964169 MNU[TEXTJUSTYES][TEXTJUSTNO]@CHOICE@}{\rtlch\fcs1 \af0 \ltrch\fcs0 \insrsid9309774\charrsid6964169 #}{\rtlch\fcs1 \af0 \ltrch\fcs0 _x000d__x000a_\cs17\i0\v\fs20\cf9\lang1024\langfe1024\loch\af1\hich\af1\dbch\af31501\noproof\insrsid9309774\charrsid6964169 \hich\af1\dbch\af31501\loch\f1 &lt;/OptDelPrev&gt;}{\rtlch\fcs1 \af0 \ltrch\fcs0 \insrsid9309774\charrsid6964169 _x000d__x000a_\par }\pard\plain \ltrpar\ql \li0\ri0\widctlpar\wrapdefault\aspalpha\aspnum\faauto\adjustright\rin0\lin0\itap0\pararsid9309774 \rtlch\fcs1 \af0\afs20\alang1025 \ltrch\fcs0 \fs24\lang2057\langfe2057\cgrid\langnp2057\langfenp2057 {\rtlch\fcs1 \af0 \ltrch\fcs0 _x000d__x000a_\cs17\v\fs20\cf9\lang1024\langfe1024\loch\af1\hich\af1\dbch\af31501\noproof\insrsid9309774\charrsid696416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9_x000d__x000a_9522cb5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95"/>
    <w:docVar w:name="TXTAUTHOR" w:val="Abir Al_x001e_Sahlani"/>
    <w:docVar w:name="TXTLANGUE" w:val="EN"/>
    <w:docVar w:name="TXTLANGUEMIN" w:val="en"/>
    <w:docVar w:name="TXTNRC" w:val="0413/2023"/>
    <w:docVar w:name="TXTNRCOD" w:val="2023/0404"/>
    <w:docVar w:name="TXTNRCOM" w:val="(2023)0716"/>
    <w:docVar w:name="TXTNRPE" w:val="758.802"/>
    <w:docVar w:name="TXTPEorAP" w:val="PE"/>
    <w:docVar w:name="TXTROUTE" w:val="PR\1295676EN.docx"/>
    <w:docVar w:name="TXTTITLE" w:val="Proposal for a regulation of the European Parliament and of the Council establishing an EU talent pool"/>
    <w:docVar w:name="TXTVERSION" w:val="01-00"/>
  </w:docVars>
  <w:rsids>
    <w:rsidRoot w:val="006A43C9"/>
    <w:rsid w:val="00011AAB"/>
    <w:rsid w:val="00012351"/>
    <w:rsid w:val="000139E5"/>
    <w:rsid w:val="00026EF7"/>
    <w:rsid w:val="00084DD2"/>
    <w:rsid w:val="00084E89"/>
    <w:rsid w:val="000B7489"/>
    <w:rsid w:val="000F1096"/>
    <w:rsid w:val="00120948"/>
    <w:rsid w:val="00123DD5"/>
    <w:rsid w:val="001277AE"/>
    <w:rsid w:val="00142215"/>
    <w:rsid w:val="001767E2"/>
    <w:rsid w:val="001856F0"/>
    <w:rsid w:val="00187008"/>
    <w:rsid w:val="00192328"/>
    <w:rsid w:val="001B3829"/>
    <w:rsid w:val="001C5592"/>
    <w:rsid w:val="001C5B44"/>
    <w:rsid w:val="001C6FFC"/>
    <w:rsid w:val="001F7C7C"/>
    <w:rsid w:val="00212B84"/>
    <w:rsid w:val="00226EEF"/>
    <w:rsid w:val="002346B0"/>
    <w:rsid w:val="002667C3"/>
    <w:rsid w:val="002669B6"/>
    <w:rsid w:val="00290BED"/>
    <w:rsid w:val="002D13EE"/>
    <w:rsid w:val="002E33EE"/>
    <w:rsid w:val="002F40BB"/>
    <w:rsid w:val="002F4B02"/>
    <w:rsid w:val="00323EF8"/>
    <w:rsid w:val="003316DD"/>
    <w:rsid w:val="00362DCD"/>
    <w:rsid w:val="0036417D"/>
    <w:rsid w:val="00366A46"/>
    <w:rsid w:val="00370AC3"/>
    <w:rsid w:val="003824EE"/>
    <w:rsid w:val="003B4689"/>
    <w:rsid w:val="003C2068"/>
    <w:rsid w:val="003C37CF"/>
    <w:rsid w:val="004100B1"/>
    <w:rsid w:val="00426E47"/>
    <w:rsid w:val="004322A7"/>
    <w:rsid w:val="00455743"/>
    <w:rsid w:val="00461601"/>
    <w:rsid w:val="004C0915"/>
    <w:rsid w:val="004D424E"/>
    <w:rsid w:val="004E42C8"/>
    <w:rsid w:val="004E733D"/>
    <w:rsid w:val="004F3FA5"/>
    <w:rsid w:val="0051271F"/>
    <w:rsid w:val="00521F46"/>
    <w:rsid w:val="005468DF"/>
    <w:rsid w:val="00551111"/>
    <w:rsid w:val="00551123"/>
    <w:rsid w:val="005605AC"/>
    <w:rsid w:val="00570A6A"/>
    <w:rsid w:val="00586E50"/>
    <w:rsid w:val="0059583D"/>
    <w:rsid w:val="005A42D9"/>
    <w:rsid w:val="005C2BEF"/>
    <w:rsid w:val="005D1A99"/>
    <w:rsid w:val="005D7609"/>
    <w:rsid w:val="005D7EE8"/>
    <w:rsid w:val="00642325"/>
    <w:rsid w:val="00666862"/>
    <w:rsid w:val="00684052"/>
    <w:rsid w:val="006A2F5D"/>
    <w:rsid w:val="006A43C9"/>
    <w:rsid w:val="006F7907"/>
    <w:rsid w:val="00743189"/>
    <w:rsid w:val="00743D33"/>
    <w:rsid w:val="007932B3"/>
    <w:rsid w:val="00793EA9"/>
    <w:rsid w:val="007D6F68"/>
    <w:rsid w:val="00823E6B"/>
    <w:rsid w:val="00826780"/>
    <w:rsid w:val="00837CCD"/>
    <w:rsid w:val="008416E5"/>
    <w:rsid w:val="00863220"/>
    <w:rsid w:val="008633CC"/>
    <w:rsid w:val="00865190"/>
    <w:rsid w:val="008719B9"/>
    <w:rsid w:val="00894ECE"/>
    <w:rsid w:val="00896BB4"/>
    <w:rsid w:val="008A7FB8"/>
    <w:rsid w:val="008B4810"/>
    <w:rsid w:val="009022B8"/>
    <w:rsid w:val="00914537"/>
    <w:rsid w:val="00916A12"/>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974EE"/>
    <w:rsid w:val="00BC6489"/>
    <w:rsid w:val="00BD480C"/>
    <w:rsid w:val="00C150C5"/>
    <w:rsid w:val="00C20954"/>
    <w:rsid w:val="00C23324"/>
    <w:rsid w:val="00C42A41"/>
    <w:rsid w:val="00C47E74"/>
    <w:rsid w:val="00C57A72"/>
    <w:rsid w:val="00C73602"/>
    <w:rsid w:val="00CF60C8"/>
    <w:rsid w:val="00D30DE2"/>
    <w:rsid w:val="00D32924"/>
    <w:rsid w:val="00D503A3"/>
    <w:rsid w:val="00DA6ED0"/>
    <w:rsid w:val="00DC5011"/>
    <w:rsid w:val="00DD3F30"/>
    <w:rsid w:val="00E171B6"/>
    <w:rsid w:val="00E57799"/>
    <w:rsid w:val="00E72695"/>
    <w:rsid w:val="00EB1753"/>
    <w:rsid w:val="00EB6CFF"/>
    <w:rsid w:val="00EC1970"/>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01327F-0CA4-4396-9866-96E8C6636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226EE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C150C5"/>
    <w:pPr>
      <w:tabs>
        <w:tab w:val="right" w:pos="454"/>
        <w:tab w:val="left" w:pos="737"/>
      </w:tabs>
      <w:ind w:left="737" w:hanging="737"/>
    </w:pPr>
    <w:rPr>
      <w:snapToGrid w:val="0"/>
      <w:sz w:val="18"/>
      <w:lang w:eastAsia="en-US"/>
    </w:rPr>
  </w:style>
  <w:style w:type="paragraph" w:customStyle="1" w:styleId="Lgendetitre">
    <w:name w:val="Légende titre"/>
    <w:basedOn w:val="Normal"/>
    <w:rsid w:val="00C150C5"/>
    <w:pPr>
      <w:spacing w:before="240" w:after="240"/>
    </w:pPr>
    <w:rPr>
      <w:b/>
      <w:i/>
      <w:snapToGrid w:val="0"/>
      <w:lang w:eastAsia="en-US"/>
    </w:rPr>
  </w:style>
  <w:style w:type="paragraph" w:customStyle="1" w:styleId="Lgendestandard">
    <w:name w:val="Légende standard"/>
    <w:basedOn w:val="Normal"/>
    <w:rsid w:val="00C150C5"/>
    <w:rPr>
      <w:sz w:val="18"/>
    </w:rPr>
  </w:style>
  <w:style w:type="paragraph" w:styleId="FootnoteText">
    <w:name w:val="footnote text"/>
    <w:basedOn w:val="Normal"/>
    <w:link w:val="FootnoteTextChar"/>
    <w:rsid w:val="00C150C5"/>
    <w:rPr>
      <w:sz w:val="20"/>
    </w:rPr>
  </w:style>
  <w:style w:type="character" w:customStyle="1" w:styleId="FootnoteTextChar">
    <w:name w:val="Footnote Text Char"/>
    <w:basedOn w:val="DefaultParagraphFont"/>
    <w:link w:val="FootnoteText"/>
    <w:rsid w:val="00C150C5"/>
  </w:style>
  <w:style w:type="character" w:styleId="FootnoteReference">
    <w:name w:val="footnote reference"/>
    <w:basedOn w:val="DefaultParagraphFont"/>
    <w:rsid w:val="00C150C5"/>
    <w:rPr>
      <w:vertAlign w:val="superscript"/>
    </w:rPr>
  </w:style>
  <w:style w:type="paragraph" w:customStyle="1" w:styleId="EntPE">
    <w:name w:val="EntPE"/>
    <w:basedOn w:val="Normal12"/>
    <w:rsid w:val="00226EEF"/>
    <w:pPr>
      <w:jc w:val="center"/>
    </w:pPr>
    <w:rPr>
      <w:noProof w:val="0"/>
      <w:sz w:val="56"/>
    </w:rPr>
  </w:style>
  <w:style w:type="paragraph" w:customStyle="1" w:styleId="Normal12">
    <w:name w:val="Normal12"/>
    <w:basedOn w:val="Normal"/>
    <w:link w:val="Normal12Char"/>
    <w:rsid w:val="00226EEF"/>
    <w:pPr>
      <w:spacing w:after="240"/>
    </w:pPr>
    <w:rPr>
      <w:noProof/>
    </w:rPr>
  </w:style>
  <w:style w:type="character" w:customStyle="1" w:styleId="Normal12Char">
    <w:name w:val="Normal12 Char"/>
    <w:basedOn w:val="DefaultParagraphFont"/>
    <w:link w:val="Normal12"/>
    <w:locked/>
    <w:rsid w:val="00226EEF"/>
    <w:rPr>
      <w:noProof/>
      <w:sz w:val="24"/>
    </w:rPr>
  </w:style>
  <w:style w:type="paragraph" w:customStyle="1" w:styleId="Normal6">
    <w:name w:val="Normal6"/>
    <w:basedOn w:val="Normal"/>
    <w:link w:val="Normal6Char"/>
    <w:rsid w:val="00226EEF"/>
    <w:pPr>
      <w:spacing w:after="120"/>
    </w:pPr>
  </w:style>
  <w:style w:type="character" w:customStyle="1" w:styleId="Normal6Char">
    <w:name w:val="Normal6 Char"/>
    <w:basedOn w:val="DefaultParagraphFont"/>
    <w:link w:val="Normal6"/>
    <w:rsid w:val="00226EEF"/>
    <w:rPr>
      <w:sz w:val="24"/>
      <w:lang w:val="nl-NL"/>
    </w:rPr>
  </w:style>
  <w:style w:type="paragraph" w:customStyle="1" w:styleId="Normal12Italic">
    <w:name w:val="Normal12Italic"/>
    <w:basedOn w:val="Normal12"/>
    <w:rsid w:val="00226EEF"/>
    <w:rPr>
      <w:i/>
    </w:rPr>
  </w:style>
  <w:style w:type="character" w:customStyle="1" w:styleId="FooterChar">
    <w:name w:val="Footer Char"/>
    <w:basedOn w:val="DefaultParagraphFont"/>
    <w:link w:val="Footer"/>
    <w:rsid w:val="00226EEF"/>
    <w:rPr>
      <w:sz w:val="22"/>
      <w:lang w:val="nl-NL" w:eastAsia="ca-ES"/>
    </w:rPr>
  </w:style>
  <w:style w:type="paragraph" w:styleId="Footer">
    <w:name w:val="footer"/>
    <w:link w:val="FooterChar"/>
    <w:rsid w:val="00226EEF"/>
    <w:pPr>
      <w:tabs>
        <w:tab w:val="center" w:pos="4536"/>
        <w:tab w:val="right" w:pos="9072"/>
      </w:tabs>
      <w:spacing w:before="240" w:after="240" w:line="221" w:lineRule="auto"/>
    </w:pPr>
    <w:rPr>
      <w:sz w:val="22"/>
      <w:lang w:eastAsia="ca-ES"/>
    </w:rPr>
  </w:style>
  <w:style w:type="paragraph" w:customStyle="1" w:styleId="Footer2">
    <w:name w:val="Footer2"/>
    <w:basedOn w:val="Normal12"/>
    <w:rsid w:val="00226EE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6E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6EEF"/>
    <w:pPr>
      <w:spacing w:after="240"/>
      <w:jc w:val="center"/>
    </w:pPr>
    <w:rPr>
      <w:i/>
    </w:rPr>
  </w:style>
  <w:style w:type="paragraph" w:customStyle="1" w:styleId="Olang">
    <w:name w:val="Olang"/>
    <w:basedOn w:val="Normal"/>
    <w:rsid w:val="00226EEF"/>
    <w:pPr>
      <w:spacing w:before="240" w:after="240"/>
      <w:jc w:val="right"/>
    </w:pPr>
    <w:rPr>
      <w:noProof/>
      <w:szCs w:val="24"/>
    </w:rPr>
  </w:style>
  <w:style w:type="paragraph" w:styleId="BalloonText">
    <w:name w:val="Balloon Text"/>
    <w:basedOn w:val="Normal"/>
    <w:link w:val="BalloonTextChar"/>
    <w:semiHidden/>
    <w:unhideWhenUsed/>
    <w:rsid w:val="00666862"/>
    <w:rPr>
      <w:rFonts w:ascii="Segoe UI" w:hAnsi="Segoe UI" w:cs="Segoe UI"/>
      <w:sz w:val="18"/>
      <w:szCs w:val="18"/>
    </w:rPr>
  </w:style>
  <w:style w:type="character" w:customStyle="1" w:styleId="BalloonTextChar">
    <w:name w:val="Balloon Text Char"/>
    <w:basedOn w:val="DefaultParagraphFont"/>
    <w:link w:val="BalloonText"/>
    <w:semiHidden/>
    <w:rsid w:val="00666862"/>
    <w:rPr>
      <w:rFonts w:ascii="Segoe UI" w:hAnsi="Segoe UI" w:cs="Segoe UI"/>
      <w:sz w:val="18"/>
      <w:szCs w:val="18"/>
    </w:rPr>
  </w:style>
  <w:style w:type="paragraph" w:customStyle="1" w:styleId="Normal24a">
    <w:name w:val="Normal24a"/>
    <w:basedOn w:val="Normal"/>
    <w:rsid w:val="00192328"/>
    <w:pPr>
      <w:spacing w:after="480"/>
    </w:pPr>
  </w:style>
  <w:style w:type="paragraph" w:customStyle="1" w:styleId="NormalBoldCenter">
    <w:name w:val="NormalBoldCenter"/>
    <w:basedOn w:val="Normal"/>
    <w:rsid w:val="0019232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46E89-8435-45AC-AA4F-769920D08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19788</Words>
  <Characters>122492</Characters>
  <Application>Microsoft Office Word</Application>
  <DocSecurity>0</DocSecurity>
  <Lines>4536</Lines>
  <Paragraphs>1226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CUADRAT SEIX Iban</dc:creator>
  <cp:lastModifiedBy>HOOGLAND Yvonne</cp:lastModifiedBy>
  <cp:revision>2</cp:revision>
  <cp:lastPrinted>2004-11-04T09:41:00Z</cp:lastPrinted>
  <dcterms:created xsi:type="dcterms:W3CDTF">2024-02-14T13:08:00Z</dcterms:created>
  <dcterms:modified xsi:type="dcterms:W3CDTF">2024-02-14T13:08:00Z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1295676</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PR\1295676NL.docx</vt:lpwstr>
  </property>
  <property fmtid="{D5CDD505-2E9C-101B-9397-08002B2CF9AE}" pid="10" name="LastEdited with">
    <vt:lpwstr>9.17.1 Build [20240111]</vt:lpwstr>
  </property>
  <property fmtid="{D5CDD505-2E9C-101B-9397-08002B2CF9AE}" pid="11" name="PE number">
    <vt:lpwstr>758.802</vt:lpwstr>
  </property>
  <property fmtid="{D5CDD505-2E9C-101B-9397-08002B2CF9AE}" pid="12" name="SDLStudio">
    <vt:lpwstr/>
  </property>
  <property fmtid="{D5CDD505-2E9C-101B-9397-08002B2CF9AE}" pid="13" name="SendToEpades">
    <vt:lpwstr>OK(TC) - 2024/02/06 18:59</vt:lpwstr>
  </property>
  <property fmtid="{D5CDD505-2E9C-101B-9397-08002B2CF9AE}" pid="14" name="Bookout">
    <vt:lpwstr>OK - 2024/02/14 14:07</vt:lpwstr>
  </property>
</Properties>
</file>