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5B06" w:rsidRPr="00837FBA" w:rsidTr="00C85D0F">
        <w:trPr>
          <w:trHeight w:hRule="exact" w:val="1418"/>
        </w:trPr>
        <w:tc>
          <w:tcPr>
            <w:tcW w:w="6804" w:type="dxa"/>
            <w:shd w:val="clear" w:color="auto" w:fill="auto"/>
            <w:vAlign w:val="center"/>
          </w:tcPr>
          <w:p w:rsidR="00C05DD8" w:rsidRPr="00837FBA" w:rsidRDefault="00837FBA" w:rsidP="00C85D0F">
            <w:pPr>
              <w:pStyle w:val="EPName"/>
            </w:pPr>
            <w:r w:rsidRPr="00837FBA">
              <w:t>Europa-Parlamentet</w:t>
            </w:r>
          </w:p>
          <w:p w:rsidR="00C05DD8" w:rsidRPr="00837FBA" w:rsidRDefault="00837FBA" w:rsidP="005A7589">
            <w:pPr>
              <w:pStyle w:val="EPTerm"/>
            </w:pPr>
            <w:r w:rsidRPr="00837FBA">
              <w:t>2019-2024</w:t>
            </w:r>
          </w:p>
        </w:tc>
        <w:tc>
          <w:tcPr>
            <w:tcW w:w="2268" w:type="dxa"/>
            <w:shd w:val="clear" w:color="auto" w:fill="auto"/>
          </w:tcPr>
          <w:p w:rsidR="00C05DD8" w:rsidRPr="00837FBA" w:rsidRDefault="00837FBA" w:rsidP="00C85D0F">
            <w:pPr>
              <w:pStyle w:val="EPLogo"/>
            </w:pPr>
            <w:r w:rsidRPr="00837FBA">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837FBA" w:rsidRDefault="009612AA" w:rsidP="009612AA">
      <w:pPr>
        <w:pStyle w:val="LineTop"/>
      </w:pPr>
    </w:p>
    <w:p w:rsidR="009612AA" w:rsidRPr="00837FBA" w:rsidRDefault="00837FBA" w:rsidP="009612AA">
      <w:pPr>
        <w:pStyle w:val="EPBody"/>
      </w:pPr>
      <w:r w:rsidRPr="00837FBA">
        <w:rPr>
          <w:rStyle w:val="HideTWBExt"/>
          <w:noProof w:val="0"/>
        </w:rPr>
        <w:t>&lt;</w:t>
      </w:r>
      <w:r w:rsidRPr="00837FBA">
        <w:rPr>
          <w:rStyle w:val="HideTWBExt"/>
          <w:i w:val="0"/>
          <w:noProof w:val="0"/>
        </w:rPr>
        <w:t>Commission</w:t>
      </w:r>
      <w:r w:rsidRPr="00837FBA">
        <w:rPr>
          <w:rStyle w:val="HideTWBExt"/>
          <w:noProof w:val="0"/>
        </w:rPr>
        <w:t>&gt;</w:t>
      </w:r>
      <w:r w:rsidRPr="00837FBA">
        <w:rPr>
          <w:rStyle w:val="HideTWBInt"/>
          <w:color w:val="auto"/>
        </w:rPr>
        <w:t>{LIBE}</w:t>
      </w:r>
      <w:r w:rsidRPr="00837FBA">
        <w:t>Udvalget om Borgernes Rettigheder og Retlige og Indre Anliggender</w:t>
      </w:r>
      <w:r w:rsidRPr="00837FBA">
        <w:rPr>
          <w:rStyle w:val="HideTWBExt"/>
          <w:noProof w:val="0"/>
        </w:rPr>
        <w:t>&lt;/</w:t>
      </w:r>
      <w:r w:rsidRPr="00837FBA">
        <w:rPr>
          <w:rStyle w:val="HideTWBExt"/>
          <w:i w:val="0"/>
          <w:noProof w:val="0"/>
        </w:rPr>
        <w:t>Commission</w:t>
      </w:r>
      <w:r w:rsidRPr="00837FBA">
        <w:rPr>
          <w:rStyle w:val="HideTWBExt"/>
          <w:noProof w:val="0"/>
        </w:rPr>
        <w:t>&gt;</w:t>
      </w:r>
    </w:p>
    <w:p w:rsidR="009612AA" w:rsidRPr="00837FBA" w:rsidRDefault="009612AA" w:rsidP="009612AA">
      <w:pPr>
        <w:pStyle w:val="LineBottom"/>
      </w:pPr>
    </w:p>
    <w:p w:rsidR="00363B94" w:rsidRPr="00837FBA" w:rsidRDefault="00837FBA">
      <w:pPr>
        <w:pStyle w:val="CoverReference"/>
      </w:pPr>
      <w:r w:rsidRPr="00837FBA">
        <w:rPr>
          <w:rStyle w:val="HideTWBExt"/>
          <w:b w:val="0"/>
          <w:noProof w:val="0"/>
        </w:rPr>
        <w:t>&lt;RefProc&gt;</w:t>
      </w:r>
      <w:r w:rsidRPr="00837FBA">
        <w:t>2023/0229</w:t>
      </w:r>
      <w:r w:rsidRPr="00837FBA">
        <w:rPr>
          <w:rStyle w:val="HideTWBExt"/>
          <w:b w:val="0"/>
          <w:noProof w:val="0"/>
        </w:rPr>
        <w:t>&lt;/RefProc&gt;&lt;RefTypeProc&gt;</w:t>
      </w:r>
      <w:r w:rsidRPr="00837FBA">
        <w:t>(NLE)</w:t>
      </w:r>
      <w:r w:rsidRPr="00837FBA">
        <w:rPr>
          <w:rStyle w:val="HideTWBExt"/>
          <w:b w:val="0"/>
          <w:noProof w:val="0"/>
        </w:rPr>
        <w:t>&lt;/RefTypeProc&gt;</w:t>
      </w:r>
    </w:p>
    <w:p w:rsidR="00363B94" w:rsidRPr="00837FBA" w:rsidRDefault="00837FBA">
      <w:pPr>
        <w:pStyle w:val="CoverDate"/>
      </w:pPr>
      <w:r w:rsidRPr="00837FBA">
        <w:rPr>
          <w:rStyle w:val="HideTWBExt"/>
          <w:noProof w:val="0"/>
        </w:rPr>
        <w:t>&lt;Date&gt;</w:t>
      </w:r>
      <w:r w:rsidRPr="00837FBA">
        <w:rPr>
          <w:rStyle w:val="HideTWBInt"/>
          <w:color w:val="auto"/>
        </w:rPr>
        <w:t>{14/02/2024}</w:t>
      </w:r>
      <w:r w:rsidRPr="00837FBA">
        <w:t>14.2.2024</w:t>
      </w:r>
      <w:r w:rsidRPr="00837FBA">
        <w:rPr>
          <w:rStyle w:val="HideTWBExt"/>
          <w:noProof w:val="0"/>
        </w:rPr>
        <w:t>&lt;/Date&gt;</w:t>
      </w:r>
    </w:p>
    <w:p w:rsidR="00363B94" w:rsidRPr="00837FBA" w:rsidRDefault="00837FBA">
      <w:pPr>
        <w:pStyle w:val="CoverDocType"/>
      </w:pPr>
      <w:r w:rsidRPr="00837FBA">
        <w:rPr>
          <w:rStyle w:val="HideTWBExt"/>
          <w:b w:val="0"/>
          <w:noProof w:val="0"/>
        </w:rPr>
        <w:t>&lt;RefProcLect&gt;</w:t>
      </w:r>
      <w:r w:rsidRPr="00837FBA">
        <w:t>***</w:t>
      </w:r>
      <w:r w:rsidRPr="00837FBA">
        <w:rPr>
          <w:rStyle w:val="HideTWBExt"/>
          <w:b w:val="0"/>
          <w:noProof w:val="0"/>
        </w:rPr>
        <w:t>&lt;/RefProcLect&gt;</w:t>
      </w:r>
    </w:p>
    <w:p w:rsidR="00363B94" w:rsidRPr="00837FBA" w:rsidRDefault="00837FBA">
      <w:pPr>
        <w:pStyle w:val="CoverDocType24a"/>
      </w:pPr>
      <w:r w:rsidRPr="00837FBA">
        <w:rPr>
          <w:rStyle w:val="HideTWBExt"/>
          <w:b w:val="0"/>
          <w:noProof w:val="0"/>
        </w:rPr>
        <w:t>&lt;TitreType&gt;</w:t>
      </w:r>
      <w:r w:rsidRPr="00837FBA">
        <w:t>UDKAST TIL HENSTILLING</w:t>
      </w:r>
      <w:r w:rsidRPr="00837FBA">
        <w:rPr>
          <w:rStyle w:val="HideTWBExt"/>
          <w:b w:val="0"/>
          <w:noProof w:val="0"/>
        </w:rPr>
        <w:t>&lt;/TitreType&gt;</w:t>
      </w:r>
    </w:p>
    <w:p w:rsidR="00363B94" w:rsidRPr="00837FBA" w:rsidRDefault="00837FBA">
      <w:pPr>
        <w:pStyle w:val="CoverNormal"/>
      </w:pPr>
      <w:r w:rsidRPr="00837FBA">
        <w:rPr>
          <w:rStyle w:val="HideTWBExt"/>
          <w:noProof w:val="0"/>
        </w:rPr>
        <w:t>&lt;Titre&gt;</w:t>
      </w:r>
      <w:r w:rsidRPr="00837FBA">
        <w:t xml:space="preserve">om udkast til Rådets afgørelse om indgåelse på Unionens vegne af aftalen mellem Den Europæiske Union og Det Schweiziske Forbund om supplerende regler vedrørende instrumentet for finansiel </w:t>
      </w:r>
      <w:r w:rsidRPr="00837FBA">
        <w:t>støtte til grænseforvaltning og visumpolitik som del af Fonden for Integreret Grænseforvaltning for perioden 2021-2027</w:t>
      </w:r>
      <w:r w:rsidRPr="00837FBA">
        <w:rPr>
          <w:rStyle w:val="HideTWBExt"/>
          <w:noProof w:val="0"/>
        </w:rPr>
        <w:t>&lt;/Titre&gt;</w:t>
      </w:r>
    </w:p>
    <w:p w:rsidR="00363B94" w:rsidRPr="00837FBA" w:rsidRDefault="00837FBA">
      <w:pPr>
        <w:pStyle w:val="CoverNormal24a"/>
      </w:pPr>
      <w:r w:rsidRPr="00837FBA">
        <w:rPr>
          <w:rStyle w:val="HideTWBExt"/>
          <w:noProof w:val="0"/>
        </w:rPr>
        <w:t>&lt;DocRef&gt;</w:t>
      </w:r>
      <w:r w:rsidRPr="00837FBA">
        <w:t>(12122/2023 – C9</w:t>
      </w:r>
      <w:r w:rsidRPr="00837FBA">
        <w:noBreakHyphen/>
        <w:t>0461/2023 – 2023/0229(NLE))</w:t>
      </w:r>
      <w:r w:rsidRPr="00837FBA">
        <w:rPr>
          <w:rStyle w:val="HideTWBExt"/>
          <w:noProof w:val="0"/>
        </w:rPr>
        <w:t>&lt;/DocRef&gt;</w:t>
      </w:r>
    </w:p>
    <w:p w:rsidR="00363B94" w:rsidRPr="00837FBA" w:rsidRDefault="00837FBA">
      <w:pPr>
        <w:pStyle w:val="CoverNormal24a"/>
      </w:pPr>
      <w:r w:rsidRPr="00837FBA">
        <w:rPr>
          <w:rStyle w:val="HideTWBExt"/>
          <w:noProof w:val="0"/>
        </w:rPr>
        <w:t>&lt;Commission&gt;</w:t>
      </w:r>
      <w:r w:rsidRPr="00837FBA">
        <w:rPr>
          <w:rStyle w:val="HideTWBInt"/>
          <w:color w:val="auto"/>
        </w:rPr>
        <w:t>{LIBE}</w:t>
      </w:r>
      <w:r w:rsidRPr="00837FBA">
        <w:t>Udvalget om Borgernes Rettigheder og Retlige og I</w:t>
      </w:r>
      <w:r w:rsidRPr="00837FBA">
        <w:t>ndre Anliggender</w:t>
      </w:r>
      <w:r w:rsidRPr="00837FBA">
        <w:rPr>
          <w:rStyle w:val="HideTWBExt"/>
          <w:noProof w:val="0"/>
        </w:rPr>
        <w:t>&lt;/Commission&gt;</w:t>
      </w:r>
    </w:p>
    <w:p w:rsidR="00363B94" w:rsidRPr="00837FBA" w:rsidRDefault="00837FBA">
      <w:pPr>
        <w:pStyle w:val="CoverNormal24a"/>
      </w:pPr>
      <w:r w:rsidRPr="00837FBA">
        <w:t xml:space="preserve">Ordfører: </w:t>
      </w:r>
      <w:r w:rsidRPr="00837FBA">
        <w:rPr>
          <w:rStyle w:val="HideTWBExt"/>
          <w:noProof w:val="0"/>
        </w:rPr>
        <w:t>&lt;Depute&gt;</w:t>
      </w:r>
      <w:r w:rsidRPr="00837FBA">
        <w:t>Jadwiga Wiśniewska</w:t>
      </w:r>
      <w:r w:rsidRPr="00837FBA">
        <w:rPr>
          <w:rStyle w:val="HideTWBExt"/>
          <w:noProof w:val="0"/>
        </w:rPr>
        <w:t>&lt;/Depute&gt;</w:t>
      </w:r>
    </w:p>
    <w:p w:rsidR="00B42885" w:rsidRPr="00837FBA" w:rsidRDefault="00B42885" w:rsidP="00B42885">
      <w:pPr>
        <w:pStyle w:val="CoverNormal"/>
      </w:pPr>
    </w:p>
    <w:p w:rsidR="005A7589" w:rsidRPr="00837FBA" w:rsidRDefault="00837FBA" w:rsidP="00016E55">
      <w:r w:rsidRPr="00837FBA">
        <w:br w:type="page"/>
      </w:r>
      <w:r w:rsidRPr="00837FBA">
        <w:lastRenderedPageBreak/>
        <w:fldChar w:fldCharType="begin"/>
      </w:r>
      <w:r w:rsidRPr="00837FBA">
        <w:instrText xml:space="preserve"> TITLE  \* MERGEFORMAT </w:instrText>
      </w:r>
      <w:r w:rsidRPr="00837FBA">
        <w:fldChar w:fldCharType="separate"/>
      </w:r>
      <w:r>
        <w:t>PR_NLE-AP_Agreement</w:t>
      </w:r>
      <w:r w:rsidRPr="00837FBA">
        <w:fldChar w:fldCharType="end"/>
      </w:r>
    </w:p>
    <w:p w:rsidR="005A7589" w:rsidRPr="00837FBA" w:rsidRDefault="005A7589" w:rsidP="00016E55"/>
    <w:p w:rsidR="005A7589" w:rsidRPr="00837FBA"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15B06" w:rsidRPr="00837FBA">
        <w:tc>
          <w:tcPr>
            <w:tcW w:w="5811" w:type="dxa"/>
          </w:tcPr>
          <w:p w:rsidR="005A7589" w:rsidRPr="00837FBA" w:rsidRDefault="00837FBA" w:rsidP="00016E55">
            <w:pPr>
              <w:pStyle w:val="Lgendetitre"/>
            </w:pPr>
            <w:r w:rsidRPr="00837FBA">
              <w:t>Tegnforklaring</w:t>
            </w:r>
          </w:p>
        </w:tc>
      </w:tr>
      <w:tr w:rsidR="00415B06" w:rsidRPr="00837FBA" w:rsidTr="004247A2">
        <w:trPr>
          <w:cantSplit/>
          <w:trHeight w:val="1807"/>
        </w:trPr>
        <w:tc>
          <w:tcPr>
            <w:tcW w:w="5811" w:type="dxa"/>
            <w:tcBorders>
              <w:bottom w:val="single" w:sz="4" w:space="0" w:color="auto"/>
            </w:tcBorders>
          </w:tcPr>
          <w:p w:rsidR="005A7589" w:rsidRPr="00837FBA" w:rsidRDefault="00837FBA" w:rsidP="00717061">
            <w:pPr>
              <w:pStyle w:val="Lgendesigne"/>
            </w:pPr>
            <w:r w:rsidRPr="00837FBA">
              <w:tab/>
              <w:t>*</w:t>
            </w:r>
            <w:r w:rsidRPr="00837FBA">
              <w:tab/>
              <w:t>Høringsprocedure</w:t>
            </w:r>
          </w:p>
          <w:p w:rsidR="005A7589" w:rsidRPr="00837FBA" w:rsidRDefault="00837FBA" w:rsidP="00717061">
            <w:pPr>
              <w:pStyle w:val="Lgendesigne"/>
            </w:pPr>
            <w:r w:rsidRPr="00837FBA">
              <w:tab/>
              <w:t>***</w:t>
            </w:r>
            <w:r w:rsidRPr="00837FBA">
              <w:tab/>
              <w:t>Godkendelsesprocedure</w:t>
            </w:r>
          </w:p>
          <w:p w:rsidR="005A7589" w:rsidRPr="00837FBA" w:rsidRDefault="00837FBA" w:rsidP="00717061">
            <w:pPr>
              <w:pStyle w:val="Lgendesigne"/>
            </w:pPr>
            <w:r w:rsidRPr="00837FBA">
              <w:tab/>
              <w:t>***I</w:t>
            </w:r>
            <w:r w:rsidRPr="00837FBA">
              <w:tab/>
              <w:t>Almindelig lovgivningsprocedure (førstebehandling)</w:t>
            </w:r>
          </w:p>
          <w:p w:rsidR="005A7589" w:rsidRPr="00837FBA" w:rsidRDefault="00837FBA" w:rsidP="00717061">
            <w:pPr>
              <w:pStyle w:val="Lgendesigne"/>
            </w:pPr>
            <w:r w:rsidRPr="00837FBA">
              <w:tab/>
              <w:t>***II</w:t>
            </w:r>
            <w:r w:rsidRPr="00837FBA">
              <w:tab/>
            </w:r>
            <w:r w:rsidRPr="00837FBA">
              <w:t>Almindelig lovgivningsprocedure (andenbehandling)</w:t>
            </w:r>
          </w:p>
          <w:p w:rsidR="005A7589" w:rsidRPr="00837FBA" w:rsidRDefault="00837FBA" w:rsidP="00717061">
            <w:pPr>
              <w:pStyle w:val="Lgendesigne"/>
            </w:pPr>
            <w:r w:rsidRPr="00837FBA">
              <w:tab/>
              <w:t>***III</w:t>
            </w:r>
            <w:r w:rsidRPr="00837FBA">
              <w:tab/>
              <w:t>Almindelig lovgivningsprocedure (tredjebehandling)</w:t>
            </w:r>
          </w:p>
          <w:p w:rsidR="005A7589" w:rsidRPr="00837FBA" w:rsidRDefault="005A7589" w:rsidP="00717061">
            <w:pPr>
              <w:pStyle w:val="Lgendestandard"/>
            </w:pPr>
          </w:p>
          <w:p w:rsidR="005A7589" w:rsidRPr="00837FBA" w:rsidRDefault="00837FBA" w:rsidP="00717061">
            <w:pPr>
              <w:pStyle w:val="Lgendestandard"/>
            </w:pPr>
            <w:r w:rsidRPr="00837FBA">
              <w:t>(Proceduren afhænger af, hvilket retsgrundlag der er valgt i udkastet til retsakt)</w:t>
            </w:r>
          </w:p>
          <w:p w:rsidR="005A7589" w:rsidRPr="00837FBA" w:rsidRDefault="005A7589" w:rsidP="00B837B7">
            <w:pPr>
              <w:pStyle w:val="Lgendestandard"/>
            </w:pPr>
          </w:p>
        </w:tc>
      </w:tr>
    </w:tbl>
    <w:p w:rsidR="005A7589" w:rsidRPr="00837FBA" w:rsidRDefault="005A7589" w:rsidP="00016E55"/>
    <w:p w:rsidR="00363B94" w:rsidRPr="00837FBA" w:rsidRDefault="00363B94" w:rsidP="00613F2E">
      <w:pPr>
        <w:widowControl/>
        <w:tabs>
          <w:tab w:val="center" w:pos="4677"/>
        </w:tabs>
      </w:pPr>
    </w:p>
    <w:p w:rsidR="00363B94" w:rsidRPr="00837FBA" w:rsidRDefault="00837FBA">
      <w:pPr>
        <w:pStyle w:val="TOCHeading"/>
      </w:pPr>
      <w:r w:rsidRPr="00837FBA">
        <w:br w:type="page"/>
      </w:r>
      <w:r w:rsidRPr="00837FBA">
        <w:lastRenderedPageBreak/>
        <w:t>INDHOLD</w:t>
      </w:r>
    </w:p>
    <w:p w:rsidR="00363B94" w:rsidRPr="00837FBA" w:rsidRDefault="00837FBA">
      <w:pPr>
        <w:pStyle w:val="TOCPage"/>
      </w:pPr>
      <w:r w:rsidRPr="00837FBA">
        <w:t>Side</w:t>
      </w:r>
    </w:p>
    <w:p w:rsidR="00837FBA" w:rsidRDefault="00837FBA">
      <w:pPr>
        <w:pStyle w:val="TOC1"/>
        <w:tabs>
          <w:tab w:val="right" w:leader="dot" w:pos="9060"/>
        </w:tabs>
        <w:rPr>
          <w:rFonts w:asciiTheme="minorHAnsi" w:eastAsiaTheme="minorEastAsia" w:hAnsiTheme="minorHAnsi" w:cstheme="minorBidi"/>
          <w:noProof/>
          <w:sz w:val="22"/>
          <w:szCs w:val="22"/>
          <w:lang w:val="en-GB"/>
        </w:rPr>
      </w:pPr>
      <w:r w:rsidRPr="00837FBA">
        <w:fldChar w:fldCharType="begin"/>
      </w:r>
      <w:r w:rsidRPr="00837FBA">
        <w:instrText xml:space="preserve"> TOC \t "PageHeading;</w:instrText>
      </w:r>
      <w:r w:rsidRPr="00837FBA">
        <w:instrText xml:space="preserve">1" </w:instrText>
      </w:r>
      <w:r w:rsidRPr="00837FBA">
        <w:fldChar w:fldCharType="separate"/>
      </w:r>
      <w:r>
        <w:rPr>
          <w:noProof/>
        </w:rPr>
        <w:t>FORSLAG TIL EUROPA-PARLAMENTETS LOVGIVNINGSMÆSSIGE BESLUTNING</w:t>
      </w:r>
      <w:r>
        <w:rPr>
          <w:noProof/>
        </w:rPr>
        <w:tab/>
      </w:r>
      <w:r>
        <w:rPr>
          <w:noProof/>
        </w:rPr>
        <w:fldChar w:fldCharType="begin"/>
      </w:r>
      <w:r>
        <w:rPr>
          <w:noProof/>
        </w:rPr>
        <w:instrText xml:space="preserve"> PAGEREF _Toc159860031 \h </w:instrText>
      </w:r>
      <w:r>
        <w:rPr>
          <w:noProof/>
        </w:rPr>
      </w:r>
      <w:r>
        <w:rPr>
          <w:noProof/>
        </w:rPr>
        <w:fldChar w:fldCharType="separate"/>
      </w:r>
      <w:r>
        <w:rPr>
          <w:noProof/>
        </w:rPr>
        <w:t>5</w:t>
      </w:r>
      <w:r>
        <w:rPr>
          <w:noProof/>
        </w:rPr>
        <w:fldChar w:fldCharType="end"/>
      </w:r>
    </w:p>
    <w:p w:rsidR="00837FBA" w:rsidRDefault="00837FBA">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_Toc159860032 \h </w:instrText>
      </w:r>
      <w:r>
        <w:rPr>
          <w:noProof/>
        </w:rPr>
      </w:r>
      <w:r>
        <w:rPr>
          <w:noProof/>
        </w:rPr>
        <w:fldChar w:fldCharType="separate"/>
      </w:r>
      <w:r>
        <w:rPr>
          <w:noProof/>
        </w:rPr>
        <w:t>6</w:t>
      </w:r>
      <w:r>
        <w:rPr>
          <w:noProof/>
        </w:rPr>
        <w:fldChar w:fldCharType="end"/>
      </w:r>
    </w:p>
    <w:p w:rsidR="004E1650" w:rsidRPr="00837FBA" w:rsidRDefault="00837FBA" w:rsidP="00F04010">
      <w:r w:rsidRPr="00837FBA">
        <w:fldChar w:fldCharType="end"/>
      </w:r>
    </w:p>
    <w:p w:rsidR="00363B94" w:rsidRPr="00837FBA" w:rsidRDefault="00837FBA" w:rsidP="0006167F">
      <w:pPr>
        <w:pStyle w:val="PageHeading"/>
      </w:pPr>
      <w:r w:rsidRPr="00837FBA">
        <w:br w:type="page"/>
      </w:r>
      <w:r w:rsidRPr="00837FBA">
        <w:lastRenderedPageBreak/>
        <w:br w:type="page"/>
      </w:r>
      <w:bookmarkStart w:id="0" w:name="_Toc159860031"/>
      <w:r w:rsidRPr="00837FBA">
        <w:lastRenderedPageBreak/>
        <w:t>FOR</w:t>
      </w:r>
      <w:r w:rsidRPr="00837FBA">
        <w:t>SLAG TIL EUROPA-PARLAMENTETS LOVGIVNINGSMÆSSIGE BESLUTNING</w:t>
      </w:r>
      <w:bookmarkEnd w:id="0"/>
    </w:p>
    <w:p w:rsidR="00363B94" w:rsidRPr="00837FBA" w:rsidRDefault="00837FBA">
      <w:pPr>
        <w:pStyle w:val="NormalBold"/>
      </w:pPr>
      <w:r w:rsidRPr="00837FBA">
        <w:t>om udkast til Rådets afgørelse om indgåelse på Unionens vegne af aftalen mellem Den Europæiske Union og Det Schweiziske Forbund om supplerende regler vedrørende instrumentet for finansiel støtte ti</w:t>
      </w:r>
      <w:r w:rsidRPr="00837FBA">
        <w:t>l grænseforvaltning og visumpolitik som del af Fonden for Integreret Grænseforvaltning for perioden 2021-2027</w:t>
      </w:r>
    </w:p>
    <w:p w:rsidR="00363B94" w:rsidRPr="00837FBA" w:rsidRDefault="00837FBA">
      <w:pPr>
        <w:pStyle w:val="NormalBold12a"/>
      </w:pPr>
      <w:r w:rsidRPr="00837FBA">
        <w:t>(12122/2023 – C9</w:t>
      </w:r>
      <w:r w:rsidRPr="00837FBA">
        <w:noBreakHyphen/>
        <w:t>0461/2023 – 2023/0229(NLE))</w:t>
      </w:r>
    </w:p>
    <w:p w:rsidR="00363B94" w:rsidRPr="00837FBA" w:rsidRDefault="00837FBA" w:rsidP="00893FBD">
      <w:pPr>
        <w:pStyle w:val="NormalBold"/>
      </w:pPr>
      <w:r w:rsidRPr="00837FBA">
        <w:t>(Godkendelse)</w:t>
      </w:r>
    </w:p>
    <w:p w:rsidR="00363B94" w:rsidRPr="00837FBA" w:rsidRDefault="00837FBA">
      <w:pPr>
        <w:pStyle w:val="EPComma"/>
      </w:pPr>
      <w:r w:rsidRPr="00837FBA">
        <w:rPr>
          <w:i/>
        </w:rPr>
        <w:t>Europa-Parlamentet</w:t>
      </w:r>
      <w:r w:rsidRPr="00837FBA">
        <w:t>,</w:t>
      </w:r>
    </w:p>
    <w:p w:rsidR="00BF7F55" w:rsidRPr="00837FBA" w:rsidRDefault="00837FBA" w:rsidP="00BF7F55">
      <w:pPr>
        <w:pStyle w:val="NormalHanging12a"/>
      </w:pPr>
      <w:r w:rsidRPr="00837FBA">
        <w:t>–</w:t>
      </w:r>
      <w:r w:rsidRPr="00837FBA">
        <w:tab/>
        <w:t>der henviser til udkast til Rådets afgørelse (12122/2023),</w:t>
      </w:r>
    </w:p>
    <w:p w:rsidR="00363B94" w:rsidRPr="00837FBA" w:rsidRDefault="00837FBA">
      <w:pPr>
        <w:pStyle w:val="NormalHanging12a"/>
      </w:pPr>
      <w:r w:rsidRPr="00837FBA">
        <w:t>–</w:t>
      </w:r>
      <w:r w:rsidRPr="00837FBA">
        <w:tab/>
        <w:t xml:space="preserve">der </w:t>
      </w:r>
      <w:r w:rsidRPr="00837FBA">
        <w:t>henviser til udkast til aftale mellem Den Europæiske Union og Det Schweiziske Forbund om supplerende regler vedrørende instrumentet for finansiel støtte til grænseforvaltning og visumpolitik som del af Fonden for Integreret Grænseforvaltning for perioden 2</w:t>
      </w:r>
      <w:r w:rsidRPr="00837FBA">
        <w:t>021-2027 (12120/2023),</w:t>
      </w:r>
    </w:p>
    <w:p w:rsidR="00363B94" w:rsidRPr="00837FBA" w:rsidRDefault="00837FBA">
      <w:pPr>
        <w:pStyle w:val="NormalHanging12a"/>
      </w:pPr>
      <w:r w:rsidRPr="00837FBA">
        <w:t>–</w:t>
      </w:r>
      <w:r w:rsidRPr="00837FBA">
        <w:tab/>
        <w:t>der henviser til den anmodning om godkendelse, som Rådet har forelagt, jf. artikel 77, stk. 2, artikel 218, stk. 6, andet afsnit, litra a), og artikel 218, stk. 7, i traktaten om Den Europæiske Unions funktionsmåde (C9</w:t>
      </w:r>
      <w:r w:rsidRPr="00837FBA">
        <w:noBreakHyphen/>
        <w:t>0461/2023),</w:t>
      </w:r>
    </w:p>
    <w:p w:rsidR="00363B94" w:rsidRPr="00837FBA" w:rsidRDefault="00837FBA">
      <w:pPr>
        <w:pStyle w:val="NormalHanging12a"/>
      </w:pPr>
      <w:r w:rsidRPr="00837FBA">
        <w:t>–</w:t>
      </w:r>
      <w:r w:rsidRPr="00837FBA">
        <w:tab/>
        <w:t>der henviser til forretningsordenens artikel 105, stk. 1 og 4, og artikel 114, stk. 7,</w:t>
      </w:r>
    </w:p>
    <w:p w:rsidR="00363B94" w:rsidRPr="00837FBA" w:rsidRDefault="00837FBA">
      <w:pPr>
        <w:pStyle w:val="NormalHanging12a"/>
      </w:pPr>
      <w:r w:rsidRPr="00837FBA">
        <w:t>–</w:t>
      </w:r>
      <w:r w:rsidRPr="00837FBA">
        <w:tab/>
        <w:t>der henviser til henstilling fra Udvalget om Borgernes Rettigheder og Retlige og Indre Anliggender (A9</w:t>
      </w:r>
      <w:r w:rsidRPr="00837FBA">
        <w:noBreakHyphen/>
        <w:t>0000/2024),</w:t>
      </w:r>
    </w:p>
    <w:p w:rsidR="00363B94" w:rsidRPr="00837FBA" w:rsidRDefault="00837FBA">
      <w:pPr>
        <w:pStyle w:val="NormalHanging12a"/>
      </w:pPr>
      <w:r w:rsidRPr="00837FBA">
        <w:t>1.</w:t>
      </w:r>
      <w:r w:rsidRPr="00837FBA">
        <w:tab/>
        <w:t>godkender indgåelsen af aftalen;</w:t>
      </w:r>
    </w:p>
    <w:p w:rsidR="001D02E3" w:rsidRPr="00837FBA" w:rsidRDefault="00837FBA">
      <w:pPr>
        <w:pStyle w:val="NormalHanging12a"/>
      </w:pPr>
      <w:r w:rsidRPr="00837FBA">
        <w:t>2.</w:t>
      </w:r>
      <w:r w:rsidRPr="00837FBA">
        <w:tab/>
        <w:t>pålægger si</w:t>
      </w:r>
      <w:r w:rsidRPr="00837FBA">
        <w:t>n formand at sende Parlamentets holdning til Rådet og Kommissionen samt til medlemsstaternes regeringer og parlamenter og Det Schweiziske Forbund.</w:t>
      </w:r>
    </w:p>
    <w:p w:rsidR="006950BA" w:rsidRPr="00837FBA" w:rsidRDefault="006950BA" w:rsidP="00822206">
      <w:pPr>
        <w:sectPr w:rsidR="006950BA" w:rsidRPr="00837FBA" w:rsidSect="00516E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837FBA" w:rsidRDefault="00837FBA" w:rsidP="006950BA">
      <w:pPr>
        <w:pStyle w:val="PageHeading"/>
      </w:pPr>
      <w:bookmarkStart w:id="1" w:name="_Toc159860032"/>
      <w:r w:rsidRPr="00837FBA">
        <w:lastRenderedPageBreak/>
        <w:t>BEGRUNDELSE</w:t>
      </w:r>
      <w:bookmarkEnd w:id="1"/>
    </w:p>
    <w:p w:rsidR="006950BA" w:rsidRPr="00837FBA" w:rsidRDefault="00837FBA" w:rsidP="00837FBA">
      <w:pPr>
        <w:spacing w:after="240"/>
        <w:rPr>
          <w:sz w:val="22"/>
          <w:szCs w:val="22"/>
        </w:rPr>
      </w:pPr>
      <w:r w:rsidRPr="00837FBA">
        <w:rPr>
          <w:b/>
        </w:rPr>
        <w:t>a. Baggrund</w:t>
      </w:r>
      <w:r w:rsidRPr="00837FBA">
        <w:rPr>
          <w:sz w:val="22"/>
        </w:rPr>
        <w:t xml:space="preserve"> </w:t>
      </w:r>
    </w:p>
    <w:p w:rsidR="006950BA" w:rsidRPr="00837FBA" w:rsidRDefault="00837FBA" w:rsidP="00837FBA">
      <w:pPr>
        <w:spacing w:after="240"/>
      </w:pPr>
      <w:r w:rsidRPr="00837FBA">
        <w:t>Europa-Parlamentets og Rådets forordning (EU) 2021/1148 om oprettelse af instrumentet</w:t>
      </w:r>
      <w:r w:rsidRPr="00837FBA">
        <w:t xml:space="preserve"> for finansiel støtte til grænseforvaltning og visumpolitik for perioden 2021-2027 (IGFV) blev vedtaget den 7. juli 2021.</w:t>
      </w:r>
    </w:p>
    <w:p w:rsidR="006950BA" w:rsidRPr="00837FBA" w:rsidRDefault="00837FBA" w:rsidP="00837FBA">
      <w:pPr>
        <w:spacing w:after="240"/>
      </w:pPr>
      <w:r w:rsidRPr="00837FBA">
        <w:t>Formålet med IGFV-forordningen er at udvise solidaritet ved at yde finansiel bistand til de medlemsstater, der anvender Schengenregle</w:t>
      </w:r>
      <w:r w:rsidRPr="00837FBA">
        <w:t>rne om de ydre grænser. Den udgør en udvikling af Schengenreglerne, som de lande, der er associeret i gennemførelsen, anvendelsen og videreudviklingen af Schengenreglerne, deltager i ("associerede Schengenlande" eller "associerede lande").</w:t>
      </w:r>
    </w:p>
    <w:p w:rsidR="006950BA" w:rsidRPr="00837FBA" w:rsidRDefault="00837FBA" w:rsidP="00837FBA">
      <w:pPr>
        <w:spacing w:after="240"/>
      </w:pPr>
      <w:r w:rsidRPr="00837FBA">
        <w:t>Det Schweiziske</w:t>
      </w:r>
      <w:r w:rsidRPr="00837FBA">
        <w:t xml:space="preserve"> Forbund meddelte den 11. august 2021 sin beslutning om at acceptere indholdet af IGFV-forordningen og gennemføre den i sin interne retsorden. Kommissionen forelagde forslaget til Rådets afgørelse om undertegnelse af en aftale mellem EU og Det Schweiziske </w:t>
      </w:r>
      <w:r w:rsidRPr="00837FBA">
        <w:t>Forbund om supplerende regler vedrørende instrumentet for finansiel støtte til grænseforvaltning og visumpolitik, inden at den havde modtaget den schweiziske meddelelse om opfyldelsen af landets forfatningsmæssige krav for at undgå at afkorte fristen for d</w:t>
      </w:r>
      <w:r w:rsidRPr="00837FBA">
        <w:t>en faktiske anvendelse af IGFV-forordningen i Schweiz. I overensstemmelse med betragtning 75 i IGFV-forordningen bør der indgås en sådan ordning, efter at det pågældende land skriftligt har meddelt, at alle dets interne krav er opfyldt.</w:t>
      </w:r>
    </w:p>
    <w:p w:rsidR="006950BA" w:rsidRPr="00837FBA" w:rsidRDefault="00837FBA" w:rsidP="00837FBA">
      <w:pPr>
        <w:spacing w:after="240"/>
      </w:pPr>
      <w:r w:rsidRPr="00837FBA">
        <w:t>I henhold til IGFV</w:t>
      </w:r>
      <w:r w:rsidRPr="00837FBA">
        <w:t>-forordningens artikel 7, stk. 6, bør der fastlægges "ordninger" for at præcisere arten af og måderne for deltagelse i IGFV for de lande, der er associeret i gennemførelsen, anvendelsen og udviklingen af Schengenreglerne, i overensstemmelse med de relevant</w:t>
      </w:r>
      <w:r w:rsidRPr="00837FBA">
        <w:t xml:space="preserve">e bestemmelser i de respektive associeringsaftaler. Disse ordninger har form af aftaler, som Unionen indgår med de associerede Schengenlande, jf. artikel 216 i TEUF. </w:t>
      </w:r>
    </w:p>
    <w:p w:rsidR="006950BA" w:rsidRPr="00837FBA" w:rsidRDefault="00837FBA" w:rsidP="00837FBA">
      <w:pPr>
        <w:spacing w:after="240"/>
      </w:pPr>
      <w:r w:rsidRPr="00837FBA">
        <w:t>Den 21. februar 2022 bemyndigede Rådet Kommissionen til at indlede forhandlinger</w:t>
      </w:r>
      <w:r w:rsidRPr="00837FBA">
        <w:rPr>
          <w:rStyle w:val="FootnoteReference"/>
          <w:b w:val="0"/>
        </w:rPr>
        <w:footnoteReference w:id="1"/>
      </w:r>
      <w:r w:rsidRPr="00837FBA">
        <w:t xml:space="preserve"> med Is</w:t>
      </w:r>
      <w:r w:rsidRPr="00837FBA">
        <w:t xml:space="preserve">land, Kongeriget Norge, Det Schweiziske Forbund og Fyrstendømmet Liechtenstein om de ordninger for </w:t>
      </w:r>
      <w:bookmarkStart w:id="2" w:name="_Hlk132892775"/>
      <w:r w:rsidRPr="00837FBA">
        <w:t>disse landes finansielle bidrag og de supplerende regler, der er nødvendige for deres deltagelse</w:t>
      </w:r>
      <w:bookmarkEnd w:id="2"/>
      <w:r w:rsidRPr="00837FBA">
        <w:t xml:space="preserve"> i instrumentet for finansiel støtte til grænseforvaltning og</w:t>
      </w:r>
      <w:r w:rsidRPr="00837FBA">
        <w:t xml:space="preserve"> visumpolitik for perioden 2021-2027, herunder bestemmelser, der sikrer beskyttelse af Unionens finansielle interesser og Revisionsrettens revisionsbeføjelser, som skal indgås i henhold til Europa-Parlamentets og Rådets forordning (EU) 2021/1148</w:t>
      </w:r>
      <w:r w:rsidRPr="00837FBA">
        <w:rPr>
          <w:rStyle w:val="FootnoteReference"/>
          <w:b w:val="0"/>
        </w:rPr>
        <w:footnoteReference w:id="2"/>
      </w:r>
      <w:r w:rsidRPr="00837FBA">
        <w:t>. Forhandl</w:t>
      </w:r>
      <w:r w:rsidRPr="00837FBA">
        <w:t>ingerne med Det Schweiziske Forbund blev afsluttet med paraferingen af aftalen den 14. februar 2023.</w:t>
      </w:r>
    </w:p>
    <w:p w:rsidR="006950BA" w:rsidRPr="00837FBA" w:rsidRDefault="00837FBA" w:rsidP="00837FBA">
      <w:pPr>
        <w:spacing w:after="240"/>
      </w:pPr>
      <w:r w:rsidRPr="00837FBA">
        <w:lastRenderedPageBreak/>
        <w:t>Kommissionen forelagde den 10. juli 2023 Rådet et forslag til Rådets afgørelse om indgåelse på Den Europæiske Unions vegne af aftalen mellem Den Europæisk</w:t>
      </w:r>
      <w:r w:rsidRPr="00837FBA">
        <w:t>e Union og Det Schweiziske Forbund om supplerende regler vedrørende instrumentet for finansiel støtte til grænseforvaltning og visumpolitik som del af Fonden for Integreret Grænseforvaltning.</w:t>
      </w:r>
    </w:p>
    <w:p w:rsidR="006950BA" w:rsidRPr="00837FBA" w:rsidRDefault="00837FBA" w:rsidP="00837FBA">
      <w:pPr>
        <w:spacing w:after="240"/>
      </w:pPr>
      <w:r w:rsidRPr="00837FBA">
        <w:t>Den 28. september 2023 vedtog Rådet en afgørelse om undertegnel</w:t>
      </w:r>
      <w:r w:rsidRPr="00837FBA">
        <w:t xml:space="preserve">se på Unionens vegne af aftalen mellem Den Europæiske Union og Det Schweiziske Forbund om supplerende regler vedrørende instrumentet for finansiel støtte til grænseforvaltning og visumpolitik som del af Fonden for Integreret Grænseforvaltning for perioden </w:t>
      </w:r>
      <w:r w:rsidRPr="00837FBA">
        <w:t>2021-2027. Undertegnelsen af denne aftale fandt sted den 28. november 2023 i Bruxelles.</w:t>
      </w:r>
    </w:p>
    <w:p w:rsidR="006950BA" w:rsidRPr="00837FBA" w:rsidRDefault="00837FBA" w:rsidP="00837FBA">
      <w:pPr>
        <w:spacing w:after="240"/>
      </w:pPr>
      <w:r w:rsidRPr="00837FBA">
        <w:t>Den 7. december 2023 anmodede Rådet Europa-Parlamentet om at godkende udkastet til Rådets afgørelse om indgåelse af ovennævnte aftale.</w:t>
      </w:r>
    </w:p>
    <w:p w:rsidR="006950BA" w:rsidRPr="00837FBA" w:rsidRDefault="00837FBA" w:rsidP="00837FBA">
      <w:pPr>
        <w:spacing w:after="240"/>
      </w:pPr>
      <w:r w:rsidRPr="00837FBA">
        <w:rPr>
          <w:b/>
        </w:rPr>
        <w:t>b. Ordførerens holdning</w:t>
      </w:r>
    </w:p>
    <w:p w:rsidR="006950BA" w:rsidRPr="00837FBA" w:rsidRDefault="00837FBA" w:rsidP="00837FBA">
      <w:pPr>
        <w:spacing w:after="240"/>
      </w:pPr>
      <w:r w:rsidRPr="00837FBA">
        <w:t>Instr</w:t>
      </w:r>
      <w:r w:rsidRPr="00837FBA">
        <w:t>umentet for finansiel støtte til grænseforvaltning og visumpolitik som del af Fonden for Integreret Grænseforvaltning udgør et særligt instrument inden for rammerne af Schengenreglerne, der skal sikre en solid og effektiv integreret europæisk grænseforvalt</w:t>
      </w:r>
      <w:r w:rsidRPr="00837FBA">
        <w:t>ning ved de ydre grænser, samtidig med at den frie bevægelighed for personer sikres i fuld overensstemmelse med medlemsstaternes og de associerede landes forpligtelser med hensyn til de grundlæggende rettigheder, og som skal understøtte en ensartet gennemf</w:t>
      </w:r>
      <w:r w:rsidRPr="00837FBA">
        <w:t>ørelse og modernisering af den fælles visumpolitik og dermed bidrage til at sikre et højt sikkerhedsniveau i medlemsstaterne og de associerede lande.</w:t>
      </w:r>
    </w:p>
    <w:p w:rsidR="006950BA" w:rsidRPr="00837FBA" w:rsidRDefault="00837FBA" w:rsidP="00837FBA">
      <w:pPr>
        <w:spacing w:after="240"/>
      </w:pPr>
      <w:r w:rsidRPr="00837FBA">
        <w:t xml:space="preserve">Ordføreren er enig i, at IGFV giver mulighed for at gennemføre tiltag ved delt forvaltning og direkte og </w:t>
      </w:r>
      <w:r w:rsidRPr="00837FBA">
        <w:t>indirekte forvaltning, og aftalen bør gøre det muligt at anvende hvilken som helst af disse metoder i Schweiz i overensstemmelse med Unionens principper og regler for økonomisk forvaltning og kontrol.</w:t>
      </w:r>
    </w:p>
    <w:p w:rsidR="006950BA" w:rsidRPr="00837FBA" w:rsidRDefault="00837FBA" w:rsidP="00837FBA">
      <w:pPr>
        <w:spacing w:after="240"/>
      </w:pPr>
      <w:r w:rsidRPr="00837FBA">
        <w:t xml:space="preserve">Ordføreren mener også, at alle regler for forvaltning </w:t>
      </w:r>
      <w:r w:rsidRPr="00837FBA">
        <w:t>af programmerne bør finde anvendelse for Schweiz på samme måde som for medlemsstaterne i betragtning af Schengenreglernes særlige karakter og betydningen af en ensartet anvendelse heraf for Schengenområdets integritet.</w:t>
      </w:r>
    </w:p>
    <w:p w:rsidR="006950BA" w:rsidRPr="00837FBA" w:rsidRDefault="00837FBA" w:rsidP="00837FBA">
      <w:pPr>
        <w:spacing w:after="240"/>
      </w:pPr>
      <w:r w:rsidRPr="00837FBA">
        <w:t xml:space="preserve">Ordføreren mener, at indgåelsen af </w:t>
      </w:r>
      <w:r w:rsidRPr="00837FBA">
        <w:t>formelle, retligt bindende aftaler inden for rammerne af samarbejdet med associerede lande – til forskel fra andre former for ordninger – er af afgørende betydning for at sikre gennemsigtighed, offentligt tilsyn og demokratisk kontrol. Dette er især vigtig</w:t>
      </w:r>
      <w:r w:rsidRPr="00837FBA">
        <w:t>t, når det drejer sig om anvendelsen af EU-budgettet.</w:t>
      </w:r>
    </w:p>
    <w:p w:rsidR="006950BA" w:rsidRPr="00837FBA" w:rsidRDefault="00837FBA" w:rsidP="00837FBA">
      <w:pPr>
        <w:spacing w:after="240"/>
      </w:pPr>
      <w:r w:rsidRPr="00837FBA">
        <w:t xml:space="preserve">Andre specifikke bestemmelser bør overholdes sidenhen. </w:t>
      </w:r>
      <w:r w:rsidRPr="00837FBA">
        <w:rPr>
          <w:shd w:val="clear" w:color="auto" w:fill="FFFFFF"/>
        </w:rPr>
        <w:t>I medfør af Schengenassocieringsaftalerne</w:t>
      </w:r>
      <w:r w:rsidRPr="00837FBA">
        <w:t xml:space="preserve"> </w:t>
      </w:r>
      <w:r w:rsidRPr="00837FBA">
        <w:rPr>
          <w:shd w:val="clear" w:color="auto" w:fill="FFFFFF"/>
        </w:rPr>
        <w:t>skal Schweiz fuldt ud acceptere de EU-foranstaltninger,</w:t>
      </w:r>
      <w:r w:rsidRPr="00837FBA">
        <w:t xml:space="preserve"> herunder IGFV-forordningen, der videreudvikler e</w:t>
      </w:r>
      <w:r w:rsidRPr="00837FBA">
        <w:t>ller udbygger Schengenreglerne og træffe de nødvendige foranstaltninger til at sikre overholdelse af de bestemmelser, der er relevante for den økonomiske forvaltning og kontrol, som er fastsat i TEUF og i den afledte EU-ret med retsgrundlag i TEUF.</w:t>
      </w:r>
      <w:r w:rsidRPr="00837FBA">
        <w:br/>
        <w:t>Ved aft</w:t>
      </w:r>
      <w:r w:rsidRPr="00837FBA">
        <w:t>alerne indføres der også specifikke mekanismer til hurtig tilpasning af aftalen med Schweiz i tilfælde af ændringer af central EU-lovgivning, der er relevant for gennemførelsen, såsom finansforordningen og forordningen om fælles bestemmelser. Aftalen sikre</w:t>
      </w:r>
      <w:r w:rsidRPr="00837FBA">
        <w:t xml:space="preserve">r også, at </w:t>
      </w:r>
      <w:r w:rsidRPr="00837FBA">
        <w:lastRenderedPageBreak/>
        <w:t>midtvejsevalueringen af IGFV tager hensyn til de associerede Schengenlandes forsinkede deltagelse.</w:t>
      </w:r>
    </w:p>
    <w:p w:rsidR="006950BA" w:rsidRPr="00837FBA" w:rsidRDefault="00837FBA" w:rsidP="00837FBA">
      <w:pPr>
        <w:spacing w:after="240"/>
      </w:pPr>
      <w:r w:rsidRPr="00837FBA">
        <w:t>Med hensyn til budgetkontrol og finanskontrol er medlemsstaterne desuden underlagt horisontale forpligtelser (f.eks. de beføjelser, som Revisions</w:t>
      </w:r>
      <w:r w:rsidRPr="00837FBA">
        <w:t>retten og Det Europæiske Kontor til Bekæmpelse af Svig (OLAF), EPPO og Kommissionen har), enten afledt direkte af traktaten eller af afledt EU-ret, herunder forordningen om fælles bestemmelser som nævnt ovenfor. Disse forpligtelser gælder ipso facto for me</w:t>
      </w:r>
      <w:r w:rsidRPr="00837FBA">
        <w:t>dlemsstaterne og er derfor ikke fastsat i IGFV-forordningen. Disse forpligtelser bør derfor udvides til også at omfatte Schweiz gennem den aftale, der er berørt af dette forslag.</w:t>
      </w:r>
    </w:p>
    <w:p w:rsidR="006950BA" w:rsidRPr="00837FBA" w:rsidRDefault="00837FBA" w:rsidP="00837FBA">
      <w:pPr>
        <w:spacing w:after="240"/>
      </w:pPr>
      <w:r w:rsidRPr="00837FBA">
        <w:t>Endelig indeholder aftalen også en bestemmelse om det europæiske system vedr</w:t>
      </w:r>
      <w:r w:rsidRPr="00837FBA">
        <w:t>ørende rejseinformation og rejsetilladelse (ETIAS). </w:t>
      </w:r>
    </w:p>
    <w:p w:rsidR="006950BA" w:rsidRPr="00837FBA" w:rsidRDefault="00837FBA" w:rsidP="00837FBA">
      <w:pPr>
        <w:spacing w:after="240"/>
      </w:pPr>
      <w:r w:rsidRPr="00837FBA">
        <w:t xml:space="preserve">Ordføreren konkluderer, at det er hensigtsmæssigt at indgå en aftale om de supplerende regler, der er nødvendige for Det Schweiziske Forbunds deltagelse i instrumentet for finansiel støtte til </w:t>
      </w:r>
      <w:r w:rsidRPr="00837FBA">
        <w:t>grænseforvaltning og visumpolitik ("IGFV") som del af Fonden for Integreret Grænseforvaltning for programmeringsperioden 2021-2027, jf. artikel 7, stk. 6, i forordning (EU) 2021/1148 ("IGFV-forordningen").</w:t>
      </w:r>
    </w:p>
    <w:p w:rsidR="006950BA" w:rsidRPr="00837FBA" w:rsidRDefault="00837FBA" w:rsidP="00837FBA">
      <w:pPr>
        <w:spacing w:after="240"/>
      </w:pPr>
      <w:r w:rsidRPr="00837FBA">
        <w:t>I lyset af ovenstående anbefaler ordføreren, at P</w:t>
      </w:r>
      <w:r w:rsidRPr="00837FBA">
        <w:t>arlamentet godkender udkastet til Rådets afgørelse</w:t>
      </w:r>
      <w:bookmarkStart w:id="3" w:name="AM0"/>
      <w:bookmarkEnd w:id="3"/>
      <w:r w:rsidRPr="00837FBA">
        <w:t xml:space="preserve"> og pålægger sin formand at sende dets holdning til Rådet, Kommissionen samt medlemsstaternes regeringer og parlamenter.</w:t>
      </w:r>
    </w:p>
    <w:p w:rsidR="006950BA" w:rsidRPr="00837FBA" w:rsidRDefault="006950BA" w:rsidP="00837FBA">
      <w:pPr>
        <w:spacing w:after="240"/>
      </w:pPr>
      <w:bookmarkStart w:id="4" w:name="_GoBack"/>
      <w:bookmarkEnd w:id="4"/>
    </w:p>
    <w:sectPr w:rsidR="006950BA" w:rsidRPr="00837FBA"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16E2A" w:rsidRDefault="00837FBA">
      <w:r w:rsidRPr="00516E2A">
        <w:separator/>
      </w:r>
    </w:p>
  </w:endnote>
  <w:endnote w:type="continuationSeparator" w:id="0">
    <w:p w:rsidR="00000000" w:rsidRPr="00516E2A" w:rsidRDefault="00837FBA">
      <w:r w:rsidRPr="00516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E2A" w:rsidRPr="00516E2A" w:rsidRDefault="00516E2A" w:rsidP="00516E2A">
    <w:pPr>
      <w:pStyle w:val="EPFooter"/>
    </w:pPr>
    <w:r w:rsidRPr="00516E2A">
      <w:t>PE</w:t>
    </w:r>
    <w:r w:rsidRPr="00516E2A">
      <w:rPr>
        <w:rStyle w:val="HideTWBExt"/>
      </w:rPr>
      <w:t>&lt;NoPE&gt;</w:t>
    </w:r>
    <w:r w:rsidRPr="00516E2A">
      <w:t>758.913</w:t>
    </w:r>
    <w:r w:rsidRPr="00516E2A">
      <w:rPr>
        <w:rStyle w:val="HideTWBExt"/>
      </w:rPr>
      <w:t>&lt;/NoPE&gt;&lt;Version&gt;</w:t>
    </w:r>
    <w:r w:rsidRPr="00516E2A">
      <w:t>v01-00</w:t>
    </w:r>
    <w:r w:rsidRPr="00516E2A">
      <w:rPr>
        <w:rStyle w:val="HideTWBExt"/>
      </w:rPr>
      <w:t>&lt;/Version&gt;</w:t>
    </w:r>
    <w:r w:rsidRPr="00516E2A">
      <w:tab/>
    </w:r>
    <w:r w:rsidRPr="00516E2A">
      <w:fldChar w:fldCharType="begin"/>
    </w:r>
    <w:r w:rsidRPr="00516E2A">
      <w:instrText xml:space="preserve"> PAGE  \* MERGEFORMAT </w:instrText>
    </w:r>
    <w:r w:rsidRPr="00516E2A">
      <w:fldChar w:fldCharType="separate"/>
    </w:r>
    <w:r w:rsidR="00837FBA">
      <w:rPr>
        <w:noProof/>
      </w:rPr>
      <w:t>8</w:t>
    </w:r>
    <w:r w:rsidRPr="00516E2A">
      <w:fldChar w:fldCharType="end"/>
    </w:r>
    <w:r w:rsidRPr="00516E2A">
      <w:t>/</w:t>
    </w:r>
    <w:fldSimple w:instr=" NUMPAGES  \* MERGEFORMAT ">
      <w:r w:rsidR="00837FBA">
        <w:rPr>
          <w:noProof/>
        </w:rPr>
        <w:t>8</w:t>
      </w:r>
    </w:fldSimple>
    <w:r w:rsidRPr="00516E2A">
      <w:tab/>
    </w:r>
    <w:r w:rsidRPr="00516E2A">
      <w:rPr>
        <w:rStyle w:val="HideTWBExt"/>
      </w:rPr>
      <w:t>&lt;PathFdR&gt;</w:t>
    </w:r>
    <w:r w:rsidRPr="00516E2A">
      <w:t>PR\1296234DA.docx</w:t>
    </w:r>
    <w:r w:rsidRPr="00516E2A">
      <w:rPr>
        <w:rStyle w:val="HideTWBExt"/>
      </w:rPr>
      <w:t>&lt;/PathFdR&gt;</w:t>
    </w:r>
  </w:p>
  <w:p w:rsidR="0085501C" w:rsidRPr="00516E2A" w:rsidRDefault="00516E2A" w:rsidP="00516E2A">
    <w:pPr>
      <w:pStyle w:val="EPFooter2"/>
    </w:pPr>
    <w:r w:rsidRPr="00516E2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E2A" w:rsidRPr="00516E2A" w:rsidRDefault="00516E2A" w:rsidP="00516E2A">
    <w:pPr>
      <w:pStyle w:val="EPFooter"/>
    </w:pPr>
    <w:r w:rsidRPr="00516E2A">
      <w:rPr>
        <w:rStyle w:val="HideTWBExt"/>
      </w:rPr>
      <w:t>&lt;PathFdR&gt;</w:t>
    </w:r>
    <w:r w:rsidRPr="00516E2A">
      <w:t>PR\1296234DA.docx</w:t>
    </w:r>
    <w:r w:rsidRPr="00516E2A">
      <w:rPr>
        <w:rStyle w:val="HideTWBExt"/>
      </w:rPr>
      <w:t>&lt;/PathFdR&gt;</w:t>
    </w:r>
    <w:r w:rsidRPr="00516E2A">
      <w:tab/>
    </w:r>
    <w:r w:rsidRPr="00516E2A">
      <w:fldChar w:fldCharType="begin"/>
    </w:r>
    <w:r w:rsidRPr="00516E2A">
      <w:instrText xml:space="preserve"> PAGE  \* MERGEFORMAT </w:instrText>
    </w:r>
    <w:r w:rsidRPr="00516E2A">
      <w:fldChar w:fldCharType="separate"/>
    </w:r>
    <w:r w:rsidR="00837FBA">
      <w:rPr>
        <w:noProof/>
      </w:rPr>
      <w:t>7</w:t>
    </w:r>
    <w:r w:rsidRPr="00516E2A">
      <w:fldChar w:fldCharType="end"/>
    </w:r>
    <w:r w:rsidRPr="00516E2A">
      <w:t>/</w:t>
    </w:r>
    <w:fldSimple w:instr=" NUMPAGES  \* MERGEFORMAT ">
      <w:r w:rsidR="00837FBA">
        <w:rPr>
          <w:noProof/>
        </w:rPr>
        <w:t>8</w:t>
      </w:r>
    </w:fldSimple>
    <w:r w:rsidRPr="00516E2A">
      <w:tab/>
      <w:t>PE</w:t>
    </w:r>
    <w:r w:rsidRPr="00516E2A">
      <w:rPr>
        <w:rStyle w:val="HideTWBExt"/>
      </w:rPr>
      <w:t>&lt;NoPE&gt;</w:t>
    </w:r>
    <w:r w:rsidRPr="00516E2A">
      <w:t>758.913</w:t>
    </w:r>
    <w:r w:rsidRPr="00516E2A">
      <w:rPr>
        <w:rStyle w:val="HideTWBExt"/>
      </w:rPr>
      <w:t>&lt;/NoPE&gt;&lt;Version&gt;</w:t>
    </w:r>
    <w:r w:rsidRPr="00516E2A">
      <w:t>v01-00</w:t>
    </w:r>
    <w:r w:rsidRPr="00516E2A">
      <w:rPr>
        <w:rStyle w:val="HideTWBExt"/>
      </w:rPr>
      <w:t>&lt;/Version&gt;</w:t>
    </w:r>
  </w:p>
  <w:p w:rsidR="0085501C" w:rsidRPr="00516E2A" w:rsidRDefault="00516E2A" w:rsidP="00516E2A">
    <w:pPr>
      <w:pStyle w:val="EPFooter2"/>
    </w:pPr>
    <w:r w:rsidRPr="00516E2A">
      <w:tab/>
    </w:r>
    <w:r w:rsidRPr="00516E2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E2A" w:rsidRPr="00516E2A" w:rsidRDefault="00516E2A" w:rsidP="00516E2A">
    <w:pPr>
      <w:pStyle w:val="EPFooter"/>
    </w:pPr>
    <w:r w:rsidRPr="00516E2A">
      <w:rPr>
        <w:rStyle w:val="HideTWBExt"/>
      </w:rPr>
      <w:t>&lt;PathFdR&gt;</w:t>
    </w:r>
    <w:r w:rsidRPr="00516E2A">
      <w:t>PR\1296234DA.docx</w:t>
    </w:r>
    <w:r w:rsidRPr="00516E2A">
      <w:rPr>
        <w:rStyle w:val="HideTWBExt"/>
      </w:rPr>
      <w:t>&lt;/PathFdR&gt;</w:t>
    </w:r>
    <w:r w:rsidRPr="00516E2A">
      <w:tab/>
    </w:r>
    <w:r w:rsidRPr="00516E2A">
      <w:tab/>
      <w:t>PE</w:t>
    </w:r>
    <w:r w:rsidRPr="00516E2A">
      <w:rPr>
        <w:rStyle w:val="HideTWBExt"/>
      </w:rPr>
      <w:t>&lt;NoPE&gt;</w:t>
    </w:r>
    <w:r w:rsidRPr="00516E2A">
      <w:t>758.913</w:t>
    </w:r>
    <w:r w:rsidRPr="00516E2A">
      <w:rPr>
        <w:rStyle w:val="HideTWBExt"/>
      </w:rPr>
      <w:t>&lt;/NoPE&gt;&lt;Version&gt;</w:t>
    </w:r>
    <w:r w:rsidRPr="00516E2A">
      <w:t>v01-00</w:t>
    </w:r>
    <w:r w:rsidRPr="00516E2A">
      <w:rPr>
        <w:rStyle w:val="HideTWBExt"/>
      </w:rPr>
      <w:t>&lt;/Version&gt;</w:t>
    </w:r>
  </w:p>
  <w:p w:rsidR="0085501C" w:rsidRPr="00516E2A" w:rsidRDefault="00516E2A" w:rsidP="00516E2A">
    <w:pPr>
      <w:pStyle w:val="EPFooter2"/>
    </w:pPr>
    <w:r w:rsidRPr="00516E2A">
      <w:t>DA</w:t>
    </w:r>
    <w:r w:rsidRPr="00516E2A">
      <w:tab/>
    </w:r>
    <w:r w:rsidRPr="00516E2A">
      <w:rPr>
        <w:b w:val="0"/>
        <w:i/>
        <w:color w:val="C0C0C0"/>
        <w:sz w:val="22"/>
      </w:rPr>
      <w:t>Forenet i mangfoldighed</w:t>
    </w:r>
    <w:r w:rsidRPr="00516E2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516E2A" w:rsidRDefault="00837FBA">
      <w:r w:rsidRPr="00516E2A">
        <w:separator/>
      </w:r>
    </w:p>
  </w:footnote>
  <w:footnote w:type="continuationSeparator" w:id="0">
    <w:p w:rsidR="00763DCE" w:rsidRPr="00516E2A" w:rsidRDefault="00837FBA">
      <w:r w:rsidRPr="00516E2A">
        <w:continuationSeparator/>
      </w:r>
    </w:p>
  </w:footnote>
  <w:footnote w:id="1">
    <w:p w:rsidR="006950BA" w:rsidRPr="00837FBA" w:rsidRDefault="00837FBA" w:rsidP="00837FBA">
      <w:pPr>
        <w:pStyle w:val="FootnoteText"/>
        <w:ind w:left="0" w:firstLine="0"/>
        <w:rPr>
          <w:sz w:val="20"/>
        </w:rPr>
      </w:pPr>
      <w:r w:rsidRPr="00837FBA">
        <w:rPr>
          <w:rStyle w:val="FootnoteReference"/>
          <w:b w:val="0"/>
          <w:sz w:val="20"/>
        </w:rPr>
        <w:footnoteRef/>
      </w:r>
      <w:r>
        <w:rPr>
          <w:sz w:val="20"/>
        </w:rPr>
        <w:t xml:space="preserve"> R</w:t>
      </w:r>
      <w:r w:rsidRPr="00837FBA">
        <w:rPr>
          <w:sz w:val="20"/>
        </w:rPr>
        <w:t>ådets afgørelse (EU) 2022/442 af 21. februar 2022 om bemyndigelse til at in</w:t>
      </w:r>
      <w:r w:rsidRPr="00837FBA">
        <w:rPr>
          <w:sz w:val="20"/>
        </w:rPr>
        <w:t>dlede forhandlinger med Island, Kongeriget Norge, Det Schweiziske Forbund og Fyrstendømmet Liechtenstein med henblik på indgåelse af aftaler mellem Den Europæiske Union og disse lande om supplerende regler i forbindelse med instrumentet for finansiel støtt</w:t>
      </w:r>
      <w:r w:rsidRPr="00837FBA">
        <w:rPr>
          <w:sz w:val="20"/>
        </w:rPr>
        <w:t>e til grænseforvaltning og visumpolitik som del af Fonden for Integreret Grænseforvaltning (EUT L 90 af 18.3.2022, s. 116).</w:t>
      </w:r>
    </w:p>
  </w:footnote>
  <w:footnote w:id="2">
    <w:p w:rsidR="006950BA" w:rsidRPr="00837FBA" w:rsidRDefault="00837FBA" w:rsidP="00837FBA">
      <w:pPr>
        <w:pStyle w:val="FootnoteText"/>
        <w:ind w:left="0" w:firstLine="0"/>
        <w:rPr>
          <w:sz w:val="20"/>
        </w:rPr>
      </w:pPr>
      <w:r w:rsidRPr="00837FBA">
        <w:rPr>
          <w:rStyle w:val="FootnoteReference"/>
          <w:b w:val="0"/>
          <w:sz w:val="20"/>
        </w:rPr>
        <w:footnoteRef/>
      </w:r>
      <w:r>
        <w:rPr>
          <w:sz w:val="20"/>
        </w:rPr>
        <w:t xml:space="preserve"> E</w:t>
      </w:r>
      <w:r w:rsidRPr="00837FBA">
        <w:rPr>
          <w:sz w:val="20"/>
        </w:rPr>
        <w:t>uropa-Parlamentets og Rådets forordning (EU) 2021/1148 af 7. juli 2021 om oprettelse af instrumentet for finansiel støtte til græ</w:t>
      </w:r>
      <w:r w:rsidRPr="00837FBA">
        <w:rPr>
          <w:sz w:val="20"/>
        </w:rPr>
        <w:t>nseforvaltning og visumpolitik som del af Fonden for Integreret Grænseforvaltning (EUT L 251 af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BA" w:rsidRDefault="00837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BA" w:rsidRDefault="00837F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FBA" w:rsidRDefault="00837F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DA"/>
    <w:docVar w:name="TXTLANGUEMIN" w:val="da"/>
    <w:docVar w:name="TXTNRC" w:val="0461/2023"/>
    <w:docVar w:name="TXTNRCOUNC" w:val="12122/2023"/>
    <w:docVar w:name="TXTNRNLE" w:val="2023/0229"/>
    <w:docVar w:name="TXTNRPE" w:val="758.913"/>
    <w:docVar w:name="TXTPEorAP" w:val="PE"/>
    <w:docVar w:name="TXTROUTE" w:val="PR\1296234DA.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5B06"/>
    <w:rsid w:val="004174FC"/>
    <w:rsid w:val="00460BD6"/>
    <w:rsid w:val="004859B3"/>
    <w:rsid w:val="004C083C"/>
    <w:rsid w:val="004E1650"/>
    <w:rsid w:val="004F07CF"/>
    <w:rsid w:val="00516E2A"/>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37FBA"/>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C25A4"/>
    <w:rsid w:val="00AD5D0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16726"/>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E536F-781D-42D7-A8C9-C2B1F3966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1332</Words>
  <Characters>8652</Characters>
  <Application>Microsoft Office Word</Application>
  <DocSecurity>0</DocSecurity>
  <Lines>166</Lines>
  <Paragraphs>65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HEINSOEE Katja</cp:lastModifiedBy>
  <cp:revision>2</cp:revision>
  <cp:lastPrinted>2002-12-11T09:25:00Z</cp:lastPrinted>
  <dcterms:created xsi:type="dcterms:W3CDTF">2024-02-26T16:13:00Z</dcterms:created>
  <dcterms:modified xsi:type="dcterms:W3CDTF">2024-02-26T16:13:00Z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PR\1296234DA.docx</vt:lpwstr>
  </property>
  <property fmtid="{D5CDD505-2E9C-101B-9397-08002B2CF9AE}" pid="10" name="LastEdited with">
    <vt:lpwstr>9.17.1 Build [20240202]</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- 2024/02/26 17:13</vt:lpwstr>
  </property>
</Properties>
</file>