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05DD8" w:rsidRPr="000D5108" w:rsidTr="00C85D0F">
        <w:trPr>
          <w:trHeight w:hRule="exact" w:val="1418"/>
        </w:trPr>
        <w:tc>
          <w:tcPr>
            <w:tcW w:w="6804" w:type="dxa"/>
            <w:shd w:val="clear" w:color="auto" w:fill="auto"/>
            <w:vAlign w:val="center"/>
          </w:tcPr>
          <w:p w:rsidR="00C05DD8" w:rsidRPr="000D5108" w:rsidRDefault="00CF130B" w:rsidP="00C85D0F">
            <w:pPr>
              <w:pStyle w:val="EPName"/>
            </w:pPr>
            <w:r>
              <w:t>Europski parlament</w:t>
            </w:r>
          </w:p>
          <w:p w:rsidR="00C05DD8" w:rsidRPr="000D5108" w:rsidRDefault="000D5108" w:rsidP="000D5108">
            <w:pPr>
              <w:pStyle w:val="EPTerm"/>
            </w:pPr>
            <w:r>
              <w:t>2019-2024</w:t>
            </w:r>
          </w:p>
        </w:tc>
        <w:tc>
          <w:tcPr>
            <w:tcW w:w="2268" w:type="dxa"/>
            <w:shd w:val="clear" w:color="auto" w:fill="auto"/>
          </w:tcPr>
          <w:p w:rsidR="00C05DD8" w:rsidRPr="000D5108" w:rsidRDefault="00C05DD8" w:rsidP="00C85D0F">
            <w:pPr>
              <w:pStyle w:val="EPLogo"/>
            </w:pPr>
            <w:r w:rsidRPr="000D5108">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9612AA" w:rsidRPr="000D5108" w:rsidRDefault="009612AA" w:rsidP="009612AA">
      <w:pPr>
        <w:pStyle w:val="LineTop"/>
      </w:pPr>
    </w:p>
    <w:p w:rsidR="009612AA" w:rsidRPr="000D5108" w:rsidRDefault="009612AA" w:rsidP="009612AA">
      <w:pPr>
        <w:pStyle w:val="EPBody"/>
      </w:pPr>
      <w:r>
        <w:rPr>
          <w:rStyle w:val="HideTWBExt"/>
        </w:rPr>
        <w:t>&lt;</w:t>
      </w:r>
      <w:r>
        <w:rPr>
          <w:rStyle w:val="HideTWBExt"/>
          <w:i w:val="0"/>
        </w:rPr>
        <w:t>Commission</w:t>
      </w:r>
      <w:r>
        <w:rPr>
          <w:rStyle w:val="HideTWBExt"/>
        </w:rPr>
        <w:t>&gt;</w:t>
      </w:r>
      <w:r>
        <w:t>Odbor za građanske slobode, pravosuđe i unutarnje poslove</w:t>
      </w:r>
      <w:r>
        <w:rPr>
          <w:rStyle w:val="HideTWBExt"/>
        </w:rPr>
        <w:t>&lt;/</w:t>
      </w:r>
      <w:r>
        <w:rPr>
          <w:rStyle w:val="HideTWBExt"/>
          <w:i w:val="0"/>
        </w:rPr>
        <w:t>Commission</w:t>
      </w:r>
      <w:r>
        <w:rPr>
          <w:rStyle w:val="HideTWBExt"/>
        </w:rPr>
        <w:t>&gt;</w:t>
      </w:r>
    </w:p>
    <w:p w:rsidR="009612AA" w:rsidRPr="000D5108" w:rsidRDefault="009612AA" w:rsidP="009612AA">
      <w:pPr>
        <w:pStyle w:val="LineBottom"/>
      </w:pPr>
    </w:p>
    <w:p w:rsidR="00363B94" w:rsidRPr="000D5108" w:rsidRDefault="00363B94">
      <w:pPr>
        <w:pStyle w:val="CoverReference"/>
      </w:pPr>
      <w:r>
        <w:rPr>
          <w:rStyle w:val="HideTWBExt"/>
          <w:b w:val="0"/>
        </w:rPr>
        <w:t>&lt;RefProc&gt;</w:t>
      </w:r>
      <w:r>
        <w:t>2023/0229</w:t>
      </w:r>
      <w:r>
        <w:rPr>
          <w:rStyle w:val="HideTWBExt"/>
          <w:b w:val="0"/>
        </w:rPr>
        <w:t>&lt;/RefProc&gt;&lt;RefTypeProc&gt;</w:t>
      </w:r>
      <w:r>
        <w:t>(NLE)</w:t>
      </w:r>
      <w:r>
        <w:rPr>
          <w:rStyle w:val="HideTWBExt"/>
          <w:b w:val="0"/>
        </w:rPr>
        <w:t>&lt;/RefTypeProc&gt;</w:t>
      </w:r>
    </w:p>
    <w:p w:rsidR="00363B94" w:rsidRPr="000D5108" w:rsidRDefault="00363B94">
      <w:pPr>
        <w:pStyle w:val="CoverDate"/>
      </w:pPr>
      <w:r>
        <w:rPr>
          <w:rStyle w:val="HideTWBExt"/>
        </w:rPr>
        <w:t>&lt;Date&gt;</w:t>
      </w:r>
      <w:r>
        <w:t>14.2.2024</w:t>
      </w:r>
      <w:r>
        <w:rPr>
          <w:rStyle w:val="HideTWBExt"/>
        </w:rPr>
        <w:t>&lt;/Date&gt;</w:t>
      </w:r>
    </w:p>
    <w:p w:rsidR="00363B94" w:rsidRPr="000D5108" w:rsidRDefault="00363B94">
      <w:pPr>
        <w:pStyle w:val="CoverDocType"/>
      </w:pPr>
      <w:r>
        <w:rPr>
          <w:rStyle w:val="HideTWBExt"/>
          <w:b w:val="0"/>
        </w:rPr>
        <w:t>&lt;RefProcLect&gt;</w:t>
      </w:r>
      <w:r>
        <w:t>***</w:t>
      </w:r>
      <w:r>
        <w:rPr>
          <w:rStyle w:val="HideTWBExt"/>
          <w:b w:val="0"/>
        </w:rPr>
        <w:t>&lt;/RefProcLect&gt;</w:t>
      </w:r>
    </w:p>
    <w:p w:rsidR="00363B94" w:rsidRPr="000D5108" w:rsidRDefault="00363B94">
      <w:pPr>
        <w:pStyle w:val="CoverDocType24a"/>
      </w:pPr>
      <w:r>
        <w:rPr>
          <w:rStyle w:val="HideTWBExt"/>
          <w:b w:val="0"/>
        </w:rPr>
        <w:t>&lt;TitreType&gt;</w:t>
      </w:r>
      <w:r>
        <w:t>NACRT PREPORUKE</w:t>
      </w:r>
      <w:r>
        <w:rPr>
          <w:rStyle w:val="HideTWBExt"/>
          <w:b w:val="0"/>
        </w:rPr>
        <w:t>&lt;/TitreType&gt;</w:t>
      </w:r>
    </w:p>
    <w:p w:rsidR="00363B94" w:rsidRPr="000D5108" w:rsidRDefault="00363B94">
      <w:pPr>
        <w:pStyle w:val="CoverNormal"/>
      </w:pPr>
      <w:r>
        <w:rPr>
          <w:rStyle w:val="HideTWBExt"/>
        </w:rPr>
        <w:t>&lt;Titre&gt;</w:t>
      </w:r>
      <w:r w:rsidR="00046614">
        <w:t xml:space="preserve">o Prijedlogu odluke Vijeća </w:t>
      </w:r>
      <w:r>
        <w:t>o sklapanju, u ime Unije, Sporazuma između Europske unije i Švicarske Konfederacije o dodatnim pravilima za Instrument za financijsku potporu u području upravljanja granicama i vizne politike, u okviru Fonda za integrirano upravljanje granicama, za razdoblje od 2021. do 2027.</w:t>
      </w:r>
      <w:r>
        <w:rPr>
          <w:rStyle w:val="HideTWBExt"/>
        </w:rPr>
        <w:t>&lt;/Titre&gt;</w:t>
      </w:r>
    </w:p>
    <w:p w:rsidR="00363B94" w:rsidRPr="000D5108" w:rsidRDefault="00363B94">
      <w:pPr>
        <w:pStyle w:val="CoverNormal24a"/>
      </w:pPr>
      <w:r>
        <w:rPr>
          <w:rStyle w:val="HideTWBExt"/>
        </w:rPr>
        <w:t>&lt;DocRef&gt;</w:t>
      </w:r>
      <w:r>
        <w:t>(12122/2023 – C9</w:t>
      </w:r>
      <w:r>
        <w:noBreakHyphen/>
        <w:t>0461/2023 – 2023/0229(NLE))</w:t>
      </w:r>
      <w:r>
        <w:rPr>
          <w:rStyle w:val="HideTWBExt"/>
        </w:rPr>
        <w:t>&lt;/DocRef&gt;</w:t>
      </w:r>
    </w:p>
    <w:p w:rsidR="00363B94" w:rsidRPr="000D5108" w:rsidRDefault="00363B94">
      <w:pPr>
        <w:pStyle w:val="CoverNormal24a"/>
      </w:pPr>
      <w:r>
        <w:rPr>
          <w:rStyle w:val="HideTWBExt"/>
        </w:rPr>
        <w:t>&lt;Commission&gt;</w:t>
      </w:r>
      <w:r>
        <w:t>Odbor za građanske slobode, pravosuđe i unutarnje poslove</w:t>
      </w:r>
      <w:r>
        <w:rPr>
          <w:rStyle w:val="HideTWBExt"/>
        </w:rPr>
        <w:t>&lt;/Commission&gt;</w:t>
      </w:r>
    </w:p>
    <w:p w:rsidR="00363B94" w:rsidRPr="000D5108" w:rsidRDefault="000D5108">
      <w:pPr>
        <w:pStyle w:val="CoverNormal24a"/>
      </w:pPr>
      <w:r>
        <w:t xml:space="preserve">Izvjestiteljica: </w:t>
      </w:r>
      <w:r>
        <w:rPr>
          <w:rStyle w:val="HideTWBExt"/>
        </w:rPr>
        <w:t>&lt;Depute&gt;</w:t>
      </w:r>
      <w:r>
        <w:t>Jadwiga Wiśniewska</w:t>
      </w:r>
      <w:r>
        <w:rPr>
          <w:rStyle w:val="HideTWBExt"/>
        </w:rPr>
        <w:t>&lt;/Depute&gt;</w:t>
      </w:r>
    </w:p>
    <w:p w:rsidR="00B42885" w:rsidRPr="000D5108" w:rsidRDefault="00B42885" w:rsidP="00B42885">
      <w:pPr>
        <w:pStyle w:val="CoverNormal"/>
      </w:pPr>
    </w:p>
    <w:p w:rsidR="000D5108" w:rsidRPr="000D5108" w:rsidRDefault="00363B94" w:rsidP="00016E55">
      <w:r>
        <w:br w:type="page"/>
      </w:r>
      <w:fldSimple w:instr=" TITLE  \* MERGEFORMAT ">
        <w:r w:rsidR="00A22D77">
          <w:t>PR_NLE-AP_Agreement</w:t>
        </w:r>
      </w:fldSimple>
    </w:p>
    <w:p w:rsidR="000D5108" w:rsidRPr="000D5108" w:rsidRDefault="000D5108" w:rsidP="00016E55"/>
    <w:p w:rsidR="000D5108" w:rsidRPr="000D5108" w:rsidRDefault="000D5108"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0D5108" w:rsidRPr="000D5108">
        <w:tc>
          <w:tcPr>
            <w:tcW w:w="5811" w:type="dxa"/>
          </w:tcPr>
          <w:p w:rsidR="000D5108" w:rsidRPr="000D5108" w:rsidRDefault="000D5108" w:rsidP="00016E55">
            <w:pPr>
              <w:pStyle w:val="Lgendetitre"/>
            </w:pPr>
            <w:r>
              <w:t>Oznake postupaka</w:t>
            </w:r>
          </w:p>
        </w:tc>
      </w:tr>
      <w:tr w:rsidR="000D5108" w:rsidRPr="000D5108" w:rsidTr="00080237">
        <w:trPr>
          <w:cantSplit/>
          <w:trHeight w:val="1807"/>
        </w:trPr>
        <w:tc>
          <w:tcPr>
            <w:tcW w:w="5811" w:type="dxa"/>
            <w:tcBorders>
              <w:bottom w:val="single" w:sz="4" w:space="0" w:color="auto"/>
            </w:tcBorders>
          </w:tcPr>
          <w:p w:rsidR="000D5108" w:rsidRPr="000D5108" w:rsidRDefault="000D5108" w:rsidP="00080237">
            <w:pPr>
              <w:pStyle w:val="Lgendesigne"/>
              <w:rPr>
                <w:szCs w:val="24"/>
              </w:rPr>
            </w:pPr>
            <w:r>
              <w:tab/>
              <w:t>*</w:t>
            </w:r>
            <w:r>
              <w:tab/>
              <w:t>Postupak savjetovanja</w:t>
            </w:r>
          </w:p>
          <w:p w:rsidR="000D5108" w:rsidRPr="000D5108" w:rsidRDefault="000D5108" w:rsidP="00080237">
            <w:pPr>
              <w:pStyle w:val="Lgendesigne"/>
              <w:rPr>
                <w:szCs w:val="24"/>
              </w:rPr>
            </w:pPr>
            <w:r>
              <w:tab/>
              <w:t>***</w:t>
            </w:r>
            <w:r>
              <w:tab/>
              <w:t>Postupak suglasnosti</w:t>
            </w:r>
          </w:p>
          <w:p w:rsidR="000D5108" w:rsidRPr="000D5108" w:rsidRDefault="000D5108" w:rsidP="00080237">
            <w:pPr>
              <w:pStyle w:val="Lgendesigne"/>
              <w:rPr>
                <w:szCs w:val="24"/>
              </w:rPr>
            </w:pPr>
            <w:r>
              <w:tab/>
              <w:t>***I</w:t>
            </w:r>
            <w:r>
              <w:tab/>
              <w:t>Redovni zakonodavni postupak (prvo čitanje)</w:t>
            </w:r>
          </w:p>
          <w:p w:rsidR="000D5108" w:rsidRPr="000D5108" w:rsidRDefault="000D5108" w:rsidP="00080237">
            <w:pPr>
              <w:pStyle w:val="Lgendesigne"/>
              <w:rPr>
                <w:szCs w:val="24"/>
              </w:rPr>
            </w:pPr>
            <w:r>
              <w:tab/>
              <w:t>***II</w:t>
            </w:r>
            <w:r>
              <w:tab/>
              <w:t>Redovni zakonodavni postupak (drugo čitanje)</w:t>
            </w:r>
          </w:p>
          <w:p w:rsidR="000D5108" w:rsidRPr="000D5108" w:rsidRDefault="000D5108" w:rsidP="00080237">
            <w:pPr>
              <w:pStyle w:val="Lgendesigne"/>
            </w:pPr>
            <w:r>
              <w:tab/>
              <w:t>***III</w:t>
            </w:r>
            <w:r>
              <w:tab/>
              <w:t>Redovni zakonodavni postupak (treće čitanje)</w:t>
            </w:r>
          </w:p>
          <w:p w:rsidR="000D5108" w:rsidRPr="000D5108" w:rsidRDefault="000D5108" w:rsidP="00080237">
            <w:pPr>
              <w:pStyle w:val="Lgendestandard"/>
            </w:pPr>
          </w:p>
          <w:p w:rsidR="000D5108" w:rsidRPr="000D5108" w:rsidRDefault="000D5108" w:rsidP="00080237">
            <w:pPr>
              <w:pStyle w:val="Lgendestandard"/>
            </w:pPr>
            <w:r>
              <w:t>(Navedeni se postupak temelji na pravnoj osnovi predloženoj u nacrtu akta.)</w:t>
            </w:r>
          </w:p>
          <w:p w:rsidR="000D5108" w:rsidRPr="000D5108" w:rsidRDefault="000D5108" w:rsidP="00080237">
            <w:pPr>
              <w:pStyle w:val="Lgendestandard"/>
            </w:pPr>
          </w:p>
        </w:tc>
      </w:tr>
    </w:tbl>
    <w:p w:rsidR="000D5108" w:rsidRPr="000D5108" w:rsidRDefault="000D5108" w:rsidP="00016E55"/>
    <w:p w:rsidR="00363B94" w:rsidRPr="000D5108" w:rsidRDefault="00363B94" w:rsidP="00613F2E">
      <w:pPr>
        <w:widowControl/>
        <w:tabs>
          <w:tab w:val="center" w:pos="4677"/>
        </w:tabs>
      </w:pPr>
    </w:p>
    <w:p w:rsidR="00363B94" w:rsidRPr="000D5108" w:rsidRDefault="00363B94">
      <w:pPr>
        <w:pStyle w:val="TOCHeading"/>
      </w:pPr>
      <w:r>
        <w:br w:type="page"/>
      </w:r>
      <w:r>
        <w:lastRenderedPageBreak/>
        <w:t>SADRŽAJ</w:t>
      </w:r>
    </w:p>
    <w:p w:rsidR="00363B94" w:rsidRPr="000D5108" w:rsidRDefault="00CF130B">
      <w:pPr>
        <w:pStyle w:val="TOCPage"/>
      </w:pPr>
      <w:r>
        <w:t>Stranica</w:t>
      </w:r>
    </w:p>
    <w:p w:rsidR="00A22D77" w:rsidRDefault="00EF48F2">
      <w:pPr>
        <w:pStyle w:val="TOC1"/>
        <w:tabs>
          <w:tab w:val="right" w:leader="dot" w:pos="9060"/>
        </w:tabs>
        <w:rPr>
          <w:rFonts w:asciiTheme="minorHAnsi" w:eastAsiaTheme="minorEastAsia" w:hAnsiTheme="minorHAnsi" w:cstheme="minorBidi"/>
          <w:noProof/>
          <w:sz w:val="22"/>
          <w:szCs w:val="22"/>
          <w:lang w:val="en-GB"/>
        </w:rPr>
      </w:pPr>
      <w:r w:rsidRPr="000D5108">
        <w:fldChar w:fldCharType="begin"/>
      </w:r>
      <w:r w:rsidRPr="000D5108">
        <w:instrText xml:space="preserve"> TOC \t "PageHeading</w:instrText>
      </w:r>
      <w:r w:rsidR="00A22D77">
        <w:instrText>;</w:instrText>
      </w:r>
      <w:r w:rsidRPr="000D5108">
        <w:instrText xml:space="preserve">1" </w:instrText>
      </w:r>
      <w:r w:rsidRPr="000D5108">
        <w:fldChar w:fldCharType="separate"/>
      </w:r>
      <w:r w:rsidR="00A22D77">
        <w:rPr>
          <w:noProof/>
        </w:rPr>
        <w:t>NACRT ZAKONODAVNE REZOLUCIJE EUROPSKOG PARLAMENTA</w:t>
      </w:r>
      <w:r w:rsidR="00A22D77">
        <w:rPr>
          <w:noProof/>
        </w:rPr>
        <w:tab/>
      </w:r>
      <w:r w:rsidR="00A22D77">
        <w:rPr>
          <w:noProof/>
        </w:rPr>
        <w:fldChar w:fldCharType="begin"/>
      </w:r>
      <w:r w:rsidR="00A22D77">
        <w:rPr>
          <w:noProof/>
        </w:rPr>
        <w:instrText xml:space="preserve"> PAGEREF _Toc159833063 \h </w:instrText>
      </w:r>
      <w:r w:rsidR="00A22D77">
        <w:rPr>
          <w:noProof/>
        </w:rPr>
      </w:r>
      <w:r w:rsidR="00A22D77">
        <w:rPr>
          <w:noProof/>
        </w:rPr>
        <w:fldChar w:fldCharType="separate"/>
      </w:r>
      <w:r w:rsidR="00A22D77">
        <w:rPr>
          <w:noProof/>
        </w:rPr>
        <w:t>5</w:t>
      </w:r>
      <w:r w:rsidR="00A22D77">
        <w:rPr>
          <w:noProof/>
        </w:rPr>
        <w:fldChar w:fldCharType="end"/>
      </w:r>
    </w:p>
    <w:p w:rsidR="00A22D77" w:rsidRDefault="00A22D77">
      <w:pPr>
        <w:pStyle w:val="TOC1"/>
        <w:tabs>
          <w:tab w:val="right" w:leader="dot" w:pos="9060"/>
        </w:tabs>
        <w:rPr>
          <w:rFonts w:asciiTheme="minorHAnsi" w:eastAsiaTheme="minorEastAsia" w:hAnsiTheme="minorHAnsi" w:cstheme="minorBidi"/>
          <w:noProof/>
          <w:sz w:val="22"/>
          <w:szCs w:val="22"/>
          <w:lang w:val="en-GB"/>
        </w:rPr>
      </w:pPr>
      <w:r>
        <w:rPr>
          <w:noProof/>
        </w:rPr>
        <w:t>OBRAZLOŽENJE</w:t>
      </w:r>
      <w:r>
        <w:rPr>
          <w:noProof/>
        </w:rPr>
        <w:tab/>
      </w:r>
      <w:r>
        <w:rPr>
          <w:noProof/>
        </w:rPr>
        <w:fldChar w:fldCharType="begin"/>
      </w:r>
      <w:r>
        <w:rPr>
          <w:noProof/>
        </w:rPr>
        <w:instrText xml:space="preserve"> PAGEREF _Toc159833064 \h </w:instrText>
      </w:r>
      <w:r>
        <w:rPr>
          <w:noProof/>
        </w:rPr>
      </w:r>
      <w:r>
        <w:rPr>
          <w:noProof/>
        </w:rPr>
        <w:fldChar w:fldCharType="separate"/>
      </w:r>
      <w:r>
        <w:rPr>
          <w:noProof/>
        </w:rPr>
        <w:t>6</w:t>
      </w:r>
      <w:r>
        <w:rPr>
          <w:noProof/>
        </w:rPr>
        <w:fldChar w:fldCharType="end"/>
      </w:r>
    </w:p>
    <w:p w:rsidR="004E1650" w:rsidRPr="000D5108" w:rsidRDefault="00EF48F2" w:rsidP="00F04010">
      <w:r w:rsidRPr="000D5108">
        <w:fldChar w:fldCharType="end"/>
      </w:r>
    </w:p>
    <w:p w:rsidR="00363B94" w:rsidRPr="000D5108" w:rsidRDefault="00363B94" w:rsidP="0006167F">
      <w:pPr>
        <w:pStyle w:val="PageHeading"/>
      </w:pPr>
      <w:r>
        <w:br w:type="page"/>
      </w:r>
      <w:r>
        <w:lastRenderedPageBreak/>
        <w:br w:type="page"/>
      </w:r>
      <w:bookmarkStart w:id="0" w:name="_Toc159833063"/>
      <w:r>
        <w:t>NACRT ZAKONODAVNE REZOLUCIJE EUROPSKOG PARLAMENTA</w:t>
      </w:r>
      <w:bookmarkEnd w:id="0"/>
    </w:p>
    <w:p w:rsidR="00363B94" w:rsidRPr="000D5108" w:rsidRDefault="00A22D77">
      <w:pPr>
        <w:pStyle w:val="NormalBold"/>
      </w:pPr>
      <w:r>
        <w:t xml:space="preserve">o Prijedlogu odluke Vijeća </w:t>
      </w:r>
      <w:r w:rsidR="000D5108">
        <w:t>o sklapanju, u ime Unije, Sporazuma između Europske unije i Švicarske Konfederacije o dodatnim pravilima za Instrument za financijsku potporu u području upravljanja granicama i vizne politike, u okviru Fonda za integrirano upravljanje granicama, za razdoblje od 2021. do 2027.</w:t>
      </w:r>
    </w:p>
    <w:p w:rsidR="00363B94" w:rsidRPr="000D5108" w:rsidRDefault="000D5108">
      <w:pPr>
        <w:pStyle w:val="NormalBold12a"/>
      </w:pPr>
      <w:r>
        <w:t>(12122/2023 – C9</w:t>
      </w:r>
      <w:r>
        <w:noBreakHyphen/>
        <w:t>0461/2023 – 2023/0229(NLE))</w:t>
      </w:r>
    </w:p>
    <w:p w:rsidR="00363B94" w:rsidRPr="000D5108" w:rsidRDefault="00CF130B" w:rsidP="00893FBD">
      <w:pPr>
        <w:pStyle w:val="NormalBold"/>
      </w:pPr>
      <w:r>
        <w:t>(Suglasnost)</w:t>
      </w:r>
    </w:p>
    <w:p w:rsidR="00363B94" w:rsidRPr="000D5108" w:rsidRDefault="00CF130B">
      <w:pPr>
        <w:pStyle w:val="EPComma"/>
      </w:pPr>
      <w:r>
        <w:rPr>
          <w:i/>
        </w:rPr>
        <w:t>Europski parlament</w:t>
      </w:r>
      <w:r>
        <w:t>,</w:t>
      </w:r>
    </w:p>
    <w:p w:rsidR="000D5108" w:rsidRPr="000D5108" w:rsidRDefault="000D5108" w:rsidP="000D5108">
      <w:pPr>
        <w:pStyle w:val="NormalHanging12a"/>
      </w:pPr>
      <w:r>
        <w:t>–</w:t>
      </w:r>
      <w:r>
        <w:tab/>
        <w:t>uzimajući u obzir Nacrt odluke Vijeća (12122/2023),</w:t>
      </w:r>
    </w:p>
    <w:p w:rsidR="000D5108" w:rsidRPr="000D5108" w:rsidRDefault="000D5108" w:rsidP="000D5108">
      <w:pPr>
        <w:pStyle w:val="NormalHanging12a"/>
      </w:pPr>
      <w:r>
        <w:t>–</w:t>
      </w:r>
      <w:r>
        <w:tab/>
        <w:t>uzimajući u obzir Sporazum između Europske unije i Švicarske Konfederacije o dodatnim pravilima za Instrument za financijsku potporu u području upravljanja granicama i vizne politike kao dio Fonda za unutarnju sigurnost za razdoblje od 2021. do 2027. (12120/2023),</w:t>
      </w:r>
    </w:p>
    <w:p w:rsidR="000D5108" w:rsidRPr="000D5108" w:rsidRDefault="000D5108" w:rsidP="000D5108">
      <w:pPr>
        <w:pStyle w:val="NormalHanging12a"/>
      </w:pPr>
      <w:r>
        <w:t>–</w:t>
      </w:r>
      <w:r>
        <w:tab/>
        <w:t>uzimajući u obzir zahtjev Vijeća za davanje suglasnosti u skladu s člankom 77. stavkom 2., člankom 218. stavkom 6. podstavkom 2. točkom (a) i člankom 218. stavkom 7. Ugovora o funkcioniranju Europske unije (C9</w:t>
      </w:r>
      <w:r>
        <w:noBreakHyphen/>
        <w:t>0461/2023),</w:t>
      </w:r>
    </w:p>
    <w:p w:rsidR="000D5108" w:rsidRPr="000D5108" w:rsidRDefault="000D5108" w:rsidP="000D5108">
      <w:pPr>
        <w:pStyle w:val="NormalHanging12a"/>
      </w:pPr>
      <w:r>
        <w:t>–</w:t>
      </w:r>
      <w:r>
        <w:tab/>
        <w:t>uzimajući u obzir članak 105. stavke 1. i 4. te članak 114. stavak 7. Poslovnika,</w:t>
      </w:r>
    </w:p>
    <w:p w:rsidR="000D5108" w:rsidRPr="000D5108" w:rsidRDefault="000D5108" w:rsidP="000D5108">
      <w:pPr>
        <w:pStyle w:val="NormalHanging12a"/>
      </w:pPr>
      <w:r>
        <w:t>–</w:t>
      </w:r>
      <w:r>
        <w:tab/>
        <w:t>uzimajući u obzir preporuku Odbora za građanske slobode, pravosuđe i unutarnje poslove (A9</w:t>
      </w:r>
      <w:r>
        <w:noBreakHyphen/>
        <w:t>0000/2024),</w:t>
      </w:r>
    </w:p>
    <w:p w:rsidR="000D5108" w:rsidRPr="000D5108" w:rsidRDefault="000D5108" w:rsidP="000D5108">
      <w:pPr>
        <w:pStyle w:val="NormalHanging12a"/>
      </w:pPr>
      <w:r>
        <w:t>1.</w:t>
      </w:r>
      <w:r>
        <w:tab/>
        <w:t>daje suglasnost za sklapanje sporazuma;</w:t>
      </w:r>
    </w:p>
    <w:p w:rsidR="000D5108" w:rsidRPr="000D5108" w:rsidRDefault="00A22D77" w:rsidP="000D5108">
      <w:pPr>
        <w:pStyle w:val="NormalHanging12a"/>
      </w:pPr>
      <w:r>
        <w:t>2.</w:t>
      </w:r>
      <w:r>
        <w:tab/>
        <w:t>nalaže svojoj predsjednici</w:t>
      </w:r>
      <w:r w:rsidR="000D5108">
        <w:t xml:space="preserve"> da stajalište Parlamenta proslijedi Vijeću, Komisiji te vladama i parlamentima država članica i Švicarske Konfederacije.</w:t>
      </w:r>
    </w:p>
    <w:p w:rsidR="000D5108" w:rsidRPr="000D5108" w:rsidRDefault="000D5108" w:rsidP="000D5108">
      <w:pPr>
        <w:sectPr w:rsidR="000D5108" w:rsidRPr="000D5108" w:rsidSect="000D510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0D5108" w:rsidRPr="000D5108" w:rsidRDefault="000D5108" w:rsidP="000D5108">
      <w:pPr>
        <w:pStyle w:val="PageHeading"/>
      </w:pPr>
      <w:bookmarkStart w:id="1" w:name="_Toc158826477"/>
      <w:bookmarkStart w:id="2" w:name="_Toc159833064"/>
      <w:r>
        <w:t>OBRAZLOŽENJE</w:t>
      </w:r>
      <w:bookmarkEnd w:id="1"/>
      <w:bookmarkEnd w:id="2"/>
    </w:p>
    <w:p w:rsidR="000D5108" w:rsidRPr="000D5108" w:rsidRDefault="000D5108" w:rsidP="000D5108">
      <w:pPr>
        <w:jc w:val="both"/>
        <w:rPr>
          <w:sz w:val="22"/>
          <w:szCs w:val="22"/>
        </w:rPr>
      </w:pPr>
      <w:r>
        <w:rPr>
          <w:b/>
        </w:rPr>
        <w:t>a. Kontekst</w:t>
      </w:r>
      <w:r>
        <w:rPr>
          <w:sz w:val="22"/>
        </w:rPr>
        <w:t xml:space="preserve"> </w:t>
      </w:r>
    </w:p>
    <w:p w:rsidR="000D5108" w:rsidRPr="000D5108" w:rsidRDefault="000D5108" w:rsidP="000D5108">
      <w:pPr>
        <w:jc w:val="both"/>
        <w:rPr>
          <w:sz w:val="22"/>
          <w:szCs w:val="22"/>
        </w:rPr>
      </w:pPr>
    </w:p>
    <w:p w:rsidR="000D5108" w:rsidRPr="000D5108" w:rsidRDefault="000D5108" w:rsidP="000D5108">
      <w:pPr>
        <w:jc w:val="both"/>
      </w:pPr>
    </w:p>
    <w:p w:rsidR="000D5108" w:rsidRPr="000D5108" w:rsidRDefault="000D5108" w:rsidP="000D5108">
      <w:pPr>
        <w:jc w:val="both"/>
        <w:rPr>
          <w:noProof/>
        </w:rPr>
      </w:pPr>
      <w:r>
        <w:t>Uredba (EU) 2021/1148 Europskog parlamenta i Vijeća o uspostavi Instrumenta za financijsku potporu u području upravljanja granicama i vizne politike za razdoblje 2021. – 2027. (Uredba o BMVI-ju) donesena je 7. srpnja 2021.</w:t>
      </w:r>
    </w:p>
    <w:p w:rsidR="000D5108" w:rsidRPr="000D5108" w:rsidRDefault="000D5108" w:rsidP="000D5108">
      <w:pPr>
        <w:jc w:val="both"/>
        <w:rPr>
          <w:noProof/>
        </w:rPr>
      </w:pPr>
    </w:p>
    <w:p w:rsidR="000D5108" w:rsidRPr="000D5108" w:rsidRDefault="000D5108" w:rsidP="000D5108">
      <w:pPr>
        <w:jc w:val="both"/>
        <w:rPr>
          <w:noProof/>
        </w:rPr>
      </w:pPr>
      <w:r>
        <w:t>Cilj je Uredbe o BMVI-ju kroz financijsku pomoć izraziti solidarnost s onim državama (članicama) koje primjenjuju odredbe schengenske pravne stečevine o vanjskim granicama. Ona predstavlja razvoj schengenske pravne stečevine u kojem sudjeluju zemlje koje su se pridružile provedbi, primjeni i daljnjem razvoju schengenske pravne stečevine („zemlje pridružene Schengenu” ili „pridružene zemlje”).</w:t>
      </w:r>
    </w:p>
    <w:p w:rsidR="000D5108" w:rsidRPr="000D5108" w:rsidRDefault="000D5108" w:rsidP="000D5108">
      <w:pPr>
        <w:jc w:val="both"/>
        <w:rPr>
          <w:noProof/>
        </w:rPr>
      </w:pPr>
    </w:p>
    <w:p w:rsidR="000D5108" w:rsidRPr="000D5108" w:rsidRDefault="000D5108" w:rsidP="000D5108">
      <w:pPr>
        <w:jc w:val="both"/>
        <w:rPr>
          <w:noProof/>
        </w:rPr>
      </w:pPr>
      <w:r>
        <w:t>Švicarska Konfederacija je 11. kolovoza 2021. obavijestila o svojoj odluci da prihvati sadržaj Uredbe o BMVI-ju i provede je u svojem unutarnjem pravnom poretku. Komisija je predstavila Prijedlog odluke Vijeća o potpisivanju Sporazuma između EU-a i Švicarske Konfederacije o dodatnim pravilima za Instrument za financijsku potporu u području upravljanja granicama i vizne politike prije primitka švicarske obavijesti o ispunjavanju njezinih ustavnih odredbi kako bi se izbjeglo skraćivanje vremena stvarne primjene Uredbe o BMVI-ju u Švicarskoj. U skladu s uvodnom izjavom 75. Uredbe o BMVI-ju, sklapanje takvog aranžmana trebalo bi se provesti nakon što dotična zemlja u pisanom obliku priopći da je ispunila sve svoje unutarnje zahtjeve.</w:t>
      </w:r>
    </w:p>
    <w:p w:rsidR="000D5108" w:rsidRPr="000D5108" w:rsidRDefault="000D5108" w:rsidP="000D5108">
      <w:pPr>
        <w:jc w:val="both"/>
        <w:rPr>
          <w:noProof/>
        </w:rPr>
      </w:pPr>
    </w:p>
    <w:p w:rsidR="000D5108" w:rsidRPr="000D5108" w:rsidRDefault="000D5108" w:rsidP="000D5108">
      <w:pPr>
        <w:jc w:val="both"/>
        <w:rPr>
          <w:noProof/>
        </w:rPr>
      </w:pPr>
      <w:r>
        <w:t xml:space="preserve">Člankom 7. stavkom 6. Uredbe o BMVI-ju predviđa se da bi se trebali izraditi aranžmani radi utvrđivanja prirode i načinâ sudjelovanja u Instrumentu zemalja pridruženih provedbi, primjeni i razvoju schengenske pravne stečevine, u skladu s relevantnim odredbama odgovarajućih sporazuma o pridruživanju. Ti aranžmani imaju oblik sporazuma koje Unija sklapa sa zemljama pridruženima Schengenu u skladu s člankom 216. UFEU-a. </w:t>
      </w:r>
    </w:p>
    <w:p w:rsidR="000D5108" w:rsidRPr="000D5108" w:rsidRDefault="000D5108" w:rsidP="000D5108">
      <w:pPr>
        <w:jc w:val="both"/>
      </w:pPr>
    </w:p>
    <w:p w:rsidR="000D5108" w:rsidRPr="000D5108" w:rsidRDefault="000D5108" w:rsidP="000D5108">
      <w:pPr>
        <w:jc w:val="both"/>
      </w:pPr>
      <w:r>
        <w:t>Vijeće je 21. veljače 2022. ovlastilo Komisiju za otvaranje pregovora</w:t>
      </w:r>
      <w:r w:rsidRPr="000D5108">
        <w:rPr>
          <w:rStyle w:val="FootnoteReference"/>
          <w:b w:val="0"/>
        </w:rPr>
        <w:footnoteReference w:id="1"/>
      </w:r>
      <w:r>
        <w:t xml:space="preserve"> s Islandom, Kraljevinom Norveškom, Švicarskom Konfederacijom i Kneževinom Lihtenštajnom o aranžmanima o </w:t>
      </w:r>
      <w:bookmarkStart w:id="3" w:name="_Hlk132892775"/>
      <w:r>
        <w:t>financijskim doprinosima tih zemalja i dodatnim pravilima potrebnima za njihovo sudjelovanje</w:t>
      </w:r>
      <w:bookmarkEnd w:id="3"/>
      <w:r>
        <w:t xml:space="preserve"> u Instrumentu za financijsku potporu u području upravljanja granicama i vizne politike za razdoblje od 2021. do 2027., uključujući odredbe kojima se osigurava zaštita financijskih interesa Unije i nadležnost Revizorskog suda za provođenje revizija, koji se sklapaju na temelju Uredbe (EU) 2021/1148 Europskog parlamenta i Vijeća</w:t>
      </w:r>
      <w:r w:rsidRPr="000D5108">
        <w:rPr>
          <w:rStyle w:val="FootnoteReference"/>
          <w:b w:val="0"/>
        </w:rPr>
        <w:footnoteReference w:id="2"/>
      </w:r>
      <w:r>
        <w:t>. Pregovori sa Švicarskom Konfederacijom uspješno su zaključeni parafiranjem sporazuma 14. veljače 2023.</w:t>
      </w:r>
    </w:p>
    <w:p w:rsidR="000D5108" w:rsidRPr="000D5108" w:rsidRDefault="000D5108" w:rsidP="000D5108">
      <w:pPr>
        <w:jc w:val="both"/>
      </w:pPr>
    </w:p>
    <w:p w:rsidR="000D5108" w:rsidRPr="000D5108" w:rsidRDefault="000D5108" w:rsidP="000D5108">
      <w:pPr>
        <w:jc w:val="both"/>
      </w:pPr>
      <w:r>
        <w:t>Dana 10. srpnja 2023. Komisija je podnijela Vijeću Prijedlog odluke Vijeća o sklapanju, u ime Europske unije, Sporazuma između Europske unije i Švicarske Konfederacije o dodatnim pravilima za Instrument za financijsku potporu u području upravljanja granicama i vizne politike, u okviru Fonda za integrirano upravljanje granicama.</w:t>
      </w:r>
    </w:p>
    <w:p w:rsidR="000D5108" w:rsidRPr="000D5108" w:rsidRDefault="000D5108" w:rsidP="000D5108">
      <w:pPr>
        <w:jc w:val="both"/>
      </w:pPr>
    </w:p>
    <w:p w:rsidR="000D5108" w:rsidRPr="000D5108" w:rsidRDefault="000D5108" w:rsidP="000D5108">
      <w:pPr>
        <w:jc w:val="both"/>
      </w:pPr>
      <w:r>
        <w:t>Dana 28. rujna 2023. Vijeće je donijelo Odluku o sklapanju, u ime Unije, Sporazuma između Europske unije i Švicarske Konfederacije o dodatnim pravilima za Instrument za financijsku potporu u području upravljanja granicama i vizne politike, u okviru Fonda za integrirano upravljanje granicama, za razdoblje od 2021. do 2027. Sporazum je potpisan 28. studenog 2023. u Bruxellesu.</w:t>
      </w:r>
    </w:p>
    <w:p w:rsidR="000D5108" w:rsidRPr="000D5108" w:rsidRDefault="000D5108" w:rsidP="000D5108">
      <w:pPr>
        <w:jc w:val="both"/>
      </w:pPr>
    </w:p>
    <w:p w:rsidR="000D5108" w:rsidRPr="000D5108" w:rsidRDefault="000D5108" w:rsidP="000D5108">
      <w:pPr>
        <w:jc w:val="both"/>
      </w:pPr>
      <w:r>
        <w:t>Vijeće je 7. prosinca 2023. zatražilo od Europskog parlamenta da dade suglasnost na Nacrt odluke Vijeća o sklapanju spomenutog Sporazuma.</w:t>
      </w:r>
    </w:p>
    <w:p w:rsidR="000D5108" w:rsidRPr="000D5108" w:rsidRDefault="000D5108" w:rsidP="000D5108">
      <w:pPr>
        <w:jc w:val="both"/>
        <w:rPr>
          <w:sz w:val="22"/>
          <w:szCs w:val="22"/>
        </w:rPr>
      </w:pPr>
    </w:p>
    <w:p w:rsidR="000D5108" w:rsidRPr="000D5108" w:rsidRDefault="000D5108" w:rsidP="000D5108">
      <w:pPr>
        <w:jc w:val="both"/>
        <w:rPr>
          <w:sz w:val="22"/>
          <w:szCs w:val="22"/>
        </w:rPr>
      </w:pPr>
    </w:p>
    <w:p w:rsidR="000D5108" w:rsidRPr="000D5108" w:rsidRDefault="000D5108" w:rsidP="000D5108">
      <w:pPr>
        <w:jc w:val="both"/>
      </w:pPr>
      <w:r>
        <w:rPr>
          <w:b/>
        </w:rPr>
        <w:t>b. Stajalište izvjestiteljice</w:t>
      </w:r>
    </w:p>
    <w:p w:rsidR="000D5108" w:rsidRPr="000D5108" w:rsidRDefault="000D5108" w:rsidP="000D5108">
      <w:pPr>
        <w:jc w:val="both"/>
      </w:pPr>
    </w:p>
    <w:p w:rsidR="000D5108" w:rsidRPr="000D5108" w:rsidRDefault="000D5108" w:rsidP="000D5108">
      <w:pPr>
        <w:jc w:val="both"/>
      </w:pPr>
      <w:r>
        <w:t>Instrument za financijsku potporu u području upravljanja granicama i vizne politike, u okviru Fonda za integrirano upravljanje granicama, poseban je instrument u kontekstu schengenske pravne stečevine osmišljen za osiguravanje snažnog i djelotvornog europskog integriranog upravljanja vanjskim granicama, uz istodobnu zaštitu slobodnog kretanja osoba, uz potpuno poštovanje obveza država članica i pridruženih zemalja u pogledu temeljnih prava, te potporu ujednačenoj provedbi i modernizaciji zajedničke vizne politike, čime se doprinosi visokoj razini sigurnosti u državama članicama i pridruženim zemljama.</w:t>
      </w:r>
    </w:p>
    <w:p w:rsidR="000D5108" w:rsidRPr="000D5108" w:rsidRDefault="000D5108" w:rsidP="000D5108">
      <w:pPr>
        <w:jc w:val="both"/>
      </w:pPr>
    </w:p>
    <w:p w:rsidR="000D5108" w:rsidRPr="000D5108" w:rsidRDefault="000D5108" w:rsidP="000D5108">
      <w:pPr>
        <w:jc w:val="both"/>
      </w:pPr>
      <w:r>
        <w:t>Izvjestiteljica se slaže da BMVI omogućuje provedbu mjera u okviru podijeljenog upravljanja te izravnih i neizravnih načina upravljanja, a ovim bi se Sporazumom trebala omogućiti provedba mjera u Švicarskoj u skladu sa svakim od tih načina i uz poštovanje načela i pravila EU-a o financijskom upravljanju i nadzoru.</w:t>
      </w:r>
    </w:p>
    <w:p w:rsidR="000D5108" w:rsidRPr="000D5108" w:rsidRDefault="000D5108" w:rsidP="000D5108">
      <w:pPr>
        <w:jc w:val="both"/>
      </w:pPr>
    </w:p>
    <w:p w:rsidR="000D5108" w:rsidRPr="000D5108" w:rsidRDefault="000D5108" w:rsidP="000D5108">
      <w:pPr>
        <w:jc w:val="both"/>
      </w:pPr>
      <w:r>
        <w:t>Izvjestiteljica također smatra da bi se, s obzirom na specifičnu prirodu schengenske pravne stečevine i važnost njezine ujednačene primjene za cjelovitost schengenskog područja, sva pravila o upravljanju programima za Švicarsku trebala primjenjivati na isti način kao za države članice.</w:t>
      </w:r>
    </w:p>
    <w:p w:rsidR="000D5108" w:rsidRPr="000D5108" w:rsidRDefault="000D5108" w:rsidP="000D5108">
      <w:pPr>
        <w:jc w:val="both"/>
      </w:pPr>
    </w:p>
    <w:p w:rsidR="000D5108" w:rsidRPr="000D5108" w:rsidRDefault="000D5108" w:rsidP="000D5108">
      <w:pPr>
        <w:jc w:val="both"/>
      </w:pPr>
      <w:r>
        <w:t>Izvjestiteljica smatra da je sklapanje formalnih, pravno obvezujućih sporazuma u okviru suradnje s pridruženim zemljama, za razliku od sklapanja druge vrste dogovora, od ključne važnosti kako bi se osigurala transparentnost, javna kontrola i demokratski nadzor. To je posebno važno kad je riječ o upotrebi proračuna EU-a.</w:t>
      </w:r>
    </w:p>
    <w:p w:rsidR="000D5108" w:rsidRPr="000D5108" w:rsidRDefault="000D5108" w:rsidP="000D5108"/>
    <w:p w:rsidR="000D5108" w:rsidRPr="000D5108" w:rsidRDefault="000D5108" w:rsidP="000D5108">
      <w:pPr>
        <w:jc w:val="both"/>
      </w:pPr>
      <w:r>
        <w:t xml:space="preserve">Potrebno je i dalje poštovati druge posebne odredbe. </w:t>
      </w:r>
      <w:r>
        <w:rPr>
          <w:shd w:val="clear" w:color="auto" w:fill="FFFFFF"/>
        </w:rPr>
        <w:t>Na temelju sporazumâ o pridruživanju Schengenu</w:t>
      </w:r>
      <w:r>
        <w:t xml:space="preserve"> Švicarska </w:t>
      </w:r>
      <w:r>
        <w:rPr>
          <w:shd w:val="clear" w:color="auto" w:fill="FFFFFF"/>
        </w:rPr>
        <w:t>mora u potpunosti prihvatiti mjere Unije</w:t>
      </w:r>
      <w:r>
        <w:t>, uključujući Uredbu o BMVI-ju, koje se temelje na schengenskoj pravnoj stečevini ili predstavljaju njezin daljnji razvoj, i poduzeti potrebne mjere kako bi osigurala usklađenost s odredbama UFEU-a i pravom Unije koje se temelji na UFEU-u, a koje su relevantne za financijsko upravljanje i kontrolu.</w:t>
      </w:r>
      <w:r>
        <w:br/>
        <w:t>Sporazumima se također uvode i posebni mehanizmi za brzu prilagodbu sporazuma sa Švicarskom u slučaju promjena u ključnom zakonodavstvu Unije relevantnom za provedbu, uključujući Financijsku uredbu i Uredbu o zajedničkim odredbama. Sporazumom bi se trebalo osigurati da se u preispitivanju BMVI-ja sredinom provedbenog razdoblja uzme u obzir odgođeno sudjelovanje zemalja pridruženih Schengenu.</w:t>
      </w:r>
    </w:p>
    <w:p w:rsidR="000D5108" w:rsidRPr="000D5108" w:rsidRDefault="000D5108" w:rsidP="000D5108">
      <w:pPr>
        <w:jc w:val="both"/>
      </w:pPr>
    </w:p>
    <w:p w:rsidR="000D5108" w:rsidRPr="000D5108" w:rsidRDefault="000D5108" w:rsidP="000D5108">
      <w:pPr>
        <w:jc w:val="both"/>
      </w:pPr>
      <w:r>
        <w:t>Kad je riječ o proračunskim i financijskim kontrolama, države članice podliježu horizontalnim obvezama (npr. nadležnost Revizorskog suda i Europskog ureda za borbu protiv prijevara (OLAF), EPPO-a i Komisije) koje proizlaze izravno iz Ugovora ili iz sekundarnog zakonodavstva Unije, uključujući Uredbu o zajedničkim odredbama kako je prethodno navedeno. Te se obveze ipso facto primjenjuju na države članice i stoga nisu navedene u Uredbi o BMVI-ju. Stoga je te obveze potrebno proširiti na Švicarsku sporazumom na koji se ovaj Prijedlog odnosi.</w:t>
      </w:r>
    </w:p>
    <w:p w:rsidR="000D5108" w:rsidRPr="000D5108" w:rsidRDefault="000D5108" w:rsidP="000D5108">
      <w:pPr>
        <w:jc w:val="both"/>
      </w:pPr>
      <w:r>
        <w:br/>
        <w:t>Sporazumi sadržavaju i odredbu o europskom sustavu za informacije o putovanjima i odobravanje putovanja (ETIAS). </w:t>
      </w:r>
    </w:p>
    <w:p w:rsidR="000D5108" w:rsidRPr="000D5108" w:rsidRDefault="000D5108" w:rsidP="000D5108">
      <w:pPr>
        <w:jc w:val="both"/>
        <w:rPr>
          <w:rFonts w:ascii="Arial" w:hAnsi="Arial" w:cs="Arial"/>
          <w:color w:val="222222"/>
          <w:spacing w:val="4"/>
          <w:sz w:val="21"/>
          <w:szCs w:val="21"/>
          <w:shd w:val="clear" w:color="auto" w:fill="FFFFFF"/>
        </w:rPr>
      </w:pPr>
    </w:p>
    <w:p w:rsidR="000D5108" w:rsidRPr="000D5108" w:rsidRDefault="000D5108" w:rsidP="000D5108">
      <w:pPr>
        <w:jc w:val="both"/>
      </w:pPr>
      <w:r>
        <w:t>Zaključno, izvjestiteljica smatra da je primjereno uspostaviti Sporazum kojim se utvrđuju dodatna pravila potrebna za sudjelovanje Švicarske Konfederacije u Instrumentu za financijsku potporu u području upravljanja granicama i vizne politike („BMVI”) u okviru Fonda za integrirano upravljanje granicama za programsko razdoblje 2021. – 2027. u skladu s člankom 7. stavkom 6. Uredbe (EU) 2021/1148 („Uredba o BMVI-ju”).</w:t>
      </w:r>
    </w:p>
    <w:p w:rsidR="000D5108" w:rsidRPr="000D5108" w:rsidRDefault="000D5108" w:rsidP="000D5108">
      <w:pPr>
        <w:jc w:val="both"/>
      </w:pPr>
    </w:p>
    <w:p w:rsidR="000D5108" w:rsidRPr="000D5108" w:rsidRDefault="000D5108" w:rsidP="000D5108">
      <w:pPr>
        <w:jc w:val="both"/>
      </w:pPr>
      <w:r>
        <w:t>S obzirom na navedeno izvjestiteljica preporučuje da Parlament da suglasnost za Prijedlog odluke Vijeća</w:t>
      </w:r>
      <w:bookmarkStart w:id="4" w:name="AM0"/>
      <w:bookmarkEnd w:id="4"/>
      <w:r>
        <w:t xml:space="preserve"> i naloži predsjednici da stajalište Europskog parlamenta proslijedi Vijeću, Komisiji te vladama i parlamentima država članica.</w:t>
      </w:r>
    </w:p>
    <w:p w:rsidR="000D5108" w:rsidRPr="000D5108" w:rsidRDefault="000D5108" w:rsidP="000D5108">
      <w:pPr>
        <w:jc w:val="both"/>
        <w:rPr>
          <w:sz w:val="22"/>
          <w:szCs w:val="22"/>
        </w:rPr>
      </w:pPr>
    </w:p>
    <w:p w:rsidR="000D5108" w:rsidRPr="000D5108" w:rsidRDefault="000D5108" w:rsidP="000D5108">
      <w:pPr>
        <w:jc w:val="both"/>
      </w:pPr>
    </w:p>
    <w:p w:rsidR="00363B94" w:rsidRPr="000D5108" w:rsidRDefault="00363B94" w:rsidP="00A22D77">
      <w:pPr>
        <w:pStyle w:val="NormalHanging12a"/>
        <w:ind w:left="0" w:firstLine="0"/>
      </w:pPr>
      <w:bookmarkStart w:id="5" w:name="_GoBack"/>
      <w:bookmarkEnd w:id="5"/>
    </w:p>
    <w:sectPr w:rsidR="00363B94" w:rsidRPr="000D5108" w:rsidSect="000D5108">
      <w:footerReference w:type="first" r:id="rId15"/>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30B" w:rsidRPr="000D5108" w:rsidRDefault="00CF130B">
      <w:r w:rsidRPr="000D5108">
        <w:separator/>
      </w:r>
    </w:p>
  </w:endnote>
  <w:endnote w:type="continuationSeparator" w:id="0">
    <w:p w:rsidR="00CF130B" w:rsidRPr="000D5108" w:rsidRDefault="00CF130B">
      <w:r w:rsidRPr="000D510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108" w:rsidRPr="000D5108" w:rsidRDefault="000D5108" w:rsidP="000D5108">
    <w:pPr>
      <w:pStyle w:val="EPFooter"/>
    </w:pPr>
    <w:r w:rsidRPr="000D5108">
      <w:t>PE</w:t>
    </w:r>
    <w:r w:rsidRPr="000D5108">
      <w:rPr>
        <w:rStyle w:val="HideTWBExt"/>
      </w:rPr>
      <w:t>&lt;NoPE&gt;</w:t>
    </w:r>
    <w:r w:rsidRPr="000D5108">
      <w:t>758.913</w:t>
    </w:r>
    <w:r w:rsidRPr="000D5108">
      <w:rPr>
        <w:rStyle w:val="HideTWBExt"/>
      </w:rPr>
      <w:t>&lt;/NoPE&gt;&lt;Version&gt;</w:t>
    </w:r>
    <w:r w:rsidRPr="000D5108">
      <w:t>v01-00</w:t>
    </w:r>
    <w:r w:rsidRPr="000D5108">
      <w:rPr>
        <w:rStyle w:val="HideTWBExt"/>
      </w:rPr>
      <w:t>&lt;/Version&gt;</w:t>
    </w:r>
    <w:r w:rsidRPr="000D5108">
      <w:tab/>
    </w:r>
    <w:r w:rsidRPr="000D5108">
      <w:fldChar w:fldCharType="begin"/>
    </w:r>
    <w:r w:rsidRPr="000D5108">
      <w:instrText xml:space="preserve"> PAGE  \* MERGEFORMAT </w:instrText>
    </w:r>
    <w:r w:rsidRPr="000D5108">
      <w:fldChar w:fldCharType="separate"/>
    </w:r>
    <w:r w:rsidR="00A22D77">
      <w:rPr>
        <w:noProof/>
      </w:rPr>
      <w:t>2</w:t>
    </w:r>
    <w:r w:rsidRPr="000D5108">
      <w:fldChar w:fldCharType="end"/>
    </w:r>
    <w:r w:rsidRPr="000D5108">
      <w:t>/</w:t>
    </w:r>
    <w:fldSimple w:instr=" NUMPAGES  \* MERGEFORMAT ">
      <w:r w:rsidR="00A22D77">
        <w:rPr>
          <w:noProof/>
        </w:rPr>
        <w:t>8</w:t>
      </w:r>
    </w:fldSimple>
    <w:r w:rsidRPr="000D5108">
      <w:tab/>
    </w:r>
    <w:r w:rsidRPr="000D5108">
      <w:rPr>
        <w:rStyle w:val="HideTWBExt"/>
      </w:rPr>
      <w:t>&lt;PathFdR&gt;</w:t>
    </w:r>
    <w:r w:rsidRPr="000D5108">
      <w:t>PR\1296234HR.docx</w:t>
    </w:r>
    <w:r w:rsidRPr="000D5108">
      <w:rPr>
        <w:rStyle w:val="HideTWBExt"/>
      </w:rPr>
      <w:t>&lt;/PathFdR&gt;</w:t>
    </w:r>
  </w:p>
  <w:p w:rsidR="000D5108" w:rsidRPr="000D5108" w:rsidRDefault="000D5108" w:rsidP="000D5108">
    <w:pPr>
      <w:pStyle w:val="EPFooter2"/>
    </w:pPr>
    <w:r w:rsidRPr="000D5108">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108" w:rsidRPr="000D5108" w:rsidRDefault="000D5108" w:rsidP="000D5108">
    <w:pPr>
      <w:pStyle w:val="EPFooter"/>
    </w:pPr>
    <w:r w:rsidRPr="000D5108">
      <w:rPr>
        <w:rStyle w:val="HideTWBExt"/>
      </w:rPr>
      <w:t>&lt;PathFdR&gt;</w:t>
    </w:r>
    <w:r w:rsidRPr="000D5108">
      <w:t>PR\1296234HR.docx</w:t>
    </w:r>
    <w:r w:rsidRPr="000D5108">
      <w:rPr>
        <w:rStyle w:val="HideTWBExt"/>
      </w:rPr>
      <w:t>&lt;/PathFdR&gt;</w:t>
    </w:r>
    <w:r w:rsidRPr="000D5108">
      <w:tab/>
    </w:r>
    <w:r w:rsidRPr="000D5108">
      <w:fldChar w:fldCharType="begin"/>
    </w:r>
    <w:r w:rsidRPr="000D5108">
      <w:instrText xml:space="preserve"> PAGE  \* MERGEFORMAT </w:instrText>
    </w:r>
    <w:r w:rsidRPr="000D5108">
      <w:fldChar w:fldCharType="separate"/>
    </w:r>
    <w:r w:rsidR="00A22D77">
      <w:rPr>
        <w:noProof/>
      </w:rPr>
      <w:t>7</w:t>
    </w:r>
    <w:r w:rsidRPr="000D5108">
      <w:fldChar w:fldCharType="end"/>
    </w:r>
    <w:r w:rsidRPr="000D5108">
      <w:t>/</w:t>
    </w:r>
    <w:fldSimple w:instr=" NUMPAGES  \* MERGEFORMAT ">
      <w:r w:rsidR="00A22D77">
        <w:rPr>
          <w:noProof/>
        </w:rPr>
        <w:t>8</w:t>
      </w:r>
    </w:fldSimple>
    <w:r w:rsidRPr="000D5108">
      <w:tab/>
      <w:t>PE</w:t>
    </w:r>
    <w:r w:rsidRPr="000D5108">
      <w:rPr>
        <w:rStyle w:val="HideTWBExt"/>
      </w:rPr>
      <w:t>&lt;NoPE&gt;</w:t>
    </w:r>
    <w:r w:rsidRPr="000D5108">
      <w:t>758.913</w:t>
    </w:r>
    <w:r w:rsidRPr="000D5108">
      <w:rPr>
        <w:rStyle w:val="HideTWBExt"/>
      </w:rPr>
      <w:t>&lt;/NoPE&gt;&lt;Version&gt;</w:t>
    </w:r>
    <w:r w:rsidRPr="000D5108">
      <w:t>v01-00</w:t>
    </w:r>
    <w:r w:rsidRPr="000D5108">
      <w:rPr>
        <w:rStyle w:val="HideTWBExt"/>
      </w:rPr>
      <w:t>&lt;/Version&gt;</w:t>
    </w:r>
  </w:p>
  <w:p w:rsidR="000D5108" w:rsidRPr="000D5108" w:rsidRDefault="000D5108" w:rsidP="000D5108">
    <w:pPr>
      <w:pStyle w:val="EPFooter2"/>
    </w:pPr>
    <w:r w:rsidRPr="000D5108">
      <w:tab/>
    </w:r>
    <w:r w:rsidRPr="000D5108">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5108" w:rsidRPr="000D5108" w:rsidRDefault="000D5108" w:rsidP="000D5108">
    <w:pPr>
      <w:pStyle w:val="EPFooter"/>
    </w:pPr>
    <w:r w:rsidRPr="000D5108">
      <w:rPr>
        <w:rStyle w:val="HideTWBExt"/>
      </w:rPr>
      <w:t>&lt;PathFdR&gt;</w:t>
    </w:r>
    <w:r w:rsidRPr="000D5108">
      <w:t>PR\1296234HR.docx</w:t>
    </w:r>
    <w:r w:rsidRPr="000D5108">
      <w:rPr>
        <w:rStyle w:val="HideTWBExt"/>
      </w:rPr>
      <w:t>&lt;/PathFdR&gt;</w:t>
    </w:r>
    <w:r w:rsidRPr="000D5108">
      <w:tab/>
    </w:r>
    <w:r w:rsidRPr="000D5108">
      <w:tab/>
      <w:t>PE</w:t>
    </w:r>
    <w:r w:rsidRPr="000D5108">
      <w:rPr>
        <w:rStyle w:val="HideTWBExt"/>
      </w:rPr>
      <w:t>&lt;NoPE&gt;</w:t>
    </w:r>
    <w:r w:rsidRPr="000D5108">
      <w:t>758.913</w:t>
    </w:r>
    <w:r w:rsidRPr="000D5108">
      <w:rPr>
        <w:rStyle w:val="HideTWBExt"/>
      </w:rPr>
      <w:t>&lt;/NoPE&gt;&lt;Version&gt;</w:t>
    </w:r>
    <w:r w:rsidRPr="000D5108">
      <w:t>v01-00</w:t>
    </w:r>
    <w:r w:rsidRPr="000D5108">
      <w:rPr>
        <w:rStyle w:val="HideTWBExt"/>
      </w:rPr>
      <w:t>&lt;/Version&gt;</w:t>
    </w:r>
  </w:p>
  <w:p w:rsidR="000D5108" w:rsidRPr="000D5108" w:rsidRDefault="000D5108" w:rsidP="000D5108">
    <w:pPr>
      <w:pStyle w:val="EPFooter2"/>
    </w:pPr>
    <w:r w:rsidRPr="000D5108">
      <w:t>HR</w:t>
    </w:r>
    <w:r w:rsidRPr="000D5108">
      <w:tab/>
    </w:r>
    <w:r w:rsidRPr="000D5108">
      <w:rPr>
        <w:b w:val="0"/>
        <w:i/>
        <w:color w:val="C0C0C0"/>
        <w:sz w:val="22"/>
      </w:rPr>
      <w:t>Ujedinjena u raznolikosti</w:t>
    </w:r>
    <w:r w:rsidRPr="000D5108">
      <w:tab/>
      <w:t>HR</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01C" w:rsidRPr="000D5108" w:rsidRDefault="0085501C" w:rsidP="00B6769C">
    <w:pPr>
      <w:pStyle w:val="EPFooter"/>
    </w:pPr>
    <w:r w:rsidRPr="000D5108">
      <w:rPr>
        <w:rStyle w:val="HideTWBExt"/>
      </w:rPr>
      <w:t>&lt;PathFdR&gt;</w:t>
    </w:r>
    <w:r w:rsidR="000D5108" w:rsidRPr="000D5108">
      <w:rPr>
        <w:color w:val="auto"/>
      </w:rPr>
      <w:t>PR\1296234HR.docx</w:t>
    </w:r>
    <w:r w:rsidRPr="000D5108">
      <w:rPr>
        <w:rStyle w:val="HideTWBExt"/>
      </w:rPr>
      <w:t>&lt;/PathFdR&gt;</w:t>
    </w:r>
    <w:r w:rsidRPr="000D5108">
      <w:tab/>
    </w:r>
    <w:r w:rsidRPr="000D5108">
      <w:tab/>
      <w:t>PE</w:t>
    </w:r>
    <w:r w:rsidRPr="000D5108">
      <w:rPr>
        <w:rStyle w:val="HideTWBExt"/>
      </w:rPr>
      <w:t>&lt;NoPE&gt;</w:t>
    </w:r>
    <w:r w:rsidR="000D5108" w:rsidRPr="000D5108">
      <w:rPr>
        <w:color w:val="auto"/>
      </w:rPr>
      <w:t>758.913</w:t>
    </w:r>
    <w:r w:rsidRPr="000D5108">
      <w:rPr>
        <w:rStyle w:val="HideTWBExt"/>
      </w:rPr>
      <w:t>&lt;/NoPE&gt;&lt;Version&gt;</w:t>
    </w:r>
    <w:r w:rsidR="00CF130B" w:rsidRPr="000D5108">
      <w:t>v</w:t>
    </w:r>
    <w:r w:rsidR="00CF130B" w:rsidRPr="000D5108">
      <w:rPr>
        <w:color w:val="008080"/>
      </w:rPr>
      <w:t>◄</w:t>
    </w:r>
    <w:r w:rsidR="00CF130B" w:rsidRPr="000D5108">
      <w:t>#</w:t>
    </w:r>
    <w:r w:rsidR="00CF130B" w:rsidRPr="000D5108">
      <w:rPr>
        <w:rStyle w:val="HideTWBInt"/>
      </w:rPr>
      <w:t>TXTVERSION@NRV@</w:t>
    </w:r>
    <w:r w:rsidR="00CF130B" w:rsidRPr="000D5108">
      <w:t>#</w:t>
    </w:r>
    <w:r w:rsidR="00CF130B" w:rsidRPr="000D5108">
      <w:rPr>
        <w:color w:val="008080"/>
      </w:rPr>
      <w:t>►</w:t>
    </w:r>
    <w:r w:rsidRPr="000D5108">
      <w:rPr>
        <w:rStyle w:val="HideTWBExt"/>
      </w:rPr>
      <w:t>&lt;/Version&gt;</w:t>
    </w:r>
  </w:p>
  <w:p w:rsidR="0085501C" w:rsidRPr="000D5108" w:rsidRDefault="00A22D77" w:rsidP="009612AA">
    <w:pPr>
      <w:pStyle w:val="EPFooter2"/>
      <w:tabs>
        <w:tab w:val="clear" w:pos="4535"/>
        <w:tab w:val="center" w:pos="4536"/>
      </w:tabs>
    </w:pPr>
    <w:r>
      <w:fldChar w:fldCharType="begin"/>
    </w:r>
    <w:r>
      <w:instrText xml:space="preserve"> DOCPROPERTY "&lt;Extension&gt;" </w:instrText>
    </w:r>
    <w:r>
      <w:fldChar w:fldCharType="separate"/>
    </w:r>
    <w:r>
      <w:t>HR</w:t>
    </w:r>
    <w:r>
      <w:fldChar w:fldCharType="end"/>
    </w:r>
    <w:r w:rsidR="0085501C" w:rsidRPr="000D5108">
      <w:tab/>
    </w:r>
    <w:r w:rsidR="000D5108" w:rsidRPr="000D5108">
      <w:rPr>
        <w:b w:val="0"/>
        <w:i/>
        <w:color w:val="C0C0C0"/>
        <w:sz w:val="22"/>
        <w:szCs w:val="22"/>
      </w:rPr>
      <w:t>Ujedinjena u raznolikosti</w:t>
    </w:r>
    <w:r w:rsidR="0085501C" w:rsidRPr="000D5108">
      <w:tab/>
    </w:r>
    <w:r>
      <w:fldChar w:fldCharType="begin"/>
    </w:r>
    <w:r>
      <w:instrText xml:space="preserve"> DOCPROPERTY "&lt;Extension&gt;" </w:instrText>
    </w:r>
    <w:r>
      <w:fldChar w:fldCharType="separate"/>
    </w:r>
    <w:r>
      <w:t>HR</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30B" w:rsidRPr="000D5108" w:rsidRDefault="00CF130B">
      <w:r w:rsidRPr="000D5108">
        <w:separator/>
      </w:r>
    </w:p>
  </w:footnote>
  <w:footnote w:type="continuationSeparator" w:id="0">
    <w:p w:rsidR="00CF130B" w:rsidRPr="000D5108" w:rsidRDefault="00CF130B">
      <w:r w:rsidRPr="000D5108">
        <w:continuationSeparator/>
      </w:r>
    </w:p>
  </w:footnote>
  <w:footnote w:id="1">
    <w:p w:rsidR="000D5108" w:rsidRPr="00A22D77" w:rsidRDefault="000D5108" w:rsidP="000D5108">
      <w:pPr>
        <w:pStyle w:val="FootnoteText"/>
        <w:jc w:val="both"/>
        <w:rPr>
          <w:szCs w:val="24"/>
        </w:rPr>
      </w:pPr>
      <w:r w:rsidRPr="00046614">
        <w:rPr>
          <w:rStyle w:val="FootnoteReference"/>
          <w:b w:val="0"/>
          <w:sz w:val="20"/>
        </w:rPr>
        <w:footnoteRef/>
      </w:r>
      <w:r w:rsidRPr="00046614">
        <w:rPr>
          <w:sz w:val="20"/>
        </w:rPr>
        <w:t xml:space="preserve"> </w:t>
      </w:r>
      <w:r w:rsidRPr="00046614">
        <w:rPr>
          <w:sz w:val="20"/>
        </w:rPr>
        <w:tab/>
      </w:r>
      <w:r w:rsidRPr="00A22D77">
        <w:rPr>
          <w:szCs w:val="24"/>
        </w:rPr>
        <w:t>Odluka Vijeća (EU) 2022/442 od 21. veljače 2022. o odobravanju otvaranja pregovora s Islandom, Kraljevinom Norveškom, Švicarskom Konfederacijom i Kneževinom Lihtenštajnom s ciljem sklapanja sporazumâ između Europske unije i tih zemalja o dodatnim pravilima za Instrument za financijsku potporu u području upravljanja granicama i vizne politike, u okviru Fonda za integrirano upravljanje granicama (SL L 90, 18.3.2022., str. 116.).</w:t>
      </w:r>
    </w:p>
  </w:footnote>
  <w:footnote w:id="2">
    <w:p w:rsidR="000D5108" w:rsidRPr="00A22D77" w:rsidRDefault="000D5108" w:rsidP="000D5108">
      <w:pPr>
        <w:pStyle w:val="FootnoteText"/>
        <w:jc w:val="both"/>
        <w:rPr>
          <w:szCs w:val="24"/>
        </w:rPr>
      </w:pPr>
      <w:r w:rsidRPr="00046614">
        <w:rPr>
          <w:rStyle w:val="FootnoteReference"/>
          <w:b w:val="0"/>
          <w:sz w:val="20"/>
        </w:rPr>
        <w:footnoteRef/>
      </w:r>
      <w:r w:rsidRPr="00046614">
        <w:rPr>
          <w:sz w:val="20"/>
        </w:rPr>
        <w:t xml:space="preserve"> </w:t>
      </w:r>
      <w:r w:rsidRPr="00046614">
        <w:rPr>
          <w:sz w:val="20"/>
        </w:rPr>
        <w:tab/>
      </w:r>
      <w:r w:rsidRPr="00A22D77">
        <w:rPr>
          <w:szCs w:val="24"/>
        </w:rPr>
        <w:t>Uredba (EU) 2021/1148 Europskog parlamenta i Vijeća od 7. srpnja 2021. o uspostavi, u okviru Fonda za integrirano upravljanje granicama, Instrumenta za financijsku potporu u području upravljanja granicama i vizne politike (SL EU L 251, 15.7.2021., str. 48.).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483" w:rsidRDefault="004E44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483" w:rsidRDefault="004E44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483" w:rsidRDefault="004E44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NU" w:val=" 2"/>
    <w:docVar w:name="COMKEY" w:val="LIBE"/>
    <w:docVar w:name="LastEditedSection" w:val=" 2"/>
    <w:docVar w:name="strDocTypeID" w:val="PR_NLE-AP_Agreement"/>
    <w:docVar w:name="strSubDir" w:val="1296"/>
    <w:docVar w:name="TITLEMNU" w:val=" 1"/>
    <w:docVar w:name="TXTAUTHOR" w:val="Jadwiga Wiśniewska"/>
    <w:docVar w:name="TXTLANGUE" w:val="HR"/>
    <w:docVar w:name="TXTLANGUEMIN" w:val="hr"/>
    <w:docVar w:name="TXTNRNLE" w:val="2023/0229"/>
    <w:docVar w:name="TXTNRPE" w:val="758.913"/>
    <w:docVar w:name="TXTPEorAP" w:val="PE"/>
    <w:docVar w:name="TXTROUTE" w:val="PR\1296234HR.docx"/>
    <w:docVar w:name="TXTTITLE" w:val="on the conclusion, on behalf of the Union, of the Agreement between the European Union and the Swiss Confederation on supplementary rules in relation to the Instrument for Financial Support for Border Management and Visa Policy, as part of the Integrated Border Management Fund, for the period 2021 to 2027"/>
    <w:docVar w:name="TXTVERSION" w:val="01-00"/>
  </w:docVars>
  <w:rsids>
    <w:rsidRoot w:val="00CF130B"/>
    <w:rsid w:val="00001D52"/>
    <w:rsid w:val="0000443F"/>
    <w:rsid w:val="000053E3"/>
    <w:rsid w:val="00046614"/>
    <w:rsid w:val="0006167F"/>
    <w:rsid w:val="00061EFE"/>
    <w:rsid w:val="00095D8B"/>
    <w:rsid w:val="000A2F73"/>
    <w:rsid w:val="000C123D"/>
    <w:rsid w:val="000D5108"/>
    <w:rsid w:val="000D78AF"/>
    <w:rsid w:val="00180664"/>
    <w:rsid w:val="001874D8"/>
    <w:rsid w:val="001D02E3"/>
    <w:rsid w:val="001F7BBE"/>
    <w:rsid w:val="0021049A"/>
    <w:rsid w:val="0022685A"/>
    <w:rsid w:val="002E2E20"/>
    <w:rsid w:val="002F5A83"/>
    <w:rsid w:val="003072BE"/>
    <w:rsid w:val="00337C92"/>
    <w:rsid w:val="00363B94"/>
    <w:rsid w:val="003B598C"/>
    <w:rsid w:val="004174FC"/>
    <w:rsid w:val="00460BD6"/>
    <w:rsid w:val="004859B3"/>
    <w:rsid w:val="004C083C"/>
    <w:rsid w:val="004E1650"/>
    <w:rsid w:val="004E4483"/>
    <w:rsid w:val="0053367A"/>
    <w:rsid w:val="00544D48"/>
    <w:rsid w:val="005877C0"/>
    <w:rsid w:val="005A6B14"/>
    <w:rsid w:val="005D0B97"/>
    <w:rsid w:val="005D310E"/>
    <w:rsid w:val="005F5D6C"/>
    <w:rsid w:val="006132CE"/>
    <w:rsid w:val="00613F2E"/>
    <w:rsid w:val="006A1A75"/>
    <w:rsid w:val="006A2CF5"/>
    <w:rsid w:val="006F1B6F"/>
    <w:rsid w:val="00791637"/>
    <w:rsid w:val="0080122F"/>
    <w:rsid w:val="00822206"/>
    <w:rsid w:val="008368CB"/>
    <w:rsid w:val="0085501C"/>
    <w:rsid w:val="00893FBD"/>
    <w:rsid w:val="008B75A4"/>
    <w:rsid w:val="008D23C6"/>
    <w:rsid w:val="008D3030"/>
    <w:rsid w:val="008E3848"/>
    <w:rsid w:val="00924EE0"/>
    <w:rsid w:val="009612AA"/>
    <w:rsid w:val="009E39A7"/>
    <w:rsid w:val="00A22D77"/>
    <w:rsid w:val="00A415B7"/>
    <w:rsid w:val="00AD5D0C"/>
    <w:rsid w:val="00B31D18"/>
    <w:rsid w:val="00B42885"/>
    <w:rsid w:val="00B50C20"/>
    <w:rsid w:val="00B6769C"/>
    <w:rsid w:val="00BB22CC"/>
    <w:rsid w:val="00BB41C8"/>
    <w:rsid w:val="00BE5E72"/>
    <w:rsid w:val="00BF0A0F"/>
    <w:rsid w:val="00BF2E15"/>
    <w:rsid w:val="00BF7F55"/>
    <w:rsid w:val="00C05DD8"/>
    <w:rsid w:val="00C15447"/>
    <w:rsid w:val="00C35D01"/>
    <w:rsid w:val="00CB5651"/>
    <w:rsid w:val="00CC20CB"/>
    <w:rsid w:val="00CF130B"/>
    <w:rsid w:val="00CF44DF"/>
    <w:rsid w:val="00D04E0B"/>
    <w:rsid w:val="00D62DA0"/>
    <w:rsid w:val="00D6543C"/>
    <w:rsid w:val="00DF594D"/>
    <w:rsid w:val="00E14FEE"/>
    <w:rsid w:val="00E71368"/>
    <w:rsid w:val="00E93816"/>
    <w:rsid w:val="00EA59ED"/>
    <w:rsid w:val="00EF48F2"/>
    <w:rsid w:val="00F04010"/>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E239EF"/>
  <w15:chartTrackingRefBased/>
  <w15:docId w15:val="{0AE9B6E4-0132-4E6C-92B0-C7E598F58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footer" w:semiHidden="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0D5108"/>
    <w:pPr>
      <w:tabs>
        <w:tab w:val="right" w:pos="454"/>
        <w:tab w:val="left" w:pos="737"/>
      </w:tabs>
      <w:ind w:left="737" w:hanging="737"/>
    </w:pPr>
    <w:rPr>
      <w:snapToGrid w:val="0"/>
      <w:sz w:val="18"/>
      <w:lang w:eastAsia="en-US"/>
    </w:rPr>
  </w:style>
  <w:style w:type="paragraph" w:customStyle="1" w:styleId="Lgendetitre">
    <w:name w:val="Légende titre"/>
    <w:basedOn w:val="Normal"/>
    <w:rsid w:val="000D5108"/>
    <w:pPr>
      <w:spacing w:before="240" w:after="240"/>
    </w:pPr>
    <w:rPr>
      <w:b/>
      <w:i/>
      <w:snapToGrid w:val="0"/>
      <w:lang w:eastAsia="en-US"/>
    </w:rPr>
  </w:style>
  <w:style w:type="paragraph" w:customStyle="1" w:styleId="Lgendestandard">
    <w:name w:val="Légende standard"/>
    <w:basedOn w:val="Normal"/>
    <w:rsid w:val="000D5108"/>
    <w:rPr>
      <w:sz w:val="18"/>
    </w:rPr>
  </w:style>
  <w:style w:type="paragraph" w:styleId="FootnoteText">
    <w:name w:val="footnote text"/>
    <w:basedOn w:val="Normal"/>
    <w:link w:val="FootnoteTextChar"/>
    <w:uiPriority w:val="99"/>
    <w:unhideWhenUsed/>
    <w:rsid w:val="000D5108"/>
    <w:pPr>
      <w:widowControl/>
      <w:ind w:left="720" w:hanging="720"/>
    </w:pPr>
    <w:rPr>
      <w:rFonts w:eastAsiaTheme="minorHAnsi"/>
      <w:lang w:eastAsia="en-US"/>
    </w:rPr>
  </w:style>
  <w:style w:type="character" w:customStyle="1" w:styleId="FootnoteTextChar">
    <w:name w:val="Footnote Text Char"/>
    <w:basedOn w:val="DefaultParagraphFont"/>
    <w:link w:val="FootnoteText"/>
    <w:uiPriority w:val="99"/>
    <w:rsid w:val="000D5108"/>
    <w:rPr>
      <w:rFonts w:eastAsiaTheme="minorHAnsi"/>
      <w:sz w:val="24"/>
      <w:lang w:eastAsia="en-US"/>
    </w:rPr>
  </w:style>
  <w:style w:type="character" w:styleId="FootnoteReference">
    <w:name w:val="footnote reference"/>
    <w:basedOn w:val="DefaultParagraphFont"/>
    <w:uiPriority w:val="99"/>
    <w:unhideWhenUsed/>
    <w:rsid w:val="000D5108"/>
    <w:rPr>
      <w:b/>
      <w:bdr w:val="none" w:sz="0" w:space="0" w:color="auto"/>
      <w:shd w:val="clear" w:color="auto" w:fill="auto"/>
      <w:vertAlign w:val="superscript"/>
    </w:rPr>
  </w:style>
  <w:style w:type="paragraph" w:styleId="Footer">
    <w:name w:val="footer"/>
    <w:basedOn w:val="Normal"/>
    <w:link w:val="FooterChar"/>
    <w:semiHidden/>
    <w:rsid w:val="000D5108"/>
    <w:pPr>
      <w:tabs>
        <w:tab w:val="center" w:pos="4513"/>
        <w:tab w:val="right" w:pos="9026"/>
      </w:tabs>
    </w:pPr>
  </w:style>
  <w:style w:type="character" w:customStyle="1" w:styleId="FooterChar">
    <w:name w:val="Footer Char"/>
    <w:basedOn w:val="DefaultParagraphFont"/>
    <w:link w:val="Footer"/>
    <w:semiHidden/>
    <w:rsid w:val="000D5108"/>
    <w:rPr>
      <w:sz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68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memic\AppData\Local\Temp\PR_NLE-AP_Agree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C44D4-CE56-4A68-9F3F-E79EFC751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PR_NLE-AP_Agreement.dotx</Template>
  <TotalTime>0</TotalTime>
  <Pages>8</Pages>
  <Words>1337</Words>
  <Characters>8437</Characters>
  <Application>Microsoft Office Word</Application>
  <DocSecurity>0</DocSecurity>
  <Lines>183</Lines>
  <Paragraphs>66</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subject/>
  <dc:creator>User</dc:creator>
  <cp:keywords/>
  <cp:lastModifiedBy>VUKSAN KNEŽEVIĆ Maja</cp:lastModifiedBy>
  <cp:revision>2</cp:revision>
  <cp:lastPrinted>2002-12-11T09:25:00Z</cp:lastPrinted>
  <dcterms:created xsi:type="dcterms:W3CDTF">2024-02-26T08:44:00Z</dcterms:created>
  <dcterms:modified xsi:type="dcterms:W3CDTF">2024-02-26T08:44:00Z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Created with">
    <vt:lpwstr>9.17.1 Build [20240110]</vt:lpwstr>
  </property>
  <property fmtid="{D5CDD505-2E9C-101B-9397-08002B2CF9AE}" pid="4" name="LastEdited with">
    <vt:lpwstr>9.17.1 Build [20240202]</vt:lpwstr>
  </property>
  <property fmtid="{D5CDD505-2E9C-101B-9397-08002B2CF9AE}" pid="5" name="&lt;FdR&gt;">
    <vt:lpwstr>1296234</vt:lpwstr>
  </property>
  <property fmtid="{D5CDD505-2E9C-101B-9397-08002B2CF9AE}" pid="6" name="&lt;Type&gt;">
    <vt:lpwstr>PR</vt:lpwstr>
  </property>
  <property fmtid="{D5CDD505-2E9C-101B-9397-08002B2CF9AE}" pid="7" name="&lt;ModelCod&gt;">
    <vt:lpwstr>\\eiciLUXpr1\pdocep$\DocEP\DOCS\General\PR\PR_Leg\NLE\PR_NLE-AP_Agreement.dotx(17/04/2020 18:28:04)</vt:lpwstr>
  </property>
  <property fmtid="{D5CDD505-2E9C-101B-9397-08002B2CF9AE}" pid="8" name="&lt;ModelTra&gt;">
    <vt:lpwstr>\\eiciLUXpr1\pdocep$\DocEP\TRANSFIL\HR\PR_NLE-AP_Agreement.HR(01/02/2024 11:47:00)</vt:lpwstr>
  </property>
  <property fmtid="{D5CDD505-2E9C-101B-9397-08002B2CF9AE}" pid="9" name="&lt;Model&gt;">
    <vt:lpwstr>PR_NLE-AP_Agreement</vt:lpwstr>
  </property>
  <property fmtid="{D5CDD505-2E9C-101B-9397-08002B2CF9AE}" pid="10" name="FooterPath">
    <vt:lpwstr>PR\1296234HR.docx</vt:lpwstr>
  </property>
  <property fmtid="{D5CDD505-2E9C-101B-9397-08002B2CF9AE}" pid="11" name="PE number">
    <vt:lpwstr>758.913</vt:lpwstr>
  </property>
  <property fmtid="{D5CDD505-2E9C-101B-9397-08002B2CF9AE}" pid="12" name="Bookout">
    <vt:lpwstr>OK - 2024/02/26 09:44</vt:lpwstr>
  </property>
  <property fmtid="{D5CDD505-2E9C-101B-9397-08002B2CF9AE}" pid="13" name="SDLStudio">
    <vt:lpwstr/>
  </property>
</Properties>
</file>