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66C1" w:rsidRPr="00A327C8" w:rsidTr="00C85D0F">
        <w:trPr>
          <w:trHeight w:hRule="exact" w:val="1418"/>
        </w:trPr>
        <w:tc>
          <w:tcPr>
            <w:tcW w:w="6804" w:type="dxa"/>
            <w:shd w:val="clear" w:color="auto" w:fill="auto"/>
            <w:vAlign w:val="center"/>
          </w:tcPr>
          <w:p w:rsidR="00C05DD8" w:rsidRPr="00A327C8" w:rsidRDefault="008F5D6B" w:rsidP="00C85D0F">
            <w:pPr>
              <w:pStyle w:val="EPName"/>
            </w:pPr>
            <w:bookmarkStart w:id="0" w:name="_GoBack"/>
            <w:bookmarkEnd w:id="0"/>
            <w:r w:rsidRPr="00A327C8">
              <w:t>Europees Parlement</w:t>
            </w:r>
          </w:p>
          <w:p w:rsidR="00C05DD8" w:rsidRPr="00A327C8" w:rsidRDefault="008F5D6B" w:rsidP="005A7589">
            <w:pPr>
              <w:pStyle w:val="EPTerm"/>
            </w:pPr>
            <w:r w:rsidRPr="00A327C8">
              <w:t>2019-2024</w:t>
            </w:r>
          </w:p>
        </w:tc>
        <w:tc>
          <w:tcPr>
            <w:tcW w:w="2268" w:type="dxa"/>
            <w:shd w:val="clear" w:color="auto" w:fill="auto"/>
          </w:tcPr>
          <w:p w:rsidR="00C05DD8" w:rsidRPr="00A327C8" w:rsidRDefault="008F5D6B" w:rsidP="00C85D0F">
            <w:pPr>
              <w:pStyle w:val="EPLogo"/>
            </w:pPr>
            <w:r w:rsidRPr="00A327C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A327C8" w:rsidRDefault="009612AA" w:rsidP="009612AA">
      <w:pPr>
        <w:pStyle w:val="LineTop"/>
      </w:pPr>
    </w:p>
    <w:p w:rsidR="009612AA" w:rsidRPr="00A327C8" w:rsidRDefault="008F5D6B" w:rsidP="009612AA">
      <w:pPr>
        <w:pStyle w:val="EPBody"/>
      </w:pPr>
      <w:r w:rsidRPr="00A327C8">
        <w:rPr>
          <w:rStyle w:val="HideTWBExt"/>
        </w:rPr>
        <w:t>&lt;</w:t>
      </w:r>
      <w:r w:rsidRPr="00A327C8">
        <w:rPr>
          <w:rStyle w:val="HideTWBExt"/>
          <w:i w:val="0"/>
        </w:rPr>
        <w:t>Commission</w:t>
      </w:r>
      <w:r w:rsidRPr="00A327C8">
        <w:rPr>
          <w:rStyle w:val="HideTWBExt"/>
        </w:rPr>
        <w:t>&gt;</w:t>
      </w:r>
      <w:r w:rsidRPr="00A327C8">
        <w:rPr>
          <w:rStyle w:val="HideTWBInt"/>
          <w:color w:val="auto"/>
        </w:rPr>
        <w:t>{LIBE}</w:t>
      </w:r>
      <w:r w:rsidRPr="00A327C8">
        <w:t>Commissie burgerlijke vrijheden, justitie en binnenlandse zaken</w:t>
      </w:r>
      <w:r w:rsidRPr="00A327C8">
        <w:rPr>
          <w:rStyle w:val="HideTWBExt"/>
        </w:rPr>
        <w:t>&lt;/</w:t>
      </w:r>
      <w:r w:rsidRPr="00A327C8">
        <w:rPr>
          <w:rStyle w:val="HideTWBExt"/>
          <w:i w:val="0"/>
        </w:rPr>
        <w:t>Commission</w:t>
      </w:r>
      <w:r w:rsidRPr="00A327C8">
        <w:rPr>
          <w:rStyle w:val="HideTWBExt"/>
        </w:rPr>
        <w:t>&gt;</w:t>
      </w:r>
    </w:p>
    <w:p w:rsidR="009612AA" w:rsidRPr="00A327C8" w:rsidRDefault="009612AA" w:rsidP="009612AA">
      <w:pPr>
        <w:pStyle w:val="LineBottom"/>
      </w:pPr>
    </w:p>
    <w:p w:rsidR="00363B94" w:rsidRPr="00A327C8" w:rsidRDefault="008F5D6B">
      <w:pPr>
        <w:pStyle w:val="CoverReference"/>
      </w:pPr>
      <w:r w:rsidRPr="00A327C8">
        <w:rPr>
          <w:rStyle w:val="HideTWBExt"/>
          <w:b w:val="0"/>
        </w:rPr>
        <w:t>&lt;RefProc&gt;</w:t>
      </w:r>
      <w:r w:rsidRPr="00A327C8">
        <w:t>2023/0229</w:t>
      </w:r>
      <w:r w:rsidRPr="00A327C8">
        <w:rPr>
          <w:rStyle w:val="HideTWBExt"/>
          <w:b w:val="0"/>
        </w:rPr>
        <w:t>&lt;/RefProc&gt;&lt;RefTypeProc&gt;</w:t>
      </w:r>
      <w:r w:rsidRPr="00A327C8">
        <w:t>(NLE)</w:t>
      </w:r>
      <w:r w:rsidRPr="00A327C8">
        <w:rPr>
          <w:rStyle w:val="HideTWBExt"/>
          <w:b w:val="0"/>
        </w:rPr>
        <w:t>&lt;/RefTypeProc&gt;</w:t>
      </w:r>
    </w:p>
    <w:p w:rsidR="00363B94" w:rsidRPr="00A327C8" w:rsidRDefault="008F5D6B">
      <w:pPr>
        <w:pStyle w:val="CoverDate"/>
      </w:pPr>
      <w:r w:rsidRPr="00A327C8">
        <w:rPr>
          <w:rStyle w:val="HideTWBExt"/>
        </w:rPr>
        <w:t>&lt;Date&gt;</w:t>
      </w:r>
      <w:r w:rsidRPr="00A327C8">
        <w:rPr>
          <w:rStyle w:val="HideTWBInt"/>
          <w:color w:val="auto"/>
        </w:rPr>
        <w:t>{14/02/2024}</w:t>
      </w:r>
      <w:r w:rsidRPr="00A327C8">
        <w:t>14.2.2024</w:t>
      </w:r>
      <w:r w:rsidRPr="00A327C8">
        <w:rPr>
          <w:rStyle w:val="HideTWBExt"/>
        </w:rPr>
        <w:t>&lt;/Date&gt;</w:t>
      </w:r>
    </w:p>
    <w:p w:rsidR="00363B94" w:rsidRPr="00A327C8" w:rsidRDefault="008F5D6B">
      <w:pPr>
        <w:pStyle w:val="CoverDocType"/>
      </w:pPr>
      <w:r w:rsidRPr="00A327C8">
        <w:rPr>
          <w:rStyle w:val="HideTWBExt"/>
          <w:b w:val="0"/>
        </w:rPr>
        <w:t>&lt;RefProcLect&gt;</w:t>
      </w:r>
      <w:r w:rsidRPr="00A327C8">
        <w:t>***</w:t>
      </w:r>
      <w:r w:rsidRPr="00A327C8">
        <w:rPr>
          <w:rStyle w:val="HideTWBExt"/>
          <w:b w:val="0"/>
        </w:rPr>
        <w:t>&lt;/RefProcLect&gt;</w:t>
      </w:r>
    </w:p>
    <w:p w:rsidR="00363B94" w:rsidRPr="00A327C8" w:rsidRDefault="008F5D6B">
      <w:pPr>
        <w:pStyle w:val="CoverDocType24a"/>
      </w:pPr>
      <w:r w:rsidRPr="00A327C8">
        <w:rPr>
          <w:rStyle w:val="HideTWBExt"/>
          <w:b w:val="0"/>
        </w:rPr>
        <w:t>&lt;TitreType&gt;</w:t>
      </w:r>
      <w:r w:rsidRPr="00A327C8">
        <w:t>ONTWERPAANBEVELING</w:t>
      </w:r>
      <w:r w:rsidRPr="00A327C8">
        <w:rPr>
          <w:rStyle w:val="HideTWBExt"/>
          <w:b w:val="0"/>
        </w:rPr>
        <w:t>&lt;/TitreType&gt;</w:t>
      </w:r>
    </w:p>
    <w:p w:rsidR="00363B94" w:rsidRPr="00A327C8" w:rsidRDefault="008F5D6B">
      <w:pPr>
        <w:pStyle w:val="CoverNormal"/>
      </w:pPr>
      <w:r w:rsidRPr="00A327C8">
        <w:rPr>
          <w:rStyle w:val="HideTWBExt"/>
        </w:rPr>
        <w:t>&lt;Titre&gt;</w:t>
      </w:r>
      <w:r w:rsidRPr="00A327C8">
        <w:t>over het ontwerp van besluit van de Raad betreffende de sluiting, namens de Unie, van de Overeenkomst tussen de Europese Unie en de Zwitserse Bondsstaat betreffende aanvullende regels met betrekking tot het</w:t>
      </w:r>
      <w:r w:rsidRPr="00A327C8">
        <w:t xml:space="preserve"> Instrument voor financiële steun voor grensbeheer en visumbeleid in het kader van het Fonds voor geïntegreerd grensbeheer, voor de periode 2021 tot 2027</w:t>
      </w:r>
      <w:r w:rsidRPr="00A327C8">
        <w:rPr>
          <w:rStyle w:val="HideTWBExt"/>
        </w:rPr>
        <w:t>&lt;/Titre&gt;</w:t>
      </w:r>
    </w:p>
    <w:p w:rsidR="00363B94" w:rsidRPr="00A327C8" w:rsidRDefault="008F5D6B">
      <w:pPr>
        <w:pStyle w:val="CoverNormal24a"/>
      </w:pPr>
      <w:r w:rsidRPr="00A327C8">
        <w:rPr>
          <w:rStyle w:val="HideTWBExt"/>
        </w:rPr>
        <w:t>&lt;DocRef&gt;</w:t>
      </w:r>
      <w:r w:rsidRPr="00A327C8">
        <w:t>(12122/2023 – C9</w:t>
      </w:r>
      <w:r w:rsidRPr="00A327C8">
        <w:noBreakHyphen/>
        <w:t>0461/2023 – 2023/0229(NLE))</w:t>
      </w:r>
      <w:r w:rsidRPr="00A327C8">
        <w:rPr>
          <w:rStyle w:val="HideTWBExt"/>
        </w:rPr>
        <w:t>&lt;/DocRef&gt;</w:t>
      </w:r>
    </w:p>
    <w:p w:rsidR="00363B94" w:rsidRPr="00A327C8" w:rsidRDefault="008F5D6B">
      <w:pPr>
        <w:pStyle w:val="CoverNormal24a"/>
      </w:pPr>
      <w:r w:rsidRPr="00A327C8">
        <w:rPr>
          <w:rStyle w:val="HideTWBExt"/>
        </w:rPr>
        <w:t>&lt;Commission&gt;</w:t>
      </w:r>
      <w:r w:rsidRPr="00A327C8">
        <w:rPr>
          <w:rStyle w:val="HideTWBInt"/>
          <w:color w:val="auto"/>
        </w:rPr>
        <w:t>{LIBE}</w:t>
      </w:r>
      <w:r w:rsidRPr="00A327C8">
        <w:t>Commissie burg</w:t>
      </w:r>
      <w:r w:rsidRPr="00A327C8">
        <w:t>erlijke vrijheden, justitie en binnenlandse zaken</w:t>
      </w:r>
      <w:r w:rsidRPr="00A327C8">
        <w:rPr>
          <w:rStyle w:val="HideTWBExt"/>
        </w:rPr>
        <w:t>&lt;/Commission&gt;</w:t>
      </w:r>
    </w:p>
    <w:p w:rsidR="00363B94" w:rsidRPr="00A327C8" w:rsidRDefault="008F5D6B">
      <w:pPr>
        <w:pStyle w:val="CoverNormal24a"/>
      </w:pPr>
      <w:r w:rsidRPr="00A327C8">
        <w:t xml:space="preserve">Rapporteur: </w:t>
      </w:r>
      <w:r w:rsidRPr="00A327C8">
        <w:rPr>
          <w:rStyle w:val="HideTWBExt"/>
        </w:rPr>
        <w:t>&lt;Depute&gt;</w:t>
      </w:r>
      <w:r w:rsidRPr="00A327C8">
        <w:t>Jadwiga Wiśniewska</w:t>
      </w:r>
      <w:r w:rsidRPr="00A327C8">
        <w:rPr>
          <w:rStyle w:val="HideTWBExt"/>
        </w:rPr>
        <w:t>&lt;/Depute&gt;</w:t>
      </w:r>
    </w:p>
    <w:p w:rsidR="00B42885" w:rsidRPr="00A327C8" w:rsidRDefault="00B42885" w:rsidP="00B42885">
      <w:pPr>
        <w:pStyle w:val="CoverNormal"/>
      </w:pPr>
    </w:p>
    <w:p w:rsidR="005A7589" w:rsidRPr="00A327C8" w:rsidRDefault="008F5D6B" w:rsidP="00016E55">
      <w:r w:rsidRPr="00A327C8">
        <w:br w:type="page"/>
      </w:r>
      <w:r w:rsidRPr="00A327C8">
        <w:lastRenderedPageBreak/>
        <w:fldChar w:fldCharType="begin"/>
      </w:r>
      <w:r w:rsidRPr="00A327C8">
        <w:instrText xml:space="preserve"> TITLE  \* MERGEFORMAT </w:instrText>
      </w:r>
      <w:r w:rsidRPr="00A327C8">
        <w:fldChar w:fldCharType="separate"/>
      </w:r>
      <w:r>
        <w:t>PR_NLE-AP_Agreement</w:t>
      </w:r>
      <w:r w:rsidRPr="00A327C8">
        <w:fldChar w:fldCharType="end"/>
      </w:r>
    </w:p>
    <w:p w:rsidR="005A7589" w:rsidRPr="00A327C8" w:rsidRDefault="005A7589" w:rsidP="00016E55"/>
    <w:p w:rsidR="005A7589" w:rsidRPr="00A327C8"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66C1" w:rsidRPr="00A327C8">
        <w:tc>
          <w:tcPr>
            <w:tcW w:w="5811" w:type="dxa"/>
          </w:tcPr>
          <w:p w:rsidR="005A7589" w:rsidRPr="00A327C8" w:rsidRDefault="008F5D6B" w:rsidP="00016E55">
            <w:pPr>
              <w:pStyle w:val="Lgendetitre"/>
            </w:pPr>
            <w:r w:rsidRPr="00A327C8">
              <w:t>Verklaring van de gebruikte tekens</w:t>
            </w:r>
          </w:p>
        </w:tc>
      </w:tr>
      <w:tr w:rsidR="00DE66C1" w:rsidRPr="00A327C8" w:rsidTr="004247A2">
        <w:trPr>
          <w:cantSplit/>
          <w:trHeight w:val="1807"/>
        </w:trPr>
        <w:tc>
          <w:tcPr>
            <w:tcW w:w="5811" w:type="dxa"/>
            <w:tcBorders>
              <w:bottom w:val="single" w:sz="4" w:space="0" w:color="auto"/>
            </w:tcBorders>
          </w:tcPr>
          <w:p w:rsidR="005A7589" w:rsidRPr="00A327C8" w:rsidRDefault="008F5D6B" w:rsidP="00717061">
            <w:pPr>
              <w:pStyle w:val="Lgendesigne"/>
            </w:pPr>
            <w:r w:rsidRPr="00A327C8">
              <w:tab/>
              <w:t>*</w:t>
            </w:r>
            <w:r w:rsidRPr="00A327C8">
              <w:tab/>
              <w:t>Raadplegingsprocedure</w:t>
            </w:r>
          </w:p>
          <w:p w:rsidR="005A7589" w:rsidRPr="00A327C8" w:rsidRDefault="008F5D6B" w:rsidP="00717061">
            <w:pPr>
              <w:pStyle w:val="Lgendesigne"/>
            </w:pPr>
            <w:r w:rsidRPr="00A327C8">
              <w:tab/>
              <w:t>***</w:t>
            </w:r>
            <w:r w:rsidRPr="00A327C8">
              <w:tab/>
              <w:t>Goedkeuringsprocedure</w:t>
            </w:r>
          </w:p>
          <w:p w:rsidR="005A7589" w:rsidRPr="00A327C8" w:rsidRDefault="008F5D6B" w:rsidP="00717061">
            <w:pPr>
              <w:pStyle w:val="Lgendesigne"/>
            </w:pPr>
            <w:r w:rsidRPr="00A327C8">
              <w:tab/>
              <w:t>***I</w:t>
            </w:r>
            <w:r w:rsidRPr="00A327C8">
              <w:tab/>
            </w:r>
            <w:r w:rsidRPr="00A327C8">
              <w:t>Gewone wetgevingsprocedure (eerste lezing)</w:t>
            </w:r>
          </w:p>
          <w:p w:rsidR="005A7589" w:rsidRPr="00A327C8" w:rsidRDefault="008F5D6B" w:rsidP="00717061">
            <w:pPr>
              <w:pStyle w:val="Lgendesigne"/>
            </w:pPr>
            <w:r w:rsidRPr="00A327C8">
              <w:tab/>
              <w:t>***II</w:t>
            </w:r>
            <w:r w:rsidRPr="00A327C8">
              <w:tab/>
              <w:t>Gewone wetgevingsprocedure (tweede lezing)</w:t>
            </w:r>
          </w:p>
          <w:p w:rsidR="005A7589" w:rsidRPr="00A327C8" w:rsidRDefault="008F5D6B" w:rsidP="00717061">
            <w:pPr>
              <w:pStyle w:val="Lgendesigne"/>
            </w:pPr>
            <w:r w:rsidRPr="00A327C8">
              <w:tab/>
              <w:t>***III</w:t>
            </w:r>
            <w:r w:rsidRPr="00A327C8">
              <w:tab/>
              <w:t>Gewone wetgevingsprocedure (derde lezing)</w:t>
            </w:r>
          </w:p>
          <w:p w:rsidR="005A7589" w:rsidRPr="00A327C8" w:rsidRDefault="005A7589" w:rsidP="00717061">
            <w:pPr>
              <w:pStyle w:val="Lgendestandard"/>
            </w:pPr>
          </w:p>
          <w:p w:rsidR="005A7589" w:rsidRPr="00A327C8" w:rsidRDefault="008F5D6B" w:rsidP="00717061">
            <w:pPr>
              <w:pStyle w:val="Lgendestandard"/>
            </w:pPr>
            <w:r w:rsidRPr="00A327C8">
              <w:t>(De aangeduide procedure is gebaseerd op de in de ontwerptekst voorgestelde rechtsgrond.)</w:t>
            </w:r>
          </w:p>
          <w:p w:rsidR="005A7589" w:rsidRPr="00A327C8" w:rsidRDefault="005A7589" w:rsidP="00B837B7">
            <w:pPr>
              <w:pStyle w:val="Lgendestandard"/>
            </w:pPr>
          </w:p>
        </w:tc>
      </w:tr>
    </w:tbl>
    <w:p w:rsidR="005A7589" w:rsidRPr="00A327C8" w:rsidRDefault="005A7589" w:rsidP="00016E55"/>
    <w:p w:rsidR="00363B94" w:rsidRPr="00A327C8" w:rsidRDefault="00363B94" w:rsidP="00613F2E">
      <w:pPr>
        <w:widowControl/>
        <w:tabs>
          <w:tab w:val="center" w:pos="4677"/>
        </w:tabs>
      </w:pPr>
    </w:p>
    <w:p w:rsidR="00363B94" w:rsidRPr="00A327C8" w:rsidRDefault="008F5D6B">
      <w:pPr>
        <w:pStyle w:val="TOCHeading"/>
      </w:pPr>
      <w:r w:rsidRPr="00A327C8">
        <w:br w:type="page"/>
        <w:t>INHOUD</w:t>
      </w:r>
    </w:p>
    <w:p w:rsidR="00363B94" w:rsidRPr="00A327C8" w:rsidRDefault="008F5D6B">
      <w:pPr>
        <w:pStyle w:val="TOCPage"/>
      </w:pPr>
      <w:r w:rsidRPr="00A327C8">
        <w:t>Blz.</w:t>
      </w:r>
    </w:p>
    <w:p w:rsidR="008F5D6B" w:rsidRDefault="008F5D6B">
      <w:pPr>
        <w:pStyle w:val="TOC1"/>
        <w:tabs>
          <w:tab w:val="right" w:leader="dot" w:pos="9060"/>
        </w:tabs>
        <w:rPr>
          <w:rFonts w:asciiTheme="minorHAnsi" w:eastAsiaTheme="minorEastAsia" w:hAnsiTheme="minorHAnsi" w:cstheme="minorBidi"/>
          <w:noProof/>
          <w:sz w:val="22"/>
          <w:szCs w:val="22"/>
          <w:lang w:val="en-GB"/>
        </w:rPr>
      </w:pPr>
      <w:r w:rsidRPr="00A327C8">
        <w:fldChar w:fldCharType="begin"/>
      </w:r>
      <w:r w:rsidRPr="00A327C8">
        <w:instrText xml:space="preserve"> TOC \t "PageHeading</w:instrText>
      </w:r>
      <w:r w:rsidR="00110414" w:rsidRPr="00A327C8">
        <w:instrText>;</w:instrText>
      </w:r>
      <w:r w:rsidRPr="00A327C8">
        <w:instrText xml:space="preserve">1" </w:instrText>
      </w:r>
      <w:r w:rsidRPr="00A327C8">
        <w:fldChar w:fldCharType="separate"/>
      </w:r>
      <w:r>
        <w:rPr>
          <w:noProof/>
        </w:rPr>
        <w:t>ONTWERPWETGEVINGSRESOLUTIE VAN HET EUROPEES PARLEMENT</w:t>
      </w:r>
      <w:r>
        <w:rPr>
          <w:noProof/>
        </w:rPr>
        <w:tab/>
      </w:r>
      <w:r>
        <w:rPr>
          <w:noProof/>
        </w:rPr>
        <w:fldChar w:fldCharType="begin"/>
      </w:r>
      <w:r>
        <w:rPr>
          <w:noProof/>
        </w:rPr>
        <w:instrText xml:space="preserve"> PAGEREF _Toc159940764 \h </w:instrText>
      </w:r>
      <w:r>
        <w:rPr>
          <w:noProof/>
        </w:rPr>
      </w:r>
      <w:r>
        <w:rPr>
          <w:noProof/>
        </w:rPr>
        <w:fldChar w:fldCharType="separate"/>
      </w:r>
      <w:r>
        <w:rPr>
          <w:noProof/>
        </w:rPr>
        <w:t>5</w:t>
      </w:r>
      <w:r>
        <w:rPr>
          <w:noProof/>
        </w:rPr>
        <w:fldChar w:fldCharType="end"/>
      </w:r>
    </w:p>
    <w:p w:rsidR="008F5D6B" w:rsidRDefault="008F5D6B">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_Toc159940765 \h </w:instrText>
      </w:r>
      <w:r>
        <w:rPr>
          <w:noProof/>
        </w:rPr>
      </w:r>
      <w:r>
        <w:rPr>
          <w:noProof/>
        </w:rPr>
        <w:fldChar w:fldCharType="separate"/>
      </w:r>
      <w:r>
        <w:rPr>
          <w:noProof/>
        </w:rPr>
        <w:t>6</w:t>
      </w:r>
      <w:r>
        <w:rPr>
          <w:noProof/>
        </w:rPr>
        <w:fldChar w:fldCharType="end"/>
      </w:r>
    </w:p>
    <w:p w:rsidR="004E1650" w:rsidRPr="00A327C8" w:rsidRDefault="008F5D6B" w:rsidP="00F04010">
      <w:r w:rsidRPr="00A327C8">
        <w:fldChar w:fldCharType="end"/>
      </w:r>
    </w:p>
    <w:p w:rsidR="00363B94" w:rsidRPr="00A327C8" w:rsidRDefault="008F5D6B" w:rsidP="0006167F">
      <w:pPr>
        <w:pStyle w:val="PageHeading"/>
      </w:pPr>
      <w:r w:rsidRPr="00A327C8">
        <w:br w:type="page"/>
      </w:r>
      <w:r w:rsidRPr="00A327C8">
        <w:br w:type="page"/>
      </w:r>
      <w:bookmarkStart w:id="1" w:name="_Toc159940764"/>
      <w:r w:rsidRPr="00A327C8">
        <w:t>ONTWERPWETGEVINGSRESOLUTIE VAN HET EUROPEES PARLEMENT</w:t>
      </w:r>
      <w:bookmarkEnd w:id="1"/>
    </w:p>
    <w:p w:rsidR="00363B94" w:rsidRPr="00A327C8" w:rsidRDefault="008F5D6B">
      <w:pPr>
        <w:pStyle w:val="NormalBold"/>
      </w:pPr>
      <w:r w:rsidRPr="00A327C8">
        <w:t xml:space="preserve">over het ontwerp van besluit van de Raad betreffende de sluiting, namens de Unie, van de Overeenkomst tussen de Europese Unie en de Zwitserse Bondsstaat betreffende </w:t>
      </w:r>
      <w:r w:rsidRPr="00A327C8">
        <w:t>aanvullende regels met betrekking tot het Instrument voor financiële steun voor grensbeheer en visumbeleid in het kader van het Fonds voor geïntegreerd grensbeheer, voor de periode 2021 tot 2027</w:t>
      </w:r>
    </w:p>
    <w:p w:rsidR="00363B94" w:rsidRPr="00A327C8" w:rsidRDefault="008F5D6B">
      <w:pPr>
        <w:pStyle w:val="NormalBold12a"/>
      </w:pPr>
      <w:r w:rsidRPr="00A327C8">
        <w:t>(12122/2023 – C9</w:t>
      </w:r>
      <w:r w:rsidRPr="00A327C8">
        <w:noBreakHyphen/>
        <w:t>0461/2023 – 2023/0229(NLE))</w:t>
      </w:r>
    </w:p>
    <w:p w:rsidR="00363B94" w:rsidRPr="00A327C8" w:rsidRDefault="008F5D6B" w:rsidP="00893FBD">
      <w:pPr>
        <w:pStyle w:val="NormalBold"/>
      </w:pPr>
      <w:r w:rsidRPr="00A327C8">
        <w:t>(Goedkeuring)</w:t>
      </w:r>
    </w:p>
    <w:p w:rsidR="00363B94" w:rsidRPr="00A327C8" w:rsidRDefault="008F5D6B">
      <w:pPr>
        <w:pStyle w:val="EPComma"/>
      </w:pPr>
      <w:r w:rsidRPr="00A327C8">
        <w:rPr>
          <w:i/>
        </w:rPr>
        <w:t>Het Europees Parlement</w:t>
      </w:r>
      <w:r w:rsidRPr="00A327C8">
        <w:t>,</w:t>
      </w:r>
    </w:p>
    <w:p w:rsidR="00BF7F55" w:rsidRPr="00A327C8" w:rsidRDefault="008F5D6B" w:rsidP="00BF7F55">
      <w:pPr>
        <w:pStyle w:val="NormalHanging12a"/>
      </w:pPr>
      <w:r w:rsidRPr="00A327C8">
        <w:t>–</w:t>
      </w:r>
      <w:r w:rsidRPr="00A327C8">
        <w:tab/>
        <w:t>gezien het ontwerp van besluit van de Raad (12122/2023),</w:t>
      </w:r>
    </w:p>
    <w:p w:rsidR="00363B94" w:rsidRPr="00A327C8" w:rsidRDefault="008F5D6B">
      <w:pPr>
        <w:pStyle w:val="NormalHanging12a"/>
      </w:pPr>
      <w:r w:rsidRPr="00A327C8">
        <w:t>–</w:t>
      </w:r>
      <w:r w:rsidRPr="00A327C8">
        <w:tab/>
        <w:t xml:space="preserve">gezien de ontwerpovereenkomst tussen de Europese Unie en de Zwitserse Bondsstaat betreffende extra voorschriften met betrekking tot het instrument voor financiële steun </w:t>
      </w:r>
      <w:r w:rsidRPr="00A327C8">
        <w:t>voor de buitengrenzen en visa, als onderdeel van het fonds voor interne veiligheid, voor de periode 2021-2027 (12120/2023),</w:t>
      </w:r>
    </w:p>
    <w:p w:rsidR="00363B94" w:rsidRPr="00A327C8" w:rsidRDefault="008F5D6B">
      <w:pPr>
        <w:pStyle w:val="NormalHanging12a"/>
      </w:pPr>
      <w:r w:rsidRPr="00A327C8">
        <w:t>–</w:t>
      </w:r>
      <w:r w:rsidRPr="00A327C8">
        <w:tab/>
        <w:t>gezien het verzoek om goedkeuring dat de Raad heeft ingediend krachtens de artikelen 77, lid 2, en artikel 218, lid 6, tweede alin</w:t>
      </w:r>
      <w:r w:rsidRPr="00A327C8">
        <w:t>ea, onder a), en artikel 218, lid 7, van het Verdrag betreffende de werking van de Europese Unie (C9</w:t>
      </w:r>
      <w:r w:rsidRPr="00A327C8">
        <w:noBreakHyphen/>
        <w:t>0461/2023),</w:t>
      </w:r>
    </w:p>
    <w:p w:rsidR="00363B94" w:rsidRPr="00A327C8" w:rsidRDefault="008F5D6B">
      <w:pPr>
        <w:pStyle w:val="NormalHanging12a"/>
      </w:pPr>
      <w:r w:rsidRPr="00A327C8">
        <w:t>–</w:t>
      </w:r>
      <w:r w:rsidRPr="00A327C8">
        <w:tab/>
        <w:t>gezien artikel 105, leden 1 en 4, en artikel 114, lid 7, van zijn Reglement,</w:t>
      </w:r>
    </w:p>
    <w:p w:rsidR="00363B94" w:rsidRPr="00A327C8" w:rsidRDefault="008F5D6B">
      <w:pPr>
        <w:pStyle w:val="NormalHanging12a"/>
      </w:pPr>
      <w:r w:rsidRPr="00A327C8">
        <w:t>–</w:t>
      </w:r>
      <w:r w:rsidRPr="00A327C8">
        <w:tab/>
        <w:t xml:space="preserve">gezien de aanbeveling van de Commissie burgerlijke vrijheden, </w:t>
      </w:r>
      <w:r w:rsidRPr="00A327C8">
        <w:t>justitie en binnenlandse zaken (A9</w:t>
      </w:r>
      <w:r w:rsidRPr="00A327C8">
        <w:noBreakHyphen/>
        <w:t>0000/2024),</w:t>
      </w:r>
    </w:p>
    <w:p w:rsidR="00363B94" w:rsidRPr="00A327C8" w:rsidRDefault="008F5D6B">
      <w:pPr>
        <w:pStyle w:val="NormalHanging12a"/>
      </w:pPr>
      <w:r w:rsidRPr="00A327C8">
        <w:t>1.</w:t>
      </w:r>
      <w:r w:rsidRPr="00A327C8">
        <w:tab/>
        <w:t>hecht zijn goedkeuring aan de sluiting van de overeenkomst;</w:t>
      </w:r>
    </w:p>
    <w:p w:rsidR="001D02E3" w:rsidRPr="00A327C8" w:rsidRDefault="008F5D6B">
      <w:pPr>
        <w:pStyle w:val="NormalHanging12a"/>
      </w:pPr>
      <w:r w:rsidRPr="00A327C8">
        <w:t>2.</w:t>
      </w:r>
      <w:r w:rsidRPr="00A327C8">
        <w:tab/>
        <w:t>verzoekt zijn Voorzitter het standpunt van het Parlement te doen toekomen aan de Raad en aan de Commissie, alsmede aan de regeringen en parleme</w:t>
      </w:r>
      <w:r w:rsidRPr="00A327C8">
        <w:t>nten van de lidstaten en de Zwitserse Bondsstaat.</w:t>
      </w:r>
    </w:p>
    <w:p w:rsidR="006950BA" w:rsidRPr="00A327C8" w:rsidRDefault="006950BA" w:rsidP="00822206">
      <w:pPr>
        <w:sectPr w:rsidR="006950BA" w:rsidRPr="00A327C8" w:rsidSect="00A327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A327C8" w:rsidRDefault="008F5D6B" w:rsidP="006950BA">
      <w:pPr>
        <w:pStyle w:val="PageHeading"/>
      </w:pPr>
      <w:bookmarkStart w:id="2" w:name="_Toc159940765"/>
      <w:r w:rsidRPr="00A327C8">
        <w:t>TOELICHTING</w:t>
      </w:r>
      <w:bookmarkEnd w:id="2"/>
    </w:p>
    <w:p w:rsidR="006950BA" w:rsidRPr="00A327C8" w:rsidRDefault="008F5D6B" w:rsidP="00880431">
      <w:pPr>
        <w:jc w:val="both"/>
        <w:rPr>
          <w:sz w:val="22"/>
          <w:szCs w:val="22"/>
        </w:rPr>
      </w:pPr>
      <w:r w:rsidRPr="00A327C8">
        <w:rPr>
          <w:b/>
        </w:rPr>
        <w:t>a. Achtergrond</w:t>
      </w:r>
      <w:r w:rsidRPr="00A327C8">
        <w:rPr>
          <w:sz w:val="22"/>
        </w:rPr>
        <w:t xml:space="preserve"> </w:t>
      </w:r>
    </w:p>
    <w:p w:rsidR="006950BA" w:rsidRPr="00A327C8" w:rsidRDefault="006950BA" w:rsidP="00880431">
      <w:pPr>
        <w:jc w:val="both"/>
        <w:rPr>
          <w:sz w:val="22"/>
          <w:szCs w:val="22"/>
        </w:rPr>
      </w:pPr>
    </w:p>
    <w:p w:rsidR="006950BA" w:rsidRPr="00A327C8" w:rsidRDefault="006950BA" w:rsidP="00880431">
      <w:pPr>
        <w:jc w:val="both"/>
      </w:pPr>
    </w:p>
    <w:p w:rsidR="006950BA" w:rsidRPr="00A327C8" w:rsidRDefault="008F5D6B" w:rsidP="00880431">
      <w:pPr>
        <w:jc w:val="both"/>
        <w:rPr>
          <w:noProof/>
        </w:rPr>
      </w:pPr>
      <w:r w:rsidRPr="00A327C8">
        <w:t xml:space="preserve">Verordening (EU) 2021/1148 van het Europees Parlement en de Raad tot oprichting van het Instrument voor financiële steun voor grensbeheer en visumbeleid voor de periode 2021 tot </w:t>
      </w:r>
      <w:r w:rsidRPr="00A327C8">
        <w:t>2027 (de “BMVI-verordening”) is vastgesteld op 7 juli 2021.</w:t>
      </w:r>
    </w:p>
    <w:p w:rsidR="006950BA" w:rsidRPr="00A327C8" w:rsidRDefault="006950BA" w:rsidP="00880431">
      <w:pPr>
        <w:jc w:val="both"/>
        <w:rPr>
          <w:noProof/>
        </w:rPr>
      </w:pPr>
    </w:p>
    <w:p w:rsidR="006950BA" w:rsidRPr="00A327C8" w:rsidRDefault="008F5D6B" w:rsidP="00880431">
      <w:pPr>
        <w:jc w:val="both"/>
        <w:rPr>
          <w:noProof/>
        </w:rPr>
      </w:pPr>
      <w:r w:rsidRPr="00A327C8">
        <w:t>De BMVI-verordening heeft ten doel solidariteit te tonen door het verlenen van financiële bijstand aan de lidstaten en landen die de bepalingen van het Schengenacquis inzake de buitengrenzen toep</w:t>
      </w:r>
      <w:r w:rsidRPr="00A327C8">
        <w:t>assen. Deze verordening houdt een ontwikkeling in van de bepalingen van het Schengenacquis waaraan de landen die betrokken zijn bij de uitvoering, toepassing en ontwikkeling van het Schengenacquis deelnemen (de “geassocieerde Schengenlanden” of “geassociee</w:t>
      </w:r>
      <w:r w:rsidRPr="00A327C8">
        <w:t>rde landen”).</w:t>
      </w:r>
    </w:p>
    <w:p w:rsidR="006950BA" w:rsidRPr="00A327C8" w:rsidRDefault="006950BA" w:rsidP="00880431">
      <w:pPr>
        <w:jc w:val="both"/>
        <w:rPr>
          <w:noProof/>
        </w:rPr>
      </w:pPr>
    </w:p>
    <w:p w:rsidR="006950BA" w:rsidRPr="00A327C8" w:rsidRDefault="008F5D6B" w:rsidP="00880431">
      <w:pPr>
        <w:jc w:val="both"/>
        <w:rPr>
          <w:noProof/>
        </w:rPr>
      </w:pPr>
      <w:r w:rsidRPr="00A327C8">
        <w:t>De Zwitserse Bondsstaat heeft op 11 augustus 2021 kennis gegeven van zijn besluit om de inhoud van de BMVI-verordening te aanvaarden en in zijn interne rechtsorde op te nemen. De Commissie heeft het ontwerp van besluit van de Raad betreffend</w:t>
      </w:r>
      <w:r w:rsidRPr="00A327C8">
        <w:t xml:space="preserve">e de sluiting van een Overeenkomst tussen de EU en de Zwitserse Bondsstaat betreffende de aanvullende regels met betrekking tot het Instrument voor financiële steun voor grensbeheer en visumbeleid gepresenteerd vóór ontvangst van de Zwitserse kennisgeving </w:t>
      </w:r>
      <w:r w:rsidRPr="00A327C8">
        <w:t>over de nakoming van zijn constitutionele verplichtingen om te voorkomen de periode van de feitelijke toepassing van de BMVI-verordening in Zwitserland te beperken. Overeenkomstig overweging 75 van de BMVI-verordening moet deze regeling namelijk worden vas</w:t>
      </w:r>
      <w:r w:rsidRPr="00A327C8">
        <w:t>tgesteld nadat het betrokken land schriftelijk heeft bevestigd dat het al zijn interne voorschriften is nagekomen.</w:t>
      </w:r>
    </w:p>
    <w:p w:rsidR="006950BA" w:rsidRPr="00A327C8" w:rsidRDefault="006950BA" w:rsidP="00880431">
      <w:pPr>
        <w:jc w:val="both"/>
        <w:rPr>
          <w:noProof/>
        </w:rPr>
      </w:pPr>
    </w:p>
    <w:p w:rsidR="006950BA" w:rsidRPr="00A327C8" w:rsidRDefault="008F5D6B" w:rsidP="00880431">
      <w:pPr>
        <w:jc w:val="both"/>
        <w:rPr>
          <w:noProof/>
        </w:rPr>
      </w:pPr>
      <w:r w:rsidRPr="00A327C8">
        <w:t>In artikel 7, lid 6, van de BMVI-verordening is bepaald dat overeenkomstig de desbetreffende bepalingen van de respectieve associatieovereen</w:t>
      </w:r>
      <w:r w:rsidRPr="00A327C8">
        <w:t>komsten “regelingen” moeten worden getroffen om de aard en de vormen van deelname aan het BMVI te bepalen van landen die bij de uitvoering, toepassing en ontwikkeling van het Schengenacquis betrokken zijn. Die regelingen worden vastgesteld in de vorm van o</w:t>
      </w:r>
      <w:r w:rsidRPr="00A327C8">
        <w:t xml:space="preserve">vereenkomsten die door de Unie worden gesloten met de geassocieerde Schengenlanden overeenkomstig artikel 216 VWEU. </w:t>
      </w:r>
    </w:p>
    <w:p w:rsidR="006950BA" w:rsidRPr="00A327C8" w:rsidRDefault="006950BA" w:rsidP="00880431">
      <w:pPr>
        <w:jc w:val="both"/>
      </w:pPr>
    </w:p>
    <w:p w:rsidR="006950BA" w:rsidRPr="00A327C8" w:rsidRDefault="008F5D6B" w:rsidP="00880431">
      <w:pPr>
        <w:jc w:val="both"/>
      </w:pPr>
      <w:r w:rsidRPr="00A327C8">
        <w:t>Op 21 februari 2022 heeft de Raad de Commissie gemachtigd onderhandelingen te openen</w:t>
      </w:r>
      <w:r w:rsidRPr="00A327C8">
        <w:rPr>
          <w:rStyle w:val="FootnoteReference"/>
          <w:b w:val="0"/>
        </w:rPr>
        <w:footnoteReference w:id="1"/>
      </w:r>
      <w:r w:rsidRPr="00A327C8">
        <w:t xml:space="preserve"> met IJsland, het Koninkrijk Noorwegen, de Zwitserse </w:t>
      </w:r>
      <w:r w:rsidRPr="00A327C8">
        <w:t xml:space="preserve">Bondsstaat en het Vorstendom Liechtenstein inzake </w:t>
      </w:r>
      <w:bookmarkStart w:id="3" w:name="_Hlk132892775"/>
      <w:r w:rsidRPr="00A327C8">
        <w:t>de regelingen voor de financiële bijdragen van die landen en de aanvullende regels die nodig zijn voor hun deelname</w:t>
      </w:r>
      <w:bookmarkEnd w:id="3"/>
      <w:r w:rsidRPr="00A327C8">
        <w:t xml:space="preserve"> aan het Instrument voor financiële steun voor grensbeheer en visumbeleid voor de periode 2</w:t>
      </w:r>
      <w:r w:rsidRPr="00A327C8">
        <w:t>021 tot 2027, waaronder bepalingen ter bescherming van de financiële belangen van de Unie en de controlebevoegdheid van de Rekenkamer, die krachtens Verordening (EU) 2021/1148 van het Europees Parlement en de Raad moeten worden getroffen</w:t>
      </w:r>
      <w:r w:rsidRPr="00A327C8">
        <w:rPr>
          <w:rStyle w:val="FootnoteReference"/>
          <w:b w:val="0"/>
        </w:rPr>
        <w:footnoteReference w:id="2"/>
      </w:r>
      <w:r w:rsidRPr="00A327C8">
        <w:t>. De onderhandelin</w:t>
      </w:r>
      <w:r w:rsidRPr="00A327C8">
        <w:t>gen met de Zwitserse Bondsstaat zijn afgerond met de parafering van de overeenkomst op 14 februari 2023.</w:t>
      </w:r>
    </w:p>
    <w:p w:rsidR="006950BA" w:rsidRPr="00A327C8" w:rsidRDefault="006950BA" w:rsidP="00880431">
      <w:pPr>
        <w:jc w:val="both"/>
      </w:pPr>
    </w:p>
    <w:p w:rsidR="006950BA" w:rsidRPr="00A327C8" w:rsidRDefault="008F5D6B" w:rsidP="00880431">
      <w:pPr>
        <w:jc w:val="both"/>
      </w:pPr>
      <w:r w:rsidRPr="00A327C8">
        <w:t xml:space="preserve">Op 10 juli 2023 diende de Commissie bij de Raad een voorstel in voor een besluit van de Raad betreffende de sluiting, namens de Europese Unie, van de </w:t>
      </w:r>
      <w:r w:rsidRPr="00A327C8">
        <w:t>Overeenkomst tussen de Europese Unie en de Zwitserse Bondsstaat betreffende aanvullende regels met betrekking tot het instrument voor financiële steun voor grensbeheer en visumbeleid in het kader van het Fonds voor geïntegreerd grensbeheer.</w:t>
      </w:r>
    </w:p>
    <w:p w:rsidR="006950BA" w:rsidRPr="00A327C8" w:rsidRDefault="006950BA" w:rsidP="00880431">
      <w:pPr>
        <w:jc w:val="both"/>
      </w:pPr>
    </w:p>
    <w:p w:rsidR="006950BA" w:rsidRPr="00A327C8" w:rsidRDefault="008F5D6B" w:rsidP="00880431">
      <w:pPr>
        <w:jc w:val="both"/>
      </w:pPr>
      <w:r w:rsidRPr="00A327C8">
        <w:t>Op 28 septembe</w:t>
      </w:r>
      <w:r w:rsidRPr="00A327C8">
        <w:t>r 2023 stelde de Raad een besluit vast betreffende de sluiting, namens de Unie, van de Overeenkomst tussen de Europese Unie en de Zwitserse Bondsstaat betreffende aanvullende regels met betrekking tot het Instrument voor financiële steun voor grensbeheer e</w:t>
      </w:r>
      <w:r w:rsidRPr="00A327C8">
        <w:t>n visumbeleid in het kader van het Fonds voor geïntegreerd grensbeheer, voor de periode 2021 tot 2027. De ondertekening van deze overeenkomst heeft op 28 november 2023 in Brussel plaatsgevonden.</w:t>
      </w:r>
    </w:p>
    <w:p w:rsidR="006950BA" w:rsidRPr="00A327C8" w:rsidRDefault="006950BA" w:rsidP="00880431">
      <w:pPr>
        <w:jc w:val="both"/>
      </w:pPr>
    </w:p>
    <w:p w:rsidR="006950BA" w:rsidRPr="00A327C8" w:rsidRDefault="008F5D6B" w:rsidP="00880431">
      <w:pPr>
        <w:jc w:val="both"/>
      </w:pPr>
      <w:r w:rsidRPr="00A327C8">
        <w:t>Op 7 december 2023 besloot de Raad de goedkeuring van het Eu</w:t>
      </w:r>
      <w:r w:rsidRPr="00A327C8">
        <w:t>ropees Parlement te vragen voor de ontwerpbesluit van de Raad tot sluiting van bovengenoemde overeenkomst.</w:t>
      </w:r>
    </w:p>
    <w:p w:rsidR="006950BA" w:rsidRPr="00A327C8" w:rsidRDefault="006950BA" w:rsidP="00880431">
      <w:pPr>
        <w:jc w:val="both"/>
        <w:rPr>
          <w:sz w:val="22"/>
          <w:szCs w:val="22"/>
        </w:rPr>
      </w:pPr>
    </w:p>
    <w:p w:rsidR="006950BA" w:rsidRPr="00A327C8" w:rsidRDefault="006950BA" w:rsidP="00880431">
      <w:pPr>
        <w:jc w:val="both"/>
        <w:rPr>
          <w:sz w:val="22"/>
          <w:szCs w:val="22"/>
        </w:rPr>
      </w:pPr>
    </w:p>
    <w:p w:rsidR="006950BA" w:rsidRPr="00A327C8" w:rsidRDefault="008F5D6B" w:rsidP="00880431">
      <w:pPr>
        <w:jc w:val="both"/>
      </w:pPr>
      <w:r w:rsidRPr="00A327C8">
        <w:rPr>
          <w:b/>
        </w:rPr>
        <w:t>b. Standpunt van de rapporteur</w:t>
      </w:r>
    </w:p>
    <w:p w:rsidR="006950BA" w:rsidRPr="00A327C8" w:rsidRDefault="006950BA" w:rsidP="00880431">
      <w:pPr>
        <w:jc w:val="both"/>
      </w:pPr>
    </w:p>
    <w:p w:rsidR="006950BA" w:rsidRPr="00A327C8" w:rsidRDefault="008F5D6B" w:rsidP="00880431">
      <w:pPr>
        <w:jc w:val="both"/>
      </w:pPr>
      <w:r w:rsidRPr="00A327C8">
        <w:t xml:space="preserve">Het instrument voor financiële steun voor grensbeheer en visumbeleid, in het kader van het Fonds voor geïntegreerd </w:t>
      </w:r>
      <w:r w:rsidRPr="00A327C8">
        <w:t>grensbeheer, is een specifiek instrument in het kader van het Schengen</w:t>
      </w:r>
      <w:r w:rsidRPr="00A327C8">
        <w:rPr>
          <w:i/>
        </w:rPr>
        <w:t>acquis</w:t>
      </w:r>
      <w:r w:rsidRPr="00A327C8">
        <w:t xml:space="preserve"> dat moet zorgen voor een sterk en doeltreffend Europees geïntegreerd grensbeheer aan de buitengrenzen, met inachtneming van het vrije verkeer van personen en met volledige nalevin</w:t>
      </w:r>
      <w:r w:rsidRPr="00A327C8">
        <w:t>g van de verbintenissen van de lidstaten en de geassocieerde landen inzake grondrechten, en een uniforme uitvoering en modernisering van het gemeenschappelijk visumbeleid moet ondersteunen en aldus bijdragen tot het waarborgen van een hoog niveau van veili</w:t>
      </w:r>
      <w:r w:rsidRPr="00A327C8">
        <w:t>gheid in de lidstaten en geassocieerde landen.</w:t>
      </w:r>
    </w:p>
    <w:p w:rsidR="006950BA" w:rsidRPr="00A327C8" w:rsidRDefault="006950BA" w:rsidP="00880431">
      <w:pPr>
        <w:jc w:val="both"/>
      </w:pPr>
    </w:p>
    <w:p w:rsidR="006950BA" w:rsidRPr="00A327C8" w:rsidRDefault="008F5D6B" w:rsidP="00880431">
      <w:pPr>
        <w:jc w:val="both"/>
      </w:pPr>
      <w:r w:rsidRPr="00A327C8">
        <w:t>Rapporteur deelt de zienswijze dat het BMVI de mogelijkheid biedt om acties uit te voeren in gedeeld, direct of indirect beheer en dat deze overeenkomst het mogelijk moet maken om dit instrument in al deze be</w:t>
      </w:r>
      <w:r w:rsidRPr="00A327C8">
        <w:t>heersvormen in Zwitserland uit te voeren overeenkomstig de beginselen en de regels van de Unie inzake financieel beheer en financiële controle.</w:t>
      </w:r>
    </w:p>
    <w:p w:rsidR="006950BA" w:rsidRPr="00A327C8" w:rsidRDefault="006950BA" w:rsidP="00880431">
      <w:pPr>
        <w:jc w:val="both"/>
      </w:pPr>
    </w:p>
    <w:p w:rsidR="006950BA" w:rsidRPr="00A327C8" w:rsidRDefault="008F5D6B" w:rsidP="00880431">
      <w:pPr>
        <w:jc w:val="both"/>
      </w:pPr>
      <w:r w:rsidRPr="00A327C8">
        <w:t>Rapporteur is verder van oordeel dat, gezien de specifieke aard van het Schengenacquis en het belang van de uni</w:t>
      </w:r>
      <w:r w:rsidRPr="00A327C8">
        <w:t>forme toepassing ervan voor de integriteit van het Schengengebied, alle regels voor het beheer van de programma’s voor de Zwitserse Bondsstaat op dezelfde wijze moeten gelden als voor de lidstaten.</w:t>
      </w:r>
    </w:p>
    <w:p w:rsidR="006950BA" w:rsidRPr="00A327C8" w:rsidRDefault="006950BA" w:rsidP="00880431">
      <w:pPr>
        <w:jc w:val="both"/>
      </w:pPr>
    </w:p>
    <w:p w:rsidR="006950BA" w:rsidRPr="00A327C8" w:rsidRDefault="008F5D6B" w:rsidP="00880431">
      <w:pPr>
        <w:jc w:val="both"/>
      </w:pPr>
      <w:r w:rsidRPr="00A327C8">
        <w:t xml:space="preserve">Rapporteur is van mening dat de sluiting van officiële, </w:t>
      </w:r>
      <w:r w:rsidRPr="00A327C8">
        <w:t>juridisch bindende overeenkomsten in het kader van samenwerking met geassocieerde landen, in tegenstelling tot andere soorten regelingen, van essentieel belang is om transparantie, publieke toetsing en democratisch toezicht te waarborgen. Dit is in het bij</w:t>
      </w:r>
      <w:r w:rsidRPr="00A327C8">
        <w:t>zonder belangrijk bij het gebruik van de EU-begroting.</w:t>
      </w:r>
    </w:p>
    <w:p w:rsidR="006950BA" w:rsidRPr="00A327C8" w:rsidRDefault="006950BA" w:rsidP="006950BA"/>
    <w:p w:rsidR="006950BA" w:rsidRPr="00A327C8" w:rsidRDefault="008F5D6B" w:rsidP="00880431">
      <w:pPr>
        <w:jc w:val="both"/>
      </w:pPr>
      <w:r w:rsidRPr="00A327C8">
        <w:t xml:space="preserve">Ook andere specifieke bepalingen moeten in acht worden genomen. </w:t>
      </w:r>
      <w:r w:rsidRPr="00A327C8">
        <w:rPr>
          <w:shd w:val="clear" w:color="auto" w:fill="FFFFFF"/>
        </w:rPr>
        <w:t xml:space="preserve">Op grond van de associatieovereekomsten </w:t>
      </w:r>
      <w:r w:rsidRPr="00A327C8">
        <w:t xml:space="preserve">van Schengen moet Zwitserland </w:t>
      </w:r>
      <w:r w:rsidRPr="00A327C8">
        <w:rPr>
          <w:shd w:val="clear" w:color="auto" w:fill="FFFFFF"/>
        </w:rPr>
        <w:t>volledig akkoord gaan met</w:t>
      </w:r>
      <w:r w:rsidRPr="00A327C8">
        <w:t xml:space="preserve"> de Uniemaatregelen, met inbegrip van de </w:t>
      </w:r>
      <w:r w:rsidRPr="00A327C8">
        <w:t>BMVI-verordening, die het Schengen-acquis ontwikkelen of als uitgangspunt kennen, en de nodige maatregelen nemen om te zorgen voor de naleving van de bepalingen inzake financieel beheer en financiële controle die zijn neergelegd in het VWEU en in het recht</w:t>
      </w:r>
      <w:r w:rsidRPr="00A327C8">
        <w:t xml:space="preserve"> van de Unie dat als juridische grondslag het VWEU heeft.</w:t>
      </w:r>
      <w:r w:rsidRPr="00A327C8">
        <w:br/>
        <w:t>De overeenkomsten voorzien ook in de invoering van specifieke mechanismen om de overeenkomst met Zwitserland snel te kunnen aanpassen indien belangrijke Uniewetgeving die relevant is voor de uitvoer</w:t>
      </w:r>
      <w:r w:rsidRPr="00A327C8">
        <w:t>ing, zoals het Financieel Reglement en de GB-verordening, wordt gewijzigd. De overeenkomst zorgt er tevens voor dat bij de tussentijdse evaluatie van het BMVI rekening wordt gehouden met de vertraagde deelname van de geassocieerde Schengenlanden.</w:t>
      </w:r>
    </w:p>
    <w:p w:rsidR="006950BA" w:rsidRPr="00A327C8" w:rsidRDefault="006950BA" w:rsidP="00880431">
      <w:pPr>
        <w:jc w:val="both"/>
      </w:pPr>
    </w:p>
    <w:p w:rsidR="006950BA" w:rsidRPr="00A327C8" w:rsidRDefault="008F5D6B" w:rsidP="00880431">
      <w:pPr>
        <w:jc w:val="both"/>
      </w:pPr>
      <w:r w:rsidRPr="00A327C8">
        <w:t>Wat fina</w:t>
      </w:r>
      <w:r w:rsidRPr="00A327C8">
        <w:t>nciële en begrotingscontroles betreft, zijn de lidstaten verder onderworpen aan horizontale verplichtingen (zoals de bevoegdheid van de Rekenkamer, het Europees Bureau voor fraudebestrijding (OLAF), het EOM en de Commissie) die ofwel rechtstreeks aan het V</w:t>
      </w:r>
      <w:r w:rsidRPr="00A327C8">
        <w:t>erdrag zijn ontleend, ofwel aan de afgeleide wetgeving van de Unie, waaronder de bovengenoemde GB-verordening. Deze verplichtingen zijn automatisch op de lidstaten van toepassing en zijn derhalve niet vastgesteld in de BMVI-verordening. Bijgevolg moeten de</w:t>
      </w:r>
      <w:r w:rsidRPr="00A327C8">
        <w:t>ze verplichtingen bij de overeenkomst waarop dit voorstel betrekking heeft, worden uitgebreid tot Zwitserland.</w:t>
      </w:r>
    </w:p>
    <w:p w:rsidR="006950BA" w:rsidRPr="00A327C8" w:rsidRDefault="008F5D6B" w:rsidP="00880431">
      <w:pPr>
        <w:jc w:val="both"/>
      </w:pPr>
      <w:r w:rsidRPr="00A327C8">
        <w:br/>
        <w:t>In de overeenkomst is tot slot ook een bepaling opgenomen met betrekking tot het Europees reisinformatie- en -autorisatiesysteem (Etias). </w:t>
      </w:r>
    </w:p>
    <w:p w:rsidR="006950BA" w:rsidRPr="00A327C8" w:rsidRDefault="006950BA" w:rsidP="00880431">
      <w:pPr>
        <w:jc w:val="both"/>
        <w:rPr>
          <w:rFonts w:ascii="Arial" w:hAnsi="Arial" w:cs="Arial"/>
          <w:color w:val="222222"/>
          <w:spacing w:val="4"/>
          <w:sz w:val="21"/>
          <w:szCs w:val="21"/>
          <w:shd w:val="clear" w:color="auto" w:fill="FFFFFF"/>
        </w:rPr>
      </w:pPr>
    </w:p>
    <w:p w:rsidR="006950BA" w:rsidRPr="00A327C8" w:rsidRDefault="008F5D6B" w:rsidP="00880431">
      <w:pPr>
        <w:jc w:val="both"/>
      </w:pPr>
      <w:r w:rsidRPr="00A327C8">
        <w:t>Afrondend is rapporteur van oordeel dat het gepast is een overeenkomst te sluiten houdende de aanvullende regels die nodig zijn voor de deelname van de Zsitserse Bondsstaat aan het Instrument voor financiële steun voor grensbeheer en visumbeleid (het “BMVI</w:t>
      </w:r>
      <w:r w:rsidRPr="00A327C8">
        <w:t>”) in het kader van het Fonds voor geïntegreerd grensbeheer, voor de periode 2021 tot 2027, in overeenstemming met artikel 7, lid 6, van Verordening (EU) 2021/1148 (de “BMVI-verordening”).</w:t>
      </w:r>
    </w:p>
    <w:p w:rsidR="006950BA" w:rsidRPr="00A327C8" w:rsidRDefault="006950BA" w:rsidP="00880431">
      <w:pPr>
        <w:jc w:val="both"/>
      </w:pPr>
    </w:p>
    <w:p w:rsidR="006950BA" w:rsidRPr="00A327C8" w:rsidRDefault="008F5D6B" w:rsidP="00880431">
      <w:pPr>
        <w:jc w:val="both"/>
      </w:pPr>
      <w:r w:rsidRPr="00A327C8">
        <w:t>Tegen deze achtergrond beveelt rapporteur aan dat het Parlement zi</w:t>
      </w:r>
      <w:r w:rsidRPr="00A327C8">
        <w:t>jn goedkeuring hecht aan het ontwerpbesluit van de Raad</w:t>
      </w:r>
      <w:bookmarkStart w:id="4" w:name="AM0"/>
      <w:bookmarkEnd w:id="4"/>
      <w:r w:rsidRPr="00A327C8">
        <w:t xml:space="preserve"> en zijn Voorzitter verzoekt zijn standpunt te doen toekomen aan de Raad en aan de Commissie, alsmede aan de regeringen en parlementen van de lidstaten.</w:t>
      </w:r>
    </w:p>
    <w:p w:rsidR="006950BA" w:rsidRPr="00A327C8" w:rsidRDefault="006950BA" w:rsidP="00880431">
      <w:pPr>
        <w:jc w:val="both"/>
        <w:rPr>
          <w:sz w:val="22"/>
          <w:szCs w:val="22"/>
        </w:rPr>
      </w:pPr>
    </w:p>
    <w:p w:rsidR="006950BA" w:rsidRPr="00A327C8" w:rsidRDefault="006950BA" w:rsidP="00880431">
      <w:pPr>
        <w:jc w:val="both"/>
      </w:pPr>
    </w:p>
    <w:p w:rsidR="006950BA" w:rsidRPr="00A327C8" w:rsidRDefault="006950BA" w:rsidP="00880431">
      <w:pPr>
        <w:jc w:val="both"/>
      </w:pPr>
    </w:p>
    <w:sectPr w:rsidR="006950BA" w:rsidRPr="00A327C8"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327C8" w:rsidRDefault="008F5D6B">
      <w:r w:rsidRPr="00A327C8">
        <w:separator/>
      </w:r>
    </w:p>
  </w:endnote>
  <w:endnote w:type="continuationSeparator" w:id="0">
    <w:p w:rsidR="00000000" w:rsidRPr="00A327C8" w:rsidRDefault="008F5D6B">
      <w:r w:rsidRPr="00A327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7C8" w:rsidRPr="00A327C8" w:rsidRDefault="00A327C8" w:rsidP="00A327C8">
    <w:pPr>
      <w:pStyle w:val="EPFooter"/>
    </w:pPr>
    <w:r w:rsidRPr="00A327C8">
      <w:t>PE</w:t>
    </w:r>
    <w:r w:rsidRPr="00A327C8">
      <w:rPr>
        <w:rStyle w:val="HideTWBExt"/>
      </w:rPr>
      <w:t>&lt;NoPE&gt;</w:t>
    </w:r>
    <w:r w:rsidRPr="00A327C8">
      <w:t>758.913</w:t>
    </w:r>
    <w:r w:rsidRPr="00A327C8">
      <w:rPr>
        <w:rStyle w:val="HideTWBExt"/>
      </w:rPr>
      <w:t>&lt;/NoPE&gt;&lt;Version&gt;</w:t>
    </w:r>
    <w:r w:rsidRPr="00A327C8">
      <w:t>v01-00</w:t>
    </w:r>
    <w:r w:rsidRPr="00A327C8">
      <w:rPr>
        <w:rStyle w:val="HideTWBExt"/>
      </w:rPr>
      <w:t>&lt;/Version&gt;</w:t>
    </w:r>
    <w:r w:rsidRPr="00A327C8">
      <w:tab/>
    </w:r>
    <w:r w:rsidRPr="00A327C8">
      <w:fldChar w:fldCharType="begin"/>
    </w:r>
    <w:r w:rsidRPr="00A327C8">
      <w:instrText xml:space="preserve"> PAGE  \* MERGEFORMAT </w:instrText>
    </w:r>
    <w:r w:rsidRPr="00A327C8">
      <w:fldChar w:fldCharType="separate"/>
    </w:r>
    <w:r w:rsidR="008F5D6B">
      <w:rPr>
        <w:noProof/>
      </w:rPr>
      <w:t>8</w:t>
    </w:r>
    <w:r w:rsidRPr="00A327C8">
      <w:fldChar w:fldCharType="end"/>
    </w:r>
    <w:r w:rsidRPr="00A327C8">
      <w:t>/</w:t>
    </w:r>
    <w:fldSimple w:instr=" NUMPAGES  \* MERGEFORMAT ">
      <w:r w:rsidR="008F5D6B">
        <w:rPr>
          <w:noProof/>
        </w:rPr>
        <w:t>8</w:t>
      </w:r>
    </w:fldSimple>
    <w:r w:rsidRPr="00A327C8">
      <w:tab/>
    </w:r>
    <w:r w:rsidRPr="00A327C8">
      <w:rPr>
        <w:rStyle w:val="HideTWBExt"/>
      </w:rPr>
      <w:t>&lt;PathFdR&gt;</w:t>
    </w:r>
    <w:r w:rsidRPr="00A327C8">
      <w:t>PR\1296234NL.docx</w:t>
    </w:r>
    <w:r w:rsidRPr="00A327C8">
      <w:rPr>
        <w:rStyle w:val="HideTWBExt"/>
      </w:rPr>
      <w:t>&lt;/PathFdR&gt;</w:t>
    </w:r>
  </w:p>
  <w:p w:rsidR="0085501C" w:rsidRPr="00A327C8" w:rsidRDefault="00A327C8" w:rsidP="00A327C8">
    <w:pPr>
      <w:pStyle w:val="EPFooter2"/>
    </w:pPr>
    <w:r w:rsidRPr="00A327C8">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7C8" w:rsidRPr="00A327C8" w:rsidRDefault="00A327C8" w:rsidP="00A327C8">
    <w:pPr>
      <w:pStyle w:val="EPFooter"/>
    </w:pPr>
    <w:r w:rsidRPr="00A327C8">
      <w:rPr>
        <w:rStyle w:val="HideTWBExt"/>
      </w:rPr>
      <w:t>&lt;PathFdR&gt;</w:t>
    </w:r>
    <w:r w:rsidRPr="00A327C8">
      <w:t>PR\1296234NL.docx</w:t>
    </w:r>
    <w:r w:rsidRPr="00A327C8">
      <w:rPr>
        <w:rStyle w:val="HideTWBExt"/>
      </w:rPr>
      <w:t>&lt;/PathFdR&gt;</w:t>
    </w:r>
    <w:r w:rsidRPr="00A327C8">
      <w:tab/>
    </w:r>
    <w:r w:rsidRPr="00A327C8">
      <w:fldChar w:fldCharType="begin"/>
    </w:r>
    <w:r w:rsidRPr="00A327C8">
      <w:instrText xml:space="preserve"> PAGE  \* MERGEFORMAT </w:instrText>
    </w:r>
    <w:r w:rsidRPr="00A327C8">
      <w:fldChar w:fldCharType="separate"/>
    </w:r>
    <w:r w:rsidR="008F5D6B">
      <w:rPr>
        <w:noProof/>
      </w:rPr>
      <w:t>8</w:t>
    </w:r>
    <w:r w:rsidRPr="00A327C8">
      <w:fldChar w:fldCharType="end"/>
    </w:r>
    <w:r w:rsidRPr="00A327C8">
      <w:t>/</w:t>
    </w:r>
    <w:fldSimple w:instr=" NUMPAGES  \* MERGEFORMAT ">
      <w:r w:rsidR="008F5D6B">
        <w:rPr>
          <w:noProof/>
        </w:rPr>
        <w:t>8</w:t>
      </w:r>
    </w:fldSimple>
    <w:r w:rsidRPr="00A327C8">
      <w:tab/>
      <w:t>PE</w:t>
    </w:r>
    <w:r w:rsidRPr="00A327C8">
      <w:rPr>
        <w:rStyle w:val="HideTWBExt"/>
      </w:rPr>
      <w:t>&lt;NoPE&gt;</w:t>
    </w:r>
    <w:r w:rsidRPr="00A327C8">
      <w:t>758.913</w:t>
    </w:r>
    <w:r w:rsidRPr="00A327C8">
      <w:rPr>
        <w:rStyle w:val="HideTWBExt"/>
      </w:rPr>
      <w:t>&lt;/NoPE&gt;&lt;Version&gt;</w:t>
    </w:r>
    <w:r w:rsidRPr="00A327C8">
      <w:t>v01-00</w:t>
    </w:r>
    <w:r w:rsidRPr="00A327C8">
      <w:rPr>
        <w:rStyle w:val="HideTWBExt"/>
      </w:rPr>
      <w:t>&lt;/Version&gt;</w:t>
    </w:r>
  </w:p>
  <w:p w:rsidR="0085501C" w:rsidRPr="00A327C8" w:rsidRDefault="00A327C8" w:rsidP="00A327C8">
    <w:pPr>
      <w:pStyle w:val="EPFooter2"/>
    </w:pPr>
    <w:r w:rsidRPr="00A327C8">
      <w:tab/>
    </w:r>
    <w:r w:rsidRPr="00A327C8">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7C8" w:rsidRPr="00A327C8" w:rsidRDefault="00A327C8" w:rsidP="00A327C8">
    <w:pPr>
      <w:pStyle w:val="EPFooter"/>
    </w:pPr>
    <w:r w:rsidRPr="00A327C8">
      <w:rPr>
        <w:rStyle w:val="HideTWBExt"/>
      </w:rPr>
      <w:t>&lt;PathFdR&gt;</w:t>
    </w:r>
    <w:r w:rsidRPr="00A327C8">
      <w:t>PR\1296234NL.docx</w:t>
    </w:r>
    <w:r w:rsidRPr="00A327C8">
      <w:rPr>
        <w:rStyle w:val="HideTWBExt"/>
      </w:rPr>
      <w:t>&lt;/PathFdR&gt;</w:t>
    </w:r>
    <w:r w:rsidRPr="00A327C8">
      <w:tab/>
    </w:r>
    <w:r w:rsidRPr="00A327C8">
      <w:tab/>
      <w:t>PE</w:t>
    </w:r>
    <w:r w:rsidRPr="00A327C8">
      <w:rPr>
        <w:rStyle w:val="HideTWBExt"/>
      </w:rPr>
      <w:t>&lt;NoPE&gt;</w:t>
    </w:r>
    <w:r w:rsidRPr="00A327C8">
      <w:t>758.913</w:t>
    </w:r>
    <w:r w:rsidRPr="00A327C8">
      <w:rPr>
        <w:rStyle w:val="HideTWBExt"/>
      </w:rPr>
      <w:t>&lt;/NoPE&gt;&lt;Version&gt;</w:t>
    </w:r>
    <w:r w:rsidRPr="00A327C8">
      <w:t>v01-00</w:t>
    </w:r>
    <w:r w:rsidRPr="00A327C8">
      <w:rPr>
        <w:rStyle w:val="HideTWBExt"/>
      </w:rPr>
      <w:t>&lt;/Version&gt;</w:t>
    </w:r>
  </w:p>
  <w:p w:rsidR="0085501C" w:rsidRPr="00A327C8" w:rsidRDefault="00A327C8" w:rsidP="00A327C8">
    <w:pPr>
      <w:pStyle w:val="EPFooter2"/>
    </w:pPr>
    <w:r w:rsidRPr="00A327C8">
      <w:t>NL</w:t>
    </w:r>
    <w:r w:rsidRPr="00A327C8">
      <w:tab/>
    </w:r>
    <w:r w:rsidRPr="00A327C8">
      <w:rPr>
        <w:b w:val="0"/>
        <w:i/>
        <w:color w:val="C0C0C0"/>
        <w:sz w:val="22"/>
      </w:rPr>
      <w:t>In verscheidenheid verenigd</w:t>
    </w:r>
    <w:r w:rsidRPr="00A327C8">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A327C8" w:rsidRDefault="008F5D6B">
      <w:r w:rsidRPr="00A327C8">
        <w:separator/>
      </w:r>
    </w:p>
  </w:footnote>
  <w:footnote w:type="continuationSeparator" w:id="0">
    <w:p w:rsidR="00763DCE" w:rsidRPr="00A327C8" w:rsidRDefault="008F5D6B">
      <w:r w:rsidRPr="00A327C8">
        <w:continuationSeparator/>
      </w:r>
    </w:p>
  </w:footnote>
  <w:footnote w:id="1">
    <w:p w:rsidR="006950BA" w:rsidRPr="00A327C8" w:rsidRDefault="008F5D6B" w:rsidP="00880431">
      <w:pPr>
        <w:pStyle w:val="FootnoteText"/>
        <w:jc w:val="both"/>
      </w:pPr>
      <w:r w:rsidRPr="00A327C8">
        <w:rPr>
          <w:rStyle w:val="FootnoteReference"/>
          <w:b w:val="0"/>
        </w:rPr>
        <w:footnoteRef/>
      </w:r>
      <w:r w:rsidRPr="00A327C8">
        <w:t xml:space="preserve"> </w:t>
      </w:r>
      <w:r w:rsidRPr="00A327C8">
        <w:tab/>
        <w:t xml:space="preserve">Besluit (EU) 2022/442 van de Raad van </w:t>
      </w:r>
      <w:r w:rsidRPr="00A327C8">
        <w:t>21 februari 2022 tot machtiging tot het openen van onderhandelingen met IJsland, het Koninkrijk Noorwegen, de Zwitserse Bondsstaat en het Vorstendom Liechtenstein met het oog op de sluiting van overeenkomsten tussen de Europese Unie en die landen over aanv</w:t>
      </w:r>
      <w:r w:rsidRPr="00A327C8">
        <w:t>ullende regels betreffende het instrument voor financiële steun voor grensbeheer en visumbeleid, in het kader van het Fonds voor geïntegreerd grensbeheer (PB L 90 van 18.3.2022, blz. 116).</w:t>
      </w:r>
    </w:p>
  </w:footnote>
  <w:footnote w:id="2">
    <w:p w:rsidR="006950BA" w:rsidRPr="00A327C8" w:rsidRDefault="008F5D6B" w:rsidP="00880431">
      <w:pPr>
        <w:pStyle w:val="FootnoteText"/>
        <w:jc w:val="both"/>
      </w:pPr>
      <w:r w:rsidRPr="00A327C8">
        <w:rPr>
          <w:rStyle w:val="FootnoteReference"/>
          <w:b w:val="0"/>
        </w:rPr>
        <w:footnoteRef/>
      </w:r>
      <w:r w:rsidRPr="00A327C8">
        <w:t xml:space="preserve"> </w:t>
      </w:r>
      <w:r w:rsidRPr="00A327C8">
        <w:tab/>
        <w:t>Verordening (EU) 2021/1148 van het Europees Parlement en de Raad</w:t>
      </w:r>
      <w:r w:rsidRPr="00A327C8">
        <w:t xml:space="preserve"> van 7 juli 2021 tot oprichting, in het kader van het Fonds voor geïntegreerd grensbeheer, van het Instrument voor financiële steun voor grensbeheer en visumbeleid (PB L 251 van 15.7.2021, blz.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6B" w:rsidRDefault="008F5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6B" w:rsidRDefault="008F5D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D6B" w:rsidRDefault="008F5D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EN"/>
    <w:docVar w:name="TXTLANGUEMIN" w:val="en"/>
    <w:docVar w:name="TXTNRC" w:val="0461/2023"/>
    <w:docVar w:name="TXTNRCOUNC" w:val="12122/2023"/>
    <w:docVar w:name="TXTNRNLE" w:val="2023/0229"/>
    <w:docVar w:name="TXTNRPE" w:val="758.913"/>
    <w:docVar w:name="TXTPEorAP" w:val="PE"/>
    <w:docVar w:name="TXTROUTE" w:val="PR\1296234EN.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17061"/>
    <w:rsid w:val="00763DCE"/>
    <w:rsid w:val="00791637"/>
    <w:rsid w:val="0080122F"/>
    <w:rsid w:val="00821DF5"/>
    <w:rsid w:val="00822206"/>
    <w:rsid w:val="008368CB"/>
    <w:rsid w:val="0085501C"/>
    <w:rsid w:val="008764A2"/>
    <w:rsid w:val="00880431"/>
    <w:rsid w:val="00893FBD"/>
    <w:rsid w:val="008B75A4"/>
    <w:rsid w:val="008D23C6"/>
    <w:rsid w:val="008D3030"/>
    <w:rsid w:val="008E3848"/>
    <w:rsid w:val="008F5D6B"/>
    <w:rsid w:val="00924EE0"/>
    <w:rsid w:val="00951916"/>
    <w:rsid w:val="009612AA"/>
    <w:rsid w:val="009A15BE"/>
    <w:rsid w:val="009E39A7"/>
    <w:rsid w:val="00A327C8"/>
    <w:rsid w:val="00A415B7"/>
    <w:rsid w:val="00AC25A4"/>
    <w:rsid w:val="00AD5D0C"/>
    <w:rsid w:val="00B31D18"/>
    <w:rsid w:val="00B42885"/>
    <w:rsid w:val="00B50C20"/>
    <w:rsid w:val="00B6769C"/>
    <w:rsid w:val="00B837B7"/>
    <w:rsid w:val="00BB22CC"/>
    <w:rsid w:val="00BB41C8"/>
    <w:rsid w:val="00BB466B"/>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62DA0"/>
    <w:rsid w:val="00D6543C"/>
    <w:rsid w:val="00DE66C1"/>
    <w:rsid w:val="00DF594D"/>
    <w:rsid w:val="00E14FEE"/>
    <w:rsid w:val="00E71368"/>
    <w:rsid w:val="00E93816"/>
    <w:rsid w:val="00EA59ED"/>
    <w:rsid w:val="00EF48F2"/>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C7D78-E4C5-4FB0-9CFF-1B88B901C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1590</Words>
  <Characters>9483</Characters>
  <Application>Microsoft Office Word</Application>
  <DocSecurity>0</DocSecurity>
  <Lines>201</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TINNEMANS Beatrix Herma</cp:lastModifiedBy>
  <cp:revision>2</cp:revision>
  <cp:lastPrinted>2002-12-11T09:25:00Z</cp:lastPrinted>
  <dcterms:created xsi:type="dcterms:W3CDTF">2024-02-27T14:39:00Z</dcterms:created>
  <dcterms:modified xsi:type="dcterms:W3CDTF">2024-02-27T14:39:00Z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PR\1296234NL.docx</vt:lpwstr>
  </property>
  <property fmtid="{D5CDD505-2E9C-101B-9397-08002B2CF9AE}" pid="10" name="LastEdited with">
    <vt:lpwstr>9.17.1 Build [20240120]</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- 2024/02/27 15:39</vt:lpwstr>
  </property>
</Properties>
</file>