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00C8C" w:rsidRPr="00BC3293" w:rsidTr="00C85D0F">
        <w:trPr>
          <w:trHeight w:hRule="exact" w:val="1418"/>
        </w:trPr>
        <w:tc>
          <w:tcPr>
            <w:tcW w:w="6804" w:type="dxa"/>
            <w:shd w:val="clear" w:color="auto" w:fill="auto"/>
            <w:vAlign w:val="center"/>
          </w:tcPr>
          <w:p w:rsidR="00C05DD8" w:rsidRPr="00BC3293" w:rsidRDefault="00741F9E" w:rsidP="00C85D0F">
            <w:pPr>
              <w:pStyle w:val="EPName"/>
            </w:pPr>
            <w:bookmarkStart w:id="0" w:name="_GoBack"/>
            <w:bookmarkEnd w:id="0"/>
            <w:r w:rsidRPr="00BC3293">
              <w:t>Evropski parlament</w:t>
            </w:r>
          </w:p>
          <w:p w:rsidR="00C05DD8" w:rsidRPr="00BC3293" w:rsidRDefault="00741F9E" w:rsidP="005A7589">
            <w:pPr>
              <w:pStyle w:val="EPTerm"/>
            </w:pPr>
            <w:r w:rsidRPr="00BC3293">
              <w:t>2019-2024</w:t>
            </w:r>
          </w:p>
        </w:tc>
        <w:tc>
          <w:tcPr>
            <w:tcW w:w="2268" w:type="dxa"/>
            <w:shd w:val="clear" w:color="auto" w:fill="auto"/>
          </w:tcPr>
          <w:p w:rsidR="00C05DD8" w:rsidRPr="00BC3293" w:rsidRDefault="00741F9E" w:rsidP="00C85D0F">
            <w:pPr>
              <w:pStyle w:val="EPLogo"/>
            </w:pPr>
            <w:r w:rsidRPr="00BC329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612AA" w:rsidRPr="00BC3293" w:rsidRDefault="009612AA" w:rsidP="009612AA">
      <w:pPr>
        <w:pStyle w:val="LineTop"/>
      </w:pPr>
    </w:p>
    <w:p w:rsidR="009612AA" w:rsidRPr="00BC3293" w:rsidRDefault="00741F9E" w:rsidP="009612AA">
      <w:pPr>
        <w:pStyle w:val="EPBody"/>
      </w:pPr>
      <w:r w:rsidRPr="00BC3293">
        <w:rPr>
          <w:rStyle w:val="HideTWBExt"/>
        </w:rPr>
        <w:t>&lt;</w:t>
      </w:r>
      <w:r w:rsidRPr="00BC3293">
        <w:rPr>
          <w:rStyle w:val="HideTWBExt"/>
          <w:i w:val="0"/>
        </w:rPr>
        <w:t>Commission</w:t>
      </w:r>
      <w:r w:rsidRPr="00BC3293">
        <w:rPr>
          <w:rStyle w:val="HideTWBExt"/>
        </w:rPr>
        <w:t>&gt;</w:t>
      </w:r>
      <w:r w:rsidRPr="00BC3293">
        <w:rPr>
          <w:rStyle w:val="HideTWBInt"/>
          <w:color w:val="auto"/>
        </w:rPr>
        <w:t>{LIBE}</w:t>
      </w:r>
      <w:r w:rsidRPr="00BC3293">
        <w:t>Odbor za državljanske svoboščine, pravosodje in notranje zadeve</w:t>
      </w:r>
      <w:r w:rsidRPr="00BC3293">
        <w:rPr>
          <w:rStyle w:val="HideTWBExt"/>
        </w:rPr>
        <w:t>&lt;/</w:t>
      </w:r>
      <w:r w:rsidRPr="00BC3293">
        <w:rPr>
          <w:rStyle w:val="HideTWBExt"/>
          <w:i w:val="0"/>
        </w:rPr>
        <w:t>Commission</w:t>
      </w:r>
      <w:r w:rsidRPr="00BC3293">
        <w:rPr>
          <w:rStyle w:val="HideTWBExt"/>
        </w:rPr>
        <w:t>&gt;</w:t>
      </w:r>
    </w:p>
    <w:p w:rsidR="009612AA" w:rsidRPr="00BC3293" w:rsidRDefault="009612AA" w:rsidP="009612AA">
      <w:pPr>
        <w:pStyle w:val="LineBottom"/>
      </w:pPr>
    </w:p>
    <w:p w:rsidR="00363B94" w:rsidRPr="00BC3293" w:rsidRDefault="00741F9E">
      <w:pPr>
        <w:pStyle w:val="CoverReference"/>
      </w:pPr>
      <w:r w:rsidRPr="00BC3293">
        <w:rPr>
          <w:rStyle w:val="HideTWBExt"/>
          <w:b w:val="0"/>
        </w:rPr>
        <w:t>&lt;RefProc&gt;</w:t>
      </w:r>
      <w:r w:rsidRPr="00BC3293">
        <w:t>2023/0229</w:t>
      </w:r>
      <w:r w:rsidRPr="00BC3293">
        <w:rPr>
          <w:rStyle w:val="HideTWBExt"/>
          <w:b w:val="0"/>
        </w:rPr>
        <w:t>&lt;/RefProc&gt;&lt;RefTypeProc&gt;</w:t>
      </w:r>
      <w:r w:rsidRPr="00BC3293">
        <w:t>(NLE)</w:t>
      </w:r>
      <w:r w:rsidRPr="00BC3293">
        <w:rPr>
          <w:rStyle w:val="HideTWBExt"/>
          <w:b w:val="0"/>
        </w:rPr>
        <w:t>&lt;/RefTypeProc&gt;</w:t>
      </w:r>
    </w:p>
    <w:p w:rsidR="00363B94" w:rsidRPr="00BC3293" w:rsidRDefault="00741F9E">
      <w:pPr>
        <w:pStyle w:val="CoverDate"/>
      </w:pPr>
      <w:r w:rsidRPr="00BC3293">
        <w:rPr>
          <w:rStyle w:val="HideTWBExt"/>
        </w:rPr>
        <w:t>&lt;Date&gt;</w:t>
      </w:r>
      <w:r w:rsidRPr="00BC3293">
        <w:rPr>
          <w:rStyle w:val="HideTWBInt"/>
          <w:color w:val="auto"/>
        </w:rPr>
        <w:t>{14/02/2024}</w:t>
      </w:r>
      <w:r w:rsidRPr="00BC3293">
        <w:t>14.2.2024</w:t>
      </w:r>
      <w:r w:rsidRPr="00BC3293">
        <w:rPr>
          <w:rStyle w:val="HideTWBExt"/>
        </w:rPr>
        <w:t>&lt;/Date&gt;</w:t>
      </w:r>
    </w:p>
    <w:p w:rsidR="00363B94" w:rsidRPr="00BC3293" w:rsidRDefault="00741F9E">
      <w:pPr>
        <w:pStyle w:val="CoverDocType"/>
      </w:pPr>
      <w:r w:rsidRPr="00BC3293">
        <w:rPr>
          <w:rStyle w:val="HideTWBExt"/>
          <w:b w:val="0"/>
        </w:rPr>
        <w:t>&lt;RefProcLect&gt;</w:t>
      </w:r>
      <w:r w:rsidRPr="00BC3293">
        <w:t>***</w:t>
      </w:r>
      <w:r w:rsidRPr="00BC3293">
        <w:rPr>
          <w:rStyle w:val="HideTWBExt"/>
          <w:b w:val="0"/>
        </w:rPr>
        <w:t>&lt;/RefProcLect&gt;</w:t>
      </w:r>
    </w:p>
    <w:p w:rsidR="00363B94" w:rsidRPr="00BC3293" w:rsidRDefault="00741F9E">
      <w:pPr>
        <w:pStyle w:val="CoverDocType24a"/>
      </w:pPr>
      <w:r w:rsidRPr="00BC3293">
        <w:rPr>
          <w:rStyle w:val="HideTWBExt"/>
          <w:b w:val="0"/>
        </w:rPr>
        <w:t>&lt;TitreType&gt;</w:t>
      </w:r>
      <w:r w:rsidRPr="00BC3293">
        <w:t>OSNUTEK PRIPOROČILA</w:t>
      </w:r>
      <w:r w:rsidRPr="00BC3293">
        <w:rPr>
          <w:rStyle w:val="HideTWBExt"/>
          <w:b w:val="0"/>
        </w:rPr>
        <w:t>&lt;/TitreType&gt;</w:t>
      </w:r>
    </w:p>
    <w:p w:rsidR="00363B94" w:rsidRPr="00BC3293" w:rsidRDefault="00741F9E">
      <w:pPr>
        <w:pStyle w:val="CoverNormal"/>
      </w:pPr>
      <w:r w:rsidRPr="00BC3293">
        <w:rPr>
          <w:rStyle w:val="HideTWBExt"/>
        </w:rPr>
        <w:t>&lt;Titre&gt;</w:t>
      </w:r>
      <w:r w:rsidRPr="00BC3293">
        <w:t>o osnutku sklepa Sveta o sklenitvi, v imenu Unije, Sporazuma med Evropsko unijo in Švicarsko konfederacijo o dodatnih pravilih v zvezi z Instrumentom za finančno podporo za upravljanje meja in vizumsko politiko v okviru Sklada za integrirano upravljanje meja za obdobje od leta 2021 do leta 2027</w:t>
      </w:r>
      <w:r w:rsidRPr="00BC3293">
        <w:rPr>
          <w:rStyle w:val="HideTWBExt"/>
        </w:rPr>
        <w:t>&lt;/Titre&gt;</w:t>
      </w:r>
    </w:p>
    <w:p w:rsidR="00363B94" w:rsidRPr="00BC3293" w:rsidRDefault="00741F9E">
      <w:pPr>
        <w:pStyle w:val="CoverNormal24a"/>
      </w:pPr>
      <w:r w:rsidRPr="00BC3293">
        <w:rPr>
          <w:rStyle w:val="HideTWBExt"/>
        </w:rPr>
        <w:t>&lt;DocRef&gt;</w:t>
      </w:r>
      <w:r w:rsidRPr="00BC3293">
        <w:t>(12122/2023 – C9</w:t>
      </w:r>
      <w:r w:rsidRPr="00BC3293">
        <w:noBreakHyphen/>
        <w:t>0461/2023 – 2023/0229(NLE))</w:t>
      </w:r>
      <w:r w:rsidRPr="00BC3293">
        <w:rPr>
          <w:rStyle w:val="HideTWBExt"/>
        </w:rPr>
        <w:t>&lt;/DocRef&gt;</w:t>
      </w:r>
    </w:p>
    <w:p w:rsidR="00363B94" w:rsidRPr="00BC3293" w:rsidRDefault="00741F9E">
      <w:pPr>
        <w:pStyle w:val="CoverNormal24a"/>
      </w:pPr>
      <w:r w:rsidRPr="00BC3293">
        <w:rPr>
          <w:rStyle w:val="HideTWBExt"/>
        </w:rPr>
        <w:t>&lt;Commission&gt;</w:t>
      </w:r>
      <w:r w:rsidRPr="00BC3293">
        <w:rPr>
          <w:rStyle w:val="HideTWBInt"/>
          <w:color w:val="auto"/>
        </w:rPr>
        <w:t>{LIBE}</w:t>
      </w:r>
      <w:r w:rsidRPr="00BC3293">
        <w:t>Odbor za državljanske svoboščine, pravosodje in notranje zadeve</w:t>
      </w:r>
      <w:r w:rsidRPr="00BC3293">
        <w:rPr>
          <w:rStyle w:val="HideTWBExt"/>
        </w:rPr>
        <w:t>&lt;/Commission&gt;</w:t>
      </w:r>
    </w:p>
    <w:p w:rsidR="00363B94" w:rsidRPr="00BC3293" w:rsidRDefault="00741F9E">
      <w:pPr>
        <w:pStyle w:val="CoverNormal24a"/>
      </w:pPr>
      <w:r w:rsidRPr="00BC3293">
        <w:t xml:space="preserve">Poročevalka: </w:t>
      </w:r>
      <w:r w:rsidRPr="00BC3293">
        <w:rPr>
          <w:rStyle w:val="HideTWBExt"/>
        </w:rPr>
        <w:t>&lt;Depute&gt;</w:t>
      </w:r>
      <w:r w:rsidRPr="00BC3293">
        <w:t>Jadwiga Wiśniewska</w:t>
      </w:r>
      <w:r w:rsidRPr="00BC3293">
        <w:rPr>
          <w:rStyle w:val="HideTWBExt"/>
        </w:rPr>
        <w:t>&lt;/Depute&gt;</w:t>
      </w:r>
    </w:p>
    <w:p w:rsidR="00B42885" w:rsidRPr="00BC3293" w:rsidRDefault="00B42885" w:rsidP="00B42885">
      <w:pPr>
        <w:pStyle w:val="CoverNormal"/>
      </w:pPr>
    </w:p>
    <w:p w:rsidR="005A7589" w:rsidRPr="00BC3293" w:rsidRDefault="00741F9E" w:rsidP="00016E55">
      <w:r w:rsidRPr="00BC3293">
        <w:br w:type="page"/>
      </w:r>
      <w:fldSimple w:instr=" TITLE  \* MERGEFORMAT ">
        <w:r w:rsidR="00B36A27">
          <w:t>PR_NLE-AP_Agreement</w:t>
        </w:r>
      </w:fldSimple>
    </w:p>
    <w:p w:rsidR="005A7589" w:rsidRPr="00BC3293" w:rsidRDefault="005A7589" w:rsidP="00016E55"/>
    <w:p w:rsidR="005A7589" w:rsidRPr="00BC3293" w:rsidRDefault="005A7589"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00C8C" w:rsidRPr="00BC3293">
        <w:tc>
          <w:tcPr>
            <w:tcW w:w="5811" w:type="dxa"/>
          </w:tcPr>
          <w:p w:rsidR="005A7589" w:rsidRPr="00BC3293" w:rsidRDefault="00741F9E" w:rsidP="00016E55">
            <w:pPr>
              <w:pStyle w:val="Lgendetitre"/>
            </w:pPr>
            <w:r w:rsidRPr="00BC3293">
              <w:t>Oznake postopkov</w:t>
            </w:r>
          </w:p>
        </w:tc>
      </w:tr>
      <w:tr w:rsidR="00F00C8C" w:rsidRPr="00BC3293" w:rsidTr="004247A2">
        <w:trPr>
          <w:cantSplit/>
          <w:trHeight w:val="1807"/>
        </w:trPr>
        <w:tc>
          <w:tcPr>
            <w:tcW w:w="5811" w:type="dxa"/>
            <w:tcBorders>
              <w:bottom w:val="single" w:sz="4" w:space="0" w:color="auto"/>
            </w:tcBorders>
          </w:tcPr>
          <w:p w:rsidR="005A7589" w:rsidRPr="00BC3293" w:rsidRDefault="00741F9E" w:rsidP="00717061">
            <w:pPr>
              <w:pStyle w:val="Lgendesigne"/>
            </w:pPr>
            <w:r w:rsidRPr="00BC3293">
              <w:tab/>
              <w:t>*</w:t>
            </w:r>
            <w:r w:rsidRPr="00BC3293">
              <w:tab/>
              <w:t>Postopek posvetovanja</w:t>
            </w:r>
          </w:p>
          <w:p w:rsidR="005A7589" w:rsidRPr="00BC3293" w:rsidRDefault="00741F9E" w:rsidP="00717061">
            <w:pPr>
              <w:pStyle w:val="Lgendesigne"/>
            </w:pPr>
            <w:r w:rsidRPr="00BC3293">
              <w:tab/>
              <w:t>***</w:t>
            </w:r>
            <w:r w:rsidRPr="00BC3293">
              <w:tab/>
              <w:t>Postopek odobritve</w:t>
            </w:r>
          </w:p>
          <w:p w:rsidR="005A7589" w:rsidRPr="00BC3293" w:rsidRDefault="00741F9E" w:rsidP="00717061">
            <w:pPr>
              <w:pStyle w:val="Lgendesigne"/>
            </w:pPr>
            <w:r w:rsidRPr="00BC3293">
              <w:tab/>
              <w:t>***I</w:t>
            </w:r>
            <w:r w:rsidRPr="00BC3293">
              <w:tab/>
              <w:t>Redni zakonodajni postopek (prva obravnava)</w:t>
            </w:r>
          </w:p>
          <w:p w:rsidR="005A7589" w:rsidRPr="00BC3293" w:rsidRDefault="00741F9E" w:rsidP="00717061">
            <w:pPr>
              <w:pStyle w:val="Lgendesigne"/>
            </w:pPr>
            <w:r w:rsidRPr="00BC3293">
              <w:tab/>
              <w:t>***II</w:t>
            </w:r>
            <w:r w:rsidRPr="00BC3293">
              <w:tab/>
              <w:t>Redni zakonodajni postopek (druga obravnava)</w:t>
            </w:r>
          </w:p>
          <w:p w:rsidR="005A7589" w:rsidRPr="00BC3293" w:rsidRDefault="00741F9E" w:rsidP="00717061">
            <w:pPr>
              <w:pStyle w:val="Lgendesigne"/>
            </w:pPr>
            <w:r w:rsidRPr="00BC3293">
              <w:tab/>
              <w:t>***III</w:t>
            </w:r>
            <w:r w:rsidRPr="00BC3293">
              <w:tab/>
              <w:t>Redni zakonodajni postopek (tretja obravnava)</w:t>
            </w:r>
          </w:p>
          <w:p w:rsidR="005A7589" w:rsidRPr="00BC3293" w:rsidRDefault="005A7589" w:rsidP="00717061">
            <w:pPr>
              <w:pStyle w:val="Lgendestandard"/>
            </w:pPr>
          </w:p>
          <w:p w:rsidR="005A7589" w:rsidRPr="00BC3293" w:rsidRDefault="00741F9E" w:rsidP="00717061">
            <w:pPr>
              <w:pStyle w:val="Lgendestandard"/>
            </w:pPr>
            <w:r w:rsidRPr="00BC3293">
              <w:t>(Vrsta postopka je odvisna od pravne podlage, ki je predlagana v osnutku akta.)</w:t>
            </w:r>
          </w:p>
          <w:p w:rsidR="005A7589" w:rsidRPr="00BC3293" w:rsidRDefault="005A7589" w:rsidP="00B837B7">
            <w:pPr>
              <w:pStyle w:val="Lgendestandard"/>
            </w:pPr>
          </w:p>
        </w:tc>
      </w:tr>
    </w:tbl>
    <w:p w:rsidR="005A7589" w:rsidRPr="00BC3293" w:rsidRDefault="005A7589" w:rsidP="00016E55"/>
    <w:p w:rsidR="00363B94" w:rsidRPr="00BC3293" w:rsidRDefault="00363B94" w:rsidP="00613F2E">
      <w:pPr>
        <w:widowControl/>
        <w:tabs>
          <w:tab w:val="center" w:pos="4677"/>
        </w:tabs>
      </w:pPr>
    </w:p>
    <w:p w:rsidR="00363B94" w:rsidRPr="00BC3293" w:rsidRDefault="00741F9E">
      <w:pPr>
        <w:pStyle w:val="TOCHeading"/>
      </w:pPr>
      <w:r w:rsidRPr="00BC3293">
        <w:br w:type="page"/>
      </w:r>
      <w:r w:rsidRPr="00BC3293">
        <w:lastRenderedPageBreak/>
        <w:t>VSEBINA</w:t>
      </w:r>
    </w:p>
    <w:p w:rsidR="00363B94" w:rsidRPr="00BC3293" w:rsidRDefault="00741F9E">
      <w:pPr>
        <w:pStyle w:val="TOCPage"/>
      </w:pPr>
      <w:r w:rsidRPr="00BC3293">
        <w:t>Stran</w:t>
      </w:r>
    </w:p>
    <w:p w:rsidR="00B36A27" w:rsidRDefault="00741F9E">
      <w:pPr>
        <w:pStyle w:val="TOC1"/>
        <w:tabs>
          <w:tab w:val="right" w:leader="dot" w:pos="9060"/>
        </w:tabs>
        <w:rPr>
          <w:rFonts w:asciiTheme="minorHAnsi" w:eastAsiaTheme="minorEastAsia" w:hAnsiTheme="minorHAnsi" w:cstheme="minorBidi"/>
          <w:noProof/>
          <w:sz w:val="22"/>
          <w:szCs w:val="22"/>
          <w:lang w:val="en-GB"/>
        </w:rPr>
      </w:pPr>
      <w:r w:rsidRPr="00BC3293">
        <w:fldChar w:fldCharType="begin"/>
      </w:r>
      <w:r w:rsidRPr="00BC3293">
        <w:instrText xml:space="preserve"> TOC \t "PageHeading</w:instrText>
      </w:r>
      <w:r w:rsidR="00B36A27">
        <w:instrText>;</w:instrText>
      </w:r>
      <w:r w:rsidRPr="00BC3293">
        <w:instrText xml:space="preserve">1" </w:instrText>
      </w:r>
      <w:r w:rsidRPr="00BC3293">
        <w:fldChar w:fldCharType="separate"/>
      </w:r>
      <w:r w:rsidR="00B36A27">
        <w:rPr>
          <w:noProof/>
        </w:rPr>
        <w:t>OSNUTEK ZAKONODAJNE RESOLUCIJE EVROPSKEGA PARLAMENTA</w:t>
      </w:r>
      <w:r w:rsidR="00B36A27">
        <w:rPr>
          <w:noProof/>
        </w:rPr>
        <w:tab/>
      </w:r>
      <w:r w:rsidR="00B36A27">
        <w:rPr>
          <w:noProof/>
        </w:rPr>
        <w:fldChar w:fldCharType="begin"/>
      </w:r>
      <w:r w:rsidR="00B36A27">
        <w:rPr>
          <w:noProof/>
        </w:rPr>
        <w:instrText xml:space="preserve"> PAGEREF _Toc159923637 \h </w:instrText>
      </w:r>
      <w:r w:rsidR="00B36A27">
        <w:rPr>
          <w:noProof/>
        </w:rPr>
      </w:r>
      <w:r w:rsidR="00B36A27">
        <w:rPr>
          <w:noProof/>
        </w:rPr>
        <w:fldChar w:fldCharType="separate"/>
      </w:r>
      <w:r w:rsidR="00B36A27">
        <w:rPr>
          <w:noProof/>
        </w:rPr>
        <w:t>5</w:t>
      </w:r>
      <w:r w:rsidR="00B36A27">
        <w:rPr>
          <w:noProof/>
        </w:rPr>
        <w:fldChar w:fldCharType="end"/>
      </w:r>
    </w:p>
    <w:p w:rsidR="00B36A27" w:rsidRDefault="00B36A27">
      <w:pPr>
        <w:pStyle w:val="TOC1"/>
        <w:tabs>
          <w:tab w:val="right" w:leader="dot" w:pos="9060"/>
        </w:tabs>
        <w:rPr>
          <w:rFonts w:asciiTheme="minorHAnsi" w:eastAsiaTheme="minorEastAsia" w:hAnsiTheme="minorHAnsi" w:cstheme="minorBidi"/>
          <w:noProof/>
          <w:sz w:val="22"/>
          <w:szCs w:val="22"/>
          <w:lang w:val="en-GB"/>
        </w:rPr>
      </w:pPr>
      <w:r>
        <w:rPr>
          <w:noProof/>
        </w:rPr>
        <w:t>OBRAZLOŽITEV</w:t>
      </w:r>
      <w:r>
        <w:rPr>
          <w:noProof/>
        </w:rPr>
        <w:tab/>
      </w:r>
      <w:r>
        <w:rPr>
          <w:noProof/>
        </w:rPr>
        <w:fldChar w:fldCharType="begin"/>
      </w:r>
      <w:r>
        <w:rPr>
          <w:noProof/>
        </w:rPr>
        <w:instrText xml:space="preserve"> PAGEREF _Toc159923638 \h </w:instrText>
      </w:r>
      <w:r>
        <w:rPr>
          <w:noProof/>
        </w:rPr>
      </w:r>
      <w:r>
        <w:rPr>
          <w:noProof/>
        </w:rPr>
        <w:fldChar w:fldCharType="separate"/>
      </w:r>
      <w:r>
        <w:rPr>
          <w:noProof/>
        </w:rPr>
        <w:t>6</w:t>
      </w:r>
      <w:r>
        <w:rPr>
          <w:noProof/>
        </w:rPr>
        <w:fldChar w:fldCharType="end"/>
      </w:r>
    </w:p>
    <w:p w:rsidR="004E1650" w:rsidRPr="00BC3293" w:rsidRDefault="00741F9E" w:rsidP="00F04010">
      <w:r w:rsidRPr="00BC3293">
        <w:fldChar w:fldCharType="end"/>
      </w:r>
    </w:p>
    <w:p w:rsidR="00363B94" w:rsidRPr="00BC3293" w:rsidRDefault="00741F9E" w:rsidP="0006167F">
      <w:pPr>
        <w:pStyle w:val="PageHeading"/>
      </w:pPr>
      <w:r w:rsidRPr="00BC3293">
        <w:br w:type="page"/>
      </w:r>
      <w:r w:rsidRPr="00BC3293">
        <w:br w:type="page"/>
      </w:r>
      <w:bookmarkStart w:id="1" w:name="_Toc159923637"/>
      <w:r w:rsidRPr="00BC3293">
        <w:t>OSNUTEK ZAKONODAJNE RESOLUCIJE EVROPSKEGA PARLAMENTA</w:t>
      </w:r>
      <w:bookmarkEnd w:id="1"/>
    </w:p>
    <w:p w:rsidR="00363B94" w:rsidRPr="00BC3293" w:rsidRDefault="00741F9E">
      <w:pPr>
        <w:pStyle w:val="NormalBold"/>
      </w:pPr>
      <w:r w:rsidRPr="00BC3293">
        <w:t>o osnutku sklepa Sveta o sklenitvi, v imenu Unije, Sporazuma med Evropsko unijo in Švicarsko konfederacijo o dodatnih pravilih v zvezi z Instrumentom za finančno podporo za upravljanje meja in vizumsko politiko v okviru Sklada za integrirano upravljanje meja za obdobje od leta 2021 do leta 2027</w:t>
      </w:r>
    </w:p>
    <w:p w:rsidR="00363B94" w:rsidRPr="00BC3293" w:rsidRDefault="00741F9E">
      <w:pPr>
        <w:pStyle w:val="NormalBold12a"/>
      </w:pPr>
      <w:r w:rsidRPr="00BC3293">
        <w:t>(12122/2023 – C9</w:t>
      </w:r>
      <w:r w:rsidRPr="00BC3293">
        <w:noBreakHyphen/>
        <w:t>0461/2023 – 2023/0229(NLE))</w:t>
      </w:r>
    </w:p>
    <w:p w:rsidR="00363B94" w:rsidRPr="00BC3293" w:rsidRDefault="00741F9E" w:rsidP="00893FBD">
      <w:pPr>
        <w:pStyle w:val="NormalBold"/>
      </w:pPr>
      <w:r w:rsidRPr="00BC3293">
        <w:t>(Odobritev)</w:t>
      </w:r>
    </w:p>
    <w:p w:rsidR="00363B94" w:rsidRPr="00BC3293" w:rsidRDefault="00741F9E">
      <w:pPr>
        <w:pStyle w:val="EPComma"/>
      </w:pPr>
      <w:r w:rsidRPr="00BC3293">
        <w:rPr>
          <w:i/>
          <w:iCs/>
        </w:rPr>
        <w:t>Evropski parlament</w:t>
      </w:r>
      <w:r w:rsidRPr="00BC3293">
        <w:t>,</w:t>
      </w:r>
    </w:p>
    <w:p w:rsidR="00BF7F55" w:rsidRPr="00BC3293" w:rsidRDefault="00741F9E" w:rsidP="00BF7F55">
      <w:pPr>
        <w:pStyle w:val="NormalHanging12a"/>
      </w:pPr>
      <w:r w:rsidRPr="00BC3293">
        <w:t>–</w:t>
      </w:r>
      <w:r w:rsidRPr="00BC3293">
        <w:tab/>
        <w:t>ob upoštevanju osnutka sklepa Sveta (12122/2023),</w:t>
      </w:r>
    </w:p>
    <w:p w:rsidR="00363B94" w:rsidRPr="00BC3293" w:rsidRDefault="00741F9E">
      <w:pPr>
        <w:pStyle w:val="NormalHanging12a"/>
      </w:pPr>
      <w:r w:rsidRPr="00BC3293">
        <w:t>–</w:t>
      </w:r>
      <w:r w:rsidRPr="00BC3293">
        <w:tab/>
        <w:t>ob upoštevanju osnutka sporazuma med Evropsko unijo in Švicarsko konfederacijo o dodatnih pravilih v zvezi z Instrumentom za finančno podporo za upravljanje meja in vizumsko politiko v okviru Sklada za integrirano upravljanje meja za obdobje od leta 2021 do leta 2027 (12120/2023),</w:t>
      </w:r>
    </w:p>
    <w:p w:rsidR="00363B94" w:rsidRPr="00BC3293" w:rsidRDefault="00741F9E">
      <w:pPr>
        <w:pStyle w:val="NormalHanging12a"/>
      </w:pPr>
      <w:r w:rsidRPr="00BC3293">
        <w:t>–</w:t>
      </w:r>
      <w:r w:rsidRPr="00BC3293">
        <w:tab/>
        <w:t>ob upoštevanju zahteve za odobritev, ki jo je Svet podal v skladu s členom 77(2), členom 218(6), drugi pododstavek, točka (a), ter členom 218(7) Pogodbe o delovanju Evropske unije (C9–0461/2023),</w:t>
      </w:r>
    </w:p>
    <w:p w:rsidR="00363B94" w:rsidRPr="00BC3293" w:rsidRDefault="00741F9E">
      <w:pPr>
        <w:pStyle w:val="NormalHanging12a"/>
      </w:pPr>
      <w:r w:rsidRPr="00BC3293">
        <w:t>–</w:t>
      </w:r>
      <w:r w:rsidRPr="00BC3293">
        <w:tab/>
        <w:t>ob upoštevanju člena 105(1) in (4) ter člena 114(7) Poslovnika,</w:t>
      </w:r>
    </w:p>
    <w:p w:rsidR="00363B94" w:rsidRPr="00BC3293" w:rsidRDefault="00741F9E">
      <w:pPr>
        <w:pStyle w:val="NormalHanging12a"/>
      </w:pPr>
      <w:r w:rsidRPr="00BC3293">
        <w:t>–</w:t>
      </w:r>
      <w:r w:rsidRPr="00BC3293">
        <w:tab/>
        <w:t>ob upoštevanju priporočila Odbora za državljanske svoboščine, pravosodje in notranje zadeve (A9–0000/2024),</w:t>
      </w:r>
    </w:p>
    <w:p w:rsidR="00363B94" w:rsidRPr="00BC3293" w:rsidRDefault="00741F9E">
      <w:pPr>
        <w:pStyle w:val="NormalHanging12a"/>
      </w:pPr>
      <w:r w:rsidRPr="00BC3293">
        <w:t>1.</w:t>
      </w:r>
      <w:r w:rsidRPr="00BC3293">
        <w:tab/>
        <w:t>odobri sklenitev sporazuma;</w:t>
      </w:r>
    </w:p>
    <w:p w:rsidR="001D02E3" w:rsidRPr="00BC3293" w:rsidRDefault="00741F9E">
      <w:pPr>
        <w:pStyle w:val="NormalHanging12a"/>
      </w:pPr>
      <w:r w:rsidRPr="00BC3293">
        <w:t>2.</w:t>
      </w:r>
      <w:r w:rsidRPr="00BC3293">
        <w:tab/>
        <w:t>naroči svoji predsednici, naj stališče Parlamenta posreduje Svetu in Komisiji ter vladam in parlamentom držav članic in Švicarske konfederacije.</w:t>
      </w:r>
    </w:p>
    <w:p w:rsidR="006950BA" w:rsidRPr="00BC3293" w:rsidRDefault="006950BA" w:rsidP="00822206">
      <w:pPr>
        <w:sectPr w:rsidR="006950BA" w:rsidRPr="00BC3293" w:rsidSect="00BC329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363B94" w:rsidRPr="00BC3293" w:rsidRDefault="00741F9E" w:rsidP="006950BA">
      <w:pPr>
        <w:pStyle w:val="PageHeading"/>
      </w:pPr>
      <w:bookmarkStart w:id="2" w:name="_Toc159923638"/>
      <w:r w:rsidRPr="00BC3293">
        <w:t>OBRAZLOŽITEV</w:t>
      </w:r>
      <w:bookmarkEnd w:id="2"/>
    </w:p>
    <w:p w:rsidR="006950BA" w:rsidRPr="00BC3293" w:rsidRDefault="00741F9E" w:rsidP="00880431">
      <w:pPr>
        <w:jc w:val="both"/>
        <w:rPr>
          <w:sz w:val="22"/>
          <w:szCs w:val="22"/>
        </w:rPr>
      </w:pPr>
      <w:r w:rsidRPr="00BC3293">
        <w:rPr>
          <w:b/>
        </w:rPr>
        <w:t>a. Ozadje</w:t>
      </w:r>
      <w:r w:rsidRPr="00BC3293">
        <w:rPr>
          <w:sz w:val="22"/>
        </w:rPr>
        <w:t xml:space="preserve"> </w:t>
      </w:r>
    </w:p>
    <w:p w:rsidR="006950BA" w:rsidRPr="00BC3293" w:rsidRDefault="006950BA" w:rsidP="00880431">
      <w:pPr>
        <w:jc w:val="both"/>
        <w:rPr>
          <w:sz w:val="22"/>
          <w:szCs w:val="22"/>
        </w:rPr>
      </w:pPr>
    </w:p>
    <w:p w:rsidR="006950BA" w:rsidRPr="00BC3293" w:rsidRDefault="006950BA" w:rsidP="00880431">
      <w:pPr>
        <w:jc w:val="both"/>
      </w:pPr>
    </w:p>
    <w:p w:rsidR="006950BA" w:rsidRPr="00BC3293" w:rsidRDefault="00741F9E" w:rsidP="00880431">
      <w:pPr>
        <w:jc w:val="both"/>
        <w:rPr>
          <w:noProof/>
        </w:rPr>
      </w:pPr>
      <w:r w:rsidRPr="00BC3293">
        <w:t>Uredba (EU) 2021/1148 Evropskega parlamenta in Sveta o vzpostavitvi Instrumenta za finančno podporo za upravljanje meja in vizumsko politiko za obdobje 2021–2027 (v nadaljnjem besedilu: uredba o IUMV) je bila sprejeta 7. julija 2021.</w:t>
      </w:r>
    </w:p>
    <w:p w:rsidR="006950BA" w:rsidRPr="00BC3293" w:rsidRDefault="006950BA" w:rsidP="00880431">
      <w:pPr>
        <w:jc w:val="both"/>
        <w:rPr>
          <w:noProof/>
        </w:rPr>
      </w:pPr>
    </w:p>
    <w:p w:rsidR="006950BA" w:rsidRPr="00BC3293" w:rsidRDefault="00741F9E" w:rsidP="00880431">
      <w:pPr>
        <w:jc w:val="both"/>
        <w:rPr>
          <w:noProof/>
        </w:rPr>
      </w:pPr>
      <w:r w:rsidRPr="00BC3293">
        <w:t>Namen uredbe o IUMV je s finančno pomočjo izraziti solidarnost tistim državam (članicam), ki uporabljajo določbe schengenskega pravnega reda o zunanjih mejah. Uredba predstavlja razvoj schengenskega pravnega reda, v katerem sodelujejo države, ki so se pridružile izvajanju, uporabi in nadaljnjemu razvoju schengenskega pravnega reda (v nadaljnjem besedilu: pridružene schengenske države ali pridružene države).</w:t>
      </w:r>
    </w:p>
    <w:p w:rsidR="006950BA" w:rsidRPr="00BC3293" w:rsidRDefault="006950BA" w:rsidP="00880431">
      <w:pPr>
        <w:jc w:val="both"/>
        <w:rPr>
          <w:noProof/>
        </w:rPr>
      </w:pPr>
    </w:p>
    <w:p w:rsidR="006950BA" w:rsidRPr="00BC3293" w:rsidRDefault="00741F9E" w:rsidP="00880431">
      <w:pPr>
        <w:jc w:val="both"/>
        <w:rPr>
          <w:noProof/>
        </w:rPr>
      </w:pPr>
      <w:r w:rsidRPr="00BC3293">
        <w:t>Švicarska konfederacija je 11. avgusta 2021 uradno sporočila svojo odločitev, da sprejme vsebino uredbe o IUMV in jo prenese v svoj notranji pravni red. Komisija je predstavila predlog sklepa Sveta o podpisu Sporazuma med EU in Švicarsko konfederacijo o dodatnih pravilih v zvezi z instrumentom za finančno podporo za upravljanje meja in vizumsko politiko, preden je od Švice prejela uradno obvestilo o izpolnjevanju ustavnih pravil, da se prepreči skrajšanje časa dejanske uporabe uredbe o IUMV v Švici. V skladu z uvodno izjavo 75 uredbe o IUMV bi bilo treba takšno ureditev vzpostaviti po tem, ko je zadevna država pisno potrdila, da je izpolnila vse svoje notranje zahteve.</w:t>
      </w:r>
    </w:p>
    <w:p w:rsidR="006950BA" w:rsidRPr="00BC3293" w:rsidRDefault="006950BA" w:rsidP="00880431">
      <w:pPr>
        <w:jc w:val="both"/>
        <w:rPr>
          <w:noProof/>
        </w:rPr>
      </w:pPr>
    </w:p>
    <w:p w:rsidR="006950BA" w:rsidRPr="00BC3293" w:rsidRDefault="00741F9E" w:rsidP="00880431">
      <w:pPr>
        <w:jc w:val="both"/>
        <w:rPr>
          <w:noProof/>
        </w:rPr>
      </w:pPr>
      <w:r w:rsidRPr="00BC3293">
        <w:t xml:space="preserve">V odstavku 6 člena 7 uredbe o IUMV je določeno, da bi bilo treba v skladu z relevantnimi določbami iz zadevnih pridružitvenih sporazumov držav, ki se pridružijo izvajanju, uporabi in razvoju schengenskega pravnega reda, vzpostaviti ureditve za podrobnejšo določitev narave in načina udeležbe teh držav pri IUMV. Te ureditve so v obliki sporazumov, ki jih Unija sklene s pridruženimi schengenskimi državami v skladu s členom 216 PDEU. </w:t>
      </w:r>
    </w:p>
    <w:p w:rsidR="006950BA" w:rsidRPr="00BC3293" w:rsidRDefault="006950BA" w:rsidP="00880431">
      <w:pPr>
        <w:jc w:val="both"/>
      </w:pPr>
    </w:p>
    <w:p w:rsidR="006950BA" w:rsidRPr="00BC3293" w:rsidRDefault="00741F9E" w:rsidP="00880431">
      <w:pPr>
        <w:jc w:val="both"/>
      </w:pPr>
      <w:r w:rsidRPr="00BC3293">
        <w:t>Svet je 21. februarja 2022 Komisijo pooblastil, da začne pogajanja</w:t>
      </w:r>
      <w:r w:rsidRPr="00BC3293">
        <w:rPr>
          <w:rStyle w:val="FootnoteReference"/>
          <w:b w:val="0"/>
        </w:rPr>
        <w:footnoteReference w:id="1"/>
      </w:r>
      <w:r w:rsidRPr="00BC3293">
        <w:t xml:space="preserve"> z Islandijo, Kraljevino Norveško, Švicarsko konfederacijo in Kneževino Lihtenštajn glede ureditev </w:t>
      </w:r>
      <w:bookmarkStart w:id="3" w:name="_Hlk132892775"/>
      <w:r w:rsidRPr="00BC3293">
        <w:t>finančnih prispevkov teh držav in dodatnih pravilih, potrebnih za njihovo sodelovanje</w:t>
      </w:r>
      <w:bookmarkEnd w:id="3"/>
      <w:r w:rsidRPr="00BC3293">
        <w:t xml:space="preserve"> v Instrumentu za finančno podporo za upravljanje meja in vizumsko politiko za obdobje od leta 2021 do leta 2027, vključno z določbami, ki zagotavljajo zaščito finančnih interesov Unije in pooblastila Računskega sodišča za izvajanje revizij, ki se sklenejo na podlagi Uredbe (EU) 2021/1148 Evropskega parlamenta in Sveta</w:t>
      </w:r>
      <w:r w:rsidRPr="00BC3293">
        <w:rPr>
          <w:rStyle w:val="FootnoteReference"/>
          <w:b w:val="0"/>
        </w:rPr>
        <w:footnoteReference w:id="2"/>
      </w:r>
      <w:r w:rsidRPr="00BC3293">
        <w:t>. Pogajanja s Švicarsko konfederacijo so se uspešno zaključila s parafiranjem Sporazuma 14. februarja 2023.</w:t>
      </w:r>
    </w:p>
    <w:p w:rsidR="006950BA" w:rsidRPr="00BC3293" w:rsidRDefault="006950BA" w:rsidP="00880431">
      <w:pPr>
        <w:jc w:val="both"/>
      </w:pPr>
    </w:p>
    <w:p w:rsidR="006950BA" w:rsidRPr="00BC3293" w:rsidRDefault="00741F9E" w:rsidP="00880431">
      <w:pPr>
        <w:jc w:val="both"/>
      </w:pPr>
      <w:r w:rsidRPr="00BC3293">
        <w:t>Komisija je 10. julija 2023 Svetu predložila predlog sklepa Sveta o sklenitvi, v imenu Evropske unije, Sporazuma med Evropsko unijo in Švicarsko konfederacijo o dodatnih pravilih v zvezi z Instrumentom za finančno podporo za upravljanje meja in vizumsko politiko v okviru Sklada za integrirano upravljanje meja.</w:t>
      </w:r>
    </w:p>
    <w:p w:rsidR="006950BA" w:rsidRPr="00BC3293" w:rsidRDefault="006950BA" w:rsidP="00880431">
      <w:pPr>
        <w:jc w:val="both"/>
      </w:pPr>
    </w:p>
    <w:p w:rsidR="006950BA" w:rsidRPr="00BC3293" w:rsidRDefault="00741F9E" w:rsidP="00880431">
      <w:pPr>
        <w:jc w:val="both"/>
      </w:pPr>
      <w:r w:rsidRPr="00BC3293">
        <w:t>Svet je 28. septembra 2023 sprejel sklep o podpisu, v imenu Unije, Sporazuma med Evropsko unijo in Švicarsko konfederacijo o dodatnih pravilih v zvezi z Instrumentom za finančno podporo za upravljanje meja in vizumsko politiko v okviru Sklada za integrirano upravljanje meja za obdobje od leta 2021 do leta 2027. Sporazum je bil podpisan 28. novembra 2023 v Bruslju.</w:t>
      </w:r>
    </w:p>
    <w:p w:rsidR="006950BA" w:rsidRPr="00BC3293" w:rsidRDefault="006950BA" w:rsidP="00880431">
      <w:pPr>
        <w:jc w:val="both"/>
      </w:pPr>
    </w:p>
    <w:p w:rsidR="006950BA" w:rsidRPr="00BC3293" w:rsidRDefault="00741F9E" w:rsidP="00880431">
      <w:pPr>
        <w:jc w:val="both"/>
      </w:pPr>
      <w:r w:rsidRPr="00BC3293">
        <w:t>Svet je 7. decembra 2023 Evropski parlament pozval, naj da svoje soglasje k osnutku sklepa Sveta o sklenitvi navedenega sporazuma.</w:t>
      </w:r>
    </w:p>
    <w:p w:rsidR="006950BA" w:rsidRPr="00BC3293" w:rsidRDefault="006950BA" w:rsidP="00880431">
      <w:pPr>
        <w:jc w:val="both"/>
        <w:rPr>
          <w:sz w:val="22"/>
          <w:szCs w:val="22"/>
        </w:rPr>
      </w:pPr>
    </w:p>
    <w:p w:rsidR="006950BA" w:rsidRPr="00BC3293" w:rsidRDefault="006950BA" w:rsidP="00880431">
      <w:pPr>
        <w:jc w:val="both"/>
        <w:rPr>
          <w:sz w:val="22"/>
          <w:szCs w:val="22"/>
        </w:rPr>
      </w:pPr>
    </w:p>
    <w:p w:rsidR="006950BA" w:rsidRPr="00BC3293" w:rsidRDefault="00741F9E" w:rsidP="00880431">
      <w:pPr>
        <w:jc w:val="both"/>
      </w:pPr>
      <w:r w:rsidRPr="00BC3293">
        <w:rPr>
          <w:b/>
        </w:rPr>
        <w:t>b. Stališče poročevalke</w:t>
      </w:r>
    </w:p>
    <w:p w:rsidR="006950BA" w:rsidRPr="00BC3293" w:rsidRDefault="006950BA" w:rsidP="00880431">
      <w:pPr>
        <w:jc w:val="both"/>
      </w:pPr>
    </w:p>
    <w:p w:rsidR="006950BA" w:rsidRPr="00BC3293" w:rsidRDefault="00741F9E" w:rsidP="00880431">
      <w:pPr>
        <w:jc w:val="both"/>
      </w:pPr>
      <w:r w:rsidRPr="00BC3293">
        <w:t>Instrument za finančno podporo za upravljanje meja in vizumsko politiko v okviru Sklada za integrirano upravljanje meja je poseben instrument v okviru schengenskega pravnega reda, namenjen zagotavljanju trdnega in učinkovitega evropskega integriranega upravljanja zunanjih meja ob hkratnem varovanju prostega gibanja oseb ob doslednem spoštovanju zavez držav članic in pridruženih držav na področju temeljnih pravic, namenjen pa je tudi podpori enotnemu izvajanju in posodobitvi skupne vizumske politike, s čimer prispeva k zagotavljanju visoke ravni varnosti v državah članicah in pridruženih državah.</w:t>
      </w:r>
    </w:p>
    <w:p w:rsidR="006950BA" w:rsidRPr="00BC3293" w:rsidRDefault="006950BA" w:rsidP="00880431">
      <w:pPr>
        <w:jc w:val="both"/>
      </w:pPr>
    </w:p>
    <w:p w:rsidR="006950BA" w:rsidRPr="00BC3293" w:rsidRDefault="00741F9E" w:rsidP="00880431">
      <w:pPr>
        <w:jc w:val="both"/>
      </w:pPr>
      <w:r w:rsidRPr="00BC3293">
        <w:t>Poročevalka se strinja, da IUMV ponuja priložnost za izvajanje ukrepov v okviru deljenega, neposrednega in posrednega upravljanja, ta sporazum pa bi moral omogočiti, da izvajanje po kateri koli od teh metod lahko poteka v Švici v skladu z načeli in pravili Unije o finančnem poslovodenju in nadzoru.</w:t>
      </w:r>
    </w:p>
    <w:p w:rsidR="006950BA" w:rsidRPr="00BC3293" w:rsidRDefault="006950BA" w:rsidP="00880431">
      <w:pPr>
        <w:jc w:val="both"/>
      </w:pPr>
    </w:p>
    <w:p w:rsidR="006950BA" w:rsidRPr="00BC3293" w:rsidRDefault="00741F9E" w:rsidP="00880431">
      <w:pPr>
        <w:jc w:val="both"/>
      </w:pPr>
      <w:r w:rsidRPr="00BC3293">
        <w:t>Meni tudi, da bi se zaradi posebne narave schengenskega pravnega reda in pomena njegove enotne uporabe za celovitost schengenskega območja morala vsa pravila, ki se uporabljajo za upravljanje teh programov, za Švico uporabljati na enak način kot v državah članicah.</w:t>
      </w:r>
    </w:p>
    <w:p w:rsidR="006950BA" w:rsidRPr="00BC3293" w:rsidRDefault="006950BA" w:rsidP="00880431">
      <w:pPr>
        <w:jc w:val="both"/>
      </w:pPr>
    </w:p>
    <w:p w:rsidR="006950BA" w:rsidRPr="00BC3293" w:rsidRDefault="00741F9E" w:rsidP="00880431">
      <w:pPr>
        <w:jc w:val="both"/>
      </w:pPr>
      <w:r w:rsidRPr="00BC3293">
        <w:t>Poročevalka meni, da je sklenitev uradnih, pravno zavezujočih sporazumov v okviru sodelovanja s pridruženimi državami, v nasprotju z drugo vrsto ureditev, bistvenega pomena za zagotavljanje preglednosti ter javnega in demokratičnega nadzora. To je zlasti pomembno pri uporabi proračuna EU.</w:t>
      </w:r>
    </w:p>
    <w:p w:rsidR="006950BA" w:rsidRPr="00BC3293" w:rsidRDefault="006950BA" w:rsidP="006950BA"/>
    <w:p w:rsidR="006950BA" w:rsidRPr="00BC3293" w:rsidRDefault="00741F9E" w:rsidP="00880431">
      <w:pPr>
        <w:jc w:val="both"/>
      </w:pPr>
      <w:r w:rsidRPr="00BC3293">
        <w:t xml:space="preserve">Druge posebne določbe bi bilo treba še naprej upoštevati. </w:t>
      </w:r>
      <w:r w:rsidRPr="00BC3293">
        <w:rPr>
          <w:shd w:val="clear" w:color="auto" w:fill="FFFFFF"/>
        </w:rPr>
        <w:t>Na podlagi schengenskih pridružitvenih sporazumov</w:t>
      </w:r>
      <w:r>
        <w:rPr>
          <w:shd w:val="clear" w:color="auto" w:fill="FFFFFF"/>
        </w:rPr>
        <w:t xml:space="preserve"> </w:t>
      </w:r>
      <w:r w:rsidRPr="00BC3293">
        <w:rPr>
          <w:shd w:val="clear" w:color="auto" w:fill="FFFFFF"/>
        </w:rPr>
        <w:t xml:space="preserve">mora Švica v celoti sprejeti ukrepe Unije, ki razvijajo ali nadgrajujejo schengenski pravni red, vključno </w:t>
      </w:r>
      <w:r w:rsidRPr="00BC3293">
        <w:t>z uredbo o IUMV, in sprejeti tudi potrebne ukrepe za zagotovitev skladnosti z določbami, ki se nanašajo na finančno poslovodenje in finančni nadzor ter so določene v PDEU in pravu Unije, katerega pravna podlaga izhaja iz PDEU.</w:t>
      </w:r>
      <w:r w:rsidRPr="00BC3293">
        <w:br/>
        <w:t>Sporazumi uvajajo tudi posebne mehanizme za hitre prilagoditve sporazumov s Švico v primeru sprememb ključne zakonodaje Unije, pomembne za izvajanje, kot sta finančna uredba in uredba o skupnih določbah. Sporazum zagotavlja tudi, da se pri vmesnem pregledu IUMV upošteva poznejši začetek udeležbe pridruženih schengenskih držav.</w:t>
      </w:r>
    </w:p>
    <w:p w:rsidR="006950BA" w:rsidRPr="00BC3293" w:rsidRDefault="006950BA" w:rsidP="00880431">
      <w:pPr>
        <w:jc w:val="both"/>
      </w:pPr>
    </w:p>
    <w:p w:rsidR="006950BA" w:rsidRPr="00BC3293" w:rsidRDefault="00741F9E" w:rsidP="00880431">
      <w:pPr>
        <w:jc w:val="both"/>
      </w:pPr>
      <w:r w:rsidRPr="00BC3293">
        <w:t xml:space="preserve">Poleg tega glede proračunskega in finančnega nadzora za države članice veljajo horizontalne obveznosti (npr. pristojnost Računskega sodišča, Evropskega urada za boj proti goljufijam (OLAF), Evropskega javnega tožilstva in Komisije), ki izhajajo neposredno iz Pogodbe ali sekundarne zakonodaje Unije, vključno z zgoraj navedeno uredbo o skupnih določbah. Te obveznosti se za države članice uporabljajo </w:t>
      </w:r>
      <w:r w:rsidRPr="00BC3293">
        <w:rPr>
          <w:i/>
          <w:iCs/>
        </w:rPr>
        <w:t>ipso facto</w:t>
      </w:r>
      <w:r w:rsidRPr="00BC3293">
        <w:t xml:space="preserve"> in zato v uredbi o IUMV niso določene. Zato je treba te obveznosti na Švico razširiti s sporazumom, na katerega se nanaša ta predlog.</w:t>
      </w:r>
    </w:p>
    <w:p w:rsidR="006950BA" w:rsidRPr="00BC3293" w:rsidRDefault="00741F9E" w:rsidP="00880431">
      <w:pPr>
        <w:jc w:val="both"/>
      </w:pPr>
      <w:r w:rsidRPr="00BC3293">
        <w:br/>
        <w:t>Navsezadnje sporazum vsebuje tudi določbo o Evropskem sistemu za potovalne informacije in odobritve (ETIAS). </w:t>
      </w:r>
    </w:p>
    <w:p w:rsidR="006950BA" w:rsidRPr="00BC3293" w:rsidRDefault="006950BA" w:rsidP="00880431">
      <w:pPr>
        <w:jc w:val="both"/>
        <w:rPr>
          <w:rFonts w:ascii="Arial" w:hAnsi="Arial" w:cs="Arial"/>
          <w:color w:val="222222"/>
          <w:spacing w:val="4"/>
          <w:sz w:val="21"/>
          <w:szCs w:val="21"/>
          <w:shd w:val="clear" w:color="auto" w:fill="FFFFFF"/>
        </w:rPr>
      </w:pPr>
    </w:p>
    <w:p w:rsidR="006950BA" w:rsidRPr="00BC3293" w:rsidRDefault="00741F9E" w:rsidP="00880431">
      <w:pPr>
        <w:jc w:val="both"/>
      </w:pPr>
      <w:r w:rsidRPr="00BC3293">
        <w:t>Poročevalka v zaključku ugotavlja, da je primerno skleniti sporazum o določitvi dodatnih pravil, potrebnih za sodelovanje Švicarske konfederacije v Instrumentu za finančno podporo za upravljanje meja in vizumsko politiko („IUMV“) v okviru Sklada za integrirano upravljanje meja za programsko obdobje od leta 2021 do leta 2027, v skladu s členom 7(6) Uredbe (EU) 2021/1148 (uredba o „IUMV“).</w:t>
      </w:r>
    </w:p>
    <w:p w:rsidR="006950BA" w:rsidRPr="00BC3293" w:rsidRDefault="006950BA" w:rsidP="00880431">
      <w:pPr>
        <w:jc w:val="both"/>
      </w:pPr>
    </w:p>
    <w:p w:rsidR="006950BA" w:rsidRPr="00BC3293" w:rsidRDefault="00741F9E" w:rsidP="00880431">
      <w:pPr>
        <w:jc w:val="both"/>
      </w:pPr>
      <w:r w:rsidRPr="00BC3293">
        <w:t>Glede na navedeno poročevalka Parlamentu predlaga, naj odobri osnutek sklepa Sveta</w:t>
      </w:r>
      <w:bookmarkStart w:id="4" w:name="AM0"/>
      <w:bookmarkEnd w:id="4"/>
      <w:r w:rsidRPr="00BC3293">
        <w:t xml:space="preserve"> in naroči svoji predsednici, naj stališče Parlamenta posreduje Svetu, Komisiji ter vladam in parlamentom držav članic.</w:t>
      </w:r>
    </w:p>
    <w:p w:rsidR="006950BA" w:rsidRPr="00BC3293" w:rsidRDefault="006950BA" w:rsidP="00880431">
      <w:pPr>
        <w:jc w:val="both"/>
        <w:rPr>
          <w:sz w:val="22"/>
          <w:szCs w:val="22"/>
        </w:rPr>
      </w:pPr>
    </w:p>
    <w:p w:rsidR="006950BA" w:rsidRPr="00BC3293" w:rsidRDefault="006950BA" w:rsidP="00880431">
      <w:pPr>
        <w:jc w:val="both"/>
      </w:pPr>
    </w:p>
    <w:p w:rsidR="006950BA" w:rsidRPr="00BC3293" w:rsidRDefault="006950BA" w:rsidP="00880431">
      <w:pPr>
        <w:jc w:val="both"/>
      </w:pPr>
    </w:p>
    <w:sectPr w:rsidR="006950BA" w:rsidRPr="00BC3293" w:rsidSect="006950BA">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54CC" w:rsidRPr="00BC3293" w:rsidRDefault="00741F9E">
      <w:r w:rsidRPr="00BC3293">
        <w:separator/>
      </w:r>
    </w:p>
  </w:endnote>
  <w:endnote w:type="continuationSeparator" w:id="0">
    <w:p w:rsidR="00B354CC" w:rsidRPr="00BC3293" w:rsidRDefault="00741F9E">
      <w:r w:rsidRPr="00BC329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293" w:rsidRPr="00BC3293" w:rsidRDefault="00BC3293" w:rsidP="00BC3293">
    <w:pPr>
      <w:pStyle w:val="EPFooter"/>
    </w:pPr>
    <w:r w:rsidRPr="00BC3293">
      <w:t>PE</w:t>
    </w:r>
    <w:r w:rsidRPr="00BC3293">
      <w:rPr>
        <w:rStyle w:val="HideTWBExt"/>
      </w:rPr>
      <w:t>&lt;NoPE&gt;</w:t>
    </w:r>
    <w:r w:rsidRPr="00BC3293">
      <w:t>758.913</w:t>
    </w:r>
    <w:r w:rsidRPr="00BC3293">
      <w:rPr>
        <w:rStyle w:val="HideTWBExt"/>
      </w:rPr>
      <w:t>&lt;/NoPE&gt;&lt;Version&gt;</w:t>
    </w:r>
    <w:r w:rsidRPr="00BC3293">
      <w:t>v01-00</w:t>
    </w:r>
    <w:r w:rsidRPr="00BC3293">
      <w:rPr>
        <w:rStyle w:val="HideTWBExt"/>
      </w:rPr>
      <w:t>&lt;/Version&gt;</w:t>
    </w:r>
    <w:r w:rsidRPr="00BC3293">
      <w:tab/>
    </w:r>
    <w:r w:rsidRPr="00BC3293">
      <w:fldChar w:fldCharType="begin"/>
    </w:r>
    <w:r w:rsidRPr="00BC3293">
      <w:instrText xml:space="preserve"> PAGE  \* MERGEFORMAT </w:instrText>
    </w:r>
    <w:r w:rsidRPr="00BC3293">
      <w:fldChar w:fldCharType="separate"/>
    </w:r>
    <w:r w:rsidR="00B36A27">
      <w:rPr>
        <w:noProof/>
      </w:rPr>
      <w:t>2</w:t>
    </w:r>
    <w:r w:rsidRPr="00BC3293">
      <w:fldChar w:fldCharType="end"/>
    </w:r>
    <w:r w:rsidRPr="00BC3293">
      <w:t>/</w:t>
    </w:r>
    <w:r w:rsidR="00B36A27">
      <w:fldChar w:fldCharType="begin"/>
    </w:r>
    <w:r w:rsidR="00B36A27">
      <w:instrText xml:space="preserve"> NUMPAGES  \* MERGEFORMAT </w:instrText>
    </w:r>
    <w:r w:rsidR="00B36A27">
      <w:fldChar w:fldCharType="separate"/>
    </w:r>
    <w:r w:rsidR="00B36A27">
      <w:rPr>
        <w:noProof/>
      </w:rPr>
      <w:t>8</w:t>
    </w:r>
    <w:r w:rsidR="00B36A27">
      <w:rPr>
        <w:noProof/>
      </w:rPr>
      <w:fldChar w:fldCharType="end"/>
    </w:r>
    <w:r w:rsidRPr="00BC3293">
      <w:tab/>
    </w:r>
    <w:r w:rsidRPr="00BC3293">
      <w:rPr>
        <w:rStyle w:val="HideTWBExt"/>
      </w:rPr>
      <w:t>&lt;PathFdR&gt;</w:t>
    </w:r>
    <w:r w:rsidRPr="00BC3293">
      <w:t>PR\1296234SL.docx</w:t>
    </w:r>
    <w:r w:rsidRPr="00BC3293">
      <w:rPr>
        <w:rStyle w:val="HideTWBExt"/>
      </w:rPr>
      <w:t>&lt;/PathFdR&gt;</w:t>
    </w:r>
  </w:p>
  <w:p w:rsidR="0085501C" w:rsidRPr="00BC3293" w:rsidRDefault="00BC3293" w:rsidP="00BC3293">
    <w:pPr>
      <w:pStyle w:val="EPFooter2"/>
    </w:pPr>
    <w:r w:rsidRPr="00BC3293">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293" w:rsidRPr="00BC3293" w:rsidRDefault="00BC3293" w:rsidP="00BC3293">
    <w:pPr>
      <w:pStyle w:val="EPFooter"/>
    </w:pPr>
    <w:r w:rsidRPr="00BC3293">
      <w:rPr>
        <w:rStyle w:val="HideTWBExt"/>
      </w:rPr>
      <w:t>&lt;PathFdR&gt;</w:t>
    </w:r>
    <w:r w:rsidRPr="00BC3293">
      <w:t>PR\1296234SL.docx</w:t>
    </w:r>
    <w:r w:rsidRPr="00BC3293">
      <w:rPr>
        <w:rStyle w:val="HideTWBExt"/>
      </w:rPr>
      <w:t>&lt;/PathFdR&gt;</w:t>
    </w:r>
    <w:r w:rsidRPr="00BC3293">
      <w:tab/>
    </w:r>
    <w:r w:rsidRPr="00BC3293">
      <w:fldChar w:fldCharType="begin"/>
    </w:r>
    <w:r w:rsidRPr="00BC3293">
      <w:instrText xml:space="preserve"> PAGE  \* MERGEFORMAT </w:instrText>
    </w:r>
    <w:r w:rsidRPr="00BC3293">
      <w:fldChar w:fldCharType="separate"/>
    </w:r>
    <w:r w:rsidR="00B36A27">
      <w:rPr>
        <w:noProof/>
      </w:rPr>
      <w:t>8</w:t>
    </w:r>
    <w:r w:rsidRPr="00BC3293">
      <w:fldChar w:fldCharType="end"/>
    </w:r>
    <w:r w:rsidRPr="00BC3293">
      <w:t>/</w:t>
    </w:r>
    <w:r w:rsidR="00B36A27">
      <w:fldChar w:fldCharType="begin"/>
    </w:r>
    <w:r w:rsidR="00B36A27">
      <w:instrText xml:space="preserve"> NUMPAGES  \* MERGEFORMAT </w:instrText>
    </w:r>
    <w:r w:rsidR="00B36A27">
      <w:fldChar w:fldCharType="separate"/>
    </w:r>
    <w:r w:rsidR="00B36A27">
      <w:rPr>
        <w:noProof/>
      </w:rPr>
      <w:t>8</w:t>
    </w:r>
    <w:r w:rsidR="00B36A27">
      <w:rPr>
        <w:noProof/>
      </w:rPr>
      <w:fldChar w:fldCharType="end"/>
    </w:r>
    <w:r w:rsidRPr="00BC3293">
      <w:tab/>
      <w:t>PE</w:t>
    </w:r>
    <w:r w:rsidRPr="00BC3293">
      <w:rPr>
        <w:rStyle w:val="HideTWBExt"/>
      </w:rPr>
      <w:t>&lt;NoPE&gt;</w:t>
    </w:r>
    <w:r w:rsidRPr="00BC3293">
      <w:t>758.913</w:t>
    </w:r>
    <w:r w:rsidRPr="00BC3293">
      <w:rPr>
        <w:rStyle w:val="HideTWBExt"/>
      </w:rPr>
      <w:t>&lt;/NoPE&gt;&lt;Version&gt;</w:t>
    </w:r>
    <w:r w:rsidRPr="00BC3293">
      <w:t>v01-00</w:t>
    </w:r>
    <w:r w:rsidRPr="00BC3293">
      <w:rPr>
        <w:rStyle w:val="HideTWBExt"/>
      </w:rPr>
      <w:t>&lt;/Version&gt;</w:t>
    </w:r>
  </w:p>
  <w:p w:rsidR="0085501C" w:rsidRPr="00BC3293" w:rsidRDefault="00BC3293" w:rsidP="00BC3293">
    <w:pPr>
      <w:pStyle w:val="EPFooter2"/>
    </w:pPr>
    <w:r w:rsidRPr="00BC3293">
      <w:tab/>
    </w:r>
    <w:r w:rsidRPr="00BC3293">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3293" w:rsidRPr="00BC3293" w:rsidRDefault="00BC3293" w:rsidP="00BC3293">
    <w:pPr>
      <w:pStyle w:val="EPFooter"/>
    </w:pPr>
    <w:r w:rsidRPr="00BC3293">
      <w:rPr>
        <w:rStyle w:val="HideTWBExt"/>
      </w:rPr>
      <w:t>&lt;PathFdR&gt;</w:t>
    </w:r>
    <w:r w:rsidRPr="00BC3293">
      <w:t>PR\1296234SL.docx</w:t>
    </w:r>
    <w:r w:rsidRPr="00BC3293">
      <w:rPr>
        <w:rStyle w:val="HideTWBExt"/>
      </w:rPr>
      <w:t>&lt;/PathFdR&gt;</w:t>
    </w:r>
    <w:r w:rsidRPr="00BC3293">
      <w:tab/>
    </w:r>
    <w:r w:rsidRPr="00BC3293">
      <w:tab/>
      <w:t>PE</w:t>
    </w:r>
    <w:r w:rsidRPr="00BC3293">
      <w:rPr>
        <w:rStyle w:val="HideTWBExt"/>
      </w:rPr>
      <w:t>&lt;NoPE&gt;</w:t>
    </w:r>
    <w:r w:rsidRPr="00BC3293">
      <w:t>758.913</w:t>
    </w:r>
    <w:r w:rsidRPr="00BC3293">
      <w:rPr>
        <w:rStyle w:val="HideTWBExt"/>
      </w:rPr>
      <w:t>&lt;/NoPE&gt;&lt;Version&gt;</w:t>
    </w:r>
    <w:r w:rsidRPr="00BC3293">
      <w:t>v01-00</w:t>
    </w:r>
    <w:r w:rsidRPr="00BC3293">
      <w:rPr>
        <w:rStyle w:val="HideTWBExt"/>
      </w:rPr>
      <w:t>&lt;/Version&gt;</w:t>
    </w:r>
  </w:p>
  <w:p w:rsidR="0085501C" w:rsidRPr="00BC3293" w:rsidRDefault="00BC3293" w:rsidP="00BC3293">
    <w:pPr>
      <w:pStyle w:val="EPFooter2"/>
    </w:pPr>
    <w:r w:rsidRPr="00BC3293">
      <w:t>SL</w:t>
    </w:r>
    <w:r w:rsidRPr="00BC3293">
      <w:tab/>
    </w:r>
    <w:r w:rsidRPr="00BC3293">
      <w:rPr>
        <w:b w:val="0"/>
        <w:i/>
        <w:color w:val="C0C0C0"/>
        <w:sz w:val="22"/>
      </w:rPr>
      <w:t>Združena v raznolikosti</w:t>
    </w:r>
    <w:r w:rsidRPr="00BC3293">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DCE" w:rsidRPr="00BC3293" w:rsidRDefault="00741F9E">
      <w:r w:rsidRPr="00BC3293">
        <w:separator/>
      </w:r>
    </w:p>
  </w:footnote>
  <w:footnote w:type="continuationSeparator" w:id="0">
    <w:p w:rsidR="00763DCE" w:rsidRPr="00BC3293" w:rsidRDefault="00741F9E">
      <w:r w:rsidRPr="00BC3293">
        <w:continuationSeparator/>
      </w:r>
    </w:p>
  </w:footnote>
  <w:footnote w:id="1">
    <w:p w:rsidR="006950BA" w:rsidRPr="00BC3293" w:rsidRDefault="00741F9E" w:rsidP="00880431">
      <w:pPr>
        <w:pStyle w:val="FootnoteText"/>
        <w:jc w:val="both"/>
      </w:pPr>
      <w:r w:rsidRPr="00BC3293">
        <w:rPr>
          <w:rStyle w:val="FootnoteReference"/>
          <w:b w:val="0"/>
        </w:rPr>
        <w:footnoteRef/>
      </w:r>
      <w:r w:rsidRPr="00BC3293">
        <w:tab/>
        <w:t>Sklep Sveta (EU) 2022/442 z dne 21. februarja 2022 o pooblastilu za začetek pogajanj z Islandijo, Kraljevino Norveško, Švicarsko konfederacijo in Kneževino Lihtenštajn za sklenitev sporazumov med Evropsko unijo in navedenimi državami o dodatnih pravilih v zvezi z Instrumentom za finančno podporo za upravljanje meja in vizumsko politiko v okviru Sklada za integrirano upravljanje meja (UL L 90, 18.3.2022, str. 116).</w:t>
      </w:r>
    </w:p>
  </w:footnote>
  <w:footnote w:id="2">
    <w:p w:rsidR="006950BA" w:rsidRPr="00BC3293" w:rsidRDefault="00741F9E" w:rsidP="00880431">
      <w:pPr>
        <w:pStyle w:val="FootnoteText"/>
        <w:jc w:val="both"/>
      </w:pPr>
      <w:r w:rsidRPr="00BC3293">
        <w:rPr>
          <w:rStyle w:val="FootnoteReference"/>
          <w:b w:val="0"/>
        </w:rPr>
        <w:footnoteRef/>
      </w:r>
      <w:r w:rsidRPr="00BC3293">
        <w:tab/>
        <w:t>Uredba (EU) 2021/1148 Evropskega parlamenta in Sveta z dne 7. julija 2021 o vzpostavitvi Instrumenta za finančno podporo za upravljanje meja in vizumsko politiko v okviru Sklada za integrirano upravljanje meja (UL L 251, 15.7.2021, str.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F9E" w:rsidRDefault="00741F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F9E" w:rsidRDefault="00741F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1F9E" w:rsidRDefault="00741F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1"/>
    <w:docVar w:name="CIT1MNU" w:val=" 4"/>
    <w:docVar w:name="CIT2MNU" w:val=" 4"/>
    <w:docVar w:name="CIT3MNU" w:val=" 4"/>
    <w:docVar w:name="COMKEY" w:val="LIBE"/>
    <w:docVar w:name="CONSENTMNU" w:val=" 1"/>
    <w:docVar w:name="CopyToNetwork" w:val="-1"/>
    <w:docVar w:name="LastEditedSection" w:val=" 1"/>
    <w:docVar w:name="strDocTypeID" w:val="PR_NLE-AP_Agreement"/>
    <w:docVar w:name="strSubDir" w:val="1296"/>
    <w:docVar w:name="TITLEMNU" w:val=" 2"/>
    <w:docVar w:name="TXTAUTHOR" w:val="Jadwiga Wiśniewska"/>
    <w:docVar w:name="TXTLANGUE" w:val="SL"/>
    <w:docVar w:name="TXTLANGUEMIN" w:val="sl"/>
    <w:docVar w:name="TXTNRC" w:val="0461/2023"/>
    <w:docVar w:name="TXTNRCOUNC" w:val="12122/2023"/>
    <w:docVar w:name="TXTNRNLE" w:val="2023/0229"/>
    <w:docVar w:name="TXTNRPE" w:val="758.913"/>
    <w:docVar w:name="TXTPEorAP" w:val="PE"/>
    <w:docVar w:name="TXTROUTE" w:val="PR\1296234SL.docx"/>
    <w:docVar w:name="TXTTITLE" w:val="on the conclusion, on behalf of the Union, of the Agreement between the European Union and the Swiss Confederation on supplementary rules in relation to the Instrument for Financial Support for Border Management and Visa Policy, as part of the Integrated Border Management Fund, for the period 2021 to 2027"/>
    <w:docVar w:name="TXTVERSION" w:val="01-00"/>
  </w:docVars>
  <w:rsids>
    <w:rsidRoot w:val="00763DCE"/>
    <w:rsid w:val="00001D52"/>
    <w:rsid w:val="0000443F"/>
    <w:rsid w:val="000053E3"/>
    <w:rsid w:val="00016E55"/>
    <w:rsid w:val="0006167F"/>
    <w:rsid w:val="00061EFE"/>
    <w:rsid w:val="00095D8B"/>
    <w:rsid w:val="000A2F73"/>
    <w:rsid w:val="000B6BBA"/>
    <w:rsid w:val="000C123D"/>
    <w:rsid w:val="000D78AF"/>
    <w:rsid w:val="00110414"/>
    <w:rsid w:val="001336E9"/>
    <w:rsid w:val="00180664"/>
    <w:rsid w:val="001874D8"/>
    <w:rsid w:val="001D02E3"/>
    <w:rsid w:val="001F7BBE"/>
    <w:rsid w:val="0020328E"/>
    <w:rsid w:val="0021049A"/>
    <w:rsid w:val="0022685A"/>
    <w:rsid w:val="002E2E20"/>
    <w:rsid w:val="002F5A83"/>
    <w:rsid w:val="003072BE"/>
    <w:rsid w:val="00337C92"/>
    <w:rsid w:val="00361CA2"/>
    <w:rsid w:val="00363B94"/>
    <w:rsid w:val="003B598C"/>
    <w:rsid w:val="003F2429"/>
    <w:rsid w:val="004174FC"/>
    <w:rsid w:val="00460BD6"/>
    <w:rsid w:val="004859B3"/>
    <w:rsid w:val="004C083C"/>
    <w:rsid w:val="004E1650"/>
    <w:rsid w:val="004F07CF"/>
    <w:rsid w:val="0051709D"/>
    <w:rsid w:val="005273BE"/>
    <w:rsid w:val="0053367A"/>
    <w:rsid w:val="00544D48"/>
    <w:rsid w:val="005877C0"/>
    <w:rsid w:val="005A6B14"/>
    <w:rsid w:val="005A7589"/>
    <w:rsid w:val="005C04A5"/>
    <w:rsid w:val="005D0B97"/>
    <w:rsid w:val="005E76CA"/>
    <w:rsid w:val="005F5D6C"/>
    <w:rsid w:val="00610FD9"/>
    <w:rsid w:val="006132CE"/>
    <w:rsid w:val="00613F2E"/>
    <w:rsid w:val="006950BA"/>
    <w:rsid w:val="006A1A75"/>
    <w:rsid w:val="006A2CF5"/>
    <w:rsid w:val="006C0747"/>
    <w:rsid w:val="006F1B6F"/>
    <w:rsid w:val="00701D2F"/>
    <w:rsid w:val="00717061"/>
    <w:rsid w:val="00741F9E"/>
    <w:rsid w:val="00763DCE"/>
    <w:rsid w:val="00791637"/>
    <w:rsid w:val="0080122F"/>
    <w:rsid w:val="00821DF5"/>
    <w:rsid w:val="00822206"/>
    <w:rsid w:val="008368CB"/>
    <w:rsid w:val="0085501C"/>
    <w:rsid w:val="008764A2"/>
    <w:rsid w:val="00880431"/>
    <w:rsid w:val="00893FBD"/>
    <w:rsid w:val="008B75A4"/>
    <w:rsid w:val="008D23C6"/>
    <w:rsid w:val="008D3030"/>
    <w:rsid w:val="008E3848"/>
    <w:rsid w:val="00924EE0"/>
    <w:rsid w:val="00951916"/>
    <w:rsid w:val="009612AA"/>
    <w:rsid w:val="009A15BE"/>
    <w:rsid w:val="009E39A7"/>
    <w:rsid w:val="00A415B7"/>
    <w:rsid w:val="00AC25A4"/>
    <w:rsid w:val="00AD5D0C"/>
    <w:rsid w:val="00B31D18"/>
    <w:rsid w:val="00B354CC"/>
    <w:rsid w:val="00B36A27"/>
    <w:rsid w:val="00B42885"/>
    <w:rsid w:val="00B50C20"/>
    <w:rsid w:val="00B6769C"/>
    <w:rsid w:val="00B837B7"/>
    <w:rsid w:val="00BB22CC"/>
    <w:rsid w:val="00BB41C8"/>
    <w:rsid w:val="00BB466B"/>
    <w:rsid w:val="00BC3293"/>
    <w:rsid w:val="00BE2DB5"/>
    <w:rsid w:val="00BE5E72"/>
    <w:rsid w:val="00BF0A0F"/>
    <w:rsid w:val="00BF2E15"/>
    <w:rsid w:val="00BF7F55"/>
    <w:rsid w:val="00C05DD8"/>
    <w:rsid w:val="00C15447"/>
    <w:rsid w:val="00C35D01"/>
    <w:rsid w:val="00C56DEF"/>
    <w:rsid w:val="00C85D0F"/>
    <w:rsid w:val="00C9085A"/>
    <w:rsid w:val="00CA5A76"/>
    <w:rsid w:val="00CB5651"/>
    <w:rsid w:val="00CC20CB"/>
    <w:rsid w:val="00CF44DF"/>
    <w:rsid w:val="00D04E0B"/>
    <w:rsid w:val="00D62DA0"/>
    <w:rsid w:val="00D6543C"/>
    <w:rsid w:val="00DF594D"/>
    <w:rsid w:val="00E14FEE"/>
    <w:rsid w:val="00E71368"/>
    <w:rsid w:val="00E93816"/>
    <w:rsid w:val="00EA59ED"/>
    <w:rsid w:val="00EF48F2"/>
    <w:rsid w:val="00F00C8C"/>
    <w:rsid w:val="00F04010"/>
    <w:rsid w:val="00FC46D7"/>
    <w:rsid w:val="00FC699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7A7069B-02EF-4E50-B1ED-8BE8AF37B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5A7589"/>
    <w:pPr>
      <w:tabs>
        <w:tab w:val="right" w:pos="454"/>
        <w:tab w:val="left" w:pos="737"/>
      </w:tabs>
      <w:ind w:left="737" w:hanging="737"/>
    </w:pPr>
    <w:rPr>
      <w:snapToGrid w:val="0"/>
      <w:sz w:val="18"/>
      <w:lang w:eastAsia="en-US"/>
    </w:rPr>
  </w:style>
  <w:style w:type="paragraph" w:customStyle="1" w:styleId="Lgendetitre">
    <w:name w:val="Légende titre"/>
    <w:basedOn w:val="Normal"/>
    <w:rsid w:val="005A7589"/>
    <w:pPr>
      <w:spacing w:before="240" w:after="240"/>
    </w:pPr>
    <w:rPr>
      <w:b/>
      <w:i/>
      <w:snapToGrid w:val="0"/>
      <w:lang w:eastAsia="en-US"/>
    </w:rPr>
  </w:style>
  <w:style w:type="paragraph" w:customStyle="1" w:styleId="Lgendestandard">
    <w:name w:val="Légende standard"/>
    <w:basedOn w:val="Normal"/>
    <w:rsid w:val="005A7589"/>
    <w:rPr>
      <w:sz w:val="18"/>
    </w:rPr>
  </w:style>
  <w:style w:type="paragraph" w:styleId="FootnoteText">
    <w:name w:val="footnote text"/>
    <w:basedOn w:val="Normal"/>
    <w:link w:val="FootnoteTextChar"/>
    <w:uiPriority w:val="99"/>
    <w:unhideWhenUsed/>
    <w:rsid w:val="006950BA"/>
    <w:pPr>
      <w:widowControl/>
      <w:ind w:left="720" w:hanging="720"/>
    </w:pPr>
    <w:rPr>
      <w:rFonts w:eastAsiaTheme="minorHAnsi"/>
      <w:lang w:eastAsia="en-US"/>
    </w:rPr>
  </w:style>
  <w:style w:type="character" w:customStyle="1" w:styleId="FootnoteTextChar">
    <w:name w:val="Footnote Text Char"/>
    <w:basedOn w:val="DefaultParagraphFont"/>
    <w:link w:val="FootnoteText"/>
    <w:uiPriority w:val="99"/>
    <w:rsid w:val="006950BA"/>
    <w:rPr>
      <w:rFonts w:eastAsiaTheme="minorHAnsi"/>
      <w:sz w:val="24"/>
      <w:lang w:eastAsia="en-US"/>
    </w:rPr>
  </w:style>
  <w:style w:type="character" w:styleId="FootnoteReference">
    <w:name w:val="footnote reference"/>
    <w:basedOn w:val="DefaultParagraphFont"/>
    <w:uiPriority w:val="99"/>
    <w:unhideWhenUsed/>
    <w:rsid w:val="006950BA"/>
    <w:rPr>
      <w:b/>
      <w:bdr w:val="none" w:sz="0" w:space="0" w:color="auto"/>
      <w:shd w:val="clear" w:color="auto" w:fill="auto"/>
      <w:vertAlign w:val="superscript"/>
    </w:rPr>
  </w:style>
  <w:style w:type="paragraph" w:styleId="Footer">
    <w:name w:val="footer"/>
    <w:basedOn w:val="Normal"/>
    <w:link w:val="FooterChar"/>
    <w:semiHidden/>
    <w:rsid w:val="00CA5A76"/>
    <w:pPr>
      <w:tabs>
        <w:tab w:val="center" w:pos="4513"/>
        <w:tab w:val="right" w:pos="9026"/>
      </w:tabs>
    </w:pPr>
  </w:style>
  <w:style w:type="character" w:customStyle="1" w:styleId="FooterChar">
    <w:name w:val="Footer Char"/>
    <w:basedOn w:val="DefaultParagraphFont"/>
    <w:link w:val="Footer"/>
    <w:semiHidden/>
    <w:rsid w:val="00CA5A76"/>
    <w:rPr>
      <w:sz w:val="24"/>
    </w:rPr>
  </w:style>
  <w:style w:type="paragraph" w:styleId="BalloonText">
    <w:name w:val="Balloon Text"/>
    <w:basedOn w:val="Normal"/>
    <w:link w:val="BalloonTextChar"/>
    <w:semiHidden/>
    <w:unhideWhenUsed/>
    <w:rsid w:val="008764A2"/>
    <w:rPr>
      <w:rFonts w:ascii="Segoe UI" w:hAnsi="Segoe UI" w:cs="Segoe UI"/>
      <w:sz w:val="18"/>
      <w:szCs w:val="18"/>
    </w:rPr>
  </w:style>
  <w:style w:type="character" w:customStyle="1" w:styleId="BalloonTextChar">
    <w:name w:val="Balloon Text Char"/>
    <w:basedOn w:val="DefaultParagraphFont"/>
    <w:link w:val="BalloonText"/>
    <w:semiHidden/>
    <w:rsid w:val="008764A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176666-648C-4CB8-A8ED-8F215C381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1349</Words>
  <Characters>8113</Characters>
  <Application>Microsoft Office Word</Application>
  <DocSecurity>0</DocSecurity>
  <Lines>184</Lines>
  <Paragraphs>66</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creator>TOADER Maria</dc:creator>
  <cp:lastModifiedBy>GROSELJ Tadej</cp:lastModifiedBy>
  <cp:revision>2</cp:revision>
  <cp:lastPrinted>2002-12-11T09:25:00Z</cp:lastPrinted>
  <dcterms:created xsi:type="dcterms:W3CDTF">2024-02-27T09:53:00Z</dcterms:created>
  <dcterms:modified xsi:type="dcterms:W3CDTF">2024-02-27T09:53:00Z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1296234</vt:lpwstr>
  </property>
  <property fmtid="{D5CDD505-2E9C-101B-9397-08002B2CF9AE}" pid="4" name="&lt;Model&gt;">
    <vt:lpwstr>PR_NLE-AP_Agreement</vt:lpwstr>
  </property>
  <property fmtid="{D5CDD505-2E9C-101B-9397-08002B2CF9AE}" pid="5" name="&lt;ModelCod&gt;">
    <vt:lpwstr>\\eiciBRUpr1\pdocep$\DocEP\DOCS\General\PR\PR_Leg\NLE\PR_NLE-AP_Agreement.dotx(17/04/2020 18:28:04)</vt:lpwstr>
  </property>
  <property fmtid="{D5CDD505-2E9C-101B-9397-08002B2CF9AE}" pid="6" name="&lt;ModelTra&gt;">
    <vt:lpwstr>\\eiciBRUpr1\pdocep$\DocEP\TRANSFIL\EN\PR_NLE-AP_Agreement.EN(29/06/2022 09:21:42)</vt:lpwstr>
  </property>
  <property fmtid="{D5CDD505-2E9C-101B-9397-08002B2CF9AE}" pid="7" name="&lt;Type&gt;">
    <vt:lpwstr>PR</vt:lpwstr>
  </property>
  <property fmtid="{D5CDD505-2E9C-101B-9397-08002B2CF9AE}" pid="8" name="Created with">
    <vt:lpwstr>9.17.1 Build [20240111]</vt:lpwstr>
  </property>
  <property fmtid="{D5CDD505-2E9C-101B-9397-08002B2CF9AE}" pid="9" name="FooterPath">
    <vt:lpwstr>PR\1296234SL.docx</vt:lpwstr>
  </property>
  <property fmtid="{D5CDD505-2E9C-101B-9397-08002B2CF9AE}" pid="10" name="LastEdited with">
    <vt:lpwstr>9.17.1 Build [20240202]</vt:lpwstr>
  </property>
  <property fmtid="{D5CDD505-2E9C-101B-9397-08002B2CF9AE}" pid="11" name="PE number">
    <vt:lpwstr>758.913</vt:lpwstr>
  </property>
  <property fmtid="{D5CDD505-2E9C-101B-9397-08002B2CF9AE}" pid="12" name="SDLStudio">
    <vt:lpwstr/>
  </property>
  <property fmtid="{D5CDD505-2E9C-101B-9397-08002B2CF9AE}" pid="13" name="SendToEpades">
    <vt:lpwstr>OK - 2024/02/14 17:18</vt:lpwstr>
  </property>
  <property fmtid="{D5CDD505-2E9C-101B-9397-08002B2CF9AE}" pid="14" name="Bookout">
    <vt:lpwstr>OK - 2024/02/27 10:53</vt:lpwstr>
  </property>
</Properties>
</file>