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17323" w:rsidRPr="00074B14" w:rsidTr="00C85D0F">
        <w:trPr>
          <w:trHeight w:hRule="exact" w:val="1418"/>
        </w:trPr>
        <w:tc>
          <w:tcPr>
            <w:tcW w:w="6804" w:type="dxa"/>
            <w:shd w:val="clear" w:color="auto" w:fill="auto"/>
            <w:vAlign w:val="center"/>
          </w:tcPr>
          <w:p w:rsidR="00C05DD8" w:rsidRPr="00074B14" w:rsidRDefault="007E2F3C" w:rsidP="00C85D0F">
            <w:pPr>
              <w:pStyle w:val="EPName"/>
            </w:pPr>
            <w:bookmarkStart w:id="0" w:name="_GoBack"/>
            <w:bookmarkEnd w:id="0"/>
            <w:r w:rsidRPr="00074B14">
              <w:t>Европейски парламент</w:t>
            </w:r>
          </w:p>
          <w:p w:rsidR="00C05DD8" w:rsidRPr="00074B14" w:rsidRDefault="007E2F3C" w:rsidP="00BD5920">
            <w:pPr>
              <w:pStyle w:val="EPTerm"/>
            </w:pPr>
            <w:r w:rsidRPr="00074B14">
              <w:t>2019-2024</w:t>
            </w:r>
          </w:p>
        </w:tc>
        <w:tc>
          <w:tcPr>
            <w:tcW w:w="2268" w:type="dxa"/>
            <w:shd w:val="clear" w:color="auto" w:fill="auto"/>
          </w:tcPr>
          <w:p w:rsidR="00C05DD8" w:rsidRPr="00074B14" w:rsidRDefault="007E2F3C" w:rsidP="00C85D0F">
            <w:pPr>
              <w:pStyle w:val="EPLogo"/>
            </w:pPr>
            <w:r w:rsidRPr="00074B1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074B14" w:rsidRDefault="009612AA" w:rsidP="009612AA">
      <w:pPr>
        <w:pStyle w:val="LineTop"/>
      </w:pPr>
    </w:p>
    <w:p w:rsidR="009612AA" w:rsidRPr="00074B14" w:rsidRDefault="007E2F3C" w:rsidP="009612AA">
      <w:pPr>
        <w:pStyle w:val="EPBody"/>
      </w:pPr>
      <w:r w:rsidRPr="00074B14">
        <w:rPr>
          <w:rStyle w:val="HideTWBExt"/>
        </w:rPr>
        <w:t>&lt;</w:t>
      </w:r>
      <w:r w:rsidRPr="00074B14">
        <w:rPr>
          <w:rStyle w:val="HideTWBExt"/>
          <w:i w:val="0"/>
        </w:rPr>
        <w:t>Commission</w:t>
      </w:r>
      <w:r w:rsidRPr="00074B14">
        <w:rPr>
          <w:rStyle w:val="HideTWBExt"/>
        </w:rPr>
        <w:t>&gt;</w:t>
      </w:r>
      <w:r w:rsidRPr="00074B14">
        <w:rPr>
          <w:rStyle w:val="HideTWBInt"/>
          <w:color w:val="auto"/>
        </w:rPr>
        <w:t>{LIBE}</w:t>
      </w:r>
      <w:r w:rsidRPr="00074B14">
        <w:t>Комисия по граждански свободи, правосъдие и вътрешни работи</w:t>
      </w:r>
      <w:r w:rsidRPr="00074B14">
        <w:rPr>
          <w:rStyle w:val="HideTWBExt"/>
        </w:rPr>
        <w:t>&lt;/</w:t>
      </w:r>
      <w:proofErr w:type="spellStart"/>
      <w:r w:rsidRPr="00074B14">
        <w:rPr>
          <w:rStyle w:val="HideTWBExt"/>
          <w:i w:val="0"/>
        </w:rPr>
        <w:t>Commission</w:t>
      </w:r>
      <w:proofErr w:type="spellEnd"/>
      <w:r w:rsidRPr="00074B14">
        <w:rPr>
          <w:rStyle w:val="HideTWBExt"/>
        </w:rPr>
        <w:t>&gt;</w:t>
      </w:r>
    </w:p>
    <w:p w:rsidR="009612AA" w:rsidRPr="00074B14" w:rsidRDefault="009612AA" w:rsidP="009612AA">
      <w:pPr>
        <w:pStyle w:val="LineBottom"/>
      </w:pPr>
    </w:p>
    <w:p w:rsidR="00363B94" w:rsidRPr="00074B14" w:rsidRDefault="007E2F3C">
      <w:pPr>
        <w:pStyle w:val="CoverReference"/>
      </w:pPr>
      <w:r w:rsidRPr="00074B14">
        <w:rPr>
          <w:rStyle w:val="HideTWBExt"/>
          <w:b w:val="0"/>
        </w:rPr>
        <w:t>&lt;RefProc&gt;</w:t>
      </w:r>
      <w:r w:rsidRPr="00074B14">
        <w:t>2023/0231</w:t>
      </w:r>
      <w:r w:rsidRPr="00074B14">
        <w:rPr>
          <w:rStyle w:val="HideTWBExt"/>
          <w:b w:val="0"/>
        </w:rPr>
        <w:t>&lt;/</w:t>
      </w:r>
      <w:proofErr w:type="spellStart"/>
      <w:r w:rsidRPr="00074B14">
        <w:rPr>
          <w:rStyle w:val="HideTWBExt"/>
          <w:b w:val="0"/>
        </w:rPr>
        <w:t>RefProc</w:t>
      </w:r>
      <w:proofErr w:type="spellEnd"/>
      <w:r w:rsidRPr="00074B14">
        <w:rPr>
          <w:rStyle w:val="HideTWBExt"/>
          <w:b w:val="0"/>
        </w:rPr>
        <w:t>&gt;&lt;RefTypeProc&gt;</w:t>
      </w:r>
      <w:r w:rsidRPr="00074B14">
        <w:t>(NLE)</w:t>
      </w:r>
      <w:r w:rsidRPr="00074B14">
        <w:rPr>
          <w:rStyle w:val="HideTWBExt"/>
          <w:b w:val="0"/>
        </w:rPr>
        <w:t>&lt;/</w:t>
      </w:r>
      <w:proofErr w:type="spellStart"/>
      <w:r w:rsidRPr="00074B14">
        <w:rPr>
          <w:rStyle w:val="HideTWBExt"/>
          <w:b w:val="0"/>
        </w:rPr>
        <w:t>RefTypeProc</w:t>
      </w:r>
      <w:proofErr w:type="spellEnd"/>
      <w:r w:rsidRPr="00074B14">
        <w:rPr>
          <w:rStyle w:val="HideTWBExt"/>
          <w:b w:val="0"/>
        </w:rPr>
        <w:t>&gt;</w:t>
      </w:r>
    </w:p>
    <w:p w:rsidR="00363B94" w:rsidRPr="00074B14" w:rsidRDefault="007E2F3C">
      <w:pPr>
        <w:pStyle w:val="CoverDate"/>
      </w:pPr>
      <w:r w:rsidRPr="00074B14">
        <w:rPr>
          <w:rStyle w:val="HideTWBExt"/>
        </w:rPr>
        <w:t>&lt;Date&gt;</w:t>
      </w:r>
      <w:r w:rsidRPr="00074B14">
        <w:rPr>
          <w:rStyle w:val="HideTWBInt"/>
          <w:color w:val="auto"/>
        </w:rPr>
        <w:t>{14/02/2024}</w:t>
      </w:r>
      <w:r w:rsidRPr="00074B14">
        <w:t>14.2.2024</w:t>
      </w:r>
      <w:r w:rsidRPr="00074B14">
        <w:rPr>
          <w:rStyle w:val="HideTWBExt"/>
        </w:rPr>
        <w:t>&lt;/</w:t>
      </w:r>
      <w:proofErr w:type="spellStart"/>
      <w:r w:rsidRPr="00074B14">
        <w:rPr>
          <w:rStyle w:val="HideTWBExt"/>
        </w:rPr>
        <w:t>Date</w:t>
      </w:r>
      <w:proofErr w:type="spellEnd"/>
      <w:r w:rsidRPr="00074B14">
        <w:rPr>
          <w:rStyle w:val="HideTWBExt"/>
        </w:rPr>
        <w:t>&gt;</w:t>
      </w:r>
    </w:p>
    <w:p w:rsidR="00363B94" w:rsidRPr="00074B14" w:rsidRDefault="007E2F3C">
      <w:pPr>
        <w:pStyle w:val="CoverDocType"/>
      </w:pPr>
      <w:r w:rsidRPr="00074B14">
        <w:rPr>
          <w:rStyle w:val="HideTWBExt"/>
          <w:b w:val="0"/>
        </w:rPr>
        <w:t>&lt;RefProcLect&gt;</w:t>
      </w:r>
      <w:r w:rsidRPr="00074B14">
        <w:t>***</w:t>
      </w:r>
      <w:r w:rsidRPr="00074B14">
        <w:rPr>
          <w:rStyle w:val="HideTWBExt"/>
          <w:b w:val="0"/>
        </w:rPr>
        <w:t>&lt;/</w:t>
      </w:r>
      <w:proofErr w:type="spellStart"/>
      <w:r w:rsidRPr="00074B14">
        <w:rPr>
          <w:rStyle w:val="HideTWBExt"/>
          <w:b w:val="0"/>
        </w:rPr>
        <w:t>RefProcLect</w:t>
      </w:r>
      <w:proofErr w:type="spellEnd"/>
      <w:r w:rsidRPr="00074B14">
        <w:rPr>
          <w:rStyle w:val="HideTWBExt"/>
          <w:b w:val="0"/>
        </w:rPr>
        <w:t>&gt;</w:t>
      </w:r>
    </w:p>
    <w:p w:rsidR="00363B94" w:rsidRPr="00074B14" w:rsidRDefault="007E2F3C">
      <w:pPr>
        <w:pStyle w:val="CoverDocType24a"/>
      </w:pPr>
      <w:r w:rsidRPr="00074B14">
        <w:rPr>
          <w:rStyle w:val="HideTWBExt"/>
          <w:b w:val="0"/>
        </w:rPr>
        <w:t>&lt;TitreType&gt;</w:t>
      </w:r>
      <w:r w:rsidRPr="00074B14">
        <w:t>ПРОЕКТ НА ПРЕПОРЪКА</w:t>
      </w:r>
      <w:r w:rsidRPr="00074B14">
        <w:rPr>
          <w:rStyle w:val="HideTWBExt"/>
          <w:b w:val="0"/>
        </w:rPr>
        <w:t>&lt;/</w:t>
      </w:r>
      <w:proofErr w:type="spellStart"/>
      <w:r w:rsidRPr="00074B14">
        <w:rPr>
          <w:rStyle w:val="HideTWBExt"/>
          <w:b w:val="0"/>
        </w:rPr>
        <w:t>TitreType</w:t>
      </w:r>
      <w:proofErr w:type="spellEnd"/>
      <w:r w:rsidRPr="00074B14">
        <w:rPr>
          <w:rStyle w:val="HideTWBExt"/>
          <w:b w:val="0"/>
        </w:rPr>
        <w:t>&gt;</w:t>
      </w:r>
    </w:p>
    <w:p w:rsidR="00363B94" w:rsidRPr="00074B14" w:rsidRDefault="007E2F3C">
      <w:pPr>
        <w:pStyle w:val="CoverNormal"/>
      </w:pPr>
      <w:r w:rsidRPr="00074B14">
        <w:rPr>
          <w:rStyle w:val="HideTWBExt"/>
        </w:rPr>
        <w:t>&lt;Titre&gt;</w:t>
      </w:r>
      <w:r w:rsidRPr="00074B14">
        <w:t xml:space="preserve">относно проекта на решение на Съвета относно сключването от името на Съюза на Споразумението между Европейския съюз и Исландия относно допълнителни правила във връзка с Инструмента за финансова подкрепа за </w:t>
      </w:r>
      <w:r w:rsidRPr="00074B14">
        <w:t>управлението на границите и визовата политика като част от Фонда за интегрирано управление на границите за периода 2021 – 2027 г.</w:t>
      </w:r>
      <w:r w:rsidRPr="00074B14">
        <w:rPr>
          <w:rStyle w:val="HideTWBExt"/>
        </w:rPr>
        <w:t>&lt;/</w:t>
      </w:r>
      <w:proofErr w:type="spellStart"/>
      <w:r w:rsidRPr="00074B14">
        <w:rPr>
          <w:rStyle w:val="HideTWBExt"/>
        </w:rPr>
        <w:t>Titre</w:t>
      </w:r>
      <w:proofErr w:type="spellEnd"/>
      <w:r w:rsidRPr="00074B14">
        <w:rPr>
          <w:rStyle w:val="HideTWBExt"/>
        </w:rPr>
        <w:t>&gt;</w:t>
      </w:r>
    </w:p>
    <w:p w:rsidR="00363B94" w:rsidRPr="00074B14" w:rsidRDefault="007E2F3C">
      <w:pPr>
        <w:pStyle w:val="CoverNormal24a"/>
      </w:pPr>
      <w:r w:rsidRPr="00074B14">
        <w:rPr>
          <w:rStyle w:val="HideTWBExt"/>
        </w:rPr>
        <w:t>&lt;DocRef&gt;</w:t>
      </w:r>
      <w:r w:rsidRPr="00074B14">
        <w:t>(12125/2023 – C9</w:t>
      </w:r>
      <w:r w:rsidRPr="00074B14">
        <w:noBreakHyphen/>
        <w:t>0004/2024 – 2023/0231(NLE))</w:t>
      </w:r>
      <w:r w:rsidRPr="00074B14">
        <w:rPr>
          <w:rStyle w:val="HideTWBExt"/>
        </w:rPr>
        <w:t>&lt;/</w:t>
      </w:r>
      <w:proofErr w:type="spellStart"/>
      <w:r w:rsidRPr="00074B14">
        <w:rPr>
          <w:rStyle w:val="HideTWBExt"/>
        </w:rPr>
        <w:t>DocRef</w:t>
      </w:r>
      <w:proofErr w:type="spellEnd"/>
      <w:r w:rsidRPr="00074B14">
        <w:rPr>
          <w:rStyle w:val="HideTWBExt"/>
        </w:rPr>
        <w:t>&gt;</w:t>
      </w:r>
    </w:p>
    <w:p w:rsidR="00363B94" w:rsidRPr="00074B14" w:rsidRDefault="007E2F3C">
      <w:pPr>
        <w:pStyle w:val="CoverNormal24a"/>
      </w:pPr>
      <w:r w:rsidRPr="00074B14">
        <w:rPr>
          <w:rStyle w:val="HideTWBExt"/>
        </w:rPr>
        <w:t>&lt;Commission&gt;</w:t>
      </w:r>
      <w:r w:rsidRPr="00074B14">
        <w:rPr>
          <w:rStyle w:val="HideTWBInt"/>
          <w:color w:val="auto"/>
        </w:rPr>
        <w:t>{LIBE}</w:t>
      </w:r>
      <w:r w:rsidRPr="00074B14">
        <w:t>Комисия по граждански свободи, правосъ</w:t>
      </w:r>
      <w:r w:rsidRPr="00074B14">
        <w:t>дие и вътрешни работи</w:t>
      </w:r>
      <w:r w:rsidRPr="00074B14">
        <w:rPr>
          <w:rStyle w:val="HideTWBExt"/>
        </w:rPr>
        <w:t>&lt;/</w:t>
      </w:r>
      <w:proofErr w:type="spellStart"/>
      <w:r w:rsidRPr="00074B14">
        <w:rPr>
          <w:rStyle w:val="HideTWBExt"/>
        </w:rPr>
        <w:t>Commission</w:t>
      </w:r>
      <w:proofErr w:type="spellEnd"/>
      <w:r w:rsidRPr="00074B14">
        <w:rPr>
          <w:rStyle w:val="HideTWBExt"/>
        </w:rPr>
        <w:t>&gt;</w:t>
      </w:r>
    </w:p>
    <w:p w:rsidR="00363B94" w:rsidRPr="00074B14" w:rsidRDefault="007E2F3C">
      <w:pPr>
        <w:pStyle w:val="CoverNormal24a"/>
      </w:pPr>
      <w:r w:rsidRPr="00074B14">
        <w:t xml:space="preserve">Докладчик: </w:t>
      </w:r>
      <w:r w:rsidRPr="00074B14">
        <w:rPr>
          <w:rStyle w:val="HideTWBExt"/>
        </w:rPr>
        <w:t>&lt;Depute&gt;</w:t>
      </w:r>
      <w:r w:rsidRPr="00074B14">
        <w:t xml:space="preserve">Малик </w:t>
      </w:r>
      <w:proofErr w:type="spellStart"/>
      <w:r w:rsidRPr="00074B14">
        <w:t>Азмани</w:t>
      </w:r>
      <w:proofErr w:type="spellEnd"/>
      <w:r w:rsidRPr="00074B14">
        <w:rPr>
          <w:rStyle w:val="HideTWBExt"/>
        </w:rPr>
        <w:t>&lt;/Depute&gt;</w:t>
      </w:r>
    </w:p>
    <w:p w:rsidR="00B42885" w:rsidRPr="00074B14" w:rsidRDefault="00B42885" w:rsidP="00B42885">
      <w:pPr>
        <w:pStyle w:val="CoverNormal"/>
      </w:pPr>
    </w:p>
    <w:p w:rsidR="00BD5920" w:rsidRPr="00074B14" w:rsidRDefault="007E2F3C" w:rsidP="00016E55">
      <w:r w:rsidRPr="00074B14">
        <w:br w:type="page"/>
      </w:r>
      <w:r w:rsidRPr="00074B14">
        <w:lastRenderedPageBreak/>
        <w:fldChar w:fldCharType="begin"/>
      </w:r>
      <w:r w:rsidRPr="00074B14">
        <w:instrText xml:space="preserve"> TITLE  \* MERGEFORMAT </w:instrText>
      </w:r>
      <w:r w:rsidRPr="00074B14">
        <w:fldChar w:fldCharType="separate"/>
      </w:r>
      <w:r>
        <w:t>PR_NLE-</w:t>
      </w:r>
      <w:proofErr w:type="spellStart"/>
      <w:r>
        <w:t>AP_Agreement</w:t>
      </w:r>
      <w:proofErr w:type="spellEnd"/>
      <w:r w:rsidRPr="00074B14">
        <w:fldChar w:fldCharType="end"/>
      </w:r>
    </w:p>
    <w:p w:rsidR="00BD5920" w:rsidRPr="00074B14" w:rsidRDefault="00BD5920" w:rsidP="00016E55"/>
    <w:p w:rsidR="00BD5920" w:rsidRPr="00074B14" w:rsidRDefault="00BD5920"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17323" w:rsidRPr="00074B14">
        <w:tc>
          <w:tcPr>
            <w:tcW w:w="5811" w:type="dxa"/>
          </w:tcPr>
          <w:p w:rsidR="00BD5920" w:rsidRPr="00074B14" w:rsidRDefault="007E2F3C" w:rsidP="00016E55">
            <w:pPr>
              <w:pStyle w:val="Lgendetitre"/>
            </w:pPr>
            <w:r w:rsidRPr="00074B14">
              <w:t>Легенда на използваните знаци</w:t>
            </w:r>
          </w:p>
        </w:tc>
      </w:tr>
      <w:tr w:rsidR="00C17323" w:rsidRPr="00074B14" w:rsidTr="004247A2">
        <w:trPr>
          <w:cantSplit/>
          <w:trHeight w:val="1807"/>
        </w:trPr>
        <w:tc>
          <w:tcPr>
            <w:tcW w:w="5811" w:type="dxa"/>
            <w:tcBorders>
              <w:bottom w:val="single" w:sz="4" w:space="0" w:color="auto"/>
            </w:tcBorders>
          </w:tcPr>
          <w:p w:rsidR="00BD5920" w:rsidRPr="00074B14" w:rsidRDefault="007E2F3C" w:rsidP="00717061">
            <w:pPr>
              <w:pStyle w:val="Lgendesigne"/>
            </w:pPr>
            <w:r w:rsidRPr="00074B14">
              <w:tab/>
              <w:t>*</w:t>
            </w:r>
            <w:r w:rsidRPr="00074B14">
              <w:tab/>
              <w:t>Процедура на консултация</w:t>
            </w:r>
          </w:p>
          <w:p w:rsidR="00BD5920" w:rsidRPr="00074B14" w:rsidRDefault="007E2F3C" w:rsidP="00717061">
            <w:pPr>
              <w:pStyle w:val="Lgendesigne"/>
            </w:pPr>
            <w:r w:rsidRPr="00074B14">
              <w:tab/>
              <w:t>***</w:t>
            </w:r>
            <w:r w:rsidRPr="00074B14">
              <w:tab/>
              <w:t>Процедура на одобрение</w:t>
            </w:r>
          </w:p>
          <w:p w:rsidR="00BD5920" w:rsidRPr="00074B14" w:rsidRDefault="007E2F3C" w:rsidP="00717061">
            <w:pPr>
              <w:pStyle w:val="Lgendesigne"/>
            </w:pPr>
            <w:r w:rsidRPr="00074B14">
              <w:tab/>
              <w:t>***I</w:t>
            </w:r>
            <w:r w:rsidRPr="00074B14">
              <w:tab/>
              <w:t xml:space="preserve">Обикновена законодателна процедура </w:t>
            </w:r>
            <w:r w:rsidRPr="00074B14">
              <w:t>(първо четене)</w:t>
            </w:r>
          </w:p>
          <w:p w:rsidR="00BD5920" w:rsidRPr="00074B14" w:rsidRDefault="007E2F3C" w:rsidP="00717061">
            <w:pPr>
              <w:pStyle w:val="Lgendesigne"/>
            </w:pPr>
            <w:r w:rsidRPr="00074B14">
              <w:tab/>
              <w:t>***II</w:t>
            </w:r>
            <w:r w:rsidRPr="00074B14">
              <w:tab/>
              <w:t>Обикновена законодателна процедура (второ четене)</w:t>
            </w:r>
          </w:p>
          <w:p w:rsidR="00BD5920" w:rsidRPr="00074B14" w:rsidRDefault="007E2F3C" w:rsidP="00717061">
            <w:pPr>
              <w:pStyle w:val="Lgendesigne"/>
            </w:pPr>
            <w:r w:rsidRPr="00074B14">
              <w:tab/>
              <w:t>***III</w:t>
            </w:r>
            <w:r w:rsidRPr="00074B14">
              <w:tab/>
              <w:t>Обикновена законодателна процедура (трето четене)</w:t>
            </w:r>
          </w:p>
          <w:p w:rsidR="00BD5920" w:rsidRPr="00074B14" w:rsidRDefault="00BD5920" w:rsidP="00717061">
            <w:pPr>
              <w:pStyle w:val="Lgendestandard"/>
            </w:pPr>
          </w:p>
          <w:p w:rsidR="00BD5920" w:rsidRPr="00074B14" w:rsidRDefault="007E2F3C" w:rsidP="00717061">
            <w:pPr>
              <w:pStyle w:val="Lgendestandard"/>
            </w:pPr>
            <w:r w:rsidRPr="00074B14">
              <w:t>(Посочената процедура се базира на правното основание, предложено в проекта на акт.)</w:t>
            </w:r>
          </w:p>
          <w:p w:rsidR="00BD5920" w:rsidRPr="00074B14" w:rsidRDefault="00BD5920" w:rsidP="00B837B7">
            <w:pPr>
              <w:pStyle w:val="Lgendestandard"/>
            </w:pPr>
          </w:p>
        </w:tc>
      </w:tr>
    </w:tbl>
    <w:p w:rsidR="00BD5920" w:rsidRPr="00074B14" w:rsidRDefault="00BD5920" w:rsidP="00016E55"/>
    <w:p w:rsidR="00363B94" w:rsidRPr="00074B14" w:rsidRDefault="00363B94" w:rsidP="00613F2E">
      <w:pPr>
        <w:widowControl/>
        <w:tabs>
          <w:tab w:val="center" w:pos="4677"/>
        </w:tabs>
      </w:pPr>
    </w:p>
    <w:p w:rsidR="00363B94" w:rsidRPr="00074B14" w:rsidRDefault="007E2F3C">
      <w:pPr>
        <w:pStyle w:val="TOCHeading"/>
      </w:pPr>
      <w:r w:rsidRPr="00074B14">
        <w:br w:type="page"/>
      </w:r>
      <w:r w:rsidRPr="00074B14">
        <w:lastRenderedPageBreak/>
        <w:t>СЪДЪРЖАНИЕ</w:t>
      </w:r>
    </w:p>
    <w:p w:rsidR="00363B94" w:rsidRPr="00074B14" w:rsidRDefault="007E2F3C">
      <w:pPr>
        <w:pStyle w:val="TOCPage"/>
      </w:pPr>
      <w:proofErr w:type="spellStart"/>
      <w:r w:rsidRPr="00074B14">
        <w:t>Стрaница</w:t>
      </w:r>
      <w:proofErr w:type="spellEnd"/>
    </w:p>
    <w:p w:rsidR="007E2F3C" w:rsidRPr="007E2F3C" w:rsidRDefault="007E2F3C">
      <w:pPr>
        <w:pStyle w:val="TOC1"/>
        <w:tabs>
          <w:tab w:val="right" w:leader="dot" w:pos="9060"/>
        </w:tabs>
        <w:rPr>
          <w:rFonts w:asciiTheme="minorHAnsi" w:eastAsiaTheme="minorEastAsia" w:hAnsiTheme="minorHAnsi" w:cstheme="minorBidi"/>
          <w:noProof/>
          <w:sz w:val="22"/>
          <w:szCs w:val="22"/>
        </w:rPr>
      </w:pPr>
      <w:r w:rsidRPr="00074B14">
        <w:fldChar w:fldCharType="begin"/>
      </w:r>
      <w:r w:rsidRPr="00074B14">
        <w:instrText xml:space="preserve"> TOC \t "PageHeading</w:instrText>
      </w:r>
      <w:r w:rsidR="00EB3D9C" w:rsidRPr="00074B14">
        <w:instrText>;</w:instrText>
      </w:r>
      <w:r w:rsidRPr="00074B14">
        <w:instrText xml:space="preserve">1" </w:instrText>
      </w:r>
      <w:r w:rsidRPr="00074B14">
        <w:fldChar w:fldCharType="separate"/>
      </w:r>
      <w:r>
        <w:rPr>
          <w:noProof/>
        </w:rPr>
        <w:t>ПРОЕКТ НА ЗАКОНОДАТЕЛНА РЕЗОЛЮЦИЯ НА ЕВРОПЕЙСКИЯ ПАРЛАМЕНТ</w:t>
      </w:r>
      <w:r>
        <w:rPr>
          <w:noProof/>
        </w:rPr>
        <w:tab/>
      </w:r>
      <w:r>
        <w:rPr>
          <w:noProof/>
        </w:rPr>
        <w:fldChar w:fldCharType="begin"/>
      </w:r>
      <w:r>
        <w:rPr>
          <w:noProof/>
        </w:rPr>
        <w:instrText xml:space="preserve"> PAGEREF _Toc160016881 \h </w:instrText>
      </w:r>
      <w:r>
        <w:rPr>
          <w:noProof/>
        </w:rPr>
      </w:r>
      <w:r>
        <w:rPr>
          <w:noProof/>
        </w:rPr>
        <w:fldChar w:fldCharType="separate"/>
      </w:r>
      <w:r>
        <w:rPr>
          <w:noProof/>
        </w:rPr>
        <w:t>5</w:t>
      </w:r>
      <w:r>
        <w:rPr>
          <w:noProof/>
        </w:rPr>
        <w:fldChar w:fldCharType="end"/>
      </w:r>
    </w:p>
    <w:p w:rsidR="007E2F3C" w:rsidRDefault="007E2F3C">
      <w:pPr>
        <w:pStyle w:val="TOC1"/>
        <w:tabs>
          <w:tab w:val="right" w:leader="dot" w:pos="9060"/>
        </w:tabs>
        <w:rPr>
          <w:rFonts w:asciiTheme="minorHAnsi" w:eastAsiaTheme="minorEastAsia" w:hAnsiTheme="minorHAnsi" w:cstheme="minorBidi"/>
          <w:noProof/>
          <w:sz w:val="22"/>
          <w:szCs w:val="22"/>
          <w:lang w:val="en-GB"/>
        </w:rPr>
      </w:pPr>
      <w:r>
        <w:rPr>
          <w:noProof/>
        </w:rPr>
        <w:t>ИЗЛОЖЕНИЕ НА МОТИВИТЕ</w:t>
      </w:r>
      <w:r>
        <w:rPr>
          <w:noProof/>
        </w:rPr>
        <w:tab/>
      </w:r>
      <w:r>
        <w:rPr>
          <w:noProof/>
        </w:rPr>
        <w:fldChar w:fldCharType="begin"/>
      </w:r>
      <w:r>
        <w:rPr>
          <w:noProof/>
        </w:rPr>
        <w:instrText xml:space="preserve"> PAGEREF _Toc160016882 \h </w:instrText>
      </w:r>
      <w:r>
        <w:rPr>
          <w:noProof/>
        </w:rPr>
      </w:r>
      <w:r>
        <w:rPr>
          <w:noProof/>
        </w:rPr>
        <w:fldChar w:fldCharType="separate"/>
      </w:r>
      <w:r>
        <w:rPr>
          <w:noProof/>
        </w:rPr>
        <w:t>6</w:t>
      </w:r>
      <w:r>
        <w:rPr>
          <w:noProof/>
        </w:rPr>
        <w:fldChar w:fldCharType="end"/>
      </w:r>
    </w:p>
    <w:p w:rsidR="004E1650" w:rsidRPr="00074B14" w:rsidRDefault="007E2F3C" w:rsidP="00F04010">
      <w:r w:rsidRPr="00074B14">
        <w:fldChar w:fldCharType="end"/>
      </w:r>
    </w:p>
    <w:p w:rsidR="00363B94" w:rsidRPr="00074B14" w:rsidRDefault="007E2F3C" w:rsidP="0006167F">
      <w:pPr>
        <w:pStyle w:val="PageHeading"/>
      </w:pPr>
      <w:r w:rsidRPr="00074B14">
        <w:br w:type="page"/>
      </w:r>
      <w:r w:rsidRPr="00074B14">
        <w:lastRenderedPageBreak/>
        <w:br w:type="page"/>
      </w:r>
      <w:bookmarkStart w:id="1" w:name="_Toc160016881"/>
      <w:r w:rsidRPr="00074B14">
        <w:lastRenderedPageBreak/>
        <w:t>ПРОЕКТ НА ЗАКОНОДАТЕЛНА РЕЗОЛЮЦИЯ НА ЕВРОПЕЙСКИЯ ПАРЛАМЕНТ</w:t>
      </w:r>
      <w:bookmarkEnd w:id="1"/>
    </w:p>
    <w:p w:rsidR="00363B94" w:rsidRPr="00074B14" w:rsidRDefault="007E2F3C">
      <w:pPr>
        <w:pStyle w:val="NormalBold"/>
      </w:pPr>
      <w:r w:rsidRPr="00074B14">
        <w:t xml:space="preserve">относно проекта на решение на Съвета относно сключването от името на Съюза на Споразумението между Европейския съюз и Исландия относно допълнителни правила във </w:t>
      </w:r>
      <w:r w:rsidRPr="00074B14">
        <w:t>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 – 2027 г.</w:t>
      </w:r>
    </w:p>
    <w:p w:rsidR="00363B94" w:rsidRPr="00074B14" w:rsidRDefault="007E2F3C">
      <w:pPr>
        <w:pStyle w:val="NormalBold12a"/>
      </w:pPr>
      <w:r w:rsidRPr="00074B14">
        <w:t>(12125/2023 – C9</w:t>
      </w:r>
      <w:r w:rsidRPr="00074B14">
        <w:noBreakHyphen/>
        <w:t>0004/2024 – 2023/0231(NLE))</w:t>
      </w:r>
    </w:p>
    <w:p w:rsidR="00363B94" w:rsidRPr="00074B14" w:rsidRDefault="007E2F3C" w:rsidP="00893FBD">
      <w:pPr>
        <w:pStyle w:val="NormalBold"/>
      </w:pPr>
      <w:r w:rsidRPr="00074B14">
        <w:t>(Одобрение)</w:t>
      </w:r>
    </w:p>
    <w:p w:rsidR="00363B94" w:rsidRPr="00074B14" w:rsidRDefault="007E2F3C">
      <w:pPr>
        <w:pStyle w:val="EPComma"/>
      </w:pPr>
      <w:r w:rsidRPr="00074B14">
        <w:rPr>
          <w:i/>
        </w:rPr>
        <w:t>Европейският парламент</w:t>
      </w:r>
      <w:r w:rsidRPr="00074B14">
        <w:t>,</w:t>
      </w:r>
    </w:p>
    <w:p w:rsidR="00BF7F55" w:rsidRPr="00074B14" w:rsidRDefault="007E2F3C" w:rsidP="00BF7F55">
      <w:pPr>
        <w:pStyle w:val="NormalHanging12a"/>
      </w:pPr>
      <w:r w:rsidRPr="00074B14">
        <w:t>–</w:t>
      </w:r>
      <w:r w:rsidRPr="00074B14">
        <w:tab/>
        <w:t>като взе предвид проекта на решение на Съвета (12125/2023),</w:t>
      </w:r>
    </w:p>
    <w:p w:rsidR="00363B94" w:rsidRPr="00074B14" w:rsidRDefault="007E2F3C">
      <w:pPr>
        <w:pStyle w:val="NormalHanging12a"/>
      </w:pPr>
      <w:r w:rsidRPr="00074B14">
        <w:t>–</w:t>
      </w:r>
      <w:r w:rsidRPr="00074B14">
        <w:tab/>
        <w:t xml:space="preserve">като взе предвид проекта на споразумение между Европейския съюз и Исландия относно допълнителни правила във връзка с Инструмента за финансова подкрепа за управлението на границите и визовата </w:t>
      </w:r>
      <w:r w:rsidRPr="00074B14">
        <w:t>политика като част от Фонда за интегрирано управление на границите за периода 2021 – 2027 г. (12124/2023),</w:t>
      </w:r>
    </w:p>
    <w:p w:rsidR="00363B94" w:rsidRPr="00074B14" w:rsidRDefault="007E2F3C">
      <w:pPr>
        <w:pStyle w:val="NormalHanging12a"/>
      </w:pPr>
      <w:r w:rsidRPr="00074B14">
        <w:t>–</w:t>
      </w:r>
      <w:r w:rsidRPr="00074B14">
        <w:tab/>
        <w:t>като взе предвид искането за одобрение, представено от Съвета в съответствие с член 77, параграф 2, член 218, параграф 6, втора алинея, буква а), к</w:t>
      </w:r>
      <w:r w:rsidRPr="00074B14">
        <w:t>акто и с член 218, параграф 7 от Договора за функционирането на Европейския съюз (C9</w:t>
      </w:r>
      <w:r w:rsidRPr="00074B14">
        <w:noBreakHyphen/>
        <w:t>0004/2024),</w:t>
      </w:r>
    </w:p>
    <w:p w:rsidR="00363B94" w:rsidRPr="00074B14" w:rsidRDefault="007E2F3C">
      <w:pPr>
        <w:pStyle w:val="NormalHanging12a"/>
      </w:pPr>
      <w:r w:rsidRPr="00074B14">
        <w:t>–</w:t>
      </w:r>
      <w:r w:rsidRPr="00074B14">
        <w:tab/>
        <w:t>като взе предвид член 105, параграфи 1 и 4 и член 114, параграф 7 от своя Правилник за дейността,</w:t>
      </w:r>
    </w:p>
    <w:p w:rsidR="00363B94" w:rsidRPr="00074B14" w:rsidRDefault="007E2F3C">
      <w:pPr>
        <w:pStyle w:val="NormalHanging12a"/>
      </w:pPr>
      <w:r w:rsidRPr="00074B14">
        <w:t>–</w:t>
      </w:r>
      <w:r w:rsidRPr="00074B14">
        <w:tab/>
        <w:t>като взе предвид препоръката на комисията по граждански с</w:t>
      </w:r>
      <w:r w:rsidRPr="00074B14">
        <w:t>вободи, правосъдие и вътрешни работи (A9</w:t>
      </w:r>
      <w:r w:rsidRPr="00074B14">
        <w:noBreakHyphen/>
        <w:t>0000/2024),</w:t>
      </w:r>
    </w:p>
    <w:p w:rsidR="00363B94" w:rsidRPr="00074B14" w:rsidRDefault="007E2F3C">
      <w:pPr>
        <w:pStyle w:val="NormalHanging12a"/>
      </w:pPr>
      <w:r w:rsidRPr="00074B14">
        <w:t>1.</w:t>
      </w:r>
      <w:r w:rsidRPr="00074B14">
        <w:tab/>
        <w:t>дава своето одобрение за сключването на споразумението;</w:t>
      </w:r>
    </w:p>
    <w:p w:rsidR="001D02E3" w:rsidRPr="00074B14" w:rsidRDefault="007E2F3C">
      <w:pPr>
        <w:pStyle w:val="NormalHanging12a"/>
      </w:pPr>
      <w:r w:rsidRPr="00074B14">
        <w:t>2.</w:t>
      </w:r>
      <w:r w:rsidRPr="00074B14">
        <w:tab/>
        <w:t>възлага на своя председател да предаде позицията на Парламента съответно на Съвета и на Комисията, както и на правителствата и на парламентит</w:t>
      </w:r>
      <w:r w:rsidRPr="00074B14">
        <w:t>е на държавите членки и на Исландия.</w:t>
      </w:r>
    </w:p>
    <w:p w:rsidR="002430B9" w:rsidRPr="00074B14" w:rsidRDefault="002430B9" w:rsidP="00822206">
      <w:pPr>
        <w:sectPr w:rsidR="002430B9" w:rsidRPr="00074B14" w:rsidSect="00074B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074B14" w:rsidRDefault="007E2F3C" w:rsidP="002430B9">
      <w:pPr>
        <w:pStyle w:val="PageHeading"/>
      </w:pPr>
      <w:bookmarkStart w:id="2" w:name="_Toc160016882"/>
      <w:r w:rsidRPr="00074B14">
        <w:lastRenderedPageBreak/>
        <w:t>ИЗЛОЖЕНИЕ НА МОТИВИТЕ</w:t>
      </w:r>
      <w:bookmarkEnd w:id="2"/>
    </w:p>
    <w:p w:rsidR="009D4811" w:rsidRPr="00074B14" w:rsidRDefault="007E2F3C" w:rsidP="009D4811">
      <w:pPr>
        <w:jc w:val="both"/>
        <w:rPr>
          <w:sz w:val="22"/>
          <w:szCs w:val="22"/>
        </w:rPr>
      </w:pPr>
      <w:r w:rsidRPr="00074B14">
        <w:rPr>
          <w:b/>
        </w:rPr>
        <w:t>а. Контекст</w:t>
      </w:r>
      <w:r w:rsidRPr="00074B14">
        <w:rPr>
          <w:sz w:val="22"/>
        </w:rPr>
        <w:t xml:space="preserve"> </w:t>
      </w:r>
    </w:p>
    <w:p w:rsidR="009D4811" w:rsidRPr="00074B14" w:rsidRDefault="009D4811" w:rsidP="009D4811">
      <w:pPr>
        <w:jc w:val="both"/>
      </w:pPr>
    </w:p>
    <w:p w:rsidR="009D4811" w:rsidRPr="00074B14" w:rsidRDefault="007E2F3C" w:rsidP="009636AF">
      <w:pPr>
        <w:spacing w:after="240"/>
        <w:jc w:val="both"/>
        <w:rPr>
          <w:noProof/>
        </w:rPr>
      </w:pPr>
      <w:r w:rsidRPr="00074B14">
        <w:t xml:space="preserve">Регламент (ЕС) 2021/1148 на Европейския парламент и на Съвета за създаване на Инструмент за финансова подкрепа за управлението на границите и визовата политика за периода 2021 – 2027 г. </w:t>
      </w:r>
      <w:r w:rsidRPr="00074B14">
        <w:t>(наричан по-нататък „Регламент за ИУГВП“) беше приет на 7 юли 2021 г.</w:t>
      </w:r>
    </w:p>
    <w:p w:rsidR="009D4811" w:rsidRPr="00074B14" w:rsidRDefault="007E2F3C" w:rsidP="009636AF">
      <w:pPr>
        <w:spacing w:after="240"/>
        <w:jc w:val="both"/>
        <w:rPr>
          <w:noProof/>
        </w:rPr>
      </w:pPr>
      <w:r w:rsidRPr="00074B14">
        <w:t xml:space="preserve">Регламентът за ИУГВП има за цел да изрази солидарност чрез финансова помощ за онези държави (членки), които прилагат разпоредбите на достиженията на правото от </w:t>
      </w:r>
      <w:proofErr w:type="spellStart"/>
      <w:r w:rsidRPr="00074B14">
        <w:t>Шенген</w:t>
      </w:r>
      <w:proofErr w:type="spellEnd"/>
      <w:r w:rsidRPr="00074B14">
        <w:t xml:space="preserve"> относно външните гр</w:t>
      </w:r>
      <w:r w:rsidRPr="00074B14">
        <w:t xml:space="preserve">аници. Той представлява развитие на достиженията на правото от </w:t>
      </w:r>
      <w:proofErr w:type="spellStart"/>
      <w:r w:rsidRPr="00074B14">
        <w:t>Шенген</w:t>
      </w:r>
      <w:proofErr w:type="spellEnd"/>
      <w:r w:rsidRPr="00074B14">
        <w:t xml:space="preserve">, в което участват държавите, асоциирани в изпълнението, прилагането и по-нататъшното развитие на достиженията на правото от </w:t>
      </w:r>
      <w:proofErr w:type="spellStart"/>
      <w:r w:rsidRPr="00074B14">
        <w:t>Шенген</w:t>
      </w:r>
      <w:proofErr w:type="spellEnd"/>
      <w:r w:rsidRPr="00074B14">
        <w:t xml:space="preserve"> („държави, асоциирани към </w:t>
      </w:r>
      <w:proofErr w:type="spellStart"/>
      <w:r w:rsidRPr="00074B14">
        <w:t>Шенген</w:t>
      </w:r>
      <w:proofErr w:type="spellEnd"/>
      <w:r w:rsidRPr="00074B14">
        <w:t>“ или „асоциирани държа</w:t>
      </w:r>
      <w:r w:rsidRPr="00074B14">
        <w:t>ви“).</w:t>
      </w:r>
    </w:p>
    <w:p w:rsidR="009D4811" w:rsidRPr="00074B14" w:rsidRDefault="007E2F3C" w:rsidP="009636AF">
      <w:pPr>
        <w:spacing w:after="240"/>
        <w:jc w:val="both"/>
        <w:rPr>
          <w:noProof/>
        </w:rPr>
      </w:pPr>
      <w:r w:rsidRPr="00074B14">
        <w:t xml:space="preserve">В член 7, параграф 6 от Регламента за ИУГВП е предвидено, че следва да се изготвят „договорености“, с които се определят естеството и условията за участието в ИУГВП на държавите, асоциирани в изпълнението, прилагането и развитието на достиженията на </w:t>
      </w:r>
      <w:r w:rsidRPr="00074B14">
        <w:t xml:space="preserve">правото от </w:t>
      </w:r>
      <w:proofErr w:type="spellStart"/>
      <w:r w:rsidRPr="00074B14">
        <w:t>Шенген</w:t>
      </w:r>
      <w:proofErr w:type="spellEnd"/>
      <w:r w:rsidRPr="00074B14">
        <w:t xml:space="preserve">, съгласно </w:t>
      </w:r>
      <w:proofErr w:type="spellStart"/>
      <w:r w:rsidRPr="00074B14">
        <w:t>относимите</w:t>
      </w:r>
      <w:proofErr w:type="spellEnd"/>
      <w:r w:rsidRPr="00074B14">
        <w:t xml:space="preserve"> разпоредби на съответното споразумение за асоцииране. Тези договорености са под формата на споразумения, сключени от Съюза с държавите, асоциирани към </w:t>
      </w:r>
      <w:proofErr w:type="spellStart"/>
      <w:r w:rsidRPr="00074B14">
        <w:t>Шенген</w:t>
      </w:r>
      <w:proofErr w:type="spellEnd"/>
      <w:r w:rsidRPr="00074B14">
        <w:t xml:space="preserve">, в съответствие с член 216 от ДФЕС. </w:t>
      </w:r>
    </w:p>
    <w:p w:rsidR="009D4811" w:rsidRPr="00074B14" w:rsidRDefault="007E2F3C" w:rsidP="009636AF">
      <w:pPr>
        <w:spacing w:after="240"/>
        <w:jc w:val="both"/>
        <w:rPr>
          <w:sz w:val="22"/>
          <w:szCs w:val="22"/>
        </w:rPr>
      </w:pPr>
      <w:r w:rsidRPr="00074B14">
        <w:t>На 1 септември 2021 г.</w:t>
      </w:r>
      <w:r w:rsidRPr="00074B14">
        <w:t xml:space="preserve"> Исландия уведоми за решението си да приеме съдържанието на Регламента за ИУГВП и да го прилага във вътрешния си правен ред.</w:t>
      </w:r>
    </w:p>
    <w:p w:rsidR="009D4811" w:rsidRPr="00074B14" w:rsidRDefault="007E2F3C" w:rsidP="009636AF">
      <w:pPr>
        <w:spacing w:after="240"/>
        <w:jc w:val="both"/>
      </w:pPr>
      <w:r w:rsidRPr="00074B14">
        <w:t>На 21 февруари 2022 г. Съветът упълномощи Комисията да започне преговори</w:t>
      </w:r>
      <w:r w:rsidRPr="00074B14">
        <w:rPr>
          <w:rStyle w:val="FootnoteReference"/>
          <w:b w:val="0"/>
        </w:rPr>
        <w:footnoteReference w:id="1"/>
      </w:r>
      <w:r w:rsidRPr="00074B14">
        <w:t xml:space="preserve"> с Исландия, Кралство Норвегия, Конфедерация Швейцария и К</w:t>
      </w:r>
      <w:r w:rsidRPr="00074B14">
        <w:t xml:space="preserve">няжество Лихтенщайн във връзка с договореностите относно </w:t>
      </w:r>
      <w:bookmarkStart w:id="3" w:name="_Hlk132892775"/>
      <w:r w:rsidRPr="00074B14">
        <w:t>финансовия принос на тези държави и допълнителните правила, необходими за тяхното участие</w:t>
      </w:r>
      <w:bookmarkEnd w:id="3"/>
      <w:r w:rsidRPr="00074B14">
        <w:t xml:space="preserve"> в Инструмента за финансова подкрепа за управлението на границите и визовата политика за периода 2021 – 2027 г</w:t>
      </w:r>
      <w:r w:rsidRPr="00074B14">
        <w:t>., включително разпоредби, гарантиращи защитата на финансовите интереси на Съюза и правомощията за извършване на одит от Сметната палата, които да бъдат сключени съгласно Регламент (ЕС) 2021/1148 на Европейския парламент и на Съвета</w:t>
      </w:r>
      <w:r w:rsidRPr="00074B14">
        <w:rPr>
          <w:rStyle w:val="FootnoteReference"/>
          <w:b w:val="0"/>
        </w:rPr>
        <w:footnoteReference w:id="2"/>
      </w:r>
      <w:r w:rsidRPr="00074B14">
        <w:t>. Преговорите с Исланди</w:t>
      </w:r>
      <w:r w:rsidRPr="00074B14">
        <w:t>я бяха успешно приключени от Комисията с парафирането на споразумението на 14 февруари 2023 г.</w:t>
      </w:r>
    </w:p>
    <w:p w:rsidR="009D4811" w:rsidRPr="00074B14" w:rsidRDefault="007E2F3C" w:rsidP="009636AF">
      <w:pPr>
        <w:spacing w:after="240"/>
        <w:jc w:val="both"/>
      </w:pPr>
      <w:r w:rsidRPr="00074B14">
        <w:t xml:space="preserve">На 13 юли 2023 г. Комисията представи на Съвета предложение за решение на Съвета </w:t>
      </w:r>
      <w:r w:rsidRPr="00074B14">
        <w:lastRenderedPageBreak/>
        <w:t>относно сключването от името на Европейския съюз на Споразумението между Европей</w:t>
      </w:r>
      <w:r w:rsidRPr="00074B14">
        <w:t>ския съюз и Исландия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интегрирано управление на границите за периода 2021 – 2027 г.</w:t>
      </w:r>
    </w:p>
    <w:p w:rsidR="009D4811" w:rsidRPr="00074B14" w:rsidRDefault="007E2F3C" w:rsidP="009636AF">
      <w:pPr>
        <w:spacing w:after="240"/>
        <w:jc w:val="both"/>
      </w:pPr>
      <w:r w:rsidRPr="00074B14">
        <w:t>На 28 септември 2023 г. Съ</w:t>
      </w:r>
      <w:r w:rsidRPr="00074B14">
        <w:t>ветът прие решение на Съвета и на същия ден поиска от Европейския парламент да даде своето одобрение за проекта на решение на Съвета относно сключването на горепосоченото споразумение. Споразумението беше подписано на 20 декември 2023 г. в Брюксел.</w:t>
      </w:r>
    </w:p>
    <w:p w:rsidR="009D4811" w:rsidRPr="00074B14" w:rsidRDefault="007E2F3C" w:rsidP="009636AF">
      <w:pPr>
        <w:spacing w:after="240"/>
        <w:jc w:val="both"/>
      </w:pPr>
      <w:r w:rsidRPr="00074B14">
        <w:t>На 21 д</w:t>
      </w:r>
      <w:r w:rsidRPr="00074B14">
        <w:t>екември 2023 г. Съветът поиска от Европейския парламент да даде своето одобрение за проекта на решение на Съвета относно сключването на горепосоченото споразумение.</w:t>
      </w:r>
    </w:p>
    <w:p w:rsidR="009D4811" w:rsidRPr="00074B14" w:rsidRDefault="009D4811" w:rsidP="009D4811">
      <w:pPr>
        <w:jc w:val="both"/>
        <w:rPr>
          <w:sz w:val="22"/>
          <w:szCs w:val="22"/>
        </w:rPr>
      </w:pPr>
    </w:p>
    <w:p w:rsidR="009D4811" w:rsidRPr="00074B14" w:rsidRDefault="009D4811" w:rsidP="009D4811">
      <w:pPr>
        <w:jc w:val="both"/>
        <w:rPr>
          <w:sz w:val="22"/>
          <w:szCs w:val="22"/>
        </w:rPr>
      </w:pPr>
    </w:p>
    <w:p w:rsidR="009D4811" w:rsidRPr="00074B14" w:rsidRDefault="007E2F3C" w:rsidP="009D4811">
      <w:pPr>
        <w:jc w:val="both"/>
      </w:pPr>
      <w:r w:rsidRPr="00074B14">
        <w:rPr>
          <w:b/>
        </w:rPr>
        <w:t>б. Позиция на докладчика</w:t>
      </w:r>
    </w:p>
    <w:p w:rsidR="009D4811" w:rsidRPr="00074B14" w:rsidRDefault="009D4811" w:rsidP="009D4811">
      <w:pPr>
        <w:jc w:val="both"/>
      </w:pPr>
    </w:p>
    <w:p w:rsidR="009D4811" w:rsidRPr="00074B14" w:rsidRDefault="007E2F3C" w:rsidP="009636AF">
      <w:pPr>
        <w:spacing w:after="240"/>
        <w:jc w:val="both"/>
      </w:pPr>
      <w:r w:rsidRPr="00074B14">
        <w:t>Инструментът за финансова подкрепа на управлението на границите</w:t>
      </w:r>
      <w:r w:rsidRPr="00074B14">
        <w:t xml:space="preserve"> и визовата политика като част от Фонда за интегрирано управление на границите представлява специфичен инструмент в контекста на достиженията на правото от </w:t>
      </w:r>
      <w:proofErr w:type="spellStart"/>
      <w:r w:rsidRPr="00074B14">
        <w:t>Шенген</w:t>
      </w:r>
      <w:proofErr w:type="spellEnd"/>
      <w:r w:rsidRPr="00074B14">
        <w:t>, предназначен да осигури силно и ефективно европейско интегрирано управление на външните гран</w:t>
      </w:r>
      <w:r w:rsidRPr="00074B14">
        <w:t>ици, като същевременно се гарантира свободното движение на хора, при пълно спазване на ангажиментите на държавите членки и асоциираните държави по отношение на основните права, и да подпомага единното прилагане и модернизиране на общата визова политика, ка</w:t>
      </w:r>
      <w:r w:rsidRPr="00074B14">
        <w:t>то по този начин се допринася за гарантиране на високо ниво на сигурност в държавите членки и асоциираните държави.</w:t>
      </w:r>
    </w:p>
    <w:p w:rsidR="009D4811" w:rsidRPr="00074B14" w:rsidRDefault="007E2F3C" w:rsidP="009636AF">
      <w:pPr>
        <w:spacing w:after="240"/>
        <w:jc w:val="both"/>
      </w:pPr>
      <w:r w:rsidRPr="00074B14">
        <w:t>От представената документация може да се заключи, че Исландия вече следва правилата, определени в Регламента за създаване на Инструмент за ф</w:t>
      </w:r>
      <w:r w:rsidRPr="00074B14">
        <w:t xml:space="preserve">инансова подкрепа за управлението на границите и визовата политика, и приложимите членове от Регламента за </w:t>
      </w:r>
      <w:proofErr w:type="spellStart"/>
      <w:r w:rsidRPr="00074B14">
        <w:t>общоприложимите</w:t>
      </w:r>
      <w:proofErr w:type="spellEnd"/>
      <w:r w:rsidRPr="00074B14">
        <w:t xml:space="preserve"> разпоредби и Финансовия регламент, подобно на държавите – членки на ЕС. </w:t>
      </w:r>
    </w:p>
    <w:p w:rsidR="009D4811" w:rsidRPr="00074B14" w:rsidRDefault="007E2F3C" w:rsidP="009636AF">
      <w:pPr>
        <w:spacing w:after="240"/>
        <w:jc w:val="both"/>
      </w:pPr>
      <w:r w:rsidRPr="00074B14">
        <w:t>Поради тази причина докладчикът препоръчва да се даде одобре</w:t>
      </w:r>
      <w:r w:rsidRPr="00074B14">
        <w:t>ние за сключването на споразумението за определяне на допълнителните правила, необходими за участието на Исландия в Инструмента за финансова подкрепа за управлението на границите и визовата политика като част от Фонда за интегрирано управление на границите</w:t>
      </w:r>
      <w:r w:rsidRPr="00074B14">
        <w:t xml:space="preserve"> за програмния период 2021 – 2027 г. в съответствие с член 7, параграф 6 от Регламента за ИУГВП.</w:t>
      </w:r>
    </w:p>
    <w:p w:rsidR="002430B9" w:rsidRPr="00074B14" w:rsidRDefault="002430B9" w:rsidP="00723634">
      <w:pPr>
        <w:jc w:val="both"/>
      </w:pPr>
    </w:p>
    <w:p w:rsidR="002430B9" w:rsidRPr="00074B14" w:rsidRDefault="002430B9" w:rsidP="00822206"/>
    <w:sectPr w:rsidR="002430B9" w:rsidRPr="00074B14" w:rsidSect="002430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74B14" w:rsidRDefault="007E2F3C">
      <w:r w:rsidRPr="00074B14">
        <w:separator/>
      </w:r>
    </w:p>
  </w:endnote>
  <w:endnote w:type="continuationSeparator" w:id="0">
    <w:p w:rsidR="00000000" w:rsidRPr="00074B14" w:rsidRDefault="007E2F3C">
      <w:r w:rsidRPr="00074B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B14" w:rsidRPr="00074B14" w:rsidRDefault="00074B14" w:rsidP="00074B14">
    <w:pPr>
      <w:pStyle w:val="EPFooter"/>
    </w:pPr>
    <w:r w:rsidRPr="00074B14">
      <w:t>PE</w:t>
    </w:r>
    <w:r w:rsidRPr="00074B14">
      <w:rPr>
        <w:rStyle w:val="HideTWBExt"/>
      </w:rPr>
      <w:t>&lt;</w:t>
    </w:r>
    <w:proofErr w:type="spellStart"/>
    <w:r w:rsidRPr="00074B14">
      <w:rPr>
        <w:rStyle w:val="HideTWBExt"/>
      </w:rPr>
      <w:t>NoPE</w:t>
    </w:r>
    <w:proofErr w:type="spellEnd"/>
    <w:r w:rsidRPr="00074B14">
      <w:rPr>
        <w:rStyle w:val="HideTWBExt"/>
      </w:rPr>
      <w:t>&gt;</w:t>
    </w:r>
    <w:r w:rsidRPr="00074B14">
      <w:t>758.914</w:t>
    </w:r>
    <w:r w:rsidRPr="00074B14">
      <w:rPr>
        <w:rStyle w:val="HideTWBExt"/>
      </w:rPr>
      <w:t>&lt;/</w:t>
    </w:r>
    <w:proofErr w:type="spellStart"/>
    <w:r w:rsidRPr="00074B14">
      <w:rPr>
        <w:rStyle w:val="HideTWBExt"/>
      </w:rPr>
      <w:t>NoPE</w:t>
    </w:r>
    <w:proofErr w:type="spellEnd"/>
    <w:r w:rsidRPr="00074B14">
      <w:rPr>
        <w:rStyle w:val="HideTWBExt"/>
      </w:rPr>
      <w:t>&gt;&lt;Version&gt;</w:t>
    </w:r>
    <w:r w:rsidRPr="00074B14">
      <w:t>v01-00</w:t>
    </w:r>
    <w:r w:rsidRPr="00074B14">
      <w:rPr>
        <w:rStyle w:val="HideTWBExt"/>
      </w:rPr>
      <w:t>&lt;/</w:t>
    </w:r>
    <w:proofErr w:type="spellStart"/>
    <w:r w:rsidRPr="00074B14">
      <w:rPr>
        <w:rStyle w:val="HideTWBExt"/>
      </w:rPr>
      <w:t>Version</w:t>
    </w:r>
    <w:proofErr w:type="spellEnd"/>
    <w:r w:rsidRPr="00074B14">
      <w:rPr>
        <w:rStyle w:val="HideTWBExt"/>
      </w:rPr>
      <w:t>&gt;</w:t>
    </w:r>
    <w:r w:rsidRPr="00074B14">
      <w:tab/>
    </w:r>
    <w:r w:rsidRPr="00074B14">
      <w:fldChar w:fldCharType="begin"/>
    </w:r>
    <w:r w:rsidRPr="00074B14">
      <w:instrText xml:space="preserve"> PAGE  \* MERGEFORMAT </w:instrText>
    </w:r>
    <w:r w:rsidRPr="00074B14">
      <w:fldChar w:fldCharType="separate"/>
    </w:r>
    <w:r w:rsidR="007E2F3C">
      <w:rPr>
        <w:noProof/>
      </w:rPr>
      <w:t>7</w:t>
    </w:r>
    <w:r w:rsidRPr="00074B14">
      <w:fldChar w:fldCharType="end"/>
    </w:r>
    <w:r w:rsidRPr="00074B14">
      <w:t>/</w:t>
    </w:r>
    <w:fldSimple w:instr=" NUMPAGES  \* MERGEFORMAT ">
      <w:r w:rsidR="007E2F3C">
        <w:rPr>
          <w:noProof/>
        </w:rPr>
        <w:t>7</w:t>
      </w:r>
    </w:fldSimple>
    <w:r w:rsidRPr="00074B14">
      <w:tab/>
    </w:r>
    <w:r w:rsidRPr="00074B14">
      <w:rPr>
        <w:rStyle w:val="HideTWBExt"/>
      </w:rPr>
      <w:t>&lt;PathFdR&gt;</w:t>
    </w:r>
    <w:r w:rsidRPr="00074B14">
      <w:t>PR\1296235BG.docx</w:t>
    </w:r>
    <w:r w:rsidRPr="00074B14">
      <w:rPr>
        <w:rStyle w:val="HideTWBExt"/>
      </w:rPr>
      <w:t>&lt;/</w:t>
    </w:r>
    <w:proofErr w:type="spellStart"/>
    <w:r w:rsidRPr="00074B14">
      <w:rPr>
        <w:rStyle w:val="HideTWBExt"/>
      </w:rPr>
      <w:t>PathFdR</w:t>
    </w:r>
    <w:proofErr w:type="spellEnd"/>
    <w:r w:rsidRPr="00074B14">
      <w:rPr>
        <w:rStyle w:val="HideTWBExt"/>
      </w:rPr>
      <w:t>&gt;</w:t>
    </w:r>
  </w:p>
  <w:p w:rsidR="0085501C" w:rsidRPr="00074B14" w:rsidRDefault="00074B14" w:rsidP="00074B14">
    <w:pPr>
      <w:pStyle w:val="EPFooter2"/>
    </w:pPr>
    <w:r w:rsidRPr="00074B14">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B14" w:rsidRPr="00074B14" w:rsidRDefault="00074B14" w:rsidP="00074B14">
    <w:pPr>
      <w:pStyle w:val="EPFooter"/>
    </w:pPr>
    <w:r w:rsidRPr="00074B14">
      <w:rPr>
        <w:rStyle w:val="HideTWBExt"/>
      </w:rPr>
      <w:t>&lt;PathFdR&gt;</w:t>
    </w:r>
    <w:r w:rsidRPr="00074B14">
      <w:t>PR\1296235BG.docx</w:t>
    </w:r>
    <w:r w:rsidRPr="00074B14">
      <w:rPr>
        <w:rStyle w:val="HideTWBExt"/>
      </w:rPr>
      <w:t>&lt;/</w:t>
    </w:r>
    <w:proofErr w:type="spellStart"/>
    <w:r w:rsidRPr="00074B14">
      <w:rPr>
        <w:rStyle w:val="HideTWBExt"/>
      </w:rPr>
      <w:t>PathFdR</w:t>
    </w:r>
    <w:proofErr w:type="spellEnd"/>
    <w:r w:rsidRPr="00074B14">
      <w:rPr>
        <w:rStyle w:val="HideTWBExt"/>
      </w:rPr>
      <w:t>&gt;</w:t>
    </w:r>
    <w:r w:rsidRPr="00074B14">
      <w:tab/>
    </w:r>
    <w:r w:rsidRPr="00074B14">
      <w:fldChar w:fldCharType="begin"/>
    </w:r>
    <w:r w:rsidRPr="00074B14">
      <w:instrText xml:space="preserve"> PAGE  \* MERGEFORMAT </w:instrText>
    </w:r>
    <w:r w:rsidRPr="00074B14">
      <w:fldChar w:fldCharType="separate"/>
    </w:r>
    <w:r w:rsidR="007E2F3C">
      <w:rPr>
        <w:noProof/>
      </w:rPr>
      <w:t>7</w:t>
    </w:r>
    <w:r w:rsidRPr="00074B14">
      <w:fldChar w:fldCharType="end"/>
    </w:r>
    <w:r w:rsidRPr="00074B14">
      <w:t>/</w:t>
    </w:r>
    <w:fldSimple w:instr=" NUMPAGES  \* MERGEFORMAT ">
      <w:r w:rsidR="007E2F3C">
        <w:rPr>
          <w:noProof/>
        </w:rPr>
        <w:t>7</w:t>
      </w:r>
    </w:fldSimple>
    <w:r w:rsidRPr="00074B14">
      <w:tab/>
      <w:t>PE</w:t>
    </w:r>
    <w:r w:rsidRPr="00074B14">
      <w:rPr>
        <w:rStyle w:val="HideTWBExt"/>
      </w:rPr>
      <w:t>&lt;</w:t>
    </w:r>
    <w:proofErr w:type="spellStart"/>
    <w:r w:rsidRPr="00074B14">
      <w:rPr>
        <w:rStyle w:val="HideTWBExt"/>
      </w:rPr>
      <w:t>NoPE</w:t>
    </w:r>
    <w:proofErr w:type="spellEnd"/>
    <w:r w:rsidRPr="00074B14">
      <w:rPr>
        <w:rStyle w:val="HideTWBExt"/>
      </w:rPr>
      <w:t>&gt;</w:t>
    </w:r>
    <w:r w:rsidRPr="00074B14">
      <w:t>758.914</w:t>
    </w:r>
    <w:r w:rsidRPr="00074B14">
      <w:rPr>
        <w:rStyle w:val="HideTWBExt"/>
      </w:rPr>
      <w:t>&lt;/</w:t>
    </w:r>
    <w:proofErr w:type="spellStart"/>
    <w:r w:rsidRPr="00074B14">
      <w:rPr>
        <w:rStyle w:val="HideTWBExt"/>
      </w:rPr>
      <w:t>NoPE</w:t>
    </w:r>
    <w:proofErr w:type="spellEnd"/>
    <w:r w:rsidRPr="00074B14">
      <w:rPr>
        <w:rStyle w:val="HideTWBExt"/>
      </w:rPr>
      <w:t>&gt;&lt;Version&gt;</w:t>
    </w:r>
    <w:r w:rsidRPr="00074B14">
      <w:t>v01-00</w:t>
    </w:r>
    <w:r w:rsidRPr="00074B14">
      <w:rPr>
        <w:rStyle w:val="HideTWBExt"/>
      </w:rPr>
      <w:t>&lt;/</w:t>
    </w:r>
    <w:proofErr w:type="spellStart"/>
    <w:r w:rsidRPr="00074B14">
      <w:rPr>
        <w:rStyle w:val="HideTWBExt"/>
      </w:rPr>
      <w:t>Version</w:t>
    </w:r>
    <w:proofErr w:type="spellEnd"/>
    <w:r w:rsidRPr="00074B14">
      <w:rPr>
        <w:rStyle w:val="HideTWBExt"/>
      </w:rPr>
      <w:t>&gt;</w:t>
    </w:r>
  </w:p>
  <w:p w:rsidR="0085501C" w:rsidRPr="00074B14" w:rsidRDefault="00074B14" w:rsidP="00074B14">
    <w:pPr>
      <w:pStyle w:val="EPFooter2"/>
    </w:pPr>
    <w:r w:rsidRPr="00074B14">
      <w:tab/>
    </w:r>
    <w:r w:rsidRPr="00074B14">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B14" w:rsidRPr="00074B14" w:rsidRDefault="00074B14" w:rsidP="00074B14">
    <w:pPr>
      <w:pStyle w:val="EPFooter"/>
    </w:pPr>
    <w:r w:rsidRPr="00074B14">
      <w:rPr>
        <w:rStyle w:val="HideTWBExt"/>
      </w:rPr>
      <w:t>&lt;PathFdR&gt;</w:t>
    </w:r>
    <w:r w:rsidRPr="00074B14">
      <w:t>PR\1296235BG.docx</w:t>
    </w:r>
    <w:r w:rsidRPr="00074B14">
      <w:rPr>
        <w:rStyle w:val="HideTWBExt"/>
      </w:rPr>
      <w:t>&lt;/</w:t>
    </w:r>
    <w:proofErr w:type="spellStart"/>
    <w:r w:rsidRPr="00074B14">
      <w:rPr>
        <w:rStyle w:val="HideTWBExt"/>
      </w:rPr>
      <w:t>PathFdR</w:t>
    </w:r>
    <w:proofErr w:type="spellEnd"/>
    <w:r w:rsidRPr="00074B14">
      <w:rPr>
        <w:rStyle w:val="HideTWBExt"/>
      </w:rPr>
      <w:t>&gt;</w:t>
    </w:r>
    <w:r w:rsidRPr="00074B14">
      <w:tab/>
    </w:r>
    <w:r w:rsidRPr="00074B14">
      <w:tab/>
      <w:t>PE</w:t>
    </w:r>
    <w:r w:rsidRPr="00074B14">
      <w:rPr>
        <w:rStyle w:val="HideTWBExt"/>
      </w:rPr>
      <w:t>&lt;</w:t>
    </w:r>
    <w:proofErr w:type="spellStart"/>
    <w:r w:rsidRPr="00074B14">
      <w:rPr>
        <w:rStyle w:val="HideTWBExt"/>
      </w:rPr>
      <w:t>NoPE</w:t>
    </w:r>
    <w:proofErr w:type="spellEnd"/>
    <w:r w:rsidRPr="00074B14">
      <w:rPr>
        <w:rStyle w:val="HideTWBExt"/>
      </w:rPr>
      <w:t>&gt;</w:t>
    </w:r>
    <w:r w:rsidRPr="00074B14">
      <w:t>758.914</w:t>
    </w:r>
    <w:r w:rsidRPr="00074B14">
      <w:rPr>
        <w:rStyle w:val="HideTWBExt"/>
      </w:rPr>
      <w:t>&lt;/</w:t>
    </w:r>
    <w:proofErr w:type="spellStart"/>
    <w:r w:rsidRPr="00074B14">
      <w:rPr>
        <w:rStyle w:val="HideTWBExt"/>
      </w:rPr>
      <w:t>NoPE</w:t>
    </w:r>
    <w:proofErr w:type="spellEnd"/>
    <w:r w:rsidRPr="00074B14">
      <w:rPr>
        <w:rStyle w:val="HideTWBExt"/>
      </w:rPr>
      <w:t>&gt;&lt;Version&gt;</w:t>
    </w:r>
    <w:r w:rsidRPr="00074B14">
      <w:t>v01-00</w:t>
    </w:r>
    <w:r w:rsidRPr="00074B14">
      <w:rPr>
        <w:rStyle w:val="HideTWBExt"/>
      </w:rPr>
      <w:t>&lt;/</w:t>
    </w:r>
    <w:proofErr w:type="spellStart"/>
    <w:r w:rsidRPr="00074B14">
      <w:rPr>
        <w:rStyle w:val="HideTWBExt"/>
      </w:rPr>
      <w:t>Version</w:t>
    </w:r>
    <w:proofErr w:type="spellEnd"/>
    <w:r w:rsidRPr="00074B14">
      <w:rPr>
        <w:rStyle w:val="HideTWBExt"/>
      </w:rPr>
      <w:t>&gt;</w:t>
    </w:r>
  </w:p>
  <w:p w:rsidR="0085501C" w:rsidRPr="00074B14" w:rsidRDefault="00074B14" w:rsidP="00074B14">
    <w:pPr>
      <w:pStyle w:val="EPFooter2"/>
    </w:pPr>
    <w:r w:rsidRPr="00074B14">
      <w:t>BG</w:t>
    </w:r>
    <w:r w:rsidRPr="00074B14">
      <w:tab/>
    </w:r>
    <w:r w:rsidRPr="00074B14">
      <w:rPr>
        <w:b w:val="0"/>
        <w:i/>
        <w:color w:val="C0C0C0"/>
        <w:sz w:val="22"/>
      </w:rPr>
      <w:t>Единство в многообразието</w:t>
    </w:r>
    <w:r w:rsidRPr="00074B14">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084" w:rsidRPr="00074B14" w:rsidRDefault="007E2F3C">
      <w:r w:rsidRPr="00074B14">
        <w:separator/>
      </w:r>
    </w:p>
  </w:footnote>
  <w:footnote w:type="continuationSeparator" w:id="0">
    <w:p w:rsidR="00BD3084" w:rsidRPr="00074B14" w:rsidRDefault="007E2F3C">
      <w:r w:rsidRPr="00074B14">
        <w:continuationSeparator/>
      </w:r>
    </w:p>
  </w:footnote>
  <w:footnote w:id="1">
    <w:p w:rsidR="009D4811" w:rsidRPr="00074B14" w:rsidRDefault="007E2F3C" w:rsidP="009D4811">
      <w:pPr>
        <w:pStyle w:val="FootnoteText"/>
        <w:jc w:val="both"/>
      </w:pPr>
      <w:r w:rsidRPr="00074B14">
        <w:rPr>
          <w:rStyle w:val="FootnoteReference"/>
          <w:b w:val="0"/>
        </w:rPr>
        <w:footnoteRef/>
      </w:r>
      <w:r w:rsidRPr="00074B14">
        <w:rPr>
          <w:b/>
        </w:rPr>
        <w:t xml:space="preserve"> </w:t>
      </w:r>
      <w:r w:rsidRPr="00074B14">
        <w:tab/>
        <w:t>Решение (ЕС) 2022/442 на Съвета от 21 февруари 2022 г. за разрешаване на започването на преговори с Исландия, Кралство Норвегия, Конфедерация Швейцари</w:t>
      </w:r>
      <w:r w:rsidRPr="00074B14">
        <w:t>я и Княжество Лихтенщайн с оглед на сключването на споразумения между Европейския съюз и тези държави относно допълнителни правила във връзка с Инструмента за финансова подкрепа за управлението на границите и визовата политика като част от Фонда за интегри</w:t>
      </w:r>
      <w:r w:rsidRPr="00074B14">
        <w:t>рано управление на границите (ОВ L 90, 18.3.2022 г., стр. 116).</w:t>
      </w:r>
    </w:p>
  </w:footnote>
  <w:footnote w:id="2">
    <w:p w:rsidR="009D4811" w:rsidRPr="00074B14" w:rsidRDefault="007E2F3C" w:rsidP="009D4811">
      <w:pPr>
        <w:pStyle w:val="FootnoteText"/>
        <w:jc w:val="both"/>
      </w:pPr>
      <w:r w:rsidRPr="00074B14">
        <w:rPr>
          <w:rStyle w:val="FootnoteReference"/>
          <w:b w:val="0"/>
        </w:rPr>
        <w:footnoteRef/>
      </w:r>
      <w:r w:rsidRPr="00074B14">
        <w:rPr>
          <w:b/>
        </w:rPr>
        <w:t xml:space="preserve"> </w:t>
      </w:r>
      <w:r w:rsidRPr="00074B14">
        <w:tab/>
      </w:r>
      <w:r w:rsidRPr="00074B14">
        <w:t>Регламент (ЕС) 2021/1148 на Европейския парламент и на Съвета от 7 юли 2021 г. за създаване на Инструмент за финансова подкрепа за управлението на границите и визовата политика като част от</w:t>
      </w:r>
      <w:r w:rsidRPr="00074B14">
        <w:t xml:space="preserve"> Фонда за интегрирано управление на границите (ОВ L 251, 15.7.2021 г., стр.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34" w:rsidRDefault="00694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34" w:rsidRDefault="006945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34" w:rsidRDefault="00694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Malik Azmani"/>
    <w:docVar w:name="TXTLANGUE" w:val="EN"/>
    <w:docVar w:name="TXTLANGUEMIN" w:val="en"/>
    <w:docVar w:name="TXTNRC" w:val="0004/2024"/>
    <w:docVar w:name="TXTNRCOUNC" w:val="12125/2023"/>
    <w:docVar w:name="TXTNRNLE" w:val="2023/0231"/>
    <w:docVar w:name="TXTNRPE" w:val="758.914"/>
    <w:docVar w:name="TXTPEorAP" w:val="PE"/>
    <w:docVar w:name="TXTROUTE" w:val="PR\1296235EN.docx"/>
    <w:docVar w:name="TXTTITLE" w:val="on the conclusion, on behalf of the Union, of the Agreement between the European Union and Iceland on supplementary rules in relation to the Instrument for Financial Support for Border Management and Visa Policy, as part of the Integrated Border Management Fund, for the period 2021 to 202"/>
    <w:docVar w:name="TXTVERSION" w:val="01-00"/>
  </w:docVars>
  <w:rsids>
    <w:rsidRoot w:val="00BD3084"/>
    <w:rsid w:val="00001D52"/>
    <w:rsid w:val="0000443F"/>
    <w:rsid w:val="000053E3"/>
    <w:rsid w:val="00016E55"/>
    <w:rsid w:val="0006167F"/>
    <w:rsid w:val="00061EFE"/>
    <w:rsid w:val="00074B14"/>
    <w:rsid w:val="00095D8B"/>
    <w:rsid w:val="000A2F73"/>
    <w:rsid w:val="000C123D"/>
    <w:rsid w:val="000D78AF"/>
    <w:rsid w:val="00180664"/>
    <w:rsid w:val="001874D8"/>
    <w:rsid w:val="001D02E3"/>
    <w:rsid w:val="001D69EA"/>
    <w:rsid w:val="001F7BBE"/>
    <w:rsid w:val="0021049A"/>
    <w:rsid w:val="0022685A"/>
    <w:rsid w:val="002430B9"/>
    <w:rsid w:val="002E2E20"/>
    <w:rsid w:val="002F5A83"/>
    <w:rsid w:val="00305876"/>
    <w:rsid w:val="003072BE"/>
    <w:rsid w:val="00337C92"/>
    <w:rsid w:val="00363B94"/>
    <w:rsid w:val="00374342"/>
    <w:rsid w:val="003B598C"/>
    <w:rsid w:val="003E17D8"/>
    <w:rsid w:val="004174FC"/>
    <w:rsid w:val="00460BD6"/>
    <w:rsid w:val="004824BF"/>
    <w:rsid w:val="004859B3"/>
    <w:rsid w:val="004C083C"/>
    <w:rsid w:val="004E1650"/>
    <w:rsid w:val="004F246B"/>
    <w:rsid w:val="0053367A"/>
    <w:rsid w:val="00544D48"/>
    <w:rsid w:val="005877C0"/>
    <w:rsid w:val="005A6B14"/>
    <w:rsid w:val="005D0B97"/>
    <w:rsid w:val="005F1C4F"/>
    <w:rsid w:val="005F5D6C"/>
    <w:rsid w:val="006132CE"/>
    <w:rsid w:val="00613F2E"/>
    <w:rsid w:val="00656165"/>
    <w:rsid w:val="00694534"/>
    <w:rsid w:val="006A1A75"/>
    <w:rsid w:val="006A2CF5"/>
    <w:rsid w:val="006B1D22"/>
    <w:rsid w:val="006B555B"/>
    <w:rsid w:val="006F1B6F"/>
    <w:rsid w:val="00717061"/>
    <w:rsid w:val="00723634"/>
    <w:rsid w:val="00737C66"/>
    <w:rsid w:val="00791637"/>
    <w:rsid w:val="007D078F"/>
    <w:rsid w:val="007D58CC"/>
    <w:rsid w:val="007E2F3C"/>
    <w:rsid w:val="0080122F"/>
    <w:rsid w:val="00812117"/>
    <w:rsid w:val="00822206"/>
    <w:rsid w:val="0082247B"/>
    <w:rsid w:val="008368CB"/>
    <w:rsid w:val="008511E2"/>
    <w:rsid w:val="0085501C"/>
    <w:rsid w:val="00893FBD"/>
    <w:rsid w:val="008B75A4"/>
    <w:rsid w:val="008D23C6"/>
    <w:rsid w:val="008D3030"/>
    <w:rsid w:val="008E3848"/>
    <w:rsid w:val="009078B1"/>
    <w:rsid w:val="00924EE0"/>
    <w:rsid w:val="009612AA"/>
    <w:rsid w:val="009636AF"/>
    <w:rsid w:val="009D4811"/>
    <w:rsid w:val="009E39A7"/>
    <w:rsid w:val="00A415B7"/>
    <w:rsid w:val="00A55AA1"/>
    <w:rsid w:val="00A9007C"/>
    <w:rsid w:val="00AD5D0C"/>
    <w:rsid w:val="00AF302C"/>
    <w:rsid w:val="00B31D18"/>
    <w:rsid w:val="00B42885"/>
    <w:rsid w:val="00B50C20"/>
    <w:rsid w:val="00B6769C"/>
    <w:rsid w:val="00B837B7"/>
    <w:rsid w:val="00BB22CC"/>
    <w:rsid w:val="00BB41C8"/>
    <w:rsid w:val="00BD3084"/>
    <w:rsid w:val="00BD5920"/>
    <w:rsid w:val="00BE5E72"/>
    <w:rsid w:val="00BF0A0F"/>
    <w:rsid w:val="00BF2E15"/>
    <w:rsid w:val="00BF5194"/>
    <w:rsid w:val="00BF7F55"/>
    <w:rsid w:val="00C05DD8"/>
    <w:rsid w:val="00C15447"/>
    <w:rsid w:val="00C17323"/>
    <w:rsid w:val="00C35D01"/>
    <w:rsid w:val="00C85D0F"/>
    <w:rsid w:val="00CB5651"/>
    <w:rsid w:val="00CC20CB"/>
    <w:rsid w:val="00CD4399"/>
    <w:rsid w:val="00CF44DF"/>
    <w:rsid w:val="00D04E0B"/>
    <w:rsid w:val="00D36709"/>
    <w:rsid w:val="00D62DA0"/>
    <w:rsid w:val="00D6543C"/>
    <w:rsid w:val="00DF594D"/>
    <w:rsid w:val="00E027EA"/>
    <w:rsid w:val="00E14FEE"/>
    <w:rsid w:val="00E71368"/>
    <w:rsid w:val="00E7621E"/>
    <w:rsid w:val="00E93816"/>
    <w:rsid w:val="00EA59ED"/>
    <w:rsid w:val="00EB3D9C"/>
    <w:rsid w:val="00EF48F2"/>
    <w:rsid w:val="00F04010"/>
    <w:rsid w:val="00F36DAF"/>
    <w:rsid w:val="00FC699E"/>
    <w:rsid w:val="00FD6B7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E83A5C-4623-4F76-976A-2CC7B215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D5920"/>
    <w:pPr>
      <w:tabs>
        <w:tab w:val="right" w:pos="454"/>
        <w:tab w:val="left" w:pos="737"/>
      </w:tabs>
      <w:ind w:left="737" w:hanging="737"/>
    </w:pPr>
    <w:rPr>
      <w:snapToGrid w:val="0"/>
      <w:sz w:val="18"/>
      <w:lang w:eastAsia="en-US"/>
    </w:rPr>
  </w:style>
  <w:style w:type="paragraph" w:customStyle="1" w:styleId="Lgendetitre">
    <w:name w:val="Légende titre"/>
    <w:basedOn w:val="Normal"/>
    <w:rsid w:val="00BD5920"/>
    <w:pPr>
      <w:spacing w:before="240" w:after="240"/>
    </w:pPr>
    <w:rPr>
      <w:b/>
      <w:i/>
      <w:snapToGrid w:val="0"/>
      <w:lang w:eastAsia="en-US"/>
    </w:rPr>
  </w:style>
  <w:style w:type="paragraph" w:customStyle="1" w:styleId="Lgendestandard">
    <w:name w:val="Légende standard"/>
    <w:basedOn w:val="Normal"/>
    <w:rsid w:val="00BD5920"/>
    <w:rPr>
      <w:sz w:val="18"/>
    </w:rPr>
  </w:style>
  <w:style w:type="character" w:customStyle="1" w:styleId="Heading1Char">
    <w:name w:val="Heading 1 Char"/>
    <w:basedOn w:val="DefaultParagraphFont"/>
    <w:link w:val="Heading1"/>
    <w:uiPriority w:val="9"/>
    <w:rsid w:val="002430B9"/>
    <w:rPr>
      <w:rFonts w:ascii="Arial" w:hAnsi="Arial"/>
      <w:b/>
      <w:kern w:val="28"/>
      <w:sz w:val="28"/>
    </w:rPr>
  </w:style>
  <w:style w:type="paragraph" w:styleId="FootnoteText">
    <w:name w:val="footnote text"/>
    <w:basedOn w:val="Normal"/>
    <w:link w:val="FootnoteTextChar"/>
    <w:uiPriority w:val="99"/>
    <w:unhideWhenUsed/>
    <w:rsid w:val="002430B9"/>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2430B9"/>
    <w:rPr>
      <w:rFonts w:eastAsiaTheme="minorHAnsi"/>
      <w:sz w:val="24"/>
      <w:lang w:eastAsia="en-US"/>
    </w:rPr>
  </w:style>
  <w:style w:type="character" w:styleId="FootnoteReference">
    <w:name w:val="footnote reference"/>
    <w:basedOn w:val="DefaultParagraphFont"/>
    <w:uiPriority w:val="99"/>
    <w:unhideWhenUsed/>
    <w:rsid w:val="002430B9"/>
    <w:rPr>
      <w:b/>
      <w:bdr w:val="none" w:sz="0" w:space="0" w:color="auto"/>
      <w:shd w:val="clear" w:color="auto" w:fill="auto"/>
      <w:vertAlign w:val="superscript"/>
    </w:rPr>
  </w:style>
  <w:style w:type="paragraph" w:styleId="Footer">
    <w:name w:val="footer"/>
    <w:basedOn w:val="Normal"/>
    <w:link w:val="FooterChar"/>
    <w:semiHidden/>
    <w:rsid w:val="00305876"/>
    <w:pPr>
      <w:tabs>
        <w:tab w:val="center" w:pos="4513"/>
        <w:tab w:val="right" w:pos="9026"/>
      </w:tabs>
    </w:pPr>
  </w:style>
  <w:style w:type="character" w:customStyle="1" w:styleId="FooterChar">
    <w:name w:val="Footer Char"/>
    <w:basedOn w:val="DefaultParagraphFont"/>
    <w:link w:val="Footer"/>
    <w:semiHidden/>
    <w:rsid w:val="003058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D728A9-F2EA-40CB-84B9-DBB73FDFD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1061</Words>
  <Characters>6329</Characters>
  <Application>Microsoft Office Word</Application>
  <DocSecurity>0</DocSecurity>
  <Lines>147</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CHOMAKOVA Valentina Strahilova</cp:lastModifiedBy>
  <cp:revision>2</cp:revision>
  <cp:lastPrinted>2002-12-11T09:25:00Z</cp:lastPrinted>
  <dcterms:created xsi:type="dcterms:W3CDTF">2024-02-28T11:47:00Z</dcterms:created>
  <dcterms:modified xsi:type="dcterms:W3CDTF">2024-02-28T11:47:00Z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1296235</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PR\1296235BG.docx</vt:lpwstr>
  </property>
  <property fmtid="{D5CDD505-2E9C-101B-9397-08002B2CF9AE}" pid="10" name="LastEdited with">
    <vt:lpwstr>9.17.1 Build [20240120]</vt:lpwstr>
  </property>
  <property fmtid="{D5CDD505-2E9C-101B-9397-08002B2CF9AE}" pid="11" name="PE number">
    <vt:lpwstr>758.914</vt:lpwstr>
  </property>
  <property fmtid="{D5CDD505-2E9C-101B-9397-08002B2CF9AE}" pid="12" name="SDLStudio">
    <vt:lpwstr/>
  </property>
  <property fmtid="{D5CDD505-2E9C-101B-9397-08002B2CF9AE}" pid="13" name="SendToEpades">
    <vt:lpwstr>OK - 2024/02/14 17:26</vt:lpwstr>
  </property>
  <property fmtid="{D5CDD505-2E9C-101B-9397-08002B2CF9AE}" pid="14" name="Bookout">
    <vt:lpwstr>OK - 2024/02/28 12:47</vt:lpwstr>
  </property>
</Properties>
</file>