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5743E" w:rsidRPr="004724A1" w:rsidTr="00C85D0F">
        <w:trPr>
          <w:trHeight w:hRule="exact" w:val="1418"/>
        </w:trPr>
        <w:tc>
          <w:tcPr>
            <w:tcW w:w="6804" w:type="dxa"/>
            <w:shd w:val="clear" w:color="auto" w:fill="auto"/>
            <w:vAlign w:val="center"/>
          </w:tcPr>
          <w:p w:rsidR="00C05DD8" w:rsidRPr="004724A1" w:rsidRDefault="00F948EC" w:rsidP="00C85D0F">
            <w:pPr>
              <w:pStyle w:val="EPName"/>
            </w:pPr>
            <w:bookmarkStart w:id="0" w:name="_GoBack"/>
            <w:bookmarkEnd w:id="0"/>
            <w:r w:rsidRPr="004724A1">
              <w:t>Parlamentul European</w:t>
            </w:r>
          </w:p>
          <w:p w:rsidR="00C05DD8" w:rsidRPr="004724A1" w:rsidRDefault="00F948EC" w:rsidP="00BD5920">
            <w:pPr>
              <w:pStyle w:val="EPTerm"/>
            </w:pPr>
            <w:r w:rsidRPr="004724A1">
              <w:t>2019-2024</w:t>
            </w:r>
          </w:p>
        </w:tc>
        <w:tc>
          <w:tcPr>
            <w:tcW w:w="2268" w:type="dxa"/>
            <w:shd w:val="clear" w:color="auto" w:fill="auto"/>
          </w:tcPr>
          <w:p w:rsidR="00C05DD8" w:rsidRPr="004724A1" w:rsidRDefault="00F948EC" w:rsidP="00C85D0F">
            <w:pPr>
              <w:pStyle w:val="EPLogo"/>
            </w:pPr>
            <w:r w:rsidRPr="004724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4724A1" w:rsidRDefault="009612AA" w:rsidP="009612AA">
      <w:pPr>
        <w:pStyle w:val="LineTop"/>
      </w:pPr>
    </w:p>
    <w:p w:rsidR="009612AA" w:rsidRPr="004724A1" w:rsidRDefault="00F948EC" w:rsidP="009612AA">
      <w:pPr>
        <w:pStyle w:val="EPBody"/>
      </w:pPr>
      <w:r w:rsidRPr="004724A1">
        <w:rPr>
          <w:rStyle w:val="HideTWBExt"/>
        </w:rPr>
        <w:t>&lt;</w:t>
      </w:r>
      <w:r w:rsidRPr="004724A1">
        <w:rPr>
          <w:rStyle w:val="HideTWBExt"/>
          <w:i w:val="0"/>
        </w:rPr>
        <w:t>Commission</w:t>
      </w:r>
      <w:r w:rsidRPr="004724A1">
        <w:rPr>
          <w:rStyle w:val="HideTWBExt"/>
        </w:rPr>
        <w:t>&gt;</w:t>
      </w:r>
      <w:r w:rsidRPr="004724A1">
        <w:rPr>
          <w:rStyle w:val="HideTWBInt"/>
          <w:color w:val="auto"/>
        </w:rPr>
        <w:t>{LIBE}</w:t>
      </w:r>
      <w:r w:rsidRPr="004724A1">
        <w:t>Comisia pentru libertă</w:t>
      </w:r>
      <w:r>
        <w:t>ț</w:t>
      </w:r>
      <w:r w:rsidRPr="004724A1">
        <w:t>i civile, justi</w:t>
      </w:r>
      <w:r>
        <w:t>ț</w:t>
      </w:r>
      <w:r w:rsidRPr="004724A1">
        <w:t xml:space="preserve">ie </w:t>
      </w:r>
      <w:r>
        <w:t>ș</w:t>
      </w:r>
      <w:r w:rsidRPr="004724A1">
        <w:t>i afaceri interne</w:t>
      </w:r>
      <w:r w:rsidRPr="004724A1">
        <w:rPr>
          <w:rStyle w:val="HideTWBExt"/>
        </w:rPr>
        <w:t>&lt;/</w:t>
      </w:r>
      <w:r w:rsidRPr="004724A1">
        <w:rPr>
          <w:rStyle w:val="HideTWBExt"/>
          <w:i w:val="0"/>
        </w:rPr>
        <w:t>Commission</w:t>
      </w:r>
      <w:r w:rsidRPr="004724A1">
        <w:rPr>
          <w:rStyle w:val="HideTWBExt"/>
        </w:rPr>
        <w:t>&gt;</w:t>
      </w:r>
    </w:p>
    <w:p w:rsidR="009612AA" w:rsidRPr="004724A1" w:rsidRDefault="009612AA" w:rsidP="009612AA">
      <w:pPr>
        <w:pStyle w:val="LineBottom"/>
      </w:pPr>
    </w:p>
    <w:p w:rsidR="00363B94" w:rsidRPr="004724A1" w:rsidRDefault="00F948EC">
      <w:pPr>
        <w:pStyle w:val="CoverReference"/>
      </w:pPr>
      <w:r w:rsidRPr="004724A1">
        <w:rPr>
          <w:rStyle w:val="HideTWBExt"/>
          <w:b w:val="0"/>
        </w:rPr>
        <w:t>&lt;RefProc&gt;</w:t>
      </w:r>
      <w:r w:rsidRPr="004724A1">
        <w:t>2023/0231</w:t>
      </w:r>
      <w:r w:rsidRPr="004724A1">
        <w:rPr>
          <w:rStyle w:val="HideTWBExt"/>
          <w:b w:val="0"/>
        </w:rPr>
        <w:t>&lt;/RefProc&gt;&lt;RefTypeProc&gt;</w:t>
      </w:r>
      <w:r w:rsidRPr="004724A1">
        <w:t>(NLE)</w:t>
      </w:r>
      <w:r w:rsidRPr="004724A1">
        <w:rPr>
          <w:rStyle w:val="HideTWBExt"/>
          <w:b w:val="0"/>
        </w:rPr>
        <w:t>&lt;/RefTypeProc&gt;</w:t>
      </w:r>
    </w:p>
    <w:p w:rsidR="00363B94" w:rsidRPr="004724A1" w:rsidRDefault="00F948EC">
      <w:pPr>
        <w:pStyle w:val="CoverDate"/>
      </w:pPr>
      <w:r w:rsidRPr="004724A1">
        <w:rPr>
          <w:rStyle w:val="HideTWBExt"/>
        </w:rPr>
        <w:t>&lt;Date&gt;</w:t>
      </w:r>
      <w:r w:rsidRPr="004724A1">
        <w:rPr>
          <w:rStyle w:val="HideTWBInt"/>
          <w:color w:val="auto"/>
        </w:rPr>
        <w:t>{14/02/2024}</w:t>
      </w:r>
      <w:r w:rsidRPr="004724A1">
        <w:t>14.2.2024</w:t>
      </w:r>
      <w:r w:rsidRPr="004724A1">
        <w:rPr>
          <w:rStyle w:val="HideTWBExt"/>
        </w:rPr>
        <w:t>&lt;/Date&gt;</w:t>
      </w:r>
    </w:p>
    <w:p w:rsidR="00363B94" w:rsidRPr="004724A1" w:rsidRDefault="00F948EC">
      <w:pPr>
        <w:pStyle w:val="CoverDocType"/>
      </w:pPr>
      <w:r w:rsidRPr="004724A1">
        <w:rPr>
          <w:rStyle w:val="HideTWBExt"/>
          <w:b w:val="0"/>
        </w:rPr>
        <w:t>&lt;RefProcLect&gt;</w:t>
      </w:r>
      <w:r w:rsidRPr="004724A1">
        <w:t>***</w:t>
      </w:r>
      <w:r w:rsidRPr="004724A1">
        <w:rPr>
          <w:rStyle w:val="HideTWBExt"/>
          <w:b w:val="0"/>
        </w:rPr>
        <w:t>&lt;/RefProcLect&gt;</w:t>
      </w:r>
    </w:p>
    <w:p w:rsidR="00363B94" w:rsidRPr="004724A1" w:rsidRDefault="00F948EC">
      <w:pPr>
        <w:pStyle w:val="CoverDocType24a"/>
      </w:pPr>
      <w:r w:rsidRPr="004724A1">
        <w:rPr>
          <w:rStyle w:val="HideTWBExt"/>
          <w:b w:val="0"/>
        </w:rPr>
        <w:t>&lt;TitreType&gt;</w:t>
      </w:r>
      <w:r w:rsidRPr="004724A1">
        <w:t>PROIECT DE RECOMANDARE</w:t>
      </w:r>
      <w:r w:rsidRPr="004724A1">
        <w:rPr>
          <w:rStyle w:val="HideTWBExt"/>
          <w:b w:val="0"/>
        </w:rPr>
        <w:t>&lt;/TitreType&gt;</w:t>
      </w:r>
    </w:p>
    <w:p w:rsidR="00363B94" w:rsidRPr="004724A1" w:rsidRDefault="00F948EC">
      <w:pPr>
        <w:pStyle w:val="CoverNormal"/>
      </w:pPr>
      <w:r w:rsidRPr="004724A1">
        <w:rPr>
          <w:rStyle w:val="HideTWBExt"/>
        </w:rPr>
        <w:t>&lt;Titre&gt;</w:t>
      </w:r>
      <w:r w:rsidRPr="004724A1">
        <w:t xml:space="preserve">referitoare la proiectul de decizie a Consiliului privind încheierea, în numele Uniunii, a Acordului dintre Uniunea Europeană </w:t>
      </w:r>
      <w:r>
        <w:t>ș</w:t>
      </w:r>
      <w:r w:rsidRPr="004724A1">
        <w:t xml:space="preserve">i Islanda privind normele suplimentare referitoare la Instrumentul de sprijin financiar pentru managementul frontierelor </w:t>
      </w:r>
      <w:r>
        <w:t>ș</w:t>
      </w:r>
      <w:r w:rsidRPr="004724A1">
        <w:t>i politica de vize, ca parte a Fondului de management integrat al frontierelor, pentru perioada 2021-2027</w:t>
      </w:r>
      <w:r w:rsidRPr="004724A1">
        <w:rPr>
          <w:rStyle w:val="HideTWBExt"/>
        </w:rPr>
        <w:t>&lt;/Titre&gt;</w:t>
      </w:r>
    </w:p>
    <w:p w:rsidR="00363B94" w:rsidRPr="004724A1" w:rsidRDefault="00F948EC">
      <w:pPr>
        <w:pStyle w:val="CoverNormal24a"/>
      </w:pPr>
      <w:r w:rsidRPr="004724A1">
        <w:rPr>
          <w:rStyle w:val="HideTWBExt"/>
        </w:rPr>
        <w:t>&lt;DocRef&gt;</w:t>
      </w:r>
      <w:r w:rsidRPr="004724A1">
        <w:t>(12125/2023 – C9</w:t>
      </w:r>
      <w:r w:rsidRPr="004724A1">
        <w:noBreakHyphen/>
        <w:t>0004/2024 – 2023/0231(NLE))</w:t>
      </w:r>
      <w:r w:rsidRPr="004724A1">
        <w:rPr>
          <w:rStyle w:val="HideTWBExt"/>
        </w:rPr>
        <w:t>&lt;/DocRef&gt;</w:t>
      </w:r>
    </w:p>
    <w:p w:rsidR="00363B94" w:rsidRPr="004724A1" w:rsidRDefault="00F948EC">
      <w:pPr>
        <w:pStyle w:val="CoverNormal24a"/>
      </w:pPr>
      <w:r w:rsidRPr="004724A1">
        <w:rPr>
          <w:rStyle w:val="HideTWBExt"/>
        </w:rPr>
        <w:t>&lt;Commission&gt;</w:t>
      </w:r>
      <w:r w:rsidRPr="004724A1">
        <w:rPr>
          <w:rStyle w:val="HideTWBInt"/>
          <w:color w:val="auto"/>
        </w:rPr>
        <w:t>{LIBE}</w:t>
      </w:r>
      <w:r w:rsidRPr="004724A1">
        <w:t>Comisia pentru libertă</w:t>
      </w:r>
      <w:r>
        <w:t>ț</w:t>
      </w:r>
      <w:r w:rsidRPr="004724A1">
        <w:t>i civile, justi</w:t>
      </w:r>
      <w:r>
        <w:t>ț</w:t>
      </w:r>
      <w:r w:rsidRPr="004724A1">
        <w:t xml:space="preserve">ie </w:t>
      </w:r>
      <w:r>
        <w:t>ș</w:t>
      </w:r>
      <w:r w:rsidRPr="004724A1">
        <w:t>i afaceri interne</w:t>
      </w:r>
      <w:r w:rsidRPr="004724A1">
        <w:rPr>
          <w:rStyle w:val="HideTWBExt"/>
        </w:rPr>
        <w:t>&lt;/Commission&gt;</w:t>
      </w:r>
    </w:p>
    <w:p w:rsidR="00363B94" w:rsidRPr="004724A1" w:rsidRDefault="00F948EC">
      <w:pPr>
        <w:pStyle w:val="CoverNormal24a"/>
      </w:pPr>
      <w:r w:rsidRPr="004724A1">
        <w:t xml:space="preserve">Raportor: </w:t>
      </w:r>
      <w:r w:rsidRPr="004724A1">
        <w:rPr>
          <w:rStyle w:val="HideTWBExt"/>
        </w:rPr>
        <w:t>&lt;Depute&gt;</w:t>
      </w:r>
      <w:r w:rsidRPr="004724A1">
        <w:t>Malik Azmani</w:t>
      </w:r>
      <w:r w:rsidRPr="004724A1">
        <w:rPr>
          <w:rStyle w:val="HideTWBExt"/>
        </w:rPr>
        <w:t>&lt;/Depute&gt;</w:t>
      </w:r>
    </w:p>
    <w:p w:rsidR="00B42885" w:rsidRPr="004724A1" w:rsidRDefault="00B42885" w:rsidP="00B42885">
      <w:pPr>
        <w:pStyle w:val="CoverNormal"/>
      </w:pPr>
    </w:p>
    <w:p w:rsidR="00BD5920" w:rsidRPr="004724A1" w:rsidRDefault="00F948EC" w:rsidP="00016E55">
      <w:r w:rsidRPr="004724A1">
        <w:br w:type="page"/>
      </w:r>
      <w:fldSimple w:instr=" TITLE  \* MERGEFORMAT ">
        <w:r w:rsidR="001F23A6">
          <w:t>PR_NLE-AP_Agreement</w:t>
        </w:r>
      </w:fldSimple>
    </w:p>
    <w:p w:rsidR="00BD5920" w:rsidRPr="004724A1" w:rsidRDefault="00BD5920" w:rsidP="00016E55"/>
    <w:p w:rsidR="00BD5920" w:rsidRPr="004724A1" w:rsidRDefault="00BD592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5743E" w:rsidRPr="004724A1">
        <w:tc>
          <w:tcPr>
            <w:tcW w:w="5811" w:type="dxa"/>
          </w:tcPr>
          <w:p w:rsidR="00BD5920" w:rsidRPr="004724A1" w:rsidRDefault="00F948EC" w:rsidP="00016E55">
            <w:pPr>
              <w:pStyle w:val="Lgendetitre"/>
            </w:pPr>
            <w:r w:rsidRPr="004724A1">
              <w:t>Legenda simbolurilor utilizate</w:t>
            </w:r>
          </w:p>
        </w:tc>
      </w:tr>
      <w:tr w:rsidR="0005743E" w:rsidRPr="004724A1" w:rsidTr="004247A2">
        <w:trPr>
          <w:cantSplit/>
          <w:trHeight w:val="1807"/>
        </w:trPr>
        <w:tc>
          <w:tcPr>
            <w:tcW w:w="5811" w:type="dxa"/>
            <w:tcBorders>
              <w:bottom w:val="single" w:sz="4" w:space="0" w:color="auto"/>
            </w:tcBorders>
          </w:tcPr>
          <w:p w:rsidR="00BD5920" w:rsidRPr="004724A1" w:rsidRDefault="00F948EC" w:rsidP="00717061">
            <w:pPr>
              <w:pStyle w:val="Lgendesigne"/>
            </w:pPr>
            <w:r w:rsidRPr="004724A1">
              <w:tab/>
              <w:t>*</w:t>
            </w:r>
            <w:r w:rsidRPr="004724A1">
              <w:tab/>
              <w:t>Procedura de consultare</w:t>
            </w:r>
          </w:p>
          <w:p w:rsidR="00BD5920" w:rsidRPr="004724A1" w:rsidRDefault="00F948EC" w:rsidP="00717061">
            <w:pPr>
              <w:pStyle w:val="Lgendesigne"/>
            </w:pPr>
            <w:r w:rsidRPr="004724A1">
              <w:tab/>
              <w:t>***</w:t>
            </w:r>
            <w:r w:rsidRPr="004724A1">
              <w:tab/>
              <w:t>Procedura de aprobare</w:t>
            </w:r>
          </w:p>
          <w:p w:rsidR="00BD5920" w:rsidRPr="004724A1" w:rsidRDefault="00F948EC" w:rsidP="00717061">
            <w:pPr>
              <w:pStyle w:val="Lgendesigne"/>
            </w:pPr>
            <w:r w:rsidRPr="004724A1">
              <w:tab/>
              <w:t>***I</w:t>
            </w:r>
            <w:r w:rsidRPr="004724A1">
              <w:tab/>
              <w:t>Procedura legislativă ordinară (prima lectură)</w:t>
            </w:r>
          </w:p>
          <w:p w:rsidR="00BD5920" w:rsidRPr="004724A1" w:rsidRDefault="00F948EC" w:rsidP="00717061">
            <w:pPr>
              <w:pStyle w:val="Lgendesigne"/>
            </w:pPr>
            <w:r w:rsidRPr="004724A1">
              <w:tab/>
              <w:t>***II</w:t>
            </w:r>
            <w:r w:rsidRPr="004724A1">
              <w:tab/>
              <w:t>Procedura legislativă ordinară (a doua lectură)</w:t>
            </w:r>
          </w:p>
          <w:p w:rsidR="00BD5920" w:rsidRPr="004724A1" w:rsidRDefault="00F948EC" w:rsidP="00717061">
            <w:pPr>
              <w:pStyle w:val="Lgendesigne"/>
            </w:pPr>
            <w:r w:rsidRPr="004724A1">
              <w:tab/>
              <w:t>***III</w:t>
            </w:r>
            <w:r w:rsidRPr="004724A1">
              <w:tab/>
              <w:t>Procedura legislativă ordinară (a treia lectură)</w:t>
            </w:r>
          </w:p>
          <w:p w:rsidR="00BD5920" w:rsidRPr="004724A1" w:rsidRDefault="00BD5920" w:rsidP="00717061">
            <w:pPr>
              <w:pStyle w:val="Lgendestandard"/>
            </w:pPr>
          </w:p>
          <w:p w:rsidR="00BD5920" w:rsidRPr="004724A1" w:rsidRDefault="00F948EC" w:rsidP="00717061">
            <w:pPr>
              <w:pStyle w:val="Lgendestandard"/>
            </w:pPr>
            <w:r w:rsidRPr="004724A1">
              <w:t>(Procedura indicată se bazează pe temeiul juridic propus în proiectul de act.)</w:t>
            </w:r>
          </w:p>
          <w:p w:rsidR="00BD5920" w:rsidRPr="004724A1" w:rsidRDefault="00BD5920" w:rsidP="00B837B7">
            <w:pPr>
              <w:pStyle w:val="Lgendestandard"/>
            </w:pPr>
          </w:p>
        </w:tc>
      </w:tr>
    </w:tbl>
    <w:p w:rsidR="00BD5920" w:rsidRPr="004724A1" w:rsidRDefault="00BD5920" w:rsidP="00016E55"/>
    <w:p w:rsidR="00363B94" w:rsidRPr="004724A1" w:rsidRDefault="00363B94" w:rsidP="00613F2E">
      <w:pPr>
        <w:widowControl/>
        <w:tabs>
          <w:tab w:val="center" w:pos="4677"/>
        </w:tabs>
      </w:pPr>
    </w:p>
    <w:p w:rsidR="00363B94" w:rsidRPr="004724A1" w:rsidRDefault="00F948EC">
      <w:pPr>
        <w:pStyle w:val="TOCHeading"/>
      </w:pPr>
      <w:r w:rsidRPr="004724A1">
        <w:br w:type="page"/>
      </w:r>
      <w:r w:rsidRPr="004724A1">
        <w:lastRenderedPageBreak/>
        <w:t>CUPRINS</w:t>
      </w:r>
    </w:p>
    <w:p w:rsidR="00363B94" w:rsidRPr="004724A1" w:rsidRDefault="00F948EC">
      <w:pPr>
        <w:pStyle w:val="TOCPage"/>
      </w:pPr>
      <w:r w:rsidRPr="004724A1">
        <w:t>Pagina</w:t>
      </w:r>
    </w:p>
    <w:p w:rsidR="001F23A6" w:rsidRDefault="00F948EC">
      <w:pPr>
        <w:pStyle w:val="TOC1"/>
        <w:tabs>
          <w:tab w:val="right" w:leader="dot" w:pos="9060"/>
        </w:tabs>
        <w:rPr>
          <w:rFonts w:asciiTheme="minorHAnsi" w:eastAsiaTheme="minorEastAsia" w:hAnsiTheme="minorHAnsi" w:cstheme="minorBidi"/>
          <w:noProof/>
          <w:sz w:val="22"/>
          <w:szCs w:val="22"/>
          <w:lang w:val="en-GB"/>
        </w:rPr>
      </w:pPr>
      <w:r w:rsidRPr="004724A1">
        <w:fldChar w:fldCharType="begin"/>
      </w:r>
      <w:r w:rsidRPr="004724A1">
        <w:instrText xml:space="preserve"> TOC \t "PageHeading</w:instrText>
      </w:r>
      <w:r w:rsidR="00EB3D9C" w:rsidRPr="004724A1">
        <w:instrText>;</w:instrText>
      </w:r>
      <w:r w:rsidRPr="004724A1">
        <w:instrText xml:space="preserve">1" </w:instrText>
      </w:r>
      <w:r w:rsidRPr="004724A1">
        <w:fldChar w:fldCharType="separate"/>
      </w:r>
      <w:r w:rsidR="001F23A6">
        <w:rPr>
          <w:noProof/>
        </w:rPr>
        <w:t>PROIECT DE REZOLUȚIE LEGISLATIVĂ A PARLAMENTULUI EUROPEAN</w:t>
      </w:r>
      <w:r w:rsidR="001F23A6">
        <w:rPr>
          <w:noProof/>
        </w:rPr>
        <w:tab/>
      </w:r>
      <w:r w:rsidR="001F23A6">
        <w:rPr>
          <w:noProof/>
        </w:rPr>
        <w:fldChar w:fldCharType="begin"/>
      </w:r>
      <w:r w:rsidR="001F23A6">
        <w:rPr>
          <w:noProof/>
        </w:rPr>
        <w:instrText xml:space="preserve"> PAGEREF _Toc160032551 \h </w:instrText>
      </w:r>
      <w:r w:rsidR="001F23A6">
        <w:rPr>
          <w:noProof/>
        </w:rPr>
      </w:r>
      <w:r w:rsidR="001F23A6">
        <w:rPr>
          <w:noProof/>
        </w:rPr>
        <w:fldChar w:fldCharType="separate"/>
      </w:r>
      <w:r w:rsidR="001F23A6">
        <w:rPr>
          <w:noProof/>
        </w:rPr>
        <w:t>5</w:t>
      </w:r>
      <w:r w:rsidR="001F23A6">
        <w:rPr>
          <w:noProof/>
        </w:rPr>
        <w:fldChar w:fldCharType="end"/>
      </w:r>
    </w:p>
    <w:p w:rsidR="001F23A6" w:rsidRDefault="001F23A6">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_Toc160032552 \h </w:instrText>
      </w:r>
      <w:r>
        <w:rPr>
          <w:noProof/>
        </w:rPr>
      </w:r>
      <w:r>
        <w:rPr>
          <w:noProof/>
        </w:rPr>
        <w:fldChar w:fldCharType="separate"/>
      </w:r>
      <w:r>
        <w:rPr>
          <w:noProof/>
        </w:rPr>
        <w:t>6</w:t>
      </w:r>
      <w:r>
        <w:rPr>
          <w:noProof/>
        </w:rPr>
        <w:fldChar w:fldCharType="end"/>
      </w:r>
    </w:p>
    <w:p w:rsidR="004E1650" w:rsidRPr="004724A1" w:rsidRDefault="00F948EC" w:rsidP="00F04010">
      <w:r w:rsidRPr="004724A1">
        <w:fldChar w:fldCharType="end"/>
      </w:r>
    </w:p>
    <w:p w:rsidR="00363B94" w:rsidRPr="004724A1" w:rsidRDefault="00F948EC" w:rsidP="0006167F">
      <w:pPr>
        <w:pStyle w:val="PageHeading"/>
      </w:pPr>
      <w:r w:rsidRPr="004724A1">
        <w:br w:type="page"/>
      </w:r>
      <w:r w:rsidRPr="004724A1">
        <w:lastRenderedPageBreak/>
        <w:br w:type="page"/>
      </w:r>
      <w:bookmarkStart w:id="1" w:name="_Toc160032551"/>
      <w:r w:rsidRPr="004724A1">
        <w:lastRenderedPageBreak/>
        <w:t>PROIECT DE REZOLU</w:t>
      </w:r>
      <w:r>
        <w:t>Ț</w:t>
      </w:r>
      <w:r w:rsidRPr="004724A1">
        <w:t>IE LEGISLATIVĂ A PARLAMENTULUI EUROPEAN</w:t>
      </w:r>
      <w:bookmarkEnd w:id="1"/>
    </w:p>
    <w:p w:rsidR="00363B94" w:rsidRPr="004724A1" w:rsidRDefault="00F948EC">
      <w:pPr>
        <w:pStyle w:val="NormalBold"/>
      </w:pPr>
      <w:r w:rsidRPr="004724A1">
        <w:t xml:space="preserve">referitoare la proiectul de decizie a Consiliului privind încheierea, în numele Uniunii, a Acordului dintre Uniunea Europeană </w:t>
      </w:r>
      <w:r>
        <w:t>ș</w:t>
      </w:r>
      <w:r w:rsidRPr="004724A1">
        <w:t xml:space="preserve">i Islanda privind normele suplimentare referitoare la Instrumentul de sprijin financiar pentru managementul frontierelor </w:t>
      </w:r>
      <w:r>
        <w:t>ș</w:t>
      </w:r>
      <w:r w:rsidRPr="004724A1">
        <w:t>i politica de vize, ca parte a Fondului de management integrat al frontierelor, pentru perioada 2021-2027</w:t>
      </w:r>
    </w:p>
    <w:p w:rsidR="00363B94" w:rsidRPr="004724A1" w:rsidRDefault="00F948EC">
      <w:pPr>
        <w:pStyle w:val="NormalBold12a"/>
      </w:pPr>
      <w:r w:rsidRPr="004724A1">
        <w:t>(12125/2023 – C9</w:t>
      </w:r>
      <w:r w:rsidRPr="004724A1">
        <w:noBreakHyphen/>
        <w:t>0004/2024 – 2023/0231(NLE))</w:t>
      </w:r>
    </w:p>
    <w:p w:rsidR="00363B94" w:rsidRPr="004724A1" w:rsidRDefault="00F948EC" w:rsidP="00893FBD">
      <w:pPr>
        <w:pStyle w:val="NormalBold"/>
      </w:pPr>
      <w:r w:rsidRPr="004724A1">
        <w:t>(Procedura de aprobare)</w:t>
      </w:r>
    </w:p>
    <w:p w:rsidR="00363B94" w:rsidRPr="004724A1" w:rsidRDefault="00F948EC">
      <w:pPr>
        <w:pStyle w:val="EPComma"/>
      </w:pPr>
      <w:r w:rsidRPr="004724A1">
        <w:rPr>
          <w:i/>
        </w:rPr>
        <w:t>Parlamentul European</w:t>
      </w:r>
      <w:r w:rsidRPr="004724A1">
        <w:t>,</w:t>
      </w:r>
    </w:p>
    <w:p w:rsidR="00BF7F55" w:rsidRPr="004724A1" w:rsidRDefault="00F948EC" w:rsidP="00BF7F55">
      <w:pPr>
        <w:pStyle w:val="NormalHanging12a"/>
      </w:pPr>
      <w:r w:rsidRPr="004724A1">
        <w:t>–</w:t>
      </w:r>
      <w:r w:rsidRPr="004724A1">
        <w:tab/>
        <w:t>având în vedere proiectul de decizie a Consiliului (12125/2023),</w:t>
      </w:r>
    </w:p>
    <w:p w:rsidR="00363B94" w:rsidRPr="004724A1" w:rsidRDefault="00F948EC">
      <w:pPr>
        <w:pStyle w:val="NormalHanging12a"/>
      </w:pPr>
      <w:r w:rsidRPr="004724A1">
        <w:t>–</w:t>
      </w:r>
      <w:r w:rsidRPr="004724A1">
        <w:tab/>
        <w:t xml:space="preserve">având în vedere proiectul de acord dintre Uniunea Europeană </w:t>
      </w:r>
      <w:r>
        <w:t>ș</w:t>
      </w:r>
      <w:r w:rsidRPr="004724A1">
        <w:t xml:space="preserve">i Islanda privind normele suplimentare referitoare la Instrumentul de sprijin financiar pentru managementul frontierelor </w:t>
      </w:r>
      <w:r>
        <w:t>ș</w:t>
      </w:r>
      <w:r w:rsidRPr="004724A1">
        <w:t>i politica de vize, ca parte a Fondului de management integrat al frontierelor, pentru perioada 2021-2027 (12124/2023),</w:t>
      </w:r>
    </w:p>
    <w:p w:rsidR="00363B94" w:rsidRPr="004724A1" w:rsidRDefault="00F948EC">
      <w:pPr>
        <w:pStyle w:val="NormalHanging12a"/>
      </w:pPr>
      <w:r w:rsidRPr="004724A1">
        <w:t>–</w:t>
      </w:r>
      <w:r w:rsidRPr="004724A1">
        <w:tab/>
        <w:t xml:space="preserve">având în vedere cererea de aprobare prezentată de Consiliu în conformitate cu articolul 77 alineatul (2), articolul 218 alineatul (6) al doilea paragraf litera (a) </w:t>
      </w:r>
      <w:r>
        <w:t>ș</w:t>
      </w:r>
      <w:r w:rsidRPr="004724A1">
        <w:t>i articolul 218 alineatul (7) din Tratatul privind func</w:t>
      </w:r>
      <w:r>
        <w:t>ț</w:t>
      </w:r>
      <w:r w:rsidRPr="004724A1">
        <w:t>ionarea Uniunii Europene (C9</w:t>
      </w:r>
      <w:r w:rsidRPr="004724A1">
        <w:noBreakHyphen/>
        <w:t>0004/2024),</w:t>
      </w:r>
    </w:p>
    <w:p w:rsidR="00363B94" w:rsidRPr="004724A1" w:rsidRDefault="00F948EC">
      <w:pPr>
        <w:pStyle w:val="NormalHanging12a"/>
      </w:pPr>
      <w:r w:rsidRPr="004724A1">
        <w:t>–</w:t>
      </w:r>
      <w:r w:rsidRPr="004724A1">
        <w:tab/>
        <w:t xml:space="preserve">având în vedere articolul 105 alineatele (1) </w:t>
      </w:r>
      <w:r>
        <w:t>ș</w:t>
      </w:r>
      <w:r w:rsidRPr="004724A1">
        <w:t xml:space="preserve">i (4) </w:t>
      </w:r>
      <w:r>
        <w:t>ș</w:t>
      </w:r>
      <w:r w:rsidRPr="004724A1">
        <w:t>i articolul 114 alineatul (7) din Regulamentul său de procedură,</w:t>
      </w:r>
    </w:p>
    <w:p w:rsidR="00363B94" w:rsidRPr="004724A1" w:rsidRDefault="00F948EC">
      <w:pPr>
        <w:pStyle w:val="NormalHanging12a"/>
      </w:pPr>
      <w:r w:rsidRPr="004724A1">
        <w:t>–</w:t>
      </w:r>
      <w:r w:rsidRPr="004724A1">
        <w:tab/>
        <w:t>având în vedere raportul Comisiei pentru libertă</w:t>
      </w:r>
      <w:r>
        <w:t>ț</w:t>
      </w:r>
      <w:r w:rsidRPr="004724A1">
        <w:t>i civile, justi</w:t>
      </w:r>
      <w:r>
        <w:t>ț</w:t>
      </w:r>
      <w:r w:rsidRPr="004724A1">
        <w:t xml:space="preserve">ie </w:t>
      </w:r>
      <w:r>
        <w:t>ș</w:t>
      </w:r>
      <w:r w:rsidRPr="004724A1">
        <w:t>i afaceri interne (A9</w:t>
      </w:r>
      <w:r w:rsidRPr="004724A1">
        <w:noBreakHyphen/>
        <w:t>0000/2024),</w:t>
      </w:r>
    </w:p>
    <w:p w:rsidR="00363B94" w:rsidRPr="004724A1" w:rsidRDefault="00F948EC">
      <w:pPr>
        <w:pStyle w:val="NormalHanging12a"/>
      </w:pPr>
      <w:r w:rsidRPr="004724A1">
        <w:t>1.</w:t>
      </w:r>
      <w:r w:rsidRPr="004724A1">
        <w:tab/>
        <w:t>aprobă încheierea acordului;</w:t>
      </w:r>
    </w:p>
    <w:p w:rsidR="001D02E3" w:rsidRPr="004724A1" w:rsidRDefault="00F948EC">
      <w:pPr>
        <w:pStyle w:val="NormalHanging12a"/>
      </w:pPr>
      <w:r w:rsidRPr="004724A1">
        <w:t>2.</w:t>
      </w:r>
      <w:r w:rsidRPr="004724A1">
        <w:tab/>
        <w:t>încredin</w:t>
      </w:r>
      <w:r>
        <w:t>ț</w:t>
      </w:r>
      <w:r w:rsidRPr="004724A1">
        <w:t>ează Pre</w:t>
      </w:r>
      <w:r>
        <w:t>ș</w:t>
      </w:r>
      <w:r w:rsidRPr="004724A1">
        <w:t>edintei sarcina de a transmite pozi</w:t>
      </w:r>
      <w:r>
        <w:t>ț</w:t>
      </w:r>
      <w:r w:rsidRPr="004724A1">
        <w:t xml:space="preserve">ia Parlamentului Consiliului </w:t>
      </w:r>
      <w:r>
        <w:t>ș</w:t>
      </w:r>
      <w:r w:rsidRPr="004724A1">
        <w:t xml:space="preserve">i Comisiei, precum </w:t>
      </w:r>
      <w:r>
        <w:t>ș</w:t>
      </w:r>
      <w:r w:rsidRPr="004724A1">
        <w:t xml:space="preserve">i guvernelor </w:t>
      </w:r>
      <w:r>
        <w:t>ș</w:t>
      </w:r>
      <w:r w:rsidRPr="004724A1">
        <w:t xml:space="preserve">i parlamentelor statelor membre </w:t>
      </w:r>
      <w:r>
        <w:t>ș</w:t>
      </w:r>
      <w:r w:rsidRPr="004724A1">
        <w:t>i ale Islandei.</w:t>
      </w:r>
    </w:p>
    <w:p w:rsidR="002430B9" w:rsidRPr="004724A1" w:rsidRDefault="002430B9" w:rsidP="00822206">
      <w:pPr>
        <w:sectPr w:rsidR="002430B9" w:rsidRPr="004724A1" w:rsidSect="004724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4724A1" w:rsidRDefault="00F948EC" w:rsidP="002430B9">
      <w:pPr>
        <w:pStyle w:val="PageHeading"/>
      </w:pPr>
      <w:bookmarkStart w:id="2" w:name="_Toc160032552"/>
      <w:r w:rsidRPr="004724A1">
        <w:lastRenderedPageBreak/>
        <w:t>EXPUNERE DE MOTIVE</w:t>
      </w:r>
      <w:bookmarkEnd w:id="2"/>
    </w:p>
    <w:p w:rsidR="009D4811" w:rsidRPr="004724A1" w:rsidRDefault="00F948EC" w:rsidP="009D4811">
      <w:pPr>
        <w:jc w:val="both"/>
        <w:rPr>
          <w:sz w:val="22"/>
          <w:szCs w:val="22"/>
        </w:rPr>
      </w:pPr>
      <w:r w:rsidRPr="004724A1">
        <w:rPr>
          <w:b/>
        </w:rPr>
        <w:t>a. Context</w:t>
      </w:r>
      <w:r w:rsidRPr="004724A1">
        <w:rPr>
          <w:sz w:val="22"/>
        </w:rPr>
        <w:t xml:space="preserve"> </w:t>
      </w:r>
    </w:p>
    <w:p w:rsidR="009D4811" w:rsidRPr="004724A1" w:rsidRDefault="009D4811" w:rsidP="009D4811">
      <w:pPr>
        <w:jc w:val="both"/>
      </w:pPr>
    </w:p>
    <w:p w:rsidR="009D4811" w:rsidRPr="004724A1" w:rsidRDefault="00F948EC" w:rsidP="009636AF">
      <w:pPr>
        <w:spacing w:after="240"/>
        <w:jc w:val="both"/>
        <w:rPr>
          <w:noProof/>
        </w:rPr>
      </w:pPr>
      <w:r w:rsidRPr="004724A1">
        <w:t xml:space="preserve">Regulamentul (UE) 2021/1148 al Parlamentului European </w:t>
      </w:r>
      <w:r>
        <w:t>ș</w:t>
      </w:r>
      <w:r w:rsidRPr="004724A1">
        <w:t xml:space="preserve">i al Consiliului de instituire a Instrumentului de sprijin financiar pentru managementul frontierelor </w:t>
      </w:r>
      <w:r>
        <w:t>ș</w:t>
      </w:r>
      <w:r w:rsidRPr="004724A1">
        <w:t>i politica de vize pentru perioada 2021-2027 (Regulamentul IMFV) a fost adoptat la 7 iulie 2021.</w:t>
      </w:r>
    </w:p>
    <w:p w:rsidR="009D4811" w:rsidRPr="004724A1" w:rsidRDefault="00F948EC" w:rsidP="009636AF">
      <w:pPr>
        <w:spacing w:after="240"/>
        <w:jc w:val="both"/>
        <w:rPr>
          <w:noProof/>
        </w:rPr>
      </w:pPr>
      <w:r w:rsidRPr="004724A1">
        <w:t>Scopul Regulamentului IMFV este de a exprima solidaritatea prin finan</w:t>
      </w:r>
      <w:r>
        <w:t>ț</w:t>
      </w:r>
      <w:r w:rsidRPr="004724A1">
        <w:t>area asisten</w:t>
      </w:r>
      <w:r>
        <w:t>ț</w:t>
      </w:r>
      <w:r w:rsidRPr="004724A1">
        <w:t>ei acordate statelor (membre) care aplică dispozi</w:t>
      </w:r>
      <w:r>
        <w:t>ț</w:t>
      </w:r>
      <w:r w:rsidRPr="004724A1">
        <w:t xml:space="preserve">iile acquis-ului Schengen privind frontierele externe. Regulamentul constituie o dezvoltare a acquis-ului Schengen la care participă </w:t>
      </w:r>
      <w:r>
        <w:t>ț</w:t>
      </w:r>
      <w:r w:rsidRPr="004724A1">
        <w:t xml:space="preserve">ările asociate la punerea în aplicare, asigurarea respectării </w:t>
      </w:r>
      <w:r>
        <w:t>ș</w:t>
      </w:r>
      <w:r w:rsidRPr="004724A1">
        <w:t>i dezvoltarea în continuare a acquis-ului Schengen („</w:t>
      </w:r>
      <w:r>
        <w:t>ț</w:t>
      </w:r>
      <w:r w:rsidRPr="004724A1">
        <w:t>ări asociate spa</w:t>
      </w:r>
      <w:r>
        <w:t>ț</w:t>
      </w:r>
      <w:r w:rsidRPr="004724A1">
        <w:t>iului Schengen” sau „</w:t>
      </w:r>
      <w:r>
        <w:t>ț</w:t>
      </w:r>
      <w:r w:rsidRPr="004724A1">
        <w:t>ări asociate”).</w:t>
      </w:r>
    </w:p>
    <w:p w:rsidR="009D4811" w:rsidRPr="004724A1" w:rsidRDefault="00F948EC" w:rsidP="009636AF">
      <w:pPr>
        <w:spacing w:after="240"/>
        <w:jc w:val="both"/>
        <w:rPr>
          <w:noProof/>
        </w:rPr>
      </w:pPr>
      <w:r w:rsidRPr="004724A1">
        <w:t xml:space="preserve">Articolul 7 alineatul (6) din Regulamentul IMFV prevede că ar trebui să se încheie „aranjamente” pentru a se preciza natura </w:t>
      </w:r>
      <w:r>
        <w:t>ș</w:t>
      </w:r>
      <w:r w:rsidRPr="004724A1">
        <w:t>i modalită</w:t>
      </w:r>
      <w:r>
        <w:t>ț</w:t>
      </w:r>
      <w:r w:rsidRPr="004724A1">
        <w:t xml:space="preserve">ile de participare în cadrul IMFV a </w:t>
      </w:r>
      <w:r>
        <w:t>ț</w:t>
      </w:r>
      <w:r w:rsidRPr="004724A1">
        <w:t xml:space="preserve">ărilor asociate la punerea în aplicare, asigurarea respectării </w:t>
      </w:r>
      <w:r>
        <w:t>ș</w:t>
      </w:r>
      <w:r w:rsidRPr="004724A1">
        <w:t>i dezvoltarea acquis-ului Schengen, în conformitate cu dispozi</w:t>
      </w:r>
      <w:r>
        <w:t>ț</w:t>
      </w:r>
      <w:r w:rsidRPr="004724A1">
        <w:t xml:space="preserve">iile relevante ale acordurilor de asociere respective. Aceste aranjamente iau forma unor acorduri încheiate de Uniune cu </w:t>
      </w:r>
      <w:r>
        <w:t>ț</w:t>
      </w:r>
      <w:r w:rsidRPr="004724A1">
        <w:t>ările asociate spa</w:t>
      </w:r>
      <w:r>
        <w:t>ț</w:t>
      </w:r>
      <w:r w:rsidRPr="004724A1">
        <w:t xml:space="preserve">iului Schengen în conformitate cu articolul 216 din TFUE. </w:t>
      </w:r>
    </w:p>
    <w:p w:rsidR="009D4811" w:rsidRPr="004724A1" w:rsidRDefault="00F948EC" w:rsidP="009636AF">
      <w:pPr>
        <w:spacing w:after="240"/>
        <w:jc w:val="both"/>
        <w:rPr>
          <w:sz w:val="22"/>
          <w:szCs w:val="22"/>
        </w:rPr>
      </w:pPr>
      <w:r w:rsidRPr="004724A1">
        <w:t>La 1 septembrie 2021, Islanda a notificat decizia sa de acceptare a con</w:t>
      </w:r>
      <w:r>
        <w:t>ț</w:t>
      </w:r>
      <w:r w:rsidRPr="004724A1">
        <w:t xml:space="preserve">inutului Regulamentului IMFV </w:t>
      </w:r>
      <w:r>
        <w:t>ș</w:t>
      </w:r>
      <w:r w:rsidRPr="004724A1">
        <w:t>i de punere în aplicare a acestuia în ordinea sa juridică internă.</w:t>
      </w:r>
    </w:p>
    <w:p w:rsidR="009D4811" w:rsidRPr="004724A1" w:rsidRDefault="00F948EC" w:rsidP="009636AF">
      <w:pPr>
        <w:spacing w:after="240"/>
        <w:jc w:val="both"/>
      </w:pPr>
      <w:r w:rsidRPr="004724A1">
        <w:t>La 21 februarie 2022, Consiliul a autorizat Comisia să înceapă negocieri</w:t>
      </w:r>
      <w:r w:rsidRPr="004724A1">
        <w:rPr>
          <w:rStyle w:val="FootnoteReference"/>
          <w:b w:val="0"/>
        </w:rPr>
        <w:footnoteReference w:id="1"/>
      </w:r>
      <w:r w:rsidRPr="004724A1">
        <w:t xml:space="preserve"> cu Islanda, cu Regatul Norvegiei, cu Confedera</w:t>
      </w:r>
      <w:r>
        <w:t>ț</w:t>
      </w:r>
      <w:r w:rsidRPr="004724A1">
        <w:t>ia Elve</w:t>
      </w:r>
      <w:r>
        <w:t>ț</w:t>
      </w:r>
      <w:r w:rsidRPr="004724A1">
        <w:t xml:space="preserve">iană </w:t>
      </w:r>
      <w:r>
        <w:t>ș</w:t>
      </w:r>
      <w:r w:rsidRPr="004724A1">
        <w:t xml:space="preserve">i cu Principatul Liechtenstein în vederea încheierii, în temeiul Regulamentului (UE) 2021/1148 al Parlamentului European </w:t>
      </w:r>
      <w:r>
        <w:t>ș</w:t>
      </w:r>
      <w:r w:rsidRPr="004724A1">
        <w:t xml:space="preserve">i al Consiliului, a unor aranjamente privind </w:t>
      </w:r>
      <w:bookmarkStart w:id="3" w:name="_Hlk132892775"/>
      <w:r w:rsidRPr="004724A1">
        <w:t>contribu</w:t>
      </w:r>
      <w:r>
        <w:t>ț</w:t>
      </w:r>
      <w:r w:rsidRPr="004724A1">
        <w:t xml:space="preserve">iile financiare ale </w:t>
      </w:r>
      <w:r>
        <w:t>ț</w:t>
      </w:r>
      <w:r w:rsidRPr="004724A1">
        <w:t xml:space="preserve">ărilor respective </w:t>
      </w:r>
      <w:r>
        <w:t>ș</w:t>
      </w:r>
      <w:r w:rsidRPr="004724A1">
        <w:t>i normele suplimentare necesare pentru participarea acestora</w:t>
      </w:r>
      <w:bookmarkEnd w:id="3"/>
      <w:r w:rsidRPr="004724A1">
        <w:t xml:space="preserve"> la Instrumentul de sprijin financiar pentru managementul frontierelor </w:t>
      </w:r>
      <w:r>
        <w:t>ș</w:t>
      </w:r>
      <w:r w:rsidRPr="004724A1">
        <w:t>i politica de vize pentru perioada 2021-2027, inclusiv dispozi</w:t>
      </w:r>
      <w:r>
        <w:t>ț</w:t>
      </w:r>
      <w:r w:rsidRPr="004724A1">
        <w:t>iile care asigură protec</w:t>
      </w:r>
      <w:r>
        <w:t>ț</w:t>
      </w:r>
      <w:r w:rsidRPr="004724A1">
        <w:t xml:space="preserve">ia intereselor financiare ale Uniunii </w:t>
      </w:r>
      <w:r>
        <w:t>ș</w:t>
      </w:r>
      <w:r w:rsidRPr="004724A1">
        <w:t>i competen</w:t>
      </w:r>
      <w:r>
        <w:t>ț</w:t>
      </w:r>
      <w:r w:rsidRPr="004724A1">
        <w:t>ele de audit ale Cur</w:t>
      </w:r>
      <w:r>
        <w:t>ț</w:t>
      </w:r>
      <w:r w:rsidRPr="004724A1">
        <w:t>ii de Conturi</w:t>
      </w:r>
      <w:r w:rsidRPr="004724A1">
        <w:rPr>
          <w:rStyle w:val="FootnoteReference"/>
          <w:b w:val="0"/>
        </w:rPr>
        <w:footnoteReference w:id="2"/>
      </w:r>
      <w:r w:rsidRPr="004724A1">
        <w:t>. Comisia a încheiat cu succes negocierile cu Islanda prin parafarea acordului la 14 februarie 2023.</w:t>
      </w:r>
    </w:p>
    <w:p w:rsidR="009D4811" w:rsidRPr="004724A1" w:rsidRDefault="00F948EC" w:rsidP="009636AF">
      <w:pPr>
        <w:spacing w:after="240"/>
        <w:jc w:val="both"/>
      </w:pPr>
      <w:r w:rsidRPr="004724A1">
        <w:t xml:space="preserve">La 13 iulie 2023, Comisia a prezentat Consiliului o propunere de decizie a Consiliului privind încheierea, în numele Uniunii Europene, a Acordului dintre Uniunea Europeană </w:t>
      </w:r>
      <w:r>
        <w:t>ș</w:t>
      </w:r>
      <w:r w:rsidRPr="004724A1">
        <w:t xml:space="preserve">i Islanda privind normele suplimentare referitoare la Instrumentul de sprijin financiar pentru managementul frontierelor </w:t>
      </w:r>
      <w:r>
        <w:t>ș</w:t>
      </w:r>
      <w:r w:rsidRPr="004724A1">
        <w:t xml:space="preserve">i politica de vize, ca parte a Fondului de management integrat al </w:t>
      </w:r>
      <w:r w:rsidRPr="004724A1">
        <w:lastRenderedPageBreak/>
        <w:t>frontierelor, pentru perioada 2021-2027.</w:t>
      </w:r>
    </w:p>
    <w:p w:rsidR="009D4811" w:rsidRPr="004724A1" w:rsidRDefault="00F948EC" w:rsidP="009636AF">
      <w:pPr>
        <w:spacing w:after="240"/>
        <w:jc w:val="both"/>
      </w:pPr>
      <w:r w:rsidRPr="004724A1">
        <w:t xml:space="preserve">La 28 septembrie 2023, Consiliul </w:t>
      </w:r>
      <w:r>
        <w:t>ș</w:t>
      </w:r>
      <w:r w:rsidRPr="004724A1">
        <w:t xml:space="preserve">i-a adoptat decizia </w:t>
      </w:r>
      <w:r>
        <w:t>ș</w:t>
      </w:r>
      <w:r w:rsidRPr="004724A1">
        <w:t>i, în aceea</w:t>
      </w:r>
      <w:r>
        <w:t>ș</w:t>
      </w:r>
      <w:r w:rsidRPr="004724A1">
        <w:t>i zi, a solicitat Parlamentului European să aprobe proiectul de decizie a Consiliului privind încheierea acordului men</w:t>
      </w:r>
      <w:r>
        <w:t>ț</w:t>
      </w:r>
      <w:r w:rsidRPr="004724A1">
        <w:t>ionat mai sus. Acordul a fost semnat la 20 decembrie 2023, la Bruxelles.</w:t>
      </w:r>
    </w:p>
    <w:p w:rsidR="009D4811" w:rsidRPr="004724A1" w:rsidRDefault="00F948EC" w:rsidP="009636AF">
      <w:pPr>
        <w:spacing w:after="240"/>
        <w:jc w:val="both"/>
      </w:pPr>
      <w:r w:rsidRPr="004724A1">
        <w:t>La 21 decembrie 2023, Consiliul a solicitat Parlamentului European să aprobe proiectul de decizie a Consiliului privind încheierea acordului men</w:t>
      </w:r>
      <w:r>
        <w:t>ț</w:t>
      </w:r>
      <w:r w:rsidRPr="004724A1">
        <w:t>ionat mai sus.</w:t>
      </w:r>
    </w:p>
    <w:p w:rsidR="009D4811" w:rsidRPr="004724A1" w:rsidRDefault="009D4811" w:rsidP="009D4811">
      <w:pPr>
        <w:jc w:val="both"/>
        <w:rPr>
          <w:sz w:val="22"/>
          <w:szCs w:val="22"/>
        </w:rPr>
      </w:pPr>
    </w:p>
    <w:p w:rsidR="009D4811" w:rsidRPr="004724A1" w:rsidRDefault="009D4811" w:rsidP="009D4811">
      <w:pPr>
        <w:jc w:val="both"/>
        <w:rPr>
          <w:sz w:val="22"/>
          <w:szCs w:val="22"/>
        </w:rPr>
      </w:pPr>
    </w:p>
    <w:p w:rsidR="009D4811" w:rsidRPr="004724A1" w:rsidRDefault="00F948EC" w:rsidP="009D4811">
      <w:pPr>
        <w:jc w:val="both"/>
      </w:pPr>
      <w:r w:rsidRPr="004724A1">
        <w:rPr>
          <w:b/>
        </w:rPr>
        <w:t>b. Pozi</w:t>
      </w:r>
      <w:r>
        <w:rPr>
          <w:b/>
        </w:rPr>
        <w:t>ț</w:t>
      </w:r>
      <w:r w:rsidRPr="004724A1">
        <w:rPr>
          <w:b/>
        </w:rPr>
        <w:t>ia raportorului</w:t>
      </w:r>
    </w:p>
    <w:p w:rsidR="009D4811" w:rsidRPr="004724A1" w:rsidRDefault="009D4811" w:rsidP="009D4811">
      <w:pPr>
        <w:jc w:val="both"/>
      </w:pPr>
    </w:p>
    <w:p w:rsidR="009D4811" w:rsidRPr="004724A1" w:rsidRDefault="00F948EC" w:rsidP="009636AF">
      <w:pPr>
        <w:spacing w:after="240"/>
        <w:jc w:val="both"/>
      </w:pPr>
      <w:r w:rsidRPr="004724A1">
        <w:t xml:space="preserve">Instrumentul de sprijin financiar pentru managementul frontierelor </w:t>
      </w:r>
      <w:r>
        <w:t>ș</w:t>
      </w:r>
      <w:r w:rsidRPr="004724A1">
        <w:t xml:space="preserve">i politica de vize, ca parte a Fondului de management integrat al frontierelor, constituie un instrument specific în contextul acquis-ului Schengen, menit să asigure un management european integrat solid </w:t>
      </w:r>
      <w:r>
        <w:t>ș</w:t>
      </w:r>
      <w:r w:rsidRPr="004724A1">
        <w:t>i eficace al frontierelor externe, garantând totodată libera circula</w:t>
      </w:r>
      <w:r>
        <w:t>ț</w:t>
      </w:r>
      <w:r w:rsidRPr="004724A1">
        <w:t xml:space="preserve">ie a persoanelor, cu respectarea deplină a angajamentelor statelor membre </w:t>
      </w:r>
      <w:r>
        <w:t>ș</w:t>
      </w:r>
      <w:r w:rsidRPr="004724A1">
        <w:t xml:space="preserve">i ale </w:t>
      </w:r>
      <w:r>
        <w:t>ț</w:t>
      </w:r>
      <w:r w:rsidRPr="004724A1">
        <w:t xml:space="preserve">ărilor asociate privind drepturile fundamentale, precum </w:t>
      </w:r>
      <w:r>
        <w:t>ș</w:t>
      </w:r>
      <w:r w:rsidRPr="004724A1">
        <w:t xml:space="preserve">i să sprijine punerea în aplicare uniformă </w:t>
      </w:r>
      <w:r>
        <w:t>ș</w:t>
      </w:r>
      <w:r w:rsidRPr="004724A1">
        <w:t xml:space="preserve">i modernizarea politicii comune a vizelor, contribuind astfel la garantarea unui nivel ridicat de securitate în statele membre </w:t>
      </w:r>
      <w:r>
        <w:t>ș</w:t>
      </w:r>
      <w:r w:rsidRPr="004724A1">
        <w:t xml:space="preserve">i în </w:t>
      </w:r>
      <w:r>
        <w:t>ț</w:t>
      </w:r>
      <w:r w:rsidRPr="004724A1">
        <w:t>ările asociate.</w:t>
      </w:r>
    </w:p>
    <w:p w:rsidR="009D4811" w:rsidRPr="004724A1" w:rsidRDefault="00F948EC" w:rsidP="009636AF">
      <w:pPr>
        <w:spacing w:after="240"/>
        <w:jc w:val="both"/>
      </w:pPr>
      <w:r w:rsidRPr="004724A1">
        <w:t>Pe baza documenta</w:t>
      </w:r>
      <w:r>
        <w:t>ț</w:t>
      </w:r>
      <w:r w:rsidRPr="004724A1">
        <w:t xml:space="preserve">iei furnizate, se poate stabili că Islanda respectă în prezent normele specificate în Regulamentul de instituire a Instrumentului de sprijin financiar pentru managementul frontierelor </w:t>
      </w:r>
      <w:r>
        <w:t>ș</w:t>
      </w:r>
      <w:r w:rsidRPr="004724A1">
        <w:t xml:space="preserve">i politica de vize, precum </w:t>
      </w:r>
      <w:r>
        <w:t>ș</w:t>
      </w:r>
      <w:r w:rsidRPr="004724A1">
        <w:t>i articolele aplicabile din Regulamentul privind dispozi</w:t>
      </w:r>
      <w:r>
        <w:t>ț</w:t>
      </w:r>
      <w:r w:rsidRPr="004724A1">
        <w:t xml:space="preserve">iile comune </w:t>
      </w:r>
      <w:r>
        <w:t>ș</w:t>
      </w:r>
      <w:r w:rsidRPr="004724A1">
        <w:t>i din Regulamentul financiar, în acela</w:t>
      </w:r>
      <w:r>
        <w:t>ș</w:t>
      </w:r>
      <w:r w:rsidRPr="004724A1">
        <w:t xml:space="preserve">i mod ca statele membre ale UE. </w:t>
      </w:r>
    </w:p>
    <w:p w:rsidR="009D4811" w:rsidRPr="004724A1" w:rsidRDefault="00F948EC" w:rsidP="009636AF">
      <w:pPr>
        <w:spacing w:after="240"/>
        <w:jc w:val="both"/>
      </w:pPr>
      <w:r w:rsidRPr="004724A1">
        <w:t xml:space="preserve">Pentru acest motiv, raportorul recomandă aprobarea încheierii acordului de stabilire a normelor suplimentare necesare pentru participarea Islandei la Instrumentul de sprijin financiar pentru managementul frontierelor </w:t>
      </w:r>
      <w:r>
        <w:t>ș</w:t>
      </w:r>
      <w:r w:rsidRPr="004724A1">
        <w:t>i politica de vize, ca parte a Fondului de management integrat al frontierelor pentru perioada de programare 2021-2027, în conformitate cu articolul 7 alineatul (6) din Regulamentul IMFV.</w:t>
      </w:r>
    </w:p>
    <w:p w:rsidR="002430B9" w:rsidRPr="004724A1" w:rsidRDefault="002430B9" w:rsidP="00723634">
      <w:pPr>
        <w:jc w:val="both"/>
      </w:pPr>
    </w:p>
    <w:p w:rsidR="002430B9" w:rsidRPr="004724A1" w:rsidRDefault="002430B9" w:rsidP="00822206"/>
    <w:sectPr w:rsidR="002430B9" w:rsidRPr="004724A1" w:rsidSect="002430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DE2" w:rsidRPr="004724A1" w:rsidRDefault="00F948EC">
      <w:r w:rsidRPr="004724A1">
        <w:separator/>
      </w:r>
    </w:p>
  </w:endnote>
  <w:endnote w:type="continuationSeparator" w:id="0">
    <w:p w:rsidR="00FA1DE2" w:rsidRPr="004724A1" w:rsidRDefault="00F948EC">
      <w:r w:rsidRPr="004724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4A1" w:rsidRPr="004724A1" w:rsidRDefault="004724A1" w:rsidP="004724A1">
    <w:pPr>
      <w:pStyle w:val="EPFooter"/>
    </w:pPr>
    <w:r w:rsidRPr="004724A1">
      <w:t>PE</w:t>
    </w:r>
    <w:r w:rsidRPr="004724A1">
      <w:rPr>
        <w:rStyle w:val="HideTWBExt"/>
      </w:rPr>
      <w:t>&lt;NoPE&gt;</w:t>
    </w:r>
    <w:r w:rsidRPr="004724A1">
      <w:t>758.914</w:t>
    </w:r>
    <w:r w:rsidRPr="004724A1">
      <w:rPr>
        <w:rStyle w:val="HideTWBExt"/>
      </w:rPr>
      <w:t>&lt;/NoPE&gt;&lt;Version&gt;</w:t>
    </w:r>
    <w:r w:rsidRPr="004724A1">
      <w:t>v01-00</w:t>
    </w:r>
    <w:r w:rsidRPr="004724A1">
      <w:rPr>
        <w:rStyle w:val="HideTWBExt"/>
      </w:rPr>
      <w:t>&lt;/Version&gt;</w:t>
    </w:r>
    <w:r w:rsidRPr="004724A1">
      <w:tab/>
    </w:r>
    <w:r w:rsidRPr="004724A1">
      <w:fldChar w:fldCharType="begin"/>
    </w:r>
    <w:r w:rsidRPr="004724A1">
      <w:instrText xml:space="preserve"> PAGE  \* MERGEFORMAT </w:instrText>
    </w:r>
    <w:r w:rsidRPr="004724A1">
      <w:fldChar w:fldCharType="separate"/>
    </w:r>
    <w:r w:rsidR="001F23A6">
      <w:rPr>
        <w:noProof/>
      </w:rPr>
      <w:t>2</w:t>
    </w:r>
    <w:r w:rsidRPr="004724A1">
      <w:fldChar w:fldCharType="end"/>
    </w:r>
    <w:r w:rsidRPr="004724A1">
      <w:t>/</w:t>
    </w:r>
    <w:r w:rsidR="001F23A6">
      <w:fldChar w:fldCharType="begin"/>
    </w:r>
    <w:r w:rsidR="001F23A6">
      <w:instrText xml:space="preserve"> NUMPAGES  \* MERGEFORMAT </w:instrText>
    </w:r>
    <w:r w:rsidR="001F23A6">
      <w:fldChar w:fldCharType="separate"/>
    </w:r>
    <w:r w:rsidR="001F23A6">
      <w:rPr>
        <w:noProof/>
      </w:rPr>
      <w:t>7</w:t>
    </w:r>
    <w:r w:rsidR="001F23A6">
      <w:rPr>
        <w:noProof/>
      </w:rPr>
      <w:fldChar w:fldCharType="end"/>
    </w:r>
    <w:r w:rsidRPr="004724A1">
      <w:tab/>
    </w:r>
    <w:r w:rsidRPr="004724A1">
      <w:rPr>
        <w:rStyle w:val="HideTWBExt"/>
      </w:rPr>
      <w:t>&lt;PathFdR&gt;</w:t>
    </w:r>
    <w:r w:rsidRPr="004724A1">
      <w:t>PR\1296235RO.docx</w:t>
    </w:r>
    <w:r w:rsidRPr="004724A1">
      <w:rPr>
        <w:rStyle w:val="HideTWBExt"/>
      </w:rPr>
      <w:t>&lt;/PathFdR&gt;</w:t>
    </w:r>
  </w:p>
  <w:p w:rsidR="0085501C" w:rsidRPr="004724A1" w:rsidRDefault="004724A1" w:rsidP="004724A1">
    <w:pPr>
      <w:pStyle w:val="EPFooter2"/>
    </w:pPr>
    <w:r w:rsidRPr="004724A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4A1" w:rsidRPr="004724A1" w:rsidRDefault="004724A1" w:rsidP="004724A1">
    <w:pPr>
      <w:pStyle w:val="EPFooter"/>
    </w:pPr>
    <w:r w:rsidRPr="004724A1">
      <w:rPr>
        <w:rStyle w:val="HideTWBExt"/>
      </w:rPr>
      <w:t>&lt;PathFdR&gt;</w:t>
    </w:r>
    <w:r w:rsidRPr="004724A1">
      <w:t>PR\1296235RO.docx</w:t>
    </w:r>
    <w:r w:rsidRPr="004724A1">
      <w:rPr>
        <w:rStyle w:val="HideTWBExt"/>
      </w:rPr>
      <w:t>&lt;/PathFdR&gt;</w:t>
    </w:r>
    <w:r w:rsidRPr="004724A1">
      <w:tab/>
    </w:r>
    <w:r w:rsidRPr="004724A1">
      <w:fldChar w:fldCharType="begin"/>
    </w:r>
    <w:r w:rsidRPr="004724A1">
      <w:instrText xml:space="preserve"> PAGE  \* MERGEFORMAT </w:instrText>
    </w:r>
    <w:r w:rsidRPr="004724A1">
      <w:fldChar w:fldCharType="separate"/>
    </w:r>
    <w:r w:rsidR="001F23A6">
      <w:rPr>
        <w:noProof/>
      </w:rPr>
      <w:t>3</w:t>
    </w:r>
    <w:r w:rsidRPr="004724A1">
      <w:fldChar w:fldCharType="end"/>
    </w:r>
    <w:r w:rsidRPr="004724A1">
      <w:t>/</w:t>
    </w:r>
    <w:r w:rsidR="001F23A6">
      <w:fldChar w:fldCharType="begin"/>
    </w:r>
    <w:r w:rsidR="001F23A6">
      <w:instrText xml:space="preserve"> NUMPAGES  \* MERGEFORMAT </w:instrText>
    </w:r>
    <w:r w:rsidR="001F23A6">
      <w:fldChar w:fldCharType="separate"/>
    </w:r>
    <w:r w:rsidR="001F23A6">
      <w:rPr>
        <w:noProof/>
      </w:rPr>
      <w:t>7</w:t>
    </w:r>
    <w:r w:rsidR="001F23A6">
      <w:rPr>
        <w:noProof/>
      </w:rPr>
      <w:fldChar w:fldCharType="end"/>
    </w:r>
    <w:r w:rsidRPr="004724A1">
      <w:tab/>
      <w:t>PE</w:t>
    </w:r>
    <w:r w:rsidRPr="004724A1">
      <w:rPr>
        <w:rStyle w:val="HideTWBExt"/>
      </w:rPr>
      <w:t>&lt;NoPE&gt;</w:t>
    </w:r>
    <w:r w:rsidRPr="004724A1">
      <w:t>758.914</w:t>
    </w:r>
    <w:r w:rsidRPr="004724A1">
      <w:rPr>
        <w:rStyle w:val="HideTWBExt"/>
      </w:rPr>
      <w:t>&lt;/NoPE&gt;&lt;Version&gt;</w:t>
    </w:r>
    <w:r w:rsidRPr="004724A1">
      <w:t>v01-00</w:t>
    </w:r>
    <w:r w:rsidRPr="004724A1">
      <w:rPr>
        <w:rStyle w:val="HideTWBExt"/>
      </w:rPr>
      <w:t>&lt;/Version&gt;</w:t>
    </w:r>
  </w:p>
  <w:p w:rsidR="0085501C" w:rsidRPr="004724A1" w:rsidRDefault="004724A1" w:rsidP="004724A1">
    <w:pPr>
      <w:pStyle w:val="EPFooter2"/>
    </w:pPr>
    <w:r w:rsidRPr="004724A1">
      <w:tab/>
    </w:r>
    <w:r w:rsidRPr="004724A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4A1" w:rsidRPr="004724A1" w:rsidRDefault="004724A1" w:rsidP="004724A1">
    <w:pPr>
      <w:pStyle w:val="EPFooter"/>
    </w:pPr>
    <w:r w:rsidRPr="004724A1">
      <w:rPr>
        <w:rStyle w:val="HideTWBExt"/>
      </w:rPr>
      <w:t>&lt;PathFdR&gt;</w:t>
    </w:r>
    <w:r w:rsidRPr="004724A1">
      <w:t>PR\1296235RO.docx</w:t>
    </w:r>
    <w:r w:rsidRPr="004724A1">
      <w:rPr>
        <w:rStyle w:val="HideTWBExt"/>
      </w:rPr>
      <w:t>&lt;/PathFdR&gt;</w:t>
    </w:r>
    <w:r w:rsidRPr="004724A1">
      <w:tab/>
    </w:r>
    <w:r w:rsidRPr="004724A1">
      <w:tab/>
      <w:t>PE</w:t>
    </w:r>
    <w:r w:rsidRPr="004724A1">
      <w:rPr>
        <w:rStyle w:val="HideTWBExt"/>
      </w:rPr>
      <w:t>&lt;NoPE&gt;</w:t>
    </w:r>
    <w:r w:rsidRPr="004724A1">
      <w:t>758.914</w:t>
    </w:r>
    <w:r w:rsidRPr="004724A1">
      <w:rPr>
        <w:rStyle w:val="HideTWBExt"/>
      </w:rPr>
      <w:t>&lt;/NoPE&gt;&lt;Version&gt;</w:t>
    </w:r>
    <w:r w:rsidRPr="004724A1">
      <w:t>v01-00</w:t>
    </w:r>
    <w:r w:rsidRPr="004724A1">
      <w:rPr>
        <w:rStyle w:val="HideTWBExt"/>
      </w:rPr>
      <w:t>&lt;/Version&gt;</w:t>
    </w:r>
  </w:p>
  <w:p w:rsidR="0085501C" w:rsidRPr="004724A1" w:rsidRDefault="004724A1" w:rsidP="004724A1">
    <w:pPr>
      <w:pStyle w:val="EPFooter2"/>
    </w:pPr>
    <w:r w:rsidRPr="004724A1">
      <w:t>RO</w:t>
    </w:r>
    <w:r w:rsidRPr="004724A1">
      <w:tab/>
    </w:r>
    <w:r w:rsidRPr="004724A1">
      <w:rPr>
        <w:b w:val="0"/>
        <w:i/>
        <w:color w:val="C0C0C0"/>
        <w:sz w:val="22"/>
      </w:rPr>
      <w:t>Unită în diversitate</w:t>
    </w:r>
    <w:r w:rsidRPr="004724A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84" w:rsidRPr="004724A1" w:rsidRDefault="00F948EC">
      <w:r w:rsidRPr="004724A1">
        <w:separator/>
      </w:r>
    </w:p>
  </w:footnote>
  <w:footnote w:type="continuationSeparator" w:id="0">
    <w:p w:rsidR="00BD3084" w:rsidRPr="004724A1" w:rsidRDefault="00F948EC">
      <w:r w:rsidRPr="004724A1">
        <w:continuationSeparator/>
      </w:r>
    </w:p>
  </w:footnote>
  <w:footnote w:id="1">
    <w:p w:rsidR="009D4811" w:rsidRPr="004724A1" w:rsidRDefault="00F948EC" w:rsidP="009D4811">
      <w:pPr>
        <w:pStyle w:val="FootnoteText"/>
        <w:jc w:val="both"/>
      </w:pPr>
      <w:r w:rsidRPr="004724A1">
        <w:rPr>
          <w:rStyle w:val="FootnoteReference"/>
          <w:b w:val="0"/>
        </w:rPr>
        <w:footnoteRef/>
      </w:r>
      <w:r w:rsidRPr="004724A1">
        <w:rPr>
          <w:b/>
        </w:rPr>
        <w:t xml:space="preserve"> </w:t>
      </w:r>
      <w:r w:rsidRPr="004724A1">
        <w:tab/>
        <w:t>Decizia (UE) 2022/442 a Consiliului din 21 februarie 2022 de autorizare a începerii negocierilor cu Islanda, Regatul Norvegiei, Confedera</w:t>
      </w:r>
      <w:r>
        <w:t>ț</w:t>
      </w:r>
      <w:r w:rsidRPr="004724A1">
        <w:t>ia Elve</w:t>
      </w:r>
      <w:r>
        <w:t>ț</w:t>
      </w:r>
      <w:r w:rsidRPr="004724A1">
        <w:t xml:space="preserve">iană </w:t>
      </w:r>
      <w:r>
        <w:t>ș</w:t>
      </w:r>
      <w:r w:rsidRPr="004724A1">
        <w:t xml:space="preserve">i Principatul Liechtenstein în vederea încheierii unor acorduri între Uniunea Europeană </w:t>
      </w:r>
      <w:r>
        <w:t>ș</w:t>
      </w:r>
      <w:r w:rsidRPr="004724A1">
        <w:t xml:space="preserve">i respectivele </w:t>
      </w:r>
      <w:r>
        <w:t>ț</w:t>
      </w:r>
      <w:r w:rsidRPr="004724A1">
        <w:t xml:space="preserve">ări privind normele suplimentare referitoare la Instrumentul de sprijin financiar pentru managementul frontierelor </w:t>
      </w:r>
      <w:r>
        <w:t>ș</w:t>
      </w:r>
      <w:r w:rsidRPr="004724A1">
        <w:t>i politica de vize, ca parte a Fondului de management integrat al frontierelor (JO L 90, 18.3.2022, p. 116).</w:t>
      </w:r>
    </w:p>
  </w:footnote>
  <w:footnote w:id="2">
    <w:p w:rsidR="009D4811" w:rsidRPr="004724A1" w:rsidRDefault="00F948EC" w:rsidP="009D4811">
      <w:pPr>
        <w:pStyle w:val="FootnoteText"/>
        <w:jc w:val="both"/>
      </w:pPr>
      <w:r w:rsidRPr="004724A1">
        <w:rPr>
          <w:rStyle w:val="FootnoteReference"/>
          <w:b w:val="0"/>
        </w:rPr>
        <w:footnoteRef/>
      </w:r>
      <w:r w:rsidRPr="004724A1">
        <w:rPr>
          <w:b/>
        </w:rPr>
        <w:t xml:space="preserve"> </w:t>
      </w:r>
      <w:r w:rsidRPr="004724A1">
        <w:tab/>
        <w:t xml:space="preserve">Regulamentul (UE) 2021/1148 al Parlamentului European </w:t>
      </w:r>
      <w:r>
        <w:t>ș</w:t>
      </w:r>
      <w:r w:rsidRPr="004724A1">
        <w:t xml:space="preserve">i al Consiliului din 7 iulie 2021 de instituire, ca parte a Fondului de management integrat al frontierelor, a Instrumentului de sprijin financiar pentru managementul frontierelor </w:t>
      </w:r>
      <w:r>
        <w:t>ș</w:t>
      </w:r>
      <w:r w:rsidRPr="004724A1">
        <w:t>i politica de vize (JO L 251, 15.7.2021,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8EC" w:rsidRDefault="00F94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8EC" w:rsidRDefault="00F948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8EC" w:rsidRDefault="00F94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Malik Azmani"/>
    <w:docVar w:name="TXTLANGUE" w:val="EN"/>
    <w:docVar w:name="TXTLANGUEMIN" w:val="en"/>
    <w:docVar w:name="TXTNRC" w:val="0004/2024"/>
    <w:docVar w:name="TXTNRCOUNC" w:val="12125/2023"/>
    <w:docVar w:name="TXTNRNLE" w:val="2023/0231"/>
    <w:docVar w:name="TXTNRPE" w:val="758.914"/>
    <w:docVar w:name="TXTPEorAP" w:val="PE"/>
    <w:docVar w:name="TXTROUTE" w:val="PR\1296235EN.docx"/>
    <w:docVar w:name="TXTTITLE" w:val="on the conclusion, on behalf of the Union, of the Agreement between the European Union and Iceland on supplementary rules in relation to the Instrument for Financial Support for Border Management and Visa Policy, as part of the Integrated Border Management Fund, for the period 2021 to 202"/>
    <w:docVar w:name="TXTVERSION" w:val="01-00"/>
  </w:docVars>
  <w:rsids>
    <w:rsidRoot w:val="00BD3084"/>
    <w:rsid w:val="00001D52"/>
    <w:rsid w:val="0000443F"/>
    <w:rsid w:val="000053E3"/>
    <w:rsid w:val="00016E55"/>
    <w:rsid w:val="0005743E"/>
    <w:rsid w:val="0006167F"/>
    <w:rsid w:val="00061EFE"/>
    <w:rsid w:val="00095D8B"/>
    <w:rsid w:val="000A2F73"/>
    <w:rsid w:val="000C123D"/>
    <w:rsid w:val="000D78AF"/>
    <w:rsid w:val="00180664"/>
    <w:rsid w:val="001874D8"/>
    <w:rsid w:val="001D02E3"/>
    <w:rsid w:val="001D69EA"/>
    <w:rsid w:val="001F23A6"/>
    <w:rsid w:val="001F7BBE"/>
    <w:rsid w:val="0021049A"/>
    <w:rsid w:val="0022685A"/>
    <w:rsid w:val="002430B9"/>
    <w:rsid w:val="002C7883"/>
    <w:rsid w:val="002E2E20"/>
    <w:rsid w:val="002F5A83"/>
    <w:rsid w:val="00305876"/>
    <w:rsid w:val="003072BE"/>
    <w:rsid w:val="00337C92"/>
    <w:rsid w:val="00363B94"/>
    <w:rsid w:val="00374342"/>
    <w:rsid w:val="003B598C"/>
    <w:rsid w:val="003E17D8"/>
    <w:rsid w:val="004174FC"/>
    <w:rsid w:val="00460BD6"/>
    <w:rsid w:val="004724A1"/>
    <w:rsid w:val="004824BF"/>
    <w:rsid w:val="004859B3"/>
    <w:rsid w:val="004C083C"/>
    <w:rsid w:val="004E1650"/>
    <w:rsid w:val="004F246B"/>
    <w:rsid w:val="0053367A"/>
    <w:rsid w:val="00544D48"/>
    <w:rsid w:val="005877C0"/>
    <w:rsid w:val="005A6B14"/>
    <w:rsid w:val="005D0B97"/>
    <w:rsid w:val="005F1C4F"/>
    <w:rsid w:val="005F5D6C"/>
    <w:rsid w:val="006132CE"/>
    <w:rsid w:val="00613F2E"/>
    <w:rsid w:val="00656165"/>
    <w:rsid w:val="006A1A75"/>
    <w:rsid w:val="006A2CF5"/>
    <w:rsid w:val="006B1D22"/>
    <w:rsid w:val="006B555B"/>
    <w:rsid w:val="006F1B6F"/>
    <w:rsid w:val="00717061"/>
    <w:rsid w:val="00723634"/>
    <w:rsid w:val="00737C66"/>
    <w:rsid w:val="00791637"/>
    <w:rsid w:val="007D078F"/>
    <w:rsid w:val="007D58CC"/>
    <w:rsid w:val="0080122F"/>
    <w:rsid w:val="00812117"/>
    <w:rsid w:val="00822206"/>
    <w:rsid w:val="0082247B"/>
    <w:rsid w:val="008368CB"/>
    <w:rsid w:val="008511E2"/>
    <w:rsid w:val="0085501C"/>
    <w:rsid w:val="00893FBD"/>
    <w:rsid w:val="008B75A4"/>
    <w:rsid w:val="008D23C6"/>
    <w:rsid w:val="008D3030"/>
    <w:rsid w:val="008E3848"/>
    <w:rsid w:val="00924EE0"/>
    <w:rsid w:val="009612AA"/>
    <w:rsid w:val="009636AF"/>
    <w:rsid w:val="009D4811"/>
    <w:rsid w:val="009E39A7"/>
    <w:rsid w:val="00A415B7"/>
    <w:rsid w:val="00A55AA1"/>
    <w:rsid w:val="00A9007C"/>
    <w:rsid w:val="00AD5D0C"/>
    <w:rsid w:val="00B31D18"/>
    <w:rsid w:val="00B42885"/>
    <w:rsid w:val="00B50C20"/>
    <w:rsid w:val="00B6769C"/>
    <w:rsid w:val="00B837B7"/>
    <w:rsid w:val="00BB22CC"/>
    <w:rsid w:val="00BB41C8"/>
    <w:rsid w:val="00BD3084"/>
    <w:rsid w:val="00BD5920"/>
    <w:rsid w:val="00BE5E72"/>
    <w:rsid w:val="00BF0A0F"/>
    <w:rsid w:val="00BF2E15"/>
    <w:rsid w:val="00BF5194"/>
    <w:rsid w:val="00BF7F55"/>
    <w:rsid w:val="00C05DD8"/>
    <w:rsid w:val="00C15447"/>
    <w:rsid w:val="00C35D01"/>
    <w:rsid w:val="00C85D0F"/>
    <w:rsid w:val="00CB5651"/>
    <w:rsid w:val="00CC20CB"/>
    <w:rsid w:val="00CD4399"/>
    <w:rsid w:val="00CF44DF"/>
    <w:rsid w:val="00D04E0B"/>
    <w:rsid w:val="00D62DA0"/>
    <w:rsid w:val="00D6543C"/>
    <w:rsid w:val="00DF594D"/>
    <w:rsid w:val="00E027EA"/>
    <w:rsid w:val="00E14FEE"/>
    <w:rsid w:val="00E71368"/>
    <w:rsid w:val="00E7621E"/>
    <w:rsid w:val="00E93816"/>
    <w:rsid w:val="00EA59ED"/>
    <w:rsid w:val="00EB3D9C"/>
    <w:rsid w:val="00EF48F2"/>
    <w:rsid w:val="00F04010"/>
    <w:rsid w:val="00F36DAF"/>
    <w:rsid w:val="00F948EC"/>
    <w:rsid w:val="00FA1DE2"/>
    <w:rsid w:val="00FC699E"/>
    <w:rsid w:val="00FD6B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E83A5C-4623-4F76-976A-2CC7B215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D5920"/>
    <w:pPr>
      <w:tabs>
        <w:tab w:val="right" w:pos="454"/>
        <w:tab w:val="left" w:pos="737"/>
      </w:tabs>
      <w:ind w:left="737" w:hanging="737"/>
    </w:pPr>
    <w:rPr>
      <w:snapToGrid w:val="0"/>
      <w:sz w:val="18"/>
      <w:lang w:eastAsia="en-US"/>
    </w:rPr>
  </w:style>
  <w:style w:type="paragraph" w:customStyle="1" w:styleId="Lgendetitre">
    <w:name w:val="Légende titre"/>
    <w:basedOn w:val="Normal"/>
    <w:rsid w:val="00BD5920"/>
    <w:pPr>
      <w:spacing w:before="240" w:after="240"/>
    </w:pPr>
    <w:rPr>
      <w:b/>
      <w:i/>
      <w:snapToGrid w:val="0"/>
      <w:lang w:eastAsia="en-US"/>
    </w:rPr>
  </w:style>
  <w:style w:type="paragraph" w:customStyle="1" w:styleId="Lgendestandard">
    <w:name w:val="Légende standard"/>
    <w:basedOn w:val="Normal"/>
    <w:rsid w:val="00BD5920"/>
    <w:rPr>
      <w:sz w:val="18"/>
    </w:rPr>
  </w:style>
  <w:style w:type="character" w:customStyle="1" w:styleId="Heading1Char">
    <w:name w:val="Heading 1 Char"/>
    <w:basedOn w:val="DefaultParagraphFont"/>
    <w:link w:val="Heading1"/>
    <w:uiPriority w:val="9"/>
    <w:rsid w:val="002430B9"/>
    <w:rPr>
      <w:rFonts w:ascii="Arial" w:hAnsi="Arial"/>
      <w:b/>
      <w:kern w:val="28"/>
      <w:sz w:val="28"/>
    </w:rPr>
  </w:style>
  <w:style w:type="paragraph" w:styleId="FootnoteText">
    <w:name w:val="footnote text"/>
    <w:basedOn w:val="Normal"/>
    <w:link w:val="FootnoteTextChar"/>
    <w:uiPriority w:val="99"/>
    <w:unhideWhenUsed/>
    <w:rsid w:val="002430B9"/>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2430B9"/>
    <w:rPr>
      <w:rFonts w:eastAsiaTheme="minorHAnsi"/>
      <w:sz w:val="24"/>
      <w:lang w:eastAsia="en-US"/>
    </w:rPr>
  </w:style>
  <w:style w:type="character" w:styleId="FootnoteReference">
    <w:name w:val="footnote reference"/>
    <w:basedOn w:val="DefaultParagraphFont"/>
    <w:uiPriority w:val="99"/>
    <w:unhideWhenUsed/>
    <w:rsid w:val="002430B9"/>
    <w:rPr>
      <w:b/>
      <w:bdr w:val="none" w:sz="0" w:space="0" w:color="auto"/>
      <w:shd w:val="clear" w:color="auto" w:fill="auto"/>
      <w:vertAlign w:val="superscript"/>
    </w:rPr>
  </w:style>
  <w:style w:type="paragraph" w:styleId="Footer">
    <w:name w:val="footer"/>
    <w:basedOn w:val="Normal"/>
    <w:link w:val="FooterChar"/>
    <w:semiHidden/>
    <w:rsid w:val="00305876"/>
    <w:pPr>
      <w:tabs>
        <w:tab w:val="center" w:pos="4513"/>
        <w:tab w:val="right" w:pos="9026"/>
      </w:tabs>
    </w:pPr>
  </w:style>
  <w:style w:type="character" w:customStyle="1" w:styleId="FooterChar">
    <w:name w:val="Footer Char"/>
    <w:basedOn w:val="DefaultParagraphFont"/>
    <w:link w:val="Footer"/>
    <w:semiHidden/>
    <w:rsid w:val="003058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AF173-E2CC-4045-9A09-C421F16EE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1001</Words>
  <Characters>6460</Characters>
  <Application>Microsoft Office Word</Application>
  <DocSecurity>0</DocSecurity>
  <Lines>137</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MACKEVIČ Vladislav</dc:creator>
  <cp:lastModifiedBy>MACKEVIČ Vladislav</cp:lastModifiedBy>
  <cp:revision>2</cp:revision>
  <cp:lastPrinted>2002-12-11T09:25:00Z</cp:lastPrinted>
  <dcterms:created xsi:type="dcterms:W3CDTF">2024-02-28T16:09:00Z</dcterms:created>
  <dcterms:modified xsi:type="dcterms:W3CDTF">2024-02-28T16:09:00Z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1296235</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PR\1296235RO.docx</vt:lpwstr>
  </property>
  <property fmtid="{D5CDD505-2E9C-101B-9397-08002B2CF9AE}" pid="10" name="LastEdited with">
    <vt:lpwstr>9.17.1 Build [20240120]</vt:lpwstr>
  </property>
  <property fmtid="{D5CDD505-2E9C-101B-9397-08002B2CF9AE}" pid="11" name="PE number">
    <vt:lpwstr>758.914</vt:lpwstr>
  </property>
  <property fmtid="{D5CDD505-2E9C-101B-9397-08002B2CF9AE}" pid="12" name="SDLStudio">
    <vt:lpwstr/>
  </property>
  <property fmtid="{D5CDD505-2E9C-101B-9397-08002B2CF9AE}" pid="13" name="SendToEpades">
    <vt:lpwstr>OK - 2024/02/14 17:26</vt:lpwstr>
  </property>
  <property fmtid="{D5CDD505-2E9C-101B-9397-08002B2CF9AE}" pid="14" name="Bookout">
    <vt:lpwstr>OK - 2024/02/28 17:08</vt:lpwstr>
  </property>
</Properties>
</file>