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7574A" w:rsidTr="00C85D0F">
        <w:trPr>
          <w:trHeight w:hRule="exact" w:val="1418"/>
        </w:trPr>
        <w:tc>
          <w:tcPr>
            <w:tcW w:w="6804" w:type="dxa"/>
            <w:shd w:val="clear" w:color="auto" w:fill="auto"/>
            <w:vAlign w:val="center"/>
          </w:tcPr>
          <w:p w:rsidR="005B15A7" w:rsidRPr="007E43B4" w:rsidRDefault="00CD7CBB" w:rsidP="00C85D0F">
            <w:pPr>
              <w:pStyle w:val="EPName"/>
            </w:pPr>
            <w:bookmarkStart w:id="0" w:name="_GoBack"/>
            <w:bookmarkEnd w:id="0"/>
            <w:r>
              <w:t>Evropský parlament</w:t>
            </w:r>
          </w:p>
          <w:p w:rsidR="005B15A7" w:rsidRPr="007E43B4" w:rsidRDefault="00CD7CBB" w:rsidP="007E43B4">
            <w:pPr>
              <w:pStyle w:val="EPTerm"/>
            </w:pPr>
            <w:r>
              <w:t>2019-2024</w:t>
            </w:r>
          </w:p>
        </w:tc>
        <w:tc>
          <w:tcPr>
            <w:tcW w:w="2268" w:type="dxa"/>
            <w:shd w:val="clear" w:color="auto" w:fill="auto"/>
          </w:tcPr>
          <w:p w:rsidR="005B15A7" w:rsidRPr="007E43B4" w:rsidRDefault="00CD7CBB" w:rsidP="00C85D0F">
            <w:pPr>
              <w:pStyle w:val="EPLogo"/>
            </w:pPr>
            <w:r w:rsidRPr="007E43B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87D09" w:rsidRPr="007E43B4" w:rsidRDefault="00187D09" w:rsidP="00187D09">
      <w:pPr>
        <w:pStyle w:val="LineTop"/>
      </w:pPr>
    </w:p>
    <w:p w:rsidR="00187D09" w:rsidRPr="007E43B4" w:rsidRDefault="00CD7CBB" w:rsidP="00187D09">
      <w:pPr>
        <w:pStyle w:val="EPBody"/>
      </w:pPr>
      <w:r>
        <w:rPr>
          <w:rStyle w:val="HideTWBExt"/>
        </w:rPr>
        <w:t>&lt;</w:t>
      </w:r>
      <w:r>
        <w:rPr>
          <w:rStyle w:val="HideTWBExt"/>
          <w:i w:val="0"/>
        </w:rPr>
        <w:t>Commission</w:t>
      </w:r>
      <w:r>
        <w:rPr>
          <w:rStyle w:val="HideTWBExt"/>
        </w:rPr>
        <w:t>&gt;</w:t>
      </w:r>
      <w:r>
        <w:rPr>
          <w:rStyle w:val="HideTWBInt"/>
          <w:color w:val="auto"/>
        </w:rPr>
        <w:t>{LIBE}</w:t>
      </w:r>
      <w:r>
        <w:t>Výbor pro občanské svobody, spravedlnost a vnitřní věci</w:t>
      </w:r>
      <w:r>
        <w:rPr>
          <w:rStyle w:val="HideTWBExt"/>
        </w:rPr>
        <w:t>&lt;/</w:t>
      </w:r>
      <w:r>
        <w:rPr>
          <w:rStyle w:val="HideTWBExt"/>
          <w:i w:val="0"/>
        </w:rPr>
        <w:t>Commission</w:t>
      </w:r>
      <w:r>
        <w:rPr>
          <w:rStyle w:val="HideTWBExt"/>
        </w:rPr>
        <w:t>&gt;</w:t>
      </w:r>
    </w:p>
    <w:p w:rsidR="00187D09" w:rsidRPr="007E43B4" w:rsidRDefault="00187D09" w:rsidP="00187D09">
      <w:pPr>
        <w:pStyle w:val="LineBottom"/>
      </w:pPr>
    </w:p>
    <w:p w:rsidR="00B85286" w:rsidRPr="007E43B4" w:rsidRDefault="00CD7CBB">
      <w:pPr>
        <w:pStyle w:val="CoverReference"/>
      </w:pPr>
      <w:r>
        <w:rPr>
          <w:rStyle w:val="HideTWBExt"/>
          <w:b w:val="0"/>
        </w:rPr>
        <w:t>&lt;RefProc&gt;</w:t>
      </w:r>
      <w:r>
        <w:t>2023/0441</w:t>
      </w:r>
      <w:r>
        <w:rPr>
          <w:rStyle w:val="HideTWBExt"/>
          <w:b w:val="0"/>
        </w:rPr>
        <w:t>&lt;/RefProc&gt;&lt;RefTypeProc&gt;</w:t>
      </w:r>
      <w:r>
        <w:t>(CNS)</w:t>
      </w:r>
      <w:r>
        <w:rPr>
          <w:rStyle w:val="HideTWBExt"/>
          <w:b w:val="0"/>
        </w:rPr>
        <w:t>&lt;/RefTypeProc&gt;</w:t>
      </w:r>
    </w:p>
    <w:p w:rsidR="00B85286" w:rsidRPr="007E43B4" w:rsidRDefault="00CD7CBB">
      <w:pPr>
        <w:pStyle w:val="CoverDate"/>
      </w:pPr>
      <w:r>
        <w:rPr>
          <w:rStyle w:val="HideTWBExt"/>
        </w:rPr>
        <w:t>&lt;Date&gt;</w:t>
      </w:r>
      <w:r>
        <w:t>4.3.2024</w:t>
      </w:r>
      <w:r>
        <w:rPr>
          <w:rStyle w:val="HideTWBExt"/>
        </w:rPr>
        <w:t>&lt;/Date&gt;</w:t>
      </w:r>
    </w:p>
    <w:p w:rsidR="00B85286" w:rsidRPr="007E43B4" w:rsidRDefault="00CD7CBB">
      <w:pPr>
        <w:pStyle w:val="CoverDocType"/>
      </w:pPr>
      <w:r>
        <w:rPr>
          <w:rStyle w:val="HideTWBExt"/>
          <w:b w:val="0"/>
        </w:rPr>
        <w:t>&lt;RefProcLect&gt;</w:t>
      </w:r>
      <w:r>
        <w:t>*</w:t>
      </w:r>
      <w:r>
        <w:rPr>
          <w:rStyle w:val="HideTWBExt"/>
          <w:b w:val="0"/>
        </w:rPr>
        <w:t>&lt;/RefProcLect&gt;</w:t>
      </w:r>
    </w:p>
    <w:p w:rsidR="00B85286" w:rsidRPr="007E43B4" w:rsidRDefault="00CD7CBB">
      <w:pPr>
        <w:pStyle w:val="CoverDocType24a"/>
      </w:pPr>
      <w:r>
        <w:rPr>
          <w:rStyle w:val="HideTWBExt"/>
          <w:b w:val="0"/>
        </w:rPr>
        <w:t>&lt;TitreType&gt;</w:t>
      </w:r>
      <w:r>
        <w:t xml:space="preserve">NÁVRH </w:t>
      </w:r>
      <w:r>
        <w:t>ZPRÁVY</w:t>
      </w:r>
      <w:r>
        <w:rPr>
          <w:rStyle w:val="HideTWBExt"/>
          <w:b w:val="0"/>
        </w:rPr>
        <w:t>&lt;/TitreType&gt;</w:t>
      </w:r>
    </w:p>
    <w:p w:rsidR="007E43B4" w:rsidRPr="007E43B4" w:rsidRDefault="00CD7CBB" w:rsidP="007E43B4">
      <w:pPr>
        <w:pStyle w:val="CoverNormal"/>
      </w:pPr>
      <w:r>
        <w:rPr>
          <w:rStyle w:val="HideTWBExt"/>
        </w:rPr>
        <w:t>&lt;Titre&gt;</w:t>
      </w:r>
      <w:r>
        <w:t>o návrhu směrnice Rady, kterou se mění směrnice (EU) 2015/637 o opatřeních v oblasti koordinace a spolupráce s cílem usnadnit konzulární ochranu nezastoupených občanů Unie ve třetích zemích a směrnice (EU) 2019/997, kterou se zavá</w:t>
      </w:r>
      <w:r>
        <w:t>dí náhradní cestovní doklad EU</w:t>
      </w:r>
      <w:r>
        <w:rPr>
          <w:rStyle w:val="HideTWBExt"/>
        </w:rPr>
        <w:t>&lt;/Titre&gt;</w:t>
      </w:r>
    </w:p>
    <w:p w:rsidR="00B85286" w:rsidRPr="007E43B4" w:rsidRDefault="00CD7CBB" w:rsidP="007E43B4">
      <w:pPr>
        <w:pStyle w:val="CoverNormal24a"/>
      </w:pPr>
      <w:r>
        <w:rPr>
          <w:rStyle w:val="HideTWBExt"/>
        </w:rPr>
        <w:t>&lt;DocRef&gt;</w:t>
      </w:r>
      <w:r>
        <w:t>(COM(2023)0930 – C9</w:t>
      </w:r>
      <w:r>
        <w:noBreakHyphen/>
        <w:t>0015/2024 – 2023/0441(CNS))</w:t>
      </w:r>
      <w:r>
        <w:rPr>
          <w:rStyle w:val="HideTWBExt"/>
        </w:rPr>
        <w:t>&lt;/DocRef&gt;</w:t>
      </w:r>
    </w:p>
    <w:p w:rsidR="00B85286" w:rsidRPr="007E43B4" w:rsidRDefault="00CD7CBB">
      <w:pPr>
        <w:pStyle w:val="CoverNormal24a"/>
      </w:pPr>
      <w:r>
        <w:rPr>
          <w:rStyle w:val="HideTWBExt"/>
        </w:rPr>
        <w:t>&lt;Commission&gt;</w:t>
      </w:r>
      <w:r>
        <w:t>Výbor pro občanské svobody, spravedlnost a vnitřní věci</w:t>
      </w:r>
      <w:r>
        <w:rPr>
          <w:rStyle w:val="HideTWBExt"/>
        </w:rPr>
        <w:t>&lt;/Commission&gt;</w:t>
      </w:r>
    </w:p>
    <w:p w:rsidR="00B85286" w:rsidRPr="007E43B4" w:rsidRDefault="00CD7CBB">
      <w:pPr>
        <w:pStyle w:val="CoverNormal24a"/>
      </w:pPr>
      <w:r>
        <w:t xml:space="preserve">Zpravodaj: </w:t>
      </w:r>
      <w:r>
        <w:rPr>
          <w:rStyle w:val="HideTWBExt"/>
        </w:rPr>
        <w:t>&lt;Depute&gt;</w:t>
      </w:r>
      <w:r>
        <w:t>Loránt Vincze</w:t>
      </w:r>
      <w:r>
        <w:rPr>
          <w:rStyle w:val="HideTWBExt"/>
        </w:rPr>
        <w:t>&lt;/Depute&gt;</w:t>
      </w:r>
    </w:p>
    <w:p w:rsidR="005A17F6" w:rsidRPr="007E43B4" w:rsidRDefault="005A17F6" w:rsidP="005A17F6">
      <w:pPr>
        <w:pStyle w:val="CoverNormal"/>
      </w:pPr>
    </w:p>
    <w:p w:rsidR="007E43B4" w:rsidRPr="007E43B4" w:rsidRDefault="00CD7CBB" w:rsidP="00894923">
      <w:r>
        <w:br w:type="page"/>
      </w:r>
      <w:fldSimple w:instr=" TITLE  \* MERGEFORMAT ">
        <w:r>
          <w:t>PR_CNS_LegAct_am</w:t>
        </w:r>
      </w:fldSimple>
    </w:p>
    <w:p w:rsidR="007E43B4" w:rsidRPr="007E43B4" w:rsidRDefault="007E43B4" w:rsidP="00894923"/>
    <w:p w:rsidR="007E43B4" w:rsidRPr="007E43B4" w:rsidRDefault="007E43B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7574A">
        <w:tc>
          <w:tcPr>
            <w:tcW w:w="5811" w:type="dxa"/>
          </w:tcPr>
          <w:p w:rsidR="007E43B4" w:rsidRPr="007E43B4" w:rsidRDefault="00CD7CBB" w:rsidP="00894923">
            <w:pPr>
              <w:pStyle w:val="Lgendetitre"/>
            </w:pPr>
            <w:r>
              <w:t>Vysvětlivky</w:t>
            </w:r>
          </w:p>
        </w:tc>
      </w:tr>
      <w:tr w:rsidR="00E7574A" w:rsidTr="00D60247">
        <w:trPr>
          <w:cantSplit/>
          <w:trHeight w:val="1807"/>
        </w:trPr>
        <w:tc>
          <w:tcPr>
            <w:tcW w:w="5811" w:type="dxa"/>
            <w:tcBorders>
              <w:bottom w:val="single" w:sz="4" w:space="0" w:color="auto"/>
            </w:tcBorders>
          </w:tcPr>
          <w:p w:rsidR="007E43B4" w:rsidRPr="007E43B4" w:rsidRDefault="00CD7CBB" w:rsidP="00291397">
            <w:pPr>
              <w:pStyle w:val="Lgendesigne"/>
            </w:pPr>
            <w:r>
              <w:tab/>
              <w:t>*</w:t>
            </w:r>
            <w:r>
              <w:tab/>
              <w:t>Postup konzultace</w:t>
            </w:r>
          </w:p>
          <w:p w:rsidR="007E43B4" w:rsidRPr="007E43B4" w:rsidRDefault="00CD7CBB" w:rsidP="00291397">
            <w:pPr>
              <w:pStyle w:val="Lgendesigne"/>
            </w:pPr>
            <w:r>
              <w:tab/>
              <w:t>***</w:t>
            </w:r>
            <w:r>
              <w:tab/>
              <w:t>Postup souhlasu</w:t>
            </w:r>
          </w:p>
          <w:p w:rsidR="007E43B4" w:rsidRPr="007E43B4" w:rsidRDefault="00CD7CBB" w:rsidP="00291397">
            <w:pPr>
              <w:pStyle w:val="Lgendesigne"/>
            </w:pPr>
            <w:r>
              <w:tab/>
              <w:t>***I</w:t>
            </w:r>
            <w:r>
              <w:tab/>
              <w:t>Řádný legislativní postup (první čtení)</w:t>
            </w:r>
          </w:p>
          <w:p w:rsidR="007E43B4" w:rsidRPr="007E43B4" w:rsidRDefault="00CD7CBB" w:rsidP="00291397">
            <w:pPr>
              <w:pStyle w:val="Lgendesigne"/>
            </w:pPr>
            <w:r>
              <w:tab/>
              <w:t>***II</w:t>
            </w:r>
            <w:r>
              <w:tab/>
              <w:t>Řádný legislativní postup (druhé čtení)</w:t>
            </w:r>
          </w:p>
          <w:p w:rsidR="007E43B4" w:rsidRPr="007E43B4" w:rsidRDefault="00CD7CBB" w:rsidP="00291397">
            <w:pPr>
              <w:pStyle w:val="Lgendesigne"/>
            </w:pPr>
            <w:r>
              <w:tab/>
              <w:t>***III</w:t>
            </w:r>
            <w:r>
              <w:tab/>
              <w:t>Řádný legislativní postup (třetí čtení)</w:t>
            </w:r>
          </w:p>
          <w:p w:rsidR="007E43B4" w:rsidRPr="007E43B4" w:rsidRDefault="007E43B4" w:rsidP="0069092A">
            <w:pPr>
              <w:pStyle w:val="Lgendestandard"/>
            </w:pPr>
          </w:p>
          <w:p w:rsidR="007E43B4" w:rsidRPr="007E43B4" w:rsidRDefault="00CD7CBB" w:rsidP="0069092A">
            <w:pPr>
              <w:pStyle w:val="Lgendestandard"/>
            </w:pPr>
            <w:r>
              <w:t xml:space="preserve">(Druh postupu závisí na právním </w:t>
            </w:r>
            <w:r>
              <w:t>základu navrženém v návrhu aktu.)</w:t>
            </w:r>
          </w:p>
          <w:p w:rsidR="007E43B4" w:rsidRPr="007E43B4" w:rsidRDefault="007E43B4" w:rsidP="008F1BC6">
            <w:pPr>
              <w:pStyle w:val="Lgendestandard"/>
            </w:pPr>
          </w:p>
        </w:tc>
      </w:tr>
    </w:tbl>
    <w:p w:rsidR="007E43B4" w:rsidRPr="007E43B4" w:rsidRDefault="007E43B4" w:rsidP="00894923"/>
    <w:p w:rsidR="007E43B4" w:rsidRPr="007E43B4" w:rsidRDefault="007E43B4" w:rsidP="00894923"/>
    <w:p w:rsidR="007E43B4" w:rsidRPr="007E43B4" w:rsidRDefault="007E43B4" w:rsidP="00894923"/>
    <w:p w:rsidR="007E43B4" w:rsidRPr="007E43B4" w:rsidRDefault="007E43B4" w:rsidP="0029139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7574A" w:rsidTr="00740116">
        <w:tc>
          <w:tcPr>
            <w:tcW w:w="5811" w:type="dxa"/>
          </w:tcPr>
          <w:p w:rsidR="007E43B4" w:rsidRPr="007E43B4" w:rsidRDefault="00CD7CBB" w:rsidP="00740116">
            <w:pPr>
              <w:pStyle w:val="Lgendetitre"/>
            </w:pPr>
            <w:r>
              <w:t>Pozměňovací návrhy k návrhu aktu</w:t>
            </w:r>
          </w:p>
        </w:tc>
      </w:tr>
      <w:tr w:rsidR="00E7574A" w:rsidTr="00D60247">
        <w:trPr>
          <w:trHeight w:val="4213"/>
        </w:trPr>
        <w:tc>
          <w:tcPr>
            <w:tcW w:w="5811" w:type="dxa"/>
          </w:tcPr>
          <w:p w:rsidR="007E43B4" w:rsidRPr="007E43B4" w:rsidRDefault="00CD7CBB" w:rsidP="00740116">
            <w:pPr>
              <w:pStyle w:val="Lgendestandard"/>
              <w:rPr>
                <w:szCs w:val="18"/>
              </w:rPr>
            </w:pPr>
            <w:r>
              <w:rPr>
                <w:b/>
              </w:rPr>
              <w:t>Pozměňovacích návrhy Parlamentu předložené ve dvou sloupcích</w:t>
            </w:r>
          </w:p>
          <w:p w:rsidR="007E43B4" w:rsidRPr="007E43B4" w:rsidRDefault="007E43B4" w:rsidP="00740116">
            <w:pPr>
              <w:pStyle w:val="Lgendestandard"/>
              <w:rPr>
                <w:szCs w:val="18"/>
              </w:rPr>
            </w:pPr>
          </w:p>
          <w:p w:rsidR="007E43B4" w:rsidRPr="007E43B4" w:rsidRDefault="00CD7CBB" w:rsidP="00740116">
            <w:pPr>
              <w:pStyle w:val="Lgendestandard"/>
              <w:rPr>
                <w:szCs w:val="18"/>
              </w:rPr>
            </w:pPr>
            <w:r>
              <w:t xml:space="preserve">Vypuštění textu je označeno </w:t>
            </w:r>
            <w:r>
              <w:rPr>
                <w:b/>
                <w:i/>
              </w:rPr>
              <w:t xml:space="preserve">tučnou kurzivou </w:t>
            </w:r>
            <w:r>
              <w:t xml:space="preserve">v levém sloupci. Nahrazení je označeno </w:t>
            </w:r>
            <w:r>
              <w:rPr>
                <w:b/>
                <w:i/>
              </w:rPr>
              <w:t>tučnou kurzivou</w:t>
            </w:r>
            <w:r>
              <w:t xml:space="preserve"> v obou sloupcích. </w:t>
            </w:r>
            <w:r>
              <w:t xml:space="preserve">Nový text je označen </w:t>
            </w:r>
            <w:r>
              <w:rPr>
                <w:b/>
                <w:i/>
              </w:rPr>
              <w:t>tučnou kurzivou</w:t>
            </w:r>
            <w:r>
              <w:t xml:space="preserve"> v pravém sloupci.</w:t>
            </w:r>
          </w:p>
          <w:p w:rsidR="007E43B4" w:rsidRPr="007E43B4" w:rsidRDefault="007E43B4" w:rsidP="00740116">
            <w:pPr>
              <w:pStyle w:val="Lgendestandard"/>
            </w:pPr>
          </w:p>
          <w:p w:rsidR="007E43B4" w:rsidRPr="007E43B4" w:rsidRDefault="00CD7CBB" w:rsidP="00740116">
            <w:pPr>
              <w:pStyle w:val="Lgendestandard"/>
            </w:pPr>
            <w:r>
              <w:t xml:space="preserve">První a druhý řádek záhlaví každého pozměňovacího návrhu označují příslušnou část projednávaného návrhu aktu. Pokud se pozměňovací návrh týká existujícího aktu, který má být návrhem aktu pozměněn, je </w:t>
            </w:r>
            <w:r>
              <w:t xml:space="preserve">v záhlaví mimo to na třetím řádku uveden existující akt a na čtvrtém řádku ustanovení existujícího aktu, kterého se pozměňovací návrh týká. </w:t>
            </w:r>
          </w:p>
          <w:p w:rsidR="007E43B4" w:rsidRPr="007E43B4" w:rsidRDefault="007E43B4" w:rsidP="00740116">
            <w:pPr>
              <w:pStyle w:val="Lgendestandard"/>
            </w:pPr>
          </w:p>
          <w:p w:rsidR="007E43B4" w:rsidRPr="007E43B4" w:rsidRDefault="00CD7CBB" w:rsidP="00740116">
            <w:pPr>
              <w:pStyle w:val="Lgendestandard"/>
              <w:rPr>
                <w:b/>
                <w:szCs w:val="18"/>
              </w:rPr>
            </w:pPr>
            <w:r>
              <w:rPr>
                <w:b/>
              </w:rPr>
              <w:t>Pozměňovací návrhy Parlamentu v podobě konsolidovaného textu</w:t>
            </w:r>
          </w:p>
          <w:p w:rsidR="007E43B4" w:rsidRPr="007E43B4" w:rsidRDefault="007E43B4" w:rsidP="00740116">
            <w:pPr>
              <w:pStyle w:val="Lgendestandard"/>
              <w:rPr>
                <w:szCs w:val="18"/>
              </w:rPr>
            </w:pPr>
          </w:p>
          <w:p w:rsidR="007E43B4" w:rsidRPr="007E43B4" w:rsidRDefault="00CD7CBB" w:rsidP="00740116">
            <w:pPr>
              <w:pStyle w:val="Lgendestandard"/>
            </w:pPr>
            <w:r>
              <w:t xml:space="preserve">Nové části textu jsou označeny </w:t>
            </w:r>
            <w:r>
              <w:rPr>
                <w:b/>
                <w:i/>
              </w:rPr>
              <w:t>tučnou kurzivou</w:t>
            </w:r>
            <w:r>
              <w:t>. Vypu</w:t>
            </w:r>
            <w:r>
              <w:t xml:space="preserve">štěné části textu jsou označeny symbolem ▌nebo přeškrtnuty. Nahrazení se vyznačují tak, že nový text se označí </w:t>
            </w:r>
            <w:r>
              <w:rPr>
                <w:b/>
                <w:i/>
              </w:rPr>
              <w:t>tučnou kurzivou</w:t>
            </w:r>
            <w:r>
              <w:t xml:space="preserve"> a nahrazený text se vymaže nebo přeškrtne. Výjimečně se neoznačují změny výlučně technické povahy, které provedly příslušné útvar</w:t>
            </w:r>
            <w:r>
              <w:t>y za účelem vypracování konečného znění.</w:t>
            </w:r>
          </w:p>
          <w:p w:rsidR="007E43B4" w:rsidRPr="007E43B4" w:rsidRDefault="007E43B4" w:rsidP="00740116">
            <w:pPr>
              <w:pStyle w:val="Lgendestandard"/>
            </w:pPr>
          </w:p>
        </w:tc>
      </w:tr>
    </w:tbl>
    <w:p w:rsidR="007E43B4" w:rsidRPr="007E43B4" w:rsidRDefault="007E43B4" w:rsidP="00291397"/>
    <w:p w:rsidR="007E43B4" w:rsidRPr="007E43B4" w:rsidRDefault="007E43B4" w:rsidP="00291397"/>
    <w:p w:rsidR="00B85286" w:rsidRPr="007E43B4" w:rsidRDefault="00B85286" w:rsidP="00420FCD">
      <w:pPr>
        <w:widowControl/>
        <w:tabs>
          <w:tab w:val="center" w:pos="4677"/>
        </w:tabs>
      </w:pPr>
    </w:p>
    <w:p w:rsidR="00B85286" w:rsidRPr="007E43B4" w:rsidRDefault="00CD7CBB">
      <w:pPr>
        <w:pStyle w:val="TOCHeading"/>
      </w:pPr>
      <w:r>
        <w:br w:type="page"/>
      </w:r>
      <w:r>
        <w:lastRenderedPageBreak/>
        <w:t>OBSAH</w:t>
      </w:r>
    </w:p>
    <w:p w:rsidR="00B85286" w:rsidRPr="007E43B4" w:rsidRDefault="00CD7CBB">
      <w:pPr>
        <w:pStyle w:val="TOCPage"/>
      </w:pPr>
      <w:r>
        <w:t>Strana</w:t>
      </w:r>
    </w:p>
    <w:p w:rsidR="00CD7CBB" w:rsidRDefault="00CD7CBB">
      <w:pPr>
        <w:pStyle w:val="TOC1"/>
        <w:tabs>
          <w:tab w:val="right" w:leader="dot" w:pos="9060"/>
        </w:tabs>
        <w:rPr>
          <w:rFonts w:asciiTheme="minorHAnsi" w:eastAsiaTheme="minorEastAsia" w:hAnsiTheme="minorHAnsi" w:cstheme="minorBidi"/>
          <w:noProof/>
          <w:sz w:val="22"/>
          <w:szCs w:val="22"/>
          <w:lang w:val="en-GB"/>
        </w:rPr>
      </w:pPr>
      <w:r w:rsidRPr="007E43B4">
        <w:rPr>
          <w:b/>
        </w:rPr>
        <w:fldChar w:fldCharType="begin"/>
      </w:r>
      <w:r w:rsidRPr="007E43B4">
        <w:rPr>
          <w:b/>
        </w:rPr>
        <w:instrText xml:space="preserve"> TOC \t "PageHeading</w:instrText>
      </w:r>
      <w:r>
        <w:rPr>
          <w:b/>
        </w:rPr>
        <w:instrText>;</w:instrText>
      </w:r>
      <w:r w:rsidRPr="007E43B4">
        <w:rPr>
          <w:b/>
        </w:rPr>
        <w:instrText xml:space="preserve">1" </w:instrText>
      </w:r>
      <w:r w:rsidRPr="007E43B4">
        <w:rPr>
          <w:b/>
        </w:rPr>
        <w:fldChar w:fldCharType="separate"/>
      </w:r>
      <w:r>
        <w:rPr>
          <w:noProof/>
        </w:rPr>
        <w:t>NÁVRH LEGISLATIVNÍHO USNESENÍ EVROPSKÉHO PARLAMENTU</w:t>
      </w:r>
      <w:r>
        <w:rPr>
          <w:noProof/>
        </w:rPr>
        <w:tab/>
      </w:r>
      <w:r>
        <w:rPr>
          <w:noProof/>
        </w:rPr>
        <w:fldChar w:fldCharType="begin"/>
      </w:r>
      <w:r>
        <w:rPr>
          <w:noProof/>
        </w:rPr>
        <w:instrText xml:space="preserve"> PAGEREF _Toc161677654 \h </w:instrText>
      </w:r>
      <w:r>
        <w:rPr>
          <w:noProof/>
        </w:rPr>
      </w:r>
      <w:r>
        <w:rPr>
          <w:noProof/>
        </w:rPr>
        <w:fldChar w:fldCharType="separate"/>
      </w:r>
      <w:r>
        <w:rPr>
          <w:noProof/>
        </w:rPr>
        <w:t>5</w:t>
      </w:r>
      <w:r>
        <w:rPr>
          <w:noProof/>
        </w:rPr>
        <w:fldChar w:fldCharType="end"/>
      </w:r>
    </w:p>
    <w:p w:rsidR="00BD0A00" w:rsidRPr="007E43B4" w:rsidRDefault="00CD7CBB" w:rsidP="005A376D">
      <w:r w:rsidRPr="007E43B4">
        <w:rPr>
          <w:b/>
        </w:rPr>
        <w:fldChar w:fldCharType="end"/>
      </w:r>
    </w:p>
    <w:p w:rsidR="00B85286" w:rsidRPr="007E43B4" w:rsidRDefault="00CD7CBB">
      <w:pPr>
        <w:pStyle w:val="PageHeading"/>
      </w:pPr>
      <w:r>
        <w:br w:type="page"/>
      </w:r>
      <w:r>
        <w:lastRenderedPageBreak/>
        <w:br w:type="page"/>
      </w:r>
      <w:bookmarkStart w:id="1" w:name="_Toc161677654"/>
      <w:r>
        <w:t xml:space="preserve">NÁVRH </w:t>
      </w:r>
      <w:r>
        <w:t>LEGISLATIVNÍHO USNESENÍ EVROPSKÉHO PARLAMENTU</w:t>
      </w:r>
      <w:bookmarkEnd w:id="1"/>
    </w:p>
    <w:p w:rsidR="007E43B4" w:rsidRPr="007E43B4" w:rsidRDefault="00CD7CBB" w:rsidP="007E43B4">
      <w:pPr>
        <w:pStyle w:val="NormalBold12a"/>
        <w:spacing w:after="0"/>
      </w:pPr>
      <w:r>
        <w:t>o návrhu směrnice Rady, kterou se mění směrnice (EU) 2015/637 o opatřeních v oblasti koordinace a spolupráce s cílem usnadnit konzulární ochranu nezastoupených občanů Unie ve třetích zemích a směrnice (EU) 2019</w:t>
      </w:r>
      <w:r>
        <w:t>/997, kterou se zavádí náhradní cestovní doklad EU</w:t>
      </w:r>
    </w:p>
    <w:p w:rsidR="00B85286" w:rsidRPr="007E43B4" w:rsidRDefault="00CD7CBB" w:rsidP="007E43B4">
      <w:pPr>
        <w:pStyle w:val="NormalBold12a"/>
      </w:pPr>
      <w:r>
        <w:t>(COM(2023)0930 – C9</w:t>
      </w:r>
      <w:r>
        <w:noBreakHyphen/>
        <w:t>0015/2024 – 2023/0441(CNS))</w:t>
      </w:r>
    </w:p>
    <w:p w:rsidR="00B85286" w:rsidRPr="007E43B4" w:rsidRDefault="00CD7CBB" w:rsidP="005A376D">
      <w:pPr>
        <w:pStyle w:val="NormalBold"/>
      </w:pPr>
      <w:r>
        <w:t>(Zvláštní legislativní postup – konzultace)</w:t>
      </w:r>
    </w:p>
    <w:p w:rsidR="00B85286" w:rsidRPr="007E43B4" w:rsidRDefault="00CD7CBB">
      <w:pPr>
        <w:pStyle w:val="EPComma"/>
      </w:pPr>
      <w:r>
        <w:rPr>
          <w:i/>
        </w:rPr>
        <w:t>Evropský parlament</w:t>
      </w:r>
      <w:r>
        <w:t>,</w:t>
      </w:r>
    </w:p>
    <w:p w:rsidR="00B85286" w:rsidRPr="007E43B4" w:rsidRDefault="00CD7CBB">
      <w:pPr>
        <w:pStyle w:val="NormalHanging12a"/>
      </w:pPr>
      <w:r>
        <w:t>–</w:t>
      </w:r>
      <w:r>
        <w:tab/>
        <w:t>s ohledem na návrh Komise předložený Radě (COM(2023)0930),</w:t>
      </w:r>
    </w:p>
    <w:p w:rsidR="00B85286" w:rsidRPr="007E43B4" w:rsidRDefault="00CD7CBB">
      <w:pPr>
        <w:pStyle w:val="NormalHanging12a"/>
      </w:pPr>
      <w:r>
        <w:t>–</w:t>
      </w:r>
      <w:r>
        <w:tab/>
        <w:t xml:space="preserve">s ohledem na čl. 23 odst. 2 </w:t>
      </w:r>
      <w:r>
        <w:t>Smlouvy o fungování Evropské unie, podle kterého Rada konzultovala s Parlamentem (C9</w:t>
      </w:r>
      <w:r>
        <w:noBreakHyphen/>
        <w:t>0015/2024),</w:t>
      </w:r>
    </w:p>
    <w:p w:rsidR="00B85286" w:rsidRPr="007E43B4" w:rsidRDefault="00CD7CBB">
      <w:pPr>
        <w:pStyle w:val="NormalHanging12a"/>
      </w:pPr>
      <w:r>
        <w:t>–</w:t>
      </w:r>
      <w:r>
        <w:tab/>
        <w:t>s ohledem na článek 82 jednacího řádu,</w:t>
      </w:r>
    </w:p>
    <w:p w:rsidR="008B06AE" w:rsidRPr="007E43B4" w:rsidRDefault="00CD7CBB" w:rsidP="008B06AE">
      <w:pPr>
        <w:pStyle w:val="NormalHanging12a"/>
      </w:pPr>
      <w:r>
        <w:t>–</w:t>
      </w:r>
      <w:r>
        <w:tab/>
        <w:t>s ohledem na stanoviska Výboru pro zahraniční věci a Výboru pro právní záležitosti,</w:t>
      </w:r>
    </w:p>
    <w:p w:rsidR="008B06AE" w:rsidRPr="007E43B4" w:rsidRDefault="00CD7CBB" w:rsidP="008B06AE">
      <w:pPr>
        <w:pStyle w:val="NormalHanging12a"/>
      </w:pPr>
      <w:r>
        <w:t>–</w:t>
      </w:r>
      <w:r>
        <w:tab/>
        <w:t>s ohledem na zprávu Výboru pro</w:t>
      </w:r>
      <w:r>
        <w:t xml:space="preserve"> občanské svobody, spravedlnost a vnitřní věci (A9</w:t>
      </w:r>
      <w:r>
        <w:noBreakHyphen/>
        <w:t>0000/2024),</w:t>
      </w:r>
    </w:p>
    <w:p w:rsidR="00B85286" w:rsidRPr="007E43B4" w:rsidRDefault="00CD7CBB">
      <w:pPr>
        <w:pStyle w:val="NormalHanging12a"/>
      </w:pPr>
      <w:r>
        <w:t>1.</w:t>
      </w:r>
      <w:r>
        <w:tab/>
        <w:t>schvaluje pozměněný návrh Komise;</w:t>
      </w:r>
    </w:p>
    <w:p w:rsidR="00B85286" w:rsidRPr="007E43B4" w:rsidRDefault="00CD7CBB">
      <w:pPr>
        <w:pStyle w:val="NormalHanging12a"/>
      </w:pPr>
      <w:r>
        <w:t>2.</w:t>
      </w:r>
      <w:r>
        <w:tab/>
        <w:t>vyzývá Komisi, aby návrh v souladu s čl. 293 odst. 2 Smlouvy o fungování Evropské unie  změnila odpovídajícím způsobem;</w:t>
      </w:r>
    </w:p>
    <w:p w:rsidR="00B85286" w:rsidRPr="007E43B4" w:rsidRDefault="00CD7CBB">
      <w:pPr>
        <w:pStyle w:val="NormalHanging12a"/>
      </w:pPr>
      <w:r>
        <w:t>3.</w:t>
      </w:r>
      <w:r>
        <w:tab/>
        <w:t>vyzývá Radu, aby informovala P</w:t>
      </w:r>
      <w:r>
        <w:t>arlament, bude-li mít v úmyslu odchýlit se od znění schváleného Parlamentem;</w:t>
      </w:r>
    </w:p>
    <w:p w:rsidR="00B85286" w:rsidRPr="007E43B4" w:rsidRDefault="00CD7CBB">
      <w:pPr>
        <w:pStyle w:val="NormalHanging12a"/>
      </w:pPr>
      <w:r>
        <w:t>4.</w:t>
      </w:r>
      <w:r>
        <w:tab/>
        <w:t>vyzývá Radu, aby znovu konzultovala s Parlamentem, bude-li mít v úmyslu podstatně změnit návrh Komise;</w:t>
      </w:r>
    </w:p>
    <w:p w:rsidR="00B85286" w:rsidRPr="007E43B4" w:rsidRDefault="00CD7CBB">
      <w:pPr>
        <w:pStyle w:val="NormalHanging12a"/>
      </w:pPr>
      <w:r>
        <w:t>5.</w:t>
      </w:r>
      <w:r>
        <w:tab/>
        <w:t>pověřuje svou předsedkyni, aby předala postoj Parlamentu Radě, Komisi,</w:t>
      </w:r>
      <w:r>
        <w:t xml:space="preserve"> jakož i vnitrostátním parlamentům.</w:t>
      </w:r>
    </w:p>
    <w:p w:rsidR="00972165" w:rsidRPr="007E43B4" w:rsidRDefault="00972165" w:rsidP="00972165"/>
    <w:p w:rsidR="007E43B4" w:rsidRPr="007E43B4" w:rsidRDefault="00CD7CBB" w:rsidP="007E43B4">
      <w:pPr>
        <w:pStyle w:val="AmNumberTabs"/>
        <w:keepNext/>
      </w:pPr>
      <w:r>
        <w:rPr>
          <w:rStyle w:val="HideTWBExt"/>
          <w:b w:val="0"/>
        </w:rPr>
        <w:t>&lt;RepeatBlock-Amend&gt;</w:t>
      </w:r>
      <w:bookmarkStart w:id="2" w:name="restart"/>
      <w:r>
        <w:rPr>
          <w:rStyle w:val="HideTWBExt"/>
          <w:b w:val="0"/>
        </w:rPr>
        <w:t>&lt;Amend&gt;</w:t>
      </w:r>
      <w:r>
        <w:t>Pozměňovací návrh</w:t>
      </w:r>
      <w:r>
        <w:tab/>
      </w:r>
      <w:r>
        <w:tab/>
      </w:r>
      <w:r>
        <w:rPr>
          <w:rStyle w:val="HideTWBExt"/>
          <w:b w:val="0"/>
        </w:rPr>
        <w:t>&lt;NumAm&gt;</w:t>
      </w:r>
      <w:r>
        <w:t>1</w:t>
      </w:r>
      <w:r>
        <w:rPr>
          <w:rStyle w:val="HideTWBExt"/>
          <w:b w:val="0"/>
        </w:rPr>
        <w:t>&lt;/NumAm&gt;</w:t>
      </w:r>
    </w:p>
    <w:p w:rsidR="007E43B4" w:rsidRPr="007E43B4" w:rsidRDefault="00CD7CBB" w:rsidP="007E43B4">
      <w:pPr>
        <w:pStyle w:val="NormalBold12b"/>
        <w:keepNext/>
      </w:pPr>
      <w:r>
        <w:rPr>
          <w:rStyle w:val="HideTWBExt"/>
          <w:b w:val="0"/>
        </w:rPr>
        <w:t>&lt;DocAmend&gt;</w:t>
      </w:r>
      <w:r>
        <w:t>Návrh směrnice</w:t>
      </w:r>
      <w:r>
        <w:rPr>
          <w:rStyle w:val="HideTWBExt"/>
          <w:b w:val="0"/>
        </w:rPr>
        <w:t>&lt;/DocAmend&gt;</w:t>
      </w:r>
    </w:p>
    <w:p w:rsidR="007E43B4" w:rsidRPr="007E43B4" w:rsidRDefault="00CD7CBB" w:rsidP="007E43B4">
      <w:pPr>
        <w:pStyle w:val="NormalBold"/>
        <w:keepNext/>
      </w:pPr>
      <w:r>
        <w:rPr>
          <w:rStyle w:val="HideTWBExt"/>
          <w:b w:val="0"/>
        </w:rPr>
        <w:t>&lt;Article&gt;</w:t>
      </w:r>
      <w:r>
        <w:t>Bod odůvodnění 4</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574A" w:rsidTr="00301C46">
        <w:trPr>
          <w:jc w:val="center"/>
        </w:trPr>
        <w:tc>
          <w:tcPr>
            <w:tcW w:w="9752" w:type="dxa"/>
            <w:gridSpan w:val="2"/>
          </w:tcPr>
          <w:p w:rsidR="007E43B4" w:rsidRPr="007E43B4" w:rsidRDefault="007E43B4" w:rsidP="00301C46">
            <w:pPr>
              <w:keepNext/>
            </w:pPr>
          </w:p>
        </w:tc>
      </w:tr>
      <w:tr w:rsidR="00E7574A" w:rsidTr="00301C46">
        <w:trPr>
          <w:jc w:val="center"/>
        </w:trPr>
        <w:tc>
          <w:tcPr>
            <w:tcW w:w="4876" w:type="dxa"/>
          </w:tcPr>
          <w:p w:rsidR="007E43B4" w:rsidRPr="007E43B4" w:rsidRDefault="00CD7CBB" w:rsidP="00301C46">
            <w:pPr>
              <w:pStyle w:val="AmColumnHeading"/>
              <w:keepNext/>
            </w:pPr>
            <w:r>
              <w:t>Znění navržené Komisí</w:t>
            </w:r>
          </w:p>
        </w:tc>
        <w:tc>
          <w:tcPr>
            <w:tcW w:w="4876" w:type="dxa"/>
          </w:tcPr>
          <w:p w:rsidR="007E43B4" w:rsidRPr="007E43B4" w:rsidRDefault="00CD7CBB" w:rsidP="00301C46">
            <w:pPr>
              <w:pStyle w:val="AmColumnHeading"/>
              <w:keepNext/>
            </w:pPr>
            <w:r>
              <w:t>Pozměňovací návrh</w:t>
            </w:r>
          </w:p>
        </w:tc>
      </w:tr>
      <w:tr w:rsidR="00E7574A" w:rsidTr="00301C46">
        <w:trPr>
          <w:jc w:val="center"/>
        </w:trPr>
        <w:tc>
          <w:tcPr>
            <w:tcW w:w="4876" w:type="dxa"/>
          </w:tcPr>
          <w:p w:rsidR="007E43B4" w:rsidRPr="007E43B4" w:rsidRDefault="00CD7CBB" w:rsidP="00301C46">
            <w:pPr>
              <w:pStyle w:val="Normal6a"/>
            </w:pPr>
            <w:r>
              <w:t>(4)</w:t>
            </w:r>
            <w:r>
              <w:tab/>
              <w:t xml:space="preserve">Pro zvýšení právní jistoty </w:t>
            </w:r>
            <w:r>
              <w:t xml:space="preserve">konzulárních úřadů a občanů je vhodné stanovit podrobnější kritéria, která pomohou posoudit, zda má být občan Unie považován za nezastoupeného, a tudíž způsobilého k získání konzulární ochrany od členského státu, na jehož konzulární úřady se obrátil. Tato </w:t>
            </w:r>
            <w:r>
              <w:t xml:space="preserve">kritéria by měla být dostatečně pružná a měla by se uplatňovat s ohledem na místní podmínky, jako je snadnost cestování nebo bezpečnostní situace v dotčené třetí zemi. V tomto kontextu by měla být i nadále důležitým hlediskem dostupnost </w:t>
            </w:r>
            <w:r>
              <w:rPr>
                <w:b/>
                <w:bCs/>
                <w:i/>
                <w:iCs/>
              </w:rPr>
              <w:t>a</w:t>
            </w:r>
            <w:r>
              <w:t xml:space="preserve"> blízkost.</w:t>
            </w:r>
          </w:p>
        </w:tc>
        <w:tc>
          <w:tcPr>
            <w:tcW w:w="4876" w:type="dxa"/>
          </w:tcPr>
          <w:p w:rsidR="007E43B4" w:rsidRPr="007E43B4" w:rsidRDefault="00CD7CBB" w:rsidP="00301C46">
            <w:pPr>
              <w:pStyle w:val="Normal6a"/>
              <w:rPr>
                <w:szCs w:val="24"/>
              </w:rPr>
            </w:pPr>
            <w:r>
              <w:t>(4)</w:t>
            </w:r>
            <w:r>
              <w:tab/>
              <w:t>Pro</w:t>
            </w:r>
            <w:r>
              <w:t xml:space="preserve"> zvýšení právní jistoty konzulárních úřadů a občanů je vhodné stanovit podrobnější kritéria, která pomohou posoudit, zda má být občan Unie považován za nezastoupeného, a tudíž způsobilého k získání konzulární ochrany od členského státu, na jehož konzulární</w:t>
            </w:r>
            <w:r>
              <w:t xml:space="preserve"> úřady se obrátil. Tato kritéria by měla být dostatečně pružná a měla by se uplatňovat s ohledem na místní podmínky, jako je snadnost cestování nebo bezpečnostní situace v dotčené třetí zemi. V tomto kontextu by měla být i nadále důležitým hlediskem dostup</w:t>
            </w:r>
            <w:r>
              <w:t>nost</w:t>
            </w:r>
            <w:r>
              <w:rPr>
                <w:b/>
                <w:bCs/>
                <w:i/>
                <w:iCs/>
              </w:rPr>
              <w:t>,</w:t>
            </w:r>
            <w:r>
              <w:t xml:space="preserve"> blízkost </w:t>
            </w:r>
            <w:r>
              <w:rPr>
                <w:b/>
                <w:bCs/>
                <w:i/>
                <w:iCs/>
              </w:rPr>
              <w:t>a bezpečnost</w:t>
            </w:r>
            <w:r>
              <w:t>.</w:t>
            </w:r>
          </w:p>
        </w:tc>
      </w:tr>
    </w:tbl>
    <w:p w:rsidR="007E43B4" w:rsidRPr="007E43B4" w:rsidRDefault="00CD7CBB" w:rsidP="007E43B4">
      <w:pPr>
        <w:pStyle w:val="AmOrLang"/>
      </w:pPr>
      <w:r w:rsidRPr="007E43B4">
        <w:t xml:space="preserve">Or. </w:t>
      </w:r>
      <w:r w:rsidRPr="007E43B4">
        <w:rPr>
          <w:rStyle w:val="HideTWBExt"/>
          <w:noProof w:val="0"/>
        </w:rPr>
        <w:t>&lt;Original&gt;</w:t>
      </w:r>
      <w:r w:rsidRPr="007E43B4">
        <w:rPr>
          <w:rStyle w:val="HideTWBInt"/>
        </w:rPr>
        <w:t>{EN}</w:t>
      </w:r>
      <w:r w:rsidRPr="007E43B4">
        <w:t>en</w:t>
      </w:r>
      <w:r w:rsidRPr="007E43B4">
        <w:rPr>
          <w:rStyle w:val="HideTWBExt"/>
          <w:noProof w:val="0"/>
        </w:rPr>
        <w:t>&lt;/Original&gt;</w:t>
      </w:r>
    </w:p>
    <w:p w:rsidR="007E43B4" w:rsidRPr="007E43B4" w:rsidRDefault="00CD7CBB" w:rsidP="007E43B4">
      <w:r>
        <w:rPr>
          <w:rStyle w:val="HideTWBExt"/>
        </w:rPr>
        <w:t>&lt;/Amend&gt;</w:t>
      </w:r>
      <w:bookmarkEnd w:id="2"/>
    </w:p>
    <w:p w:rsidR="007E43B4" w:rsidRPr="007E43B4" w:rsidRDefault="00CD7CBB" w:rsidP="007E43B4">
      <w:pPr>
        <w:pStyle w:val="AmNumberTabs"/>
        <w:keepNext/>
      </w:pPr>
      <w:r>
        <w:rPr>
          <w:rStyle w:val="HideTWBExt"/>
          <w:b w:val="0"/>
        </w:rPr>
        <w:t>&lt;Amend&gt;</w:t>
      </w:r>
      <w:r>
        <w:t>Pozměňovací návrh</w:t>
      </w:r>
      <w:r>
        <w:tab/>
      </w:r>
      <w:r>
        <w:tab/>
      </w:r>
      <w:r>
        <w:rPr>
          <w:rStyle w:val="HideTWBExt"/>
          <w:b w:val="0"/>
        </w:rPr>
        <w:t>&lt;NumAm&gt;</w:t>
      </w:r>
      <w:r>
        <w:t>2</w:t>
      </w:r>
      <w:r>
        <w:rPr>
          <w:rStyle w:val="HideTWBExt"/>
          <w:b w:val="0"/>
        </w:rPr>
        <w:t>&lt;/NumAm&gt;</w:t>
      </w:r>
    </w:p>
    <w:p w:rsidR="007E43B4" w:rsidRPr="007E43B4" w:rsidRDefault="00CD7CBB" w:rsidP="007E43B4">
      <w:pPr>
        <w:pStyle w:val="NormalBold12b"/>
        <w:keepNext/>
      </w:pPr>
      <w:r>
        <w:rPr>
          <w:rStyle w:val="HideTWBExt"/>
          <w:b w:val="0"/>
        </w:rPr>
        <w:t>&lt;DocAmend&gt;</w:t>
      </w:r>
      <w:r>
        <w:t>Návrh směrnice</w:t>
      </w:r>
      <w:r>
        <w:rPr>
          <w:rStyle w:val="HideTWBExt"/>
          <w:b w:val="0"/>
        </w:rPr>
        <w:t>&lt;/DocAmend&gt;</w:t>
      </w:r>
    </w:p>
    <w:p w:rsidR="007E43B4" w:rsidRPr="007E43B4" w:rsidRDefault="00CD7CBB" w:rsidP="007E43B4">
      <w:pPr>
        <w:pStyle w:val="NormalBold"/>
        <w:keepNext/>
      </w:pPr>
      <w:r>
        <w:rPr>
          <w:rStyle w:val="HideTWBExt"/>
          <w:b w:val="0"/>
        </w:rPr>
        <w:t>&lt;Article&gt;</w:t>
      </w:r>
      <w:r>
        <w:t>Bod odůvodnění 5</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574A" w:rsidTr="00301C46">
        <w:trPr>
          <w:jc w:val="center"/>
        </w:trPr>
        <w:tc>
          <w:tcPr>
            <w:tcW w:w="9752" w:type="dxa"/>
            <w:gridSpan w:val="2"/>
          </w:tcPr>
          <w:p w:rsidR="007E43B4" w:rsidRPr="007E43B4" w:rsidRDefault="007E43B4" w:rsidP="00301C46">
            <w:pPr>
              <w:keepNext/>
            </w:pPr>
          </w:p>
        </w:tc>
      </w:tr>
      <w:tr w:rsidR="00E7574A" w:rsidTr="00301C46">
        <w:trPr>
          <w:jc w:val="center"/>
        </w:trPr>
        <w:tc>
          <w:tcPr>
            <w:tcW w:w="4876" w:type="dxa"/>
          </w:tcPr>
          <w:p w:rsidR="007E43B4" w:rsidRPr="007E43B4" w:rsidRDefault="00CD7CBB" w:rsidP="00301C46">
            <w:pPr>
              <w:pStyle w:val="AmColumnHeading"/>
              <w:keepNext/>
            </w:pPr>
            <w:r>
              <w:t>Znění navržené Komisí</w:t>
            </w:r>
          </w:p>
        </w:tc>
        <w:tc>
          <w:tcPr>
            <w:tcW w:w="4876" w:type="dxa"/>
          </w:tcPr>
          <w:p w:rsidR="007E43B4" w:rsidRPr="007E43B4" w:rsidRDefault="00CD7CBB" w:rsidP="00301C46">
            <w:pPr>
              <w:pStyle w:val="AmColumnHeading"/>
              <w:keepNext/>
            </w:pPr>
            <w:r>
              <w:t>Pozměňovací návrh</w:t>
            </w:r>
          </w:p>
        </w:tc>
      </w:tr>
      <w:tr w:rsidR="00E7574A" w:rsidTr="00301C46">
        <w:trPr>
          <w:jc w:val="center"/>
        </w:trPr>
        <w:tc>
          <w:tcPr>
            <w:tcW w:w="4876" w:type="dxa"/>
          </w:tcPr>
          <w:p w:rsidR="007E43B4" w:rsidRPr="007E43B4" w:rsidRDefault="00CD7CBB" w:rsidP="00301C46">
            <w:pPr>
              <w:pStyle w:val="Normal6a"/>
            </w:pPr>
            <w:r>
              <w:t>(5)</w:t>
            </w:r>
            <w:r>
              <w:tab/>
            </w:r>
            <w:r>
              <w:t xml:space="preserve">Jako první kritérium by konzulární úřady měly zohlednit obtížnost, s jakou mohou občané </w:t>
            </w:r>
            <w:r>
              <w:rPr>
                <w:b/>
                <w:bCs/>
                <w:i/>
                <w:iCs/>
              </w:rPr>
              <w:t>v přiměřené době</w:t>
            </w:r>
            <w:r>
              <w:t xml:space="preserve"> bezpečně dosáhnout velvyslanectví nebo konzulátu členského státu, jehož jsou státními příslušníky, nebo jimi být dosaženi</w:t>
            </w:r>
            <w:r>
              <w:rPr>
                <w:b/>
                <w:bCs/>
                <w:i/>
                <w:iCs/>
              </w:rPr>
              <w:t>, a to s přihlédnutím k povaze</w:t>
            </w:r>
            <w:r>
              <w:rPr>
                <w:b/>
                <w:bCs/>
                <w:i/>
                <w:iCs/>
              </w:rPr>
              <w:t xml:space="preserve"> a naléhavosti požadované pomoci a prostředkům, zejména finančním, které mají k dispozici</w:t>
            </w:r>
            <w:r>
              <w:t xml:space="preserve">. Pokud by například občan potřeboval náhradní cestovní doklad EU v důsledku ztráty cestovních dokladů, měl by být </w:t>
            </w:r>
            <w:r>
              <w:rPr>
                <w:b/>
                <w:bCs/>
                <w:i/>
                <w:iCs/>
              </w:rPr>
              <w:t>v zásadě</w:t>
            </w:r>
            <w:r>
              <w:t xml:space="preserve"> považován za nezastoupeného, pokud by dosaž</w:t>
            </w:r>
            <w:r>
              <w:t>ení velvyslanectví nebo konzulátu členského státu, jehož je státním příslušníkem, vyžadovalo cestování přes noc či letecky, neboť nelze očekávat, že by za takových okolností mohl cestovat.</w:t>
            </w:r>
          </w:p>
        </w:tc>
        <w:tc>
          <w:tcPr>
            <w:tcW w:w="4876" w:type="dxa"/>
          </w:tcPr>
          <w:p w:rsidR="007E43B4" w:rsidRPr="007E43B4" w:rsidRDefault="00CD7CBB" w:rsidP="00301C46">
            <w:pPr>
              <w:pStyle w:val="Normal6a"/>
              <w:rPr>
                <w:szCs w:val="24"/>
              </w:rPr>
            </w:pPr>
            <w:r>
              <w:t>(5)</w:t>
            </w:r>
            <w:r>
              <w:tab/>
              <w:t>Jako první kritérium by konzulární úřady měly zohlednit obtížno</w:t>
            </w:r>
            <w:r>
              <w:t xml:space="preserve">st, s jakou mohou občané </w:t>
            </w:r>
            <w:r>
              <w:rPr>
                <w:b/>
                <w:bCs/>
                <w:i/>
                <w:iCs/>
              </w:rPr>
              <w:t>do 48 hodin</w:t>
            </w:r>
            <w:r>
              <w:t xml:space="preserve"> bezpečně dosáhnout velvyslanectví nebo konzulátu členského státu, jehož jsou státními příslušníky, nebo jimi být dosaženi. Pokud by občan potřeboval náhradní cestovní doklad EU v důsledku ztráty cestovních dokladů, měl </w:t>
            </w:r>
            <w:r>
              <w:t>by být v zásadě považován za nezastoupeného, pokud by dosažení velvyslanectví nebo konzulátu členského státu, jehož je státním příslušníkem, vyžadovalo cestování přes noc či letecky, neboť nelze očekávat, že by za takových okolností mohl cestovat.</w:t>
            </w:r>
          </w:p>
        </w:tc>
      </w:tr>
    </w:tbl>
    <w:p w:rsidR="007E43B4" w:rsidRPr="007E43B4" w:rsidRDefault="00CD7CBB" w:rsidP="007E43B4">
      <w:pPr>
        <w:pStyle w:val="AmOrLang"/>
      </w:pPr>
      <w:r w:rsidRPr="007E43B4">
        <w:t xml:space="preserve">Or. </w:t>
      </w:r>
      <w:r w:rsidRPr="007E43B4">
        <w:rPr>
          <w:rStyle w:val="HideTWBExt"/>
          <w:rFonts w:eastAsiaTheme="majorEastAsia"/>
        </w:rPr>
        <w:t>&lt;Or</w:t>
      </w:r>
      <w:r w:rsidRPr="007E43B4">
        <w:rPr>
          <w:rStyle w:val="HideTWBExt"/>
          <w:rFonts w:eastAsiaTheme="majorEastAsia"/>
        </w:rPr>
        <w:t>iginal&gt;</w:t>
      </w:r>
      <w:r w:rsidRPr="007E43B4">
        <w:rPr>
          <w:rStyle w:val="HideTWBInt"/>
        </w:rPr>
        <w:t>{EN}</w:t>
      </w:r>
      <w:r w:rsidRPr="007E43B4">
        <w:t>en</w:t>
      </w:r>
      <w:r w:rsidRPr="007E43B4">
        <w:rPr>
          <w:rStyle w:val="HideTWBExt"/>
          <w:rFonts w:eastAsiaTheme="majorEastAsia"/>
        </w:rPr>
        <w:t>&lt;/Original&gt;</w:t>
      </w:r>
    </w:p>
    <w:p w:rsidR="007E43B4" w:rsidRPr="007E43B4" w:rsidRDefault="00CD7CBB" w:rsidP="007E43B4">
      <w:r>
        <w:rPr>
          <w:rStyle w:val="HideTWBExt"/>
        </w:rPr>
        <w:t>&lt;/Amend&gt;</w:t>
      </w:r>
    </w:p>
    <w:p w:rsidR="007E43B4" w:rsidRPr="007E43B4" w:rsidRDefault="00CD7CBB" w:rsidP="007E43B4">
      <w:pPr>
        <w:pStyle w:val="AmNumberTabs"/>
        <w:keepNext/>
      </w:pPr>
      <w:r>
        <w:rPr>
          <w:rStyle w:val="HideTWBExt"/>
          <w:b w:val="0"/>
        </w:rPr>
        <w:t>&lt;Amend&gt;</w:t>
      </w:r>
      <w:r>
        <w:t>Pozměňovací návrh</w:t>
      </w:r>
      <w:r>
        <w:tab/>
      </w:r>
      <w:r>
        <w:tab/>
      </w:r>
      <w:r>
        <w:rPr>
          <w:rStyle w:val="HideTWBExt"/>
          <w:b w:val="0"/>
        </w:rPr>
        <w:t>&lt;NumAm&gt;</w:t>
      </w:r>
      <w:r>
        <w:t>3</w:t>
      </w:r>
      <w:r>
        <w:rPr>
          <w:rStyle w:val="HideTWBExt"/>
          <w:b w:val="0"/>
        </w:rPr>
        <w:t>&lt;/NumAm&gt;</w:t>
      </w:r>
    </w:p>
    <w:p w:rsidR="007E43B4" w:rsidRPr="007E43B4" w:rsidRDefault="00CD7CBB" w:rsidP="007E43B4">
      <w:pPr>
        <w:pStyle w:val="NormalBold12b"/>
        <w:keepNext/>
      </w:pPr>
      <w:r>
        <w:rPr>
          <w:rStyle w:val="HideTWBExt"/>
          <w:b w:val="0"/>
        </w:rPr>
        <w:t>&lt;DocAmend&gt;</w:t>
      </w:r>
      <w:r>
        <w:t>Návrh směrnice</w:t>
      </w:r>
      <w:r>
        <w:rPr>
          <w:rStyle w:val="HideTWBExt"/>
          <w:b w:val="0"/>
        </w:rPr>
        <w:t>&lt;/DocAmend&gt;</w:t>
      </w:r>
    </w:p>
    <w:p w:rsidR="007E43B4" w:rsidRPr="007E43B4" w:rsidRDefault="00CD7CBB" w:rsidP="007E43B4">
      <w:pPr>
        <w:pStyle w:val="NormalBold"/>
        <w:keepNext/>
      </w:pPr>
      <w:r>
        <w:rPr>
          <w:rStyle w:val="HideTWBExt"/>
          <w:b w:val="0"/>
        </w:rPr>
        <w:t>&lt;Article&gt;</w:t>
      </w:r>
      <w:r>
        <w:t>Bod odůvodnění 30 a (nový)</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574A" w:rsidTr="00301C46">
        <w:trPr>
          <w:jc w:val="center"/>
        </w:trPr>
        <w:tc>
          <w:tcPr>
            <w:tcW w:w="9752" w:type="dxa"/>
            <w:gridSpan w:val="2"/>
          </w:tcPr>
          <w:p w:rsidR="007E43B4" w:rsidRPr="007E43B4" w:rsidRDefault="007E43B4" w:rsidP="00301C46">
            <w:pPr>
              <w:keepNext/>
            </w:pPr>
          </w:p>
        </w:tc>
      </w:tr>
      <w:tr w:rsidR="00E7574A" w:rsidTr="00301C46">
        <w:trPr>
          <w:jc w:val="center"/>
        </w:trPr>
        <w:tc>
          <w:tcPr>
            <w:tcW w:w="4876" w:type="dxa"/>
          </w:tcPr>
          <w:p w:rsidR="007E43B4" w:rsidRPr="007E43B4" w:rsidRDefault="00CD7CBB" w:rsidP="00301C46">
            <w:pPr>
              <w:pStyle w:val="AmColumnHeading"/>
              <w:keepNext/>
            </w:pPr>
            <w:r>
              <w:t>Znění navržené Komisí</w:t>
            </w:r>
          </w:p>
        </w:tc>
        <w:tc>
          <w:tcPr>
            <w:tcW w:w="4876" w:type="dxa"/>
          </w:tcPr>
          <w:p w:rsidR="007E43B4" w:rsidRPr="007E43B4" w:rsidRDefault="00CD7CBB" w:rsidP="00301C46">
            <w:pPr>
              <w:pStyle w:val="AmColumnHeading"/>
              <w:keepNext/>
              <w:rPr>
                <w:i w:val="0"/>
              </w:rPr>
            </w:pPr>
            <w:r>
              <w:rPr>
                <w:i w:val="0"/>
              </w:rPr>
              <w:t>Pozměňovací návrh</w:t>
            </w:r>
          </w:p>
        </w:tc>
      </w:tr>
      <w:tr w:rsidR="00E7574A" w:rsidTr="00301C46">
        <w:trPr>
          <w:jc w:val="center"/>
        </w:trPr>
        <w:tc>
          <w:tcPr>
            <w:tcW w:w="4876" w:type="dxa"/>
          </w:tcPr>
          <w:p w:rsidR="007E43B4" w:rsidRPr="007E43B4" w:rsidRDefault="00CD7CBB" w:rsidP="00301C46">
            <w:pPr>
              <w:pStyle w:val="Normal6a"/>
            </w:pPr>
            <w:r>
              <w:t xml:space="preserve"> </w:t>
            </w:r>
          </w:p>
        </w:tc>
        <w:tc>
          <w:tcPr>
            <w:tcW w:w="4876" w:type="dxa"/>
          </w:tcPr>
          <w:p w:rsidR="007E43B4" w:rsidRPr="007E43B4" w:rsidRDefault="00CD7CBB" w:rsidP="00301C46">
            <w:pPr>
              <w:pStyle w:val="Normal6a"/>
              <w:rPr>
                <w:b/>
                <w:i/>
                <w:szCs w:val="24"/>
              </w:rPr>
            </w:pPr>
            <w:r>
              <w:rPr>
                <w:b/>
                <w:i/>
              </w:rPr>
              <w:t>(30a)</w:t>
            </w:r>
            <w:r>
              <w:rPr>
                <w:b/>
                <w:i/>
              </w:rPr>
              <w:tab/>
              <w:t xml:space="preserve">Členské státy by měly zajistit, aby občané </w:t>
            </w:r>
            <w:r>
              <w:rPr>
                <w:b/>
                <w:i/>
              </w:rPr>
              <w:t>měli snadný přístup k aktuálním informacím o konzulární ochraně. V tomto ohledu by měli občané EU během pobytu ve třetích zemích, zejména v krizových situacích, okamžitě obdržet informace o svých právech a postupech pro jejich uplatňování.</w:t>
            </w:r>
          </w:p>
        </w:tc>
      </w:tr>
    </w:tbl>
    <w:p w:rsidR="007E43B4" w:rsidRPr="007E43B4" w:rsidRDefault="00CD7CBB" w:rsidP="007E43B4">
      <w:pPr>
        <w:pStyle w:val="AmOrLang"/>
      </w:pPr>
      <w:r w:rsidRPr="007E43B4">
        <w:t xml:space="preserve">Or. </w:t>
      </w:r>
      <w:r w:rsidRPr="007E43B4">
        <w:rPr>
          <w:rStyle w:val="HideTWBExt"/>
          <w:rFonts w:eastAsiaTheme="majorEastAsia"/>
        </w:rPr>
        <w:t>&lt;Original&gt;</w:t>
      </w:r>
      <w:r w:rsidRPr="007E43B4">
        <w:rPr>
          <w:rStyle w:val="HideTWBInt"/>
        </w:rPr>
        <w:t>{EN}</w:t>
      </w:r>
      <w:r w:rsidRPr="007E43B4">
        <w:t>en</w:t>
      </w:r>
      <w:r w:rsidRPr="007E43B4">
        <w:rPr>
          <w:rStyle w:val="HideTWBExt"/>
          <w:rFonts w:eastAsiaTheme="majorEastAsia"/>
        </w:rPr>
        <w:t>&lt;/Original&gt;</w:t>
      </w:r>
    </w:p>
    <w:p w:rsidR="007E43B4" w:rsidRPr="007E43B4" w:rsidRDefault="00CD7CBB" w:rsidP="007E43B4">
      <w:r>
        <w:rPr>
          <w:rStyle w:val="HideTWBExt"/>
        </w:rPr>
        <w:t>&lt;/Amend&gt;</w:t>
      </w:r>
    </w:p>
    <w:p w:rsidR="007E43B4" w:rsidRPr="007E43B4" w:rsidRDefault="00CD7CBB" w:rsidP="007E43B4">
      <w:pPr>
        <w:pStyle w:val="AmNumberTabs"/>
        <w:keepNext/>
      </w:pPr>
      <w:r>
        <w:rPr>
          <w:rStyle w:val="HideTWBExt"/>
          <w:b w:val="0"/>
        </w:rPr>
        <w:t>&lt;Amend&gt;</w:t>
      </w:r>
      <w:r>
        <w:t>Pozměňovací návrh</w:t>
      </w:r>
      <w:r>
        <w:tab/>
      </w:r>
      <w:r>
        <w:tab/>
      </w:r>
      <w:r>
        <w:rPr>
          <w:rStyle w:val="HideTWBExt"/>
          <w:b w:val="0"/>
        </w:rPr>
        <w:t>&lt;NumAm&gt;</w:t>
      </w:r>
      <w:r>
        <w:t>4</w:t>
      </w:r>
      <w:r>
        <w:rPr>
          <w:rStyle w:val="HideTWBExt"/>
          <w:b w:val="0"/>
        </w:rPr>
        <w:t>&lt;/NumAm&gt;</w:t>
      </w:r>
    </w:p>
    <w:p w:rsidR="007E43B4" w:rsidRPr="007E43B4" w:rsidRDefault="00CD7CBB" w:rsidP="007E43B4">
      <w:pPr>
        <w:pStyle w:val="NormalBold12b"/>
        <w:keepNext/>
      </w:pPr>
      <w:r>
        <w:rPr>
          <w:rStyle w:val="HideTWBExt"/>
          <w:b w:val="0"/>
        </w:rPr>
        <w:t>&lt;DocAmend&gt;</w:t>
      </w:r>
      <w:r>
        <w:t>Návrh směrnice</w:t>
      </w:r>
      <w:r>
        <w:rPr>
          <w:rStyle w:val="HideTWBExt"/>
          <w:b w:val="0"/>
        </w:rPr>
        <w:t>&lt;/DocAmend&gt;</w:t>
      </w:r>
    </w:p>
    <w:p w:rsidR="007E43B4" w:rsidRPr="007E43B4" w:rsidRDefault="00CD7CBB" w:rsidP="007E43B4">
      <w:pPr>
        <w:pStyle w:val="NormalBold"/>
        <w:keepNext/>
      </w:pPr>
      <w:r>
        <w:rPr>
          <w:rStyle w:val="HideTWBExt"/>
          <w:b w:val="0"/>
        </w:rPr>
        <w:t>&lt;Article&gt;</w:t>
      </w:r>
      <w:r>
        <w:t>Bod odůvodnění 31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574A" w:rsidTr="00301C46">
        <w:trPr>
          <w:jc w:val="center"/>
        </w:trPr>
        <w:tc>
          <w:tcPr>
            <w:tcW w:w="9752" w:type="dxa"/>
            <w:gridSpan w:val="2"/>
          </w:tcPr>
          <w:p w:rsidR="007E43B4" w:rsidRPr="007E43B4" w:rsidRDefault="007E43B4" w:rsidP="00301C46">
            <w:pPr>
              <w:keepNext/>
            </w:pPr>
          </w:p>
        </w:tc>
      </w:tr>
      <w:tr w:rsidR="00E7574A" w:rsidTr="00301C46">
        <w:trPr>
          <w:jc w:val="center"/>
        </w:trPr>
        <w:tc>
          <w:tcPr>
            <w:tcW w:w="4876" w:type="dxa"/>
          </w:tcPr>
          <w:p w:rsidR="007E43B4" w:rsidRPr="007E43B4" w:rsidRDefault="00CD7CBB" w:rsidP="00301C46">
            <w:pPr>
              <w:pStyle w:val="AmColumnHeading"/>
              <w:keepNext/>
            </w:pPr>
            <w:r>
              <w:t>Znění navržené Komisí</w:t>
            </w:r>
          </w:p>
        </w:tc>
        <w:tc>
          <w:tcPr>
            <w:tcW w:w="4876" w:type="dxa"/>
          </w:tcPr>
          <w:p w:rsidR="007E43B4" w:rsidRPr="007E43B4" w:rsidRDefault="00CD7CBB" w:rsidP="00301C46">
            <w:pPr>
              <w:pStyle w:val="AmColumnHeading"/>
              <w:keepNext/>
            </w:pPr>
            <w:r>
              <w:t>Pozměňovací návrh</w:t>
            </w:r>
          </w:p>
        </w:tc>
      </w:tr>
      <w:tr w:rsidR="00E7574A" w:rsidTr="00301C46">
        <w:trPr>
          <w:jc w:val="center"/>
        </w:trPr>
        <w:tc>
          <w:tcPr>
            <w:tcW w:w="4876" w:type="dxa"/>
          </w:tcPr>
          <w:p w:rsidR="007E43B4" w:rsidRPr="007E43B4" w:rsidRDefault="00CD7CBB" w:rsidP="00301C46">
            <w:pPr>
              <w:pStyle w:val="Normal6a"/>
            </w:pPr>
            <w:r>
              <w:t>(31)</w:t>
            </w:r>
            <w:r>
              <w:tab/>
              <w:t xml:space="preserve">Členské státy by měly přijmout další opatření, která by dále </w:t>
            </w:r>
            <w:r>
              <w:t>přispěla ke zvýšení povědomí občanů Unie o jejich právu na konzulární ochranu, a to i s ohledem na specifické potřeby osob se zdravotním postižením. Jednou z možností, jak toho dosáhnout, by vzhledem k omezeným nákladům pro členské státy bylo uvést znění č</w:t>
            </w:r>
            <w:r>
              <w:t xml:space="preserve">lánku 23 SFEU v cestovních pasech vydávaných členskými státy jako způsob, jak zvýšit informovanost občanů o právu na ochranu diplomatickými a konzulárními úřady, jak již bylo doporučeno v doporučení Komise K(2007) 5841. Členské státy by </w:t>
            </w:r>
            <w:r>
              <w:rPr>
                <w:b/>
                <w:bCs/>
                <w:i/>
                <w:iCs/>
              </w:rPr>
              <w:t>mohly</w:t>
            </w:r>
            <w:r>
              <w:t xml:space="preserve"> informace o p</w:t>
            </w:r>
            <w:r>
              <w:t>rávu nezastoupených občanů na konzulární ochranu uvádět také v doporučeních ohledně cestování a v kampaních týkajících se konzulární pomoci. Rovněž by mohly spolupracovat s poskytovateli služeb přepravy cestujících a dopravními uzly nabízejícími cesty do t</w:t>
            </w:r>
            <w:r>
              <w:t>řetích zemí, například tak, že je vyzvou, aby do informačních materiálů poskytovaných zákazníkům přidali příslušné informace o právu na konzulární ochranu.</w:t>
            </w:r>
          </w:p>
        </w:tc>
        <w:tc>
          <w:tcPr>
            <w:tcW w:w="4876" w:type="dxa"/>
          </w:tcPr>
          <w:p w:rsidR="007E43B4" w:rsidRPr="007E43B4" w:rsidRDefault="00CD7CBB" w:rsidP="00301C46">
            <w:pPr>
              <w:pStyle w:val="Normal6a"/>
              <w:rPr>
                <w:szCs w:val="24"/>
              </w:rPr>
            </w:pPr>
            <w:r>
              <w:t>(31)</w:t>
            </w:r>
            <w:r>
              <w:tab/>
              <w:t>Členské státy by měly přijmout další opatření, která by dále přispěla ke zvýšení povědomí občan</w:t>
            </w:r>
            <w:r>
              <w:t xml:space="preserve">ů Unie o jejich právu na konzulární ochranu, a to i s ohledem na specifické potřeby osob se zdravotním postižením. Jednou z možností, jak toho dosáhnout, by vzhledem k omezeným nákladům pro členské státy bylo uvést znění článku 23 SFEU v cestovních pasech </w:t>
            </w:r>
            <w:r>
              <w:t xml:space="preserve">vydávaných členskými státy jako způsob, jak zvýšit informovanost občanů o právu na ochranu diplomatickými a konzulárními úřady, jak již bylo doporučeno v doporučení Komise K(2007) 5841. Členské státy by </w:t>
            </w:r>
            <w:r>
              <w:rPr>
                <w:b/>
                <w:bCs/>
                <w:i/>
                <w:iCs/>
              </w:rPr>
              <w:t>měly</w:t>
            </w:r>
            <w:r>
              <w:t xml:space="preserve"> informace o právu nezastoupených občanů na konzu</w:t>
            </w:r>
            <w:r>
              <w:t>lární ochranu uvádět také v doporučeních ohledně cestování a v kampaních týkajících se konzulární pomoci. Rovněž by mohly spolupracovat s poskytovateli služeb přepravy cestujících a dopravními uzly nabízejícími cesty do třetích zemí, například tak, že je v</w:t>
            </w:r>
            <w:r>
              <w:t>yzvou, aby do informačních materiálů poskytovaných zákazníkům přidali příslušné informace o právu na konzulární ochranu.</w:t>
            </w:r>
          </w:p>
        </w:tc>
      </w:tr>
    </w:tbl>
    <w:p w:rsidR="007E43B4" w:rsidRPr="007E43B4" w:rsidRDefault="00CD7CBB" w:rsidP="007E43B4">
      <w:pPr>
        <w:pStyle w:val="AmOrLang"/>
      </w:pPr>
      <w:r w:rsidRPr="007E43B4">
        <w:t xml:space="preserve">Or. </w:t>
      </w:r>
      <w:r w:rsidRPr="007E43B4">
        <w:rPr>
          <w:rStyle w:val="HideTWBExt"/>
          <w:rFonts w:eastAsiaTheme="majorEastAsia"/>
        </w:rPr>
        <w:t>&lt;Original&gt;</w:t>
      </w:r>
      <w:r w:rsidRPr="007E43B4">
        <w:rPr>
          <w:rStyle w:val="HideTWBInt"/>
        </w:rPr>
        <w:t>{EN}</w:t>
      </w:r>
      <w:r w:rsidRPr="007E43B4">
        <w:t>en</w:t>
      </w:r>
      <w:r w:rsidRPr="007E43B4">
        <w:rPr>
          <w:rStyle w:val="HideTWBExt"/>
          <w:rFonts w:eastAsiaTheme="majorEastAsia"/>
        </w:rPr>
        <w:t>&lt;/Original&gt;</w:t>
      </w:r>
    </w:p>
    <w:p w:rsidR="007E43B4" w:rsidRPr="007E43B4" w:rsidRDefault="00CD7CBB" w:rsidP="007E43B4">
      <w:r>
        <w:rPr>
          <w:rStyle w:val="HideTWBExt"/>
        </w:rPr>
        <w:t>&lt;/Amend&gt;</w:t>
      </w:r>
    </w:p>
    <w:p w:rsidR="007E43B4" w:rsidRPr="007E43B4" w:rsidRDefault="00CD7CBB" w:rsidP="007E43B4">
      <w:pPr>
        <w:pStyle w:val="AmNumberTabs"/>
        <w:keepNext/>
      </w:pPr>
      <w:r>
        <w:rPr>
          <w:rStyle w:val="HideTWBExt"/>
          <w:b w:val="0"/>
        </w:rPr>
        <w:t>&lt;Amend&gt;</w:t>
      </w:r>
      <w:r>
        <w:t>Pozměňovací návrh</w:t>
      </w:r>
      <w:r>
        <w:tab/>
      </w:r>
      <w:r>
        <w:tab/>
      </w:r>
      <w:r>
        <w:rPr>
          <w:rStyle w:val="HideTWBExt"/>
          <w:b w:val="0"/>
        </w:rPr>
        <w:t>&lt;NumAm&gt;</w:t>
      </w:r>
      <w:r>
        <w:t>5</w:t>
      </w:r>
      <w:r>
        <w:rPr>
          <w:rStyle w:val="HideTWBExt"/>
          <w:b w:val="0"/>
        </w:rPr>
        <w:t>&lt;/NumAm&gt;</w:t>
      </w:r>
    </w:p>
    <w:p w:rsidR="007E43B4" w:rsidRPr="007E43B4" w:rsidRDefault="00CD7CBB" w:rsidP="007E43B4">
      <w:pPr>
        <w:pStyle w:val="NormalBold12b"/>
        <w:keepNext/>
      </w:pPr>
      <w:r>
        <w:rPr>
          <w:rStyle w:val="HideTWBExt"/>
          <w:b w:val="0"/>
        </w:rPr>
        <w:t>&lt;DocAmend&gt;</w:t>
      </w:r>
      <w:r>
        <w:t>Návrh směrnice</w:t>
      </w:r>
      <w:r>
        <w:rPr>
          <w:rStyle w:val="HideTWBExt"/>
          <w:b w:val="0"/>
        </w:rPr>
        <w:t>&lt;/DocAmend&gt;</w:t>
      </w:r>
    </w:p>
    <w:p w:rsidR="007E43B4" w:rsidRPr="007E43B4" w:rsidRDefault="00CD7CBB" w:rsidP="007E43B4">
      <w:pPr>
        <w:pStyle w:val="NormalBold"/>
        <w:keepNext/>
      </w:pPr>
      <w:r>
        <w:rPr>
          <w:rStyle w:val="HideTWBExt"/>
          <w:b w:val="0"/>
        </w:rPr>
        <w:t>&lt;Article&gt;</w:t>
      </w:r>
      <w:r>
        <w:t xml:space="preserve">Bod </w:t>
      </w:r>
      <w:r>
        <w:t>odůvodnění 41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574A" w:rsidTr="00301C46">
        <w:trPr>
          <w:jc w:val="center"/>
        </w:trPr>
        <w:tc>
          <w:tcPr>
            <w:tcW w:w="9752" w:type="dxa"/>
            <w:gridSpan w:val="2"/>
          </w:tcPr>
          <w:p w:rsidR="007E43B4" w:rsidRPr="007E43B4" w:rsidRDefault="007E43B4" w:rsidP="00301C46">
            <w:pPr>
              <w:keepNext/>
            </w:pPr>
          </w:p>
        </w:tc>
      </w:tr>
      <w:tr w:rsidR="00E7574A" w:rsidTr="00301C46">
        <w:trPr>
          <w:jc w:val="center"/>
        </w:trPr>
        <w:tc>
          <w:tcPr>
            <w:tcW w:w="4876" w:type="dxa"/>
          </w:tcPr>
          <w:p w:rsidR="007E43B4" w:rsidRPr="007E43B4" w:rsidRDefault="00CD7CBB" w:rsidP="00301C46">
            <w:pPr>
              <w:pStyle w:val="AmColumnHeading"/>
              <w:keepNext/>
            </w:pPr>
            <w:r>
              <w:t>Znění navržené Komisí</w:t>
            </w:r>
          </w:p>
        </w:tc>
        <w:tc>
          <w:tcPr>
            <w:tcW w:w="4876" w:type="dxa"/>
          </w:tcPr>
          <w:p w:rsidR="007E43B4" w:rsidRPr="007E43B4" w:rsidRDefault="00CD7CBB" w:rsidP="00301C46">
            <w:pPr>
              <w:pStyle w:val="AmColumnHeading"/>
              <w:keepNext/>
            </w:pPr>
            <w:r>
              <w:t>Pozměňovací návrh</w:t>
            </w:r>
          </w:p>
        </w:tc>
      </w:tr>
      <w:tr w:rsidR="00E7574A" w:rsidTr="00301C46">
        <w:trPr>
          <w:jc w:val="center"/>
        </w:trPr>
        <w:tc>
          <w:tcPr>
            <w:tcW w:w="4876" w:type="dxa"/>
          </w:tcPr>
          <w:p w:rsidR="007E43B4" w:rsidRPr="007E43B4" w:rsidRDefault="00CD7CBB" w:rsidP="00301C46">
            <w:pPr>
              <w:pStyle w:val="Normal6a"/>
            </w:pPr>
            <w:r>
              <w:t>(41)</w:t>
            </w:r>
            <w:r>
              <w:tab/>
              <w:t>Při zpracování těchto zvláštních kategorií osobních údajů by příslušné orgány členských států a orgány a instituce Unie měly zajistit vhodná a zvláštní opatření na ochranu zájmů subjek</w:t>
            </w:r>
            <w:r>
              <w:t>tů údajů. Ta by měla pokud možno zahrnovat šifrování těchto osobních údajů a zvláštní přidělení přístupových práv pracovníkům, kteří mají přístup k uvedeným typům zvláštních kategorií osobních údajů.</w:t>
            </w:r>
          </w:p>
        </w:tc>
        <w:tc>
          <w:tcPr>
            <w:tcW w:w="4876" w:type="dxa"/>
          </w:tcPr>
          <w:p w:rsidR="007E43B4" w:rsidRPr="007E43B4" w:rsidRDefault="00CD7CBB" w:rsidP="00301C46">
            <w:pPr>
              <w:pStyle w:val="Normal6a"/>
              <w:rPr>
                <w:szCs w:val="24"/>
              </w:rPr>
            </w:pPr>
            <w:r>
              <w:t>(41)</w:t>
            </w:r>
            <w:r>
              <w:tab/>
              <w:t>Při zpracování těchto zvláštních kategorií osobních</w:t>
            </w:r>
            <w:r>
              <w:t xml:space="preserve"> údajů by příslušné orgány členských států a orgány a instituce Unie měly zajistit vhodná a zvláštní opatření na ochranu zájmů </w:t>
            </w:r>
            <w:r>
              <w:rPr>
                <w:b/>
                <w:bCs/>
                <w:i/>
                <w:iCs/>
              </w:rPr>
              <w:t>a práv</w:t>
            </w:r>
            <w:r>
              <w:t xml:space="preserve"> subjektů údajů. Ta by měla pokud možno zahrnovat šifrování těchto osobních údajů a zvláštní přidělení přístupových práv pr</w:t>
            </w:r>
            <w:r>
              <w:t>acovníkům, kteří mají přístup k uvedeným typům zvláštních kategorií osobních údajů.</w:t>
            </w:r>
          </w:p>
        </w:tc>
      </w:tr>
    </w:tbl>
    <w:p w:rsidR="007E43B4" w:rsidRPr="007E43B4" w:rsidRDefault="00CD7CBB" w:rsidP="007E43B4">
      <w:pPr>
        <w:pStyle w:val="AmOrLang"/>
      </w:pPr>
      <w:r w:rsidRPr="007E43B4">
        <w:t xml:space="preserve">Or. </w:t>
      </w:r>
      <w:r w:rsidRPr="007E43B4">
        <w:rPr>
          <w:rStyle w:val="HideTWBExt"/>
          <w:rFonts w:eastAsiaTheme="majorEastAsia"/>
        </w:rPr>
        <w:t>&lt;Original&gt;</w:t>
      </w:r>
      <w:r w:rsidRPr="007E43B4">
        <w:rPr>
          <w:rStyle w:val="HideTWBInt"/>
        </w:rPr>
        <w:t>{EN}</w:t>
      </w:r>
      <w:r w:rsidRPr="007E43B4">
        <w:t>en</w:t>
      </w:r>
      <w:r w:rsidRPr="007E43B4">
        <w:rPr>
          <w:rStyle w:val="HideTWBExt"/>
          <w:rFonts w:eastAsiaTheme="majorEastAsia"/>
        </w:rPr>
        <w:t>&lt;/Original&gt;</w:t>
      </w:r>
    </w:p>
    <w:p w:rsidR="007E43B4" w:rsidRPr="007E43B4" w:rsidRDefault="00CD7CBB" w:rsidP="007E43B4">
      <w:r>
        <w:rPr>
          <w:rStyle w:val="HideTWBExt"/>
        </w:rPr>
        <w:t>&lt;/Amend&gt;</w:t>
      </w:r>
    </w:p>
    <w:p w:rsidR="007E43B4" w:rsidRPr="007E43B4" w:rsidRDefault="00CD7CBB" w:rsidP="007E43B4">
      <w:pPr>
        <w:pStyle w:val="AmNumberTabs"/>
        <w:keepNext/>
      </w:pPr>
      <w:r>
        <w:rPr>
          <w:rStyle w:val="HideTWBExt"/>
          <w:b w:val="0"/>
        </w:rPr>
        <w:t>&lt;Amend&gt;</w:t>
      </w:r>
      <w:r>
        <w:t>Pozměňovací návrh</w:t>
      </w:r>
      <w:r>
        <w:tab/>
      </w:r>
      <w:r>
        <w:tab/>
      </w:r>
      <w:r>
        <w:rPr>
          <w:rStyle w:val="HideTWBExt"/>
          <w:b w:val="0"/>
        </w:rPr>
        <w:t>&lt;NumAm&gt;</w:t>
      </w:r>
      <w:r>
        <w:t>6</w:t>
      </w:r>
      <w:r>
        <w:rPr>
          <w:rStyle w:val="HideTWBExt"/>
          <w:b w:val="0"/>
        </w:rPr>
        <w:t>&lt;/NumAm&gt;</w:t>
      </w:r>
    </w:p>
    <w:p w:rsidR="007E43B4" w:rsidRPr="007E43B4" w:rsidRDefault="00CD7CBB" w:rsidP="007E43B4">
      <w:pPr>
        <w:pStyle w:val="NormalBold12b"/>
        <w:keepNext/>
      </w:pPr>
      <w:r>
        <w:rPr>
          <w:rStyle w:val="HideTWBExt"/>
          <w:b w:val="0"/>
        </w:rPr>
        <w:t>&lt;DocAmend&gt;</w:t>
      </w:r>
      <w:r>
        <w:t>Návrh směrnice</w:t>
      </w:r>
      <w:r>
        <w:rPr>
          <w:rStyle w:val="HideTWBExt"/>
          <w:b w:val="0"/>
        </w:rPr>
        <w:t>&lt;/DocAmend&gt;</w:t>
      </w:r>
    </w:p>
    <w:p w:rsidR="007E43B4" w:rsidRPr="007E43B4" w:rsidRDefault="00CD7CBB" w:rsidP="007E43B4">
      <w:pPr>
        <w:pStyle w:val="NormalBold"/>
        <w:keepNext/>
      </w:pPr>
      <w:r>
        <w:rPr>
          <w:rStyle w:val="HideTWBExt"/>
          <w:b w:val="0"/>
        </w:rPr>
        <w:t>&lt;Article&gt;</w:t>
      </w:r>
      <w:r>
        <w:t>Čl. 11 – odst. 2</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574A" w:rsidTr="00301C46">
        <w:trPr>
          <w:jc w:val="center"/>
        </w:trPr>
        <w:tc>
          <w:tcPr>
            <w:tcW w:w="9752" w:type="dxa"/>
            <w:gridSpan w:val="2"/>
          </w:tcPr>
          <w:p w:rsidR="007E43B4" w:rsidRPr="007E43B4" w:rsidRDefault="007E43B4" w:rsidP="00301C46">
            <w:pPr>
              <w:keepNext/>
            </w:pPr>
          </w:p>
        </w:tc>
      </w:tr>
      <w:tr w:rsidR="00E7574A" w:rsidTr="00301C46">
        <w:trPr>
          <w:jc w:val="center"/>
        </w:trPr>
        <w:tc>
          <w:tcPr>
            <w:tcW w:w="4876" w:type="dxa"/>
          </w:tcPr>
          <w:p w:rsidR="007E43B4" w:rsidRPr="007E43B4" w:rsidRDefault="00CD7CBB" w:rsidP="00301C46">
            <w:pPr>
              <w:pStyle w:val="AmColumnHeading"/>
              <w:keepNext/>
            </w:pPr>
            <w:r>
              <w:t xml:space="preserve">Znění </w:t>
            </w:r>
            <w:r>
              <w:t>navržené Komisí</w:t>
            </w:r>
          </w:p>
        </w:tc>
        <w:tc>
          <w:tcPr>
            <w:tcW w:w="4876" w:type="dxa"/>
          </w:tcPr>
          <w:p w:rsidR="007E43B4" w:rsidRPr="007E43B4" w:rsidRDefault="00CD7CBB" w:rsidP="00301C46">
            <w:pPr>
              <w:pStyle w:val="AmColumnHeading"/>
              <w:keepNext/>
            </w:pPr>
            <w:r>
              <w:t>Pozměňovací návrh</w:t>
            </w:r>
          </w:p>
        </w:tc>
      </w:tr>
      <w:tr w:rsidR="00E7574A" w:rsidTr="00301C46">
        <w:trPr>
          <w:jc w:val="center"/>
        </w:trPr>
        <w:tc>
          <w:tcPr>
            <w:tcW w:w="4876" w:type="dxa"/>
          </w:tcPr>
          <w:p w:rsidR="007E43B4" w:rsidRPr="007E43B4" w:rsidRDefault="00CD7CBB" w:rsidP="00301C46">
            <w:pPr>
              <w:pStyle w:val="Normal6a"/>
            </w:pPr>
            <w:r>
              <w:t>2.</w:t>
            </w:r>
            <w:r>
              <w:tab/>
              <w:t>Delegace Unie podporují členské státy při poskytování konzulární ochrany nezastoupeným občanům v souladu s čl. 5 odst. 10 rozhodnutí 2010/427/EU. Tato podpora může zahrnovat provádění zvláštních úkolů konzulární pomoci</w:t>
            </w:r>
            <w:r>
              <w:t xml:space="preserve"> na žádost členských států a jejich jménem. Členský stát poskytující pomoc a členský stát státní příslušnosti poskytnou delegaci Unie veškeré relevantní informace týkající se daného případu.</w:t>
            </w:r>
          </w:p>
        </w:tc>
        <w:tc>
          <w:tcPr>
            <w:tcW w:w="4876" w:type="dxa"/>
          </w:tcPr>
          <w:p w:rsidR="007E43B4" w:rsidRPr="007E43B4" w:rsidRDefault="00CD7CBB" w:rsidP="00301C46">
            <w:pPr>
              <w:pStyle w:val="Normal6a"/>
              <w:rPr>
                <w:szCs w:val="24"/>
              </w:rPr>
            </w:pPr>
            <w:r>
              <w:t>2.</w:t>
            </w:r>
            <w:r>
              <w:tab/>
              <w:t>Delegace Unie podporují členské státy při poskytování konzulár</w:t>
            </w:r>
            <w:r>
              <w:t>ní ochrany nezastoupeným občanům v souladu s čl. 5 odst. 10 rozhodnutí 2010/427/EU. Tato podpora může zahrnovat provádění zvláštních úkolů konzulární pomoci na žádost členských států a jejich jménem. Členský stát poskytující pomoc a členský stát státní pří</w:t>
            </w:r>
            <w:r>
              <w:t xml:space="preserve">slušnosti </w:t>
            </w:r>
            <w:r>
              <w:rPr>
                <w:b/>
                <w:bCs/>
                <w:i/>
                <w:iCs/>
              </w:rPr>
              <w:t>neprodleně</w:t>
            </w:r>
            <w:r>
              <w:t xml:space="preserve"> poskytnou delegaci Unie veškeré relevantní informace týkající se daného případu.</w:t>
            </w:r>
          </w:p>
        </w:tc>
      </w:tr>
    </w:tbl>
    <w:p w:rsidR="007E43B4" w:rsidRPr="007E43B4" w:rsidRDefault="00CD7CBB" w:rsidP="007E43B4">
      <w:pPr>
        <w:pStyle w:val="AmOrLang"/>
      </w:pPr>
      <w:r w:rsidRPr="007E43B4">
        <w:t xml:space="preserve">Or. </w:t>
      </w:r>
      <w:r w:rsidRPr="007E43B4">
        <w:rPr>
          <w:rStyle w:val="HideTWBExt"/>
          <w:rFonts w:eastAsiaTheme="majorEastAsia"/>
        </w:rPr>
        <w:t>&lt;Original&gt;</w:t>
      </w:r>
      <w:r w:rsidRPr="007E43B4">
        <w:rPr>
          <w:rStyle w:val="HideTWBInt"/>
        </w:rPr>
        <w:t>{EN}</w:t>
      </w:r>
      <w:r w:rsidRPr="007E43B4">
        <w:t>en</w:t>
      </w:r>
      <w:r w:rsidRPr="007E43B4">
        <w:rPr>
          <w:rStyle w:val="HideTWBExt"/>
          <w:rFonts w:eastAsiaTheme="majorEastAsia"/>
        </w:rPr>
        <w:t>&lt;/Original&gt;</w:t>
      </w:r>
    </w:p>
    <w:p w:rsidR="007E43B4" w:rsidRPr="007E43B4" w:rsidRDefault="00CD7CBB" w:rsidP="007E43B4">
      <w:r>
        <w:rPr>
          <w:rStyle w:val="HideTWBExt"/>
        </w:rPr>
        <w:t>&lt;/Amend&gt;</w:t>
      </w:r>
    </w:p>
    <w:p w:rsidR="007E43B4" w:rsidRPr="007E43B4" w:rsidRDefault="00CD7CBB" w:rsidP="007E43B4">
      <w:pPr>
        <w:pStyle w:val="AmNumberTabs"/>
        <w:keepNext/>
      </w:pPr>
      <w:r>
        <w:rPr>
          <w:rStyle w:val="HideTWBExt"/>
          <w:b w:val="0"/>
        </w:rPr>
        <w:t>&lt;Amend&gt;</w:t>
      </w:r>
      <w:r>
        <w:t>Pozměňovací návrh</w:t>
      </w:r>
      <w:r>
        <w:tab/>
      </w:r>
      <w:r>
        <w:tab/>
      </w:r>
      <w:r>
        <w:rPr>
          <w:rStyle w:val="HideTWBExt"/>
          <w:b w:val="0"/>
        </w:rPr>
        <w:t>&lt;NumAm&gt;</w:t>
      </w:r>
      <w:r>
        <w:t>7</w:t>
      </w:r>
      <w:r>
        <w:rPr>
          <w:rStyle w:val="HideTWBExt"/>
          <w:b w:val="0"/>
        </w:rPr>
        <w:t>&lt;/NumAm&gt;</w:t>
      </w:r>
    </w:p>
    <w:p w:rsidR="007E43B4" w:rsidRPr="007E43B4" w:rsidRDefault="00CD7CBB" w:rsidP="007E43B4">
      <w:pPr>
        <w:pStyle w:val="NormalBold12b"/>
        <w:keepNext/>
      </w:pPr>
      <w:r>
        <w:rPr>
          <w:rStyle w:val="HideTWBExt"/>
          <w:b w:val="0"/>
        </w:rPr>
        <w:t>&lt;DocAmend&gt;</w:t>
      </w:r>
      <w:r>
        <w:t>Návrh směrnice</w:t>
      </w:r>
      <w:r>
        <w:rPr>
          <w:rStyle w:val="HideTWBExt"/>
          <w:b w:val="0"/>
        </w:rPr>
        <w:t>&lt;/DocAmend&gt;</w:t>
      </w:r>
    </w:p>
    <w:p w:rsidR="007E43B4" w:rsidRPr="007E43B4" w:rsidRDefault="00CD7CBB" w:rsidP="007E43B4">
      <w:pPr>
        <w:pStyle w:val="NormalBold"/>
        <w:keepNext/>
      </w:pPr>
      <w:r>
        <w:rPr>
          <w:rStyle w:val="HideTWBExt"/>
          <w:b w:val="0"/>
        </w:rPr>
        <w:t>&lt;Article&gt;</w:t>
      </w:r>
      <w:r>
        <w:t xml:space="preserve">Čl. 13 – odst. 3 a </w:t>
      </w:r>
      <w:r>
        <w:t>(nový)</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574A" w:rsidTr="00301C46">
        <w:trPr>
          <w:jc w:val="center"/>
        </w:trPr>
        <w:tc>
          <w:tcPr>
            <w:tcW w:w="9752" w:type="dxa"/>
            <w:gridSpan w:val="2"/>
          </w:tcPr>
          <w:p w:rsidR="007E43B4" w:rsidRPr="007E43B4" w:rsidRDefault="007E43B4" w:rsidP="00301C46">
            <w:pPr>
              <w:keepNext/>
            </w:pPr>
          </w:p>
        </w:tc>
      </w:tr>
      <w:tr w:rsidR="00E7574A" w:rsidTr="00301C46">
        <w:trPr>
          <w:jc w:val="center"/>
        </w:trPr>
        <w:tc>
          <w:tcPr>
            <w:tcW w:w="4876" w:type="dxa"/>
          </w:tcPr>
          <w:p w:rsidR="007E43B4" w:rsidRPr="007E43B4" w:rsidRDefault="00CD7CBB" w:rsidP="00301C46">
            <w:pPr>
              <w:pStyle w:val="AmColumnHeading"/>
              <w:keepNext/>
            </w:pPr>
            <w:r>
              <w:t>Znění navržené Komisí</w:t>
            </w:r>
          </w:p>
        </w:tc>
        <w:tc>
          <w:tcPr>
            <w:tcW w:w="4876" w:type="dxa"/>
          </w:tcPr>
          <w:p w:rsidR="007E43B4" w:rsidRPr="007E43B4" w:rsidRDefault="00CD7CBB" w:rsidP="00301C46">
            <w:pPr>
              <w:pStyle w:val="AmColumnHeading"/>
              <w:keepNext/>
            </w:pPr>
            <w:r>
              <w:t>Pozměňovací návrh</w:t>
            </w:r>
          </w:p>
        </w:tc>
      </w:tr>
      <w:tr w:rsidR="00E7574A" w:rsidTr="00301C46">
        <w:trPr>
          <w:jc w:val="center"/>
        </w:trPr>
        <w:tc>
          <w:tcPr>
            <w:tcW w:w="4876" w:type="dxa"/>
          </w:tcPr>
          <w:p w:rsidR="007E43B4" w:rsidRPr="007E43B4" w:rsidRDefault="00CD7CBB" w:rsidP="00301C46">
            <w:pPr>
              <w:pStyle w:val="Normal6a"/>
            </w:pPr>
            <w:r>
              <w:t xml:space="preserve"> </w:t>
            </w:r>
          </w:p>
        </w:tc>
        <w:tc>
          <w:tcPr>
            <w:tcW w:w="4876" w:type="dxa"/>
          </w:tcPr>
          <w:p w:rsidR="007E43B4" w:rsidRPr="007E43B4" w:rsidRDefault="00CD7CBB" w:rsidP="00301C46">
            <w:pPr>
              <w:pStyle w:val="Normal6a"/>
              <w:rPr>
                <w:b/>
                <w:i/>
                <w:szCs w:val="24"/>
              </w:rPr>
            </w:pPr>
            <w:r>
              <w:rPr>
                <w:b/>
                <w:i/>
              </w:rPr>
              <w:t>3a.</w:t>
            </w:r>
            <w:r>
              <w:rPr>
                <w:b/>
                <w:i/>
              </w:rPr>
              <w:tab/>
              <w:t xml:space="preserve">Členské státy a delegace Unie spolupracují při zavádění systémů včasného varování, které umožní včasné odhalování potenciálních krizí nebo nebezpečí v dotčené třetí zemi, jako jsou přírodní </w:t>
            </w:r>
            <w:r>
              <w:rPr>
                <w:b/>
                <w:i/>
              </w:rPr>
              <w:t>katastrofy, politické nepokoje nebo mimořádné situace v oblasti zdraví. Tyto systémy využívají analýzu dat, posouzení rizik a sdílení zpravodajských informací s cílem poskytnout včasné ukazatele nově vznikajících hrozeb, a zvýšit tak účinnost úsilí v oblas</w:t>
            </w:r>
            <w:r>
              <w:rPr>
                <w:b/>
                <w:i/>
              </w:rPr>
              <w:t>ti připravenosti na krize a reakce na ně.</w:t>
            </w:r>
          </w:p>
        </w:tc>
      </w:tr>
    </w:tbl>
    <w:p w:rsidR="007E43B4" w:rsidRPr="007E43B4" w:rsidRDefault="00CD7CBB" w:rsidP="007E43B4">
      <w:pPr>
        <w:pStyle w:val="AmOrLang"/>
      </w:pPr>
      <w:r w:rsidRPr="007E43B4">
        <w:t xml:space="preserve">Or. </w:t>
      </w:r>
      <w:r w:rsidRPr="007E43B4">
        <w:rPr>
          <w:rStyle w:val="HideTWBExt"/>
          <w:rFonts w:eastAsiaTheme="majorEastAsia"/>
        </w:rPr>
        <w:t>&lt;Original&gt;</w:t>
      </w:r>
      <w:r w:rsidRPr="007E43B4">
        <w:rPr>
          <w:rStyle w:val="HideTWBInt"/>
        </w:rPr>
        <w:t>{EN}</w:t>
      </w:r>
      <w:r w:rsidRPr="007E43B4">
        <w:t>en</w:t>
      </w:r>
      <w:r w:rsidRPr="007E43B4">
        <w:rPr>
          <w:rStyle w:val="HideTWBExt"/>
          <w:rFonts w:eastAsiaTheme="majorEastAsia"/>
        </w:rPr>
        <w:t>&lt;/Original&gt;</w:t>
      </w:r>
    </w:p>
    <w:p w:rsidR="007E43B4" w:rsidRPr="007E43B4" w:rsidRDefault="00CD7CBB" w:rsidP="007E43B4">
      <w:r>
        <w:rPr>
          <w:rStyle w:val="HideTWBExt"/>
        </w:rPr>
        <w:t>&lt;/Amend&gt;</w:t>
      </w:r>
    </w:p>
    <w:p w:rsidR="007E43B4" w:rsidRPr="007E43B4" w:rsidRDefault="00CD7CBB" w:rsidP="007E43B4">
      <w:pPr>
        <w:pStyle w:val="AmNumberTabs"/>
        <w:keepNext/>
      </w:pPr>
      <w:r>
        <w:rPr>
          <w:rStyle w:val="HideTWBExt"/>
          <w:b w:val="0"/>
        </w:rPr>
        <w:t>&lt;Amend&gt;</w:t>
      </w:r>
      <w:r>
        <w:t>Pozměňovací návrh</w:t>
      </w:r>
      <w:r>
        <w:tab/>
      </w:r>
      <w:r>
        <w:tab/>
      </w:r>
      <w:r>
        <w:rPr>
          <w:rStyle w:val="HideTWBExt"/>
          <w:b w:val="0"/>
        </w:rPr>
        <w:t>&lt;NumAm&gt;</w:t>
      </w:r>
      <w:r>
        <w:t>8</w:t>
      </w:r>
      <w:r>
        <w:rPr>
          <w:rStyle w:val="HideTWBExt"/>
          <w:b w:val="0"/>
        </w:rPr>
        <w:t>&lt;/NumAm&gt;</w:t>
      </w:r>
    </w:p>
    <w:p w:rsidR="007E43B4" w:rsidRPr="007E43B4" w:rsidRDefault="00CD7CBB" w:rsidP="007E43B4">
      <w:pPr>
        <w:pStyle w:val="NormalBold12b"/>
        <w:keepNext/>
      </w:pPr>
      <w:r>
        <w:rPr>
          <w:rStyle w:val="HideTWBExt"/>
          <w:b w:val="0"/>
        </w:rPr>
        <w:t>&lt;DocAmend&gt;</w:t>
      </w:r>
      <w:r>
        <w:t>Návrh směrnice</w:t>
      </w:r>
      <w:r>
        <w:rPr>
          <w:rStyle w:val="HideTWBExt"/>
          <w:b w:val="0"/>
        </w:rPr>
        <w:t>&lt;/DocAmend&gt;</w:t>
      </w:r>
    </w:p>
    <w:p w:rsidR="007E43B4" w:rsidRPr="007E43B4" w:rsidRDefault="00CD7CBB" w:rsidP="007E43B4">
      <w:pPr>
        <w:pStyle w:val="NormalBold"/>
        <w:keepNext/>
      </w:pPr>
      <w:r>
        <w:rPr>
          <w:rStyle w:val="HideTWBExt"/>
          <w:b w:val="0"/>
        </w:rPr>
        <w:t>&lt;Article&gt;</w:t>
      </w:r>
      <w:r>
        <w:t>Čl. 13 – odst. 4</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574A" w:rsidTr="00301C46">
        <w:trPr>
          <w:jc w:val="center"/>
        </w:trPr>
        <w:tc>
          <w:tcPr>
            <w:tcW w:w="9752" w:type="dxa"/>
            <w:gridSpan w:val="2"/>
          </w:tcPr>
          <w:p w:rsidR="007E43B4" w:rsidRPr="007E43B4" w:rsidRDefault="007E43B4" w:rsidP="00301C46">
            <w:pPr>
              <w:keepNext/>
            </w:pPr>
          </w:p>
        </w:tc>
      </w:tr>
      <w:tr w:rsidR="00E7574A" w:rsidTr="00301C46">
        <w:trPr>
          <w:jc w:val="center"/>
        </w:trPr>
        <w:tc>
          <w:tcPr>
            <w:tcW w:w="4876" w:type="dxa"/>
          </w:tcPr>
          <w:p w:rsidR="007E43B4" w:rsidRPr="007E43B4" w:rsidRDefault="00CD7CBB" w:rsidP="00301C46">
            <w:pPr>
              <w:pStyle w:val="AmColumnHeading"/>
              <w:keepNext/>
            </w:pPr>
            <w:r>
              <w:t>Znění navržené Komisí</w:t>
            </w:r>
          </w:p>
        </w:tc>
        <w:tc>
          <w:tcPr>
            <w:tcW w:w="4876" w:type="dxa"/>
          </w:tcPr>
          <w:p w:rsidR="007E43B4" w:rsidRPr="007E43B4" w:rsidRDefault="00CD7CBB" w:rsidP="00301C46">
            <w:pPr>
              <w:pStyle w:val="AmColumnHeading"/>
              <w:keepNext/>
            </w:pPr>
            <w:r>
              <w:t>Pozměňovací návrh</w:t>
            </w:r>
          </w:p>
        </w:tc>
      </w:tr>
      <w:tr w:rsidR="00E7574A" w:rsidTr="00301C46">
        <w:trPr>
          <w:jc w:val="center"/>
        </w:trPr>
        <w:tc>
          <w:tcPr>
            <w:tcW w:w="4876" w:type="dxa"/>
          </w:tcPr>
          <w:p w:rsidR="007E43B4" w:rsidRPr="007E43B4" w:rsidRDefault="00CD7CBB" w:rsidP="00301C46">
            <w:pPr>
              <w:pStyle w:val="Normal6a"/>
            </w:pPr>
            <w:r>
              <w:t>4.</w:t>
            </w:r>
            <w:r>
              <w:tab/>
            </w:r>
            <w:r>
              <w:t xml:space="preserve">Členské státy v souladu s vnitrostátními právními předpisy </w:t>
            </w:r>
            <w:r>
              <w:rPr>
                <w:b/>
                <w:bCs/>
                <w:i/>
                <w:iCs/>
              </w:rPr>
              <w:t>poskytnou</w:t>
            </w:r>
            <w:r>
              <w:t xml:space="preserve"> </w:t>
            </w:r>
            <w:r>
              <w:rPr>
                <w:b/>
                <w:bCs/>
                <w:i/>
                <w:iCs/>
              </w:rPr>
              <w:t>svým občanům možnost registrovat se</w:t>
            </w:r>
            <w:r>
              <w:t xml:space="preserve"> u příslušných vnitrostátních orgánů nebo </w:t>
            </w:r>
            <w:r>
              <w:rPr>
                <w:b/>
                <w:bCs/>
                <w:i/>
                <w:iCs/>
              </w:rPr>
              <w:t>informovat je</w:t>
            </w:r>
            <w:r>
              <w:t xml:space="preserve"> vhodnými prostředky a nástroji o svých cestách do třetích zemí nebo o pobytu v nich.</w:t>
            </w:r>
          </w:p>
        </w:tc>
        <w:tc>
          <w:tcPr>
            <w:tcW w:w="4876" w:type="dxa"/>
          </w:tcPr>
          <w:p w:rsidR="007E43B4" w:rsidRPr="007E43B4" w:rsidRDefault="00CD7CBB" w:rsidP="00301C46">
            <w:pPr>
              <w:pStyle w:val="Normal6a"/>
              <w:rPr>
                <w:szCs w:val="24"/>
              </w:rPr>
            </w:pPr>
            <w:r>
              <w:t>4.</w:t>
            </w:r>
            <w:r>
              <w:tab/>
            </w:r>
            <w:r>
              <w:t xml:space="preserve">Členské státy v souladu s vnitrostátními právními předpisy </w:t>
            </w:r>
            <w:r>
              <w:rPr>
                <w:b/>
                <w:bCs/>
                <w:i/>
                <w:iCs/>
              </w:rPr>
              <w:t>přijmou proaktivní opatření s cílem zajistit, aby se jejich občané registrovali</w:t>
            </w:r>
            <w:r>
              <w:t xml:space="preserve"> u příslušných vnitrostátních orgánů nebo </w:t>
            </w:r>
            <w:r>
              <w:rPr>
                <w:b/>
                <w:bCs/>
                <w:i/>
                <w:iCs/>
              </w:rPr>
              <w:t>je informovali</w:t>
            </w:r>
            <w:r>
              <w:t xml:space="preserve"> vhodnými prostředky a nástroji o svých cestách do třetích zem</w:t>
            </w:r>
            <w:r>
              <w:t>í nebo o pobytu v nich</w:t>
            </w:r>
            <w:r>
              <w:rPr>
                <w:b/>
                <w:bCs/>
                <w:i/>
                <w:iCs/>
              </w:rPr>
              <w:t>, zejména pokud třetí země nejsou považovány za zcela bezpečné</w:t>
            </w:r>
            <w:r>
              <w:t>.</w:t>
            </w:r>
          </w:p>
        </w:tc>
      </w:tr>
    </w:tbl>
    <w:p w:rsidR="007E43B4" w:rsidRPr="007E43B4" w:rsidRDefault="00CD7CBB" w:rsidP="007E43B4">
      <w:pPr>
        <w:pStyle w:val="AmOrLang"/>
      </w:pPr>
      <w:r w:rsidRPr="007E43B4">
        <w:t xml:space="preserve">Or. </w:t>
      </w:r>
      <w:r w:rsidRPr="007E43B4">
        <w:rPr>
          <w:rStyle w:val="HideTWBExt"/>
          <w:rFonts w:eastAsiaTheme="majorEastAsia"/>
        </w:rPr>
        <w:t>&lt;Original&gt;</w:t>
      </w:r>
      <w:r w:rsidRPr="007E43B4">
        <w:rPr>
          <w:rStyle w:val="HideTWBInt"/>
        </w:rPr>
        <w:t>{EN}</w:t>
      </w:r>
      <w:r w:rsidRPr="007E43B4">
        <w:t>en</w:t>
      </w:r>
      <w:r w:rsidRPr="007E43B4">
        <w:rPr>
          <w:rStyle w:val="HideTWBExt"/>
          <w:rFonts w:eastAsiaTheme="majorEastAsia"/>
        </w:rPr>
        <w:t>&lt;/Original&gt;</w:t>
      </w:r>
    </w:p>
    <w:p w:rsidR="007E43B4" w:rsidRPr="007E43B4" w:rsidRDefault="00CD7CBB" w:rsidP="007E43B4">
      <w:r>
        <w:rPr>
          <w:rStyle w:val="HideTWBExt"/>
        </w:rPr>
        <w:t>&lt;/Amend&gt;</w:t>
      </w:r>
    </w:p>
    <w:p w:rsidR="007E43B4" w:rsidRPr="007E43B4" w:rsidRDefault="00CD7CBB" w:rsidP="007E43B4">
      <w:pPr>
        <w:pStyle w:val="AmNumberTabs"/>
        <w:keepNext/>
      </w:pPr>
      <w:r>
        <w:rPr>
          <w:rStyle w:val="HideTWBExt"/>
          <w:b w:val="0"/>
        </w:rPr>
        <w:t>&lt;Amend&gt;</w:t>
      </w:r>
      <w:r>
        <w:t>Pozměňovací návrh</w:t>
      </w:r>
      <w:r>
        <w:tab/>
      </w:r>
      <w:r>
        <w:tab/>
      </w:r>
      <w:r>
        <w:rPr>
          <w:rStyle w:val="HideTWBExt"/>
          <w:b w:val="0"/>
        </w:rPr>
        <w:t>&lt;NumAm&gt;</w:t>
      </w:r>
      <w:r>
        <w:t>9</w:t>
      </w:r>
      <w:r>
        <w:rPr>
          <w:rStyle w:val="HideTWBExt"/>
          <w:b w:val="0"/>
        </w:rPr>
        <w:t>&lt;/NumAm&gt;</w:t>
      </w:r>
    </w:p>
    <w:p w:rsidR="007E43B4" w:rsidRPr="007E43B4" w:rsidRDefault="00CD7CBB" w:rsidP="007E43B4">
      <w:pPr>
        <w:pStyle w:val="NormalBold12b"/>
        <w:keepNext/>
      </w:pPr>
      <w:r>
        <w:rPr>
          <w:rStyle w:val="HideTWBExt"/>
          <w:b w:val="0"/>
        </w:rPr>
        <w:t>&lt;DocAmend&gt;</w:t>
      </w:r>
      <w:r>
        <w:t>Návrh směrnice</w:t>
      </w:r>
      <w:r>
        <w:rPr>
          <w:rStyle w:val="HideTWBExt"/>
          <w:b w:val="0"/>
        </w:rPr>
        <w:t>&lt;/DocAmend&gt;</w:t>
      </w:r>
    </w:p>
    <w:p w:rsidR="007E43B4" w:rsidRPr="007E43B4" w:rsidRDefault="00CD7CBB" w:rsidP="007E43B4">
      <w:pPr>
        <w:pStyle w:val="NormalBold"/>
        <w:keepNext/>
      </w:pPr>
      <w:r>
        <w:rPr>
          <w:rStyle w:val="HideTWBExt"/>
          <w:b w:val="0"/>
        </w:rPr>
        <w:t>&lt;Article&gt;</w:t>
      </w:r>
      <w:r>
        <w:t>Čl. 13 – odst. 5</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574A" w:rsidTr="00301C46">
        <w:trPr>
          <w:jc w:val="center"/>
        </w:trPr>
        <w:tc>
          <w:tcPr>
            <w:tcW w:w="9752" w:type="dxa"/>
            <w:gridSpan w:val="2"/>
          </w:tcPr>
          <w:p w:rsidR="007E43B4" w:rsidRPr="007E43B4" w:rsidRDefault="007E43B4" w:rsidP="00301C46">
            <w:pPr>
              <w:keepNext/>
            </w:pPr>
          </w:p>
        </w:tc>
      </w:tr>
      <w:tr w:rsidR="00E7574A" w:rsidTr="00301C46">
        <w:trPr>
          <w:jc w:val="center"/>
        </w:trPr>
        <w:tc>
          <w:tcPr>
            <w:tcW w:w="4876" w:type="dxa"/>
          </w:tcPr>
          <w:p w:rsidR="007E43B4" w:rsidRPr="007E43B4" w:rsidRDefault="00CD7CBB" w:rsidP="00301C46">
            <w:pPr>
              <w:pStyle w:val="AmColumnHeading"/>
              <w:keepNext/>
            </w:pPr>
            <w:r>
              <w:t xml:space="preserve">Znění </w:t>
            </w:r>
            <w:r>
              <w:t>navržené Komisí</w:t>
            </w:r>
          </w:p>
        </w:tc>
        <w:tc>
          <w:tcPr>
            <w:tcW w:w="4876" w:type="dxa"/>
          </w:tcPr>
          <w:p w:rsidR="007E43B4" w:rsidRPr="007E43B4" w:rsidRDefault="00CD7CBB" w:rsidP="00301C46">
            <w:pPr>
              <w:pStyle w:val="AmColumnHeading"/>
              <w:keepNext/>
            </w:pPr>
            <w:r>
              <w:t>Pozměňovací návrh</w:t>
            </w:r>
          </w:p>
        </w:tc>
      </w:tr>
      <w:tr w:rsidR="00E7574A" w:rsidTr="00301C46">
        <w:trPr>
          <w:jc w:val="center"/>
        </w:trPr>
        <w:tc>
          <w:tcPr>
            <w:tcW w:w="4876" w:type="dxa"/>
          </w:tcPr>
          <w:p w:rsidR="007E43B4" w:rsidRPr="007E43B4" w:rsidRDefault="00CD7CBB" w:rsidP="00301C46">
            <w:pPr>
              <w:pStyle w:val="Normal6a"/>
            </w:pPr>
            <w:r>
              <w:t>5.</w:t>
            </w:r>
            <w:r>
              <w:tab/>
              <w:t xml:space="preserve">Členské státy si včas vyměňují informace o změnách v doporučeních pro občany ohledně cestování, zejména v souvislosti s krizovými situacemi, a usilují o zajištění jednotnosti v úrovni poskytovaných doporučení ohledně </w:t>
            </w:r>
            <w:r>
              <w:t>cestování.“</w:t>
            </w:r>
          </w:p>
        </w:tc>
        <w:tc>
          <w:tcPr>
            <w:tcW w:w="4876" w:type="dxa"/>
          </w:tcPr>
          <w:p w:rsidR="007E43B4" w:rsidRPr="007E43B4" w:rsidRDefault="00CD7CBB" w:rsidP="00301C46">
            <w:pPr>
              <w:pStyle w:val="Normal6a"/>
              <w:rPr>
                <w:szCs w:val="24"/>
              </w:rPr>
            </w:pPr>
            <w:r>
              <w:t>5.</w:t>
            </w:r>
            <w:r>
              <w:tab/>
              <w:t xml:space="preserve">Členské státy si včas vyměňují informace o změnách v doporučeních pro občany ohledně cestování, zejména v souvislosti s krizovými situacemi, a usilují o zajištění jednotnosti v úrovni poskytovaných doporučení ohledně cestování. </w:t>
            </w:r>
            <w:r>
              <w:rPr>
                <w:b/>
                <w:bCs/>
                <w:i/>
                <w:iCs/>
              </w:rPr>
              <w:t>Členské státy</w:t>
            </w:r>
            <w:r>
              <w:rPr>
                <w:b/>
                <w:bCs/>
                <w:i/>
                <w:iCs/>
              </w:rPr>
              <w:t xml:space="preserve"> by se měly vždy vzájemně informovat, kdykoli se dozvědí o zvýšených bezpečnostních rizicích.</w:t>
            </w:r>
            <w:r>
              <w:t>“</w:t>
            </w:r>
          </w:p>
        </w:tc>
      </w:tr>
    </w:tbl>
    <w:p w:rsidR="007E43B4" w:rsidRPr="007E43B4" w:rsidRDefault="00CD7CBB" w:rsidP="007E43B4">
      <w:pPr>
        <w:pStyle w:val="AmOrLang"/>
      </w:pPr>
      <w:r w:rsidRPr="007E43B4">
        <w:t xml:space="preserve">Or. </w:t>
      </w:r>
      <w:r w:rsidRPr="007E43B4">
        <w:rPr>
          <w:rStyle w:val="HideTWBExt"/>
          <w:rFonts w:eastAsiaTheme="majorEastAsia"/>
        </w:rPr>
        <w:t>&lt;Original&gt;</w:t>
      </w:r>
      <w:r w:rsidRPr="007E43B4">
        <w:rPr>
          <w:rStyle w:val="HideTWBInt"/>
        </w:rPr>
        <w:t>{EN}</w:t>
      </w:r>
      <w:r w:rsidRPr="007E43B4">
        <w:t>en</w:t>
      </w:r>
      <w:r w:rsidRPr="007E43B4">
        <w:rPr>
          <w:rStyle w:val="HideTWBExt"/>
          <w:rFonts w:eastAsiaTheme="majorEastAsia"/>
        </w:rPr>
        <w:t>&lt;/Original&gt;</w:t>
      </w:r>
    </w:p>
    <w:p w:rsidR="007E43B4" w:rsidRPr="007E43B4" w:rsidRDefault="00CD7CBB" w:rsidP="007E43B4">
      <w:r>
        <w:rPr>
          <w:rStyle w:val="HideTWBExt"/>
        </w:rPr>
        <w:t>&lt;/Amend&gt;</w:t>
      </w:r>
    </w:p>
    <w:p w:rsidR="007E43B4" w:rsidRPr="007E43B4" w:rsidRDefault="00CD7CBB" w:rsidP="007E43B4">
      <w:pPr>
        <w:pStyle w:val="AmNumberTabs"/>
        <w:keepNext/>
      </w:pPr>
      <w:r>
        <w:rPr>
          <w:rStyle w:val="HideTWBExt"/>
          <w:b w:val="0"/>
        </w:rPr>
        <w:t>&lt;Amend&gt;</w:t>
      </w:r>
      <w:r>
        <w:t>Pozměňovací návrh</w:t>
      </w:r>
      <w:r>
        <w:tab/>
      </w:r>
      <w:r>
        <w:tab/>
      </w:r>
      <w:r>
        <w:rPr>
          <w:rStyle w:val="HideTWBExt"/>
          <w:b w:val="0"/>
        </w:rPr>
        <w:t>&lt;NumAm&gt;</w:t>
      </w:r>
      <w:r>
        <w:t>10</w:t>
      </w:r>
      <w:r>
        <w:rPr>
          <w:rStyle w:val="HideTWBExt"/>
          <w:b w:val="0"/>
        </w:rPr>
        <w:t>&lt;/NumAm&gt;</w:t>
      </w:r>
    </w:p>
    <w:p w:rsidR="007E43B4" w:rsidRPr="007E43B4" w:rsidRDefault="00CD7CBB" w:rsidP="007E43B4">
      <w:pPr>
        <w:pStyle w:val="NormalBold12b"/>
        <w:keepNext/>
      </w:pPr>
      <w:r>
        <w:rPr>
          <w:rStyle w:val="HideTWBExt"/>
          <w:b w:val="0"/>
        </w:rPr>
        <w:t>&lt;DocAmend&gt;</w:t>
      </w:r>
      <w:r>
        <w:t>Návrh směrnice</w:t>
      </w:r>
      <w:r>
        <w:rPr>
          <w:rStyle w:val="HideTWBExt"/>
          <w:b w:val="0"/>
        </w:rPr>
        <w:t>&lt;/DocAmend&gt;</w:t>
      </w:r>
    </w:p>
    <w:p w:rsidR="007E43B4" w:rsidRPr="007E43B4" w:rsidRDefault="00CD7CBB" w:rsidP="007E43B4">
      <w:pPr>
        <w:pStyle w:val="NormalBold"/>
        <w:keepNext/>
      </w:pPr>
      <w:r>
        <w:rPr>
          <w:rStyle w:val="HideTWBExt"/>
          <w:b w:val="0"/>
        </w:rPr>
        <w:t>&lt;Article&gt;</w:t>
      </w:r>
      <w:r>
        <w:t>Čl. 13b – odst. 1</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574A" w:rsidTr="00301C46">
        <w:trPr>
          <w:jc w:val="center"/>
        </w:trPr>
        <w:tc>
          <w:tcPr>
            <w:tcW w:w="9752" w:type="dxa"/>
            <w:gridSpan w:val="2"/>
          </w:tcPr>
          <w:p w:rsidR="007E43B4" w:rsidRPr="007E43B4" w:rsidRDefault="007E43B4" w:rsidP="00301C46">
            <w:pPr>
              <w:keepNext/>
            </w:pPr>
          </w:p>
        </w:tc>
      </w:tr>
      <w:tr w:rsidR="00E7574A" w:rsidTr="00301C46">
        <w:trPr>
          <w:jc w:val="center"/>
        </w:trPr>
        <w:tc>
          <w:tcPr>
            <w:tcW w:w="4876" w:type="dxa"/>
          </w:tcPr>
          <w:p w:rsidR="007E43B4" w:rsidRPr="007E43B4" w:rsidRDefault="00CD7CBB" w:rsidP="00301C46">
            <w:pPr>
              <w:pStyle w:val="AmColumnHeading"/>
              <w:keepNext/>
            </w:pPr>
            <w:r>
              <w:t>Znění navržené Komisí</w:t>
            </w:r>
          </w:p>
        </w:tc>
        <w:tc>
          <w:tcPr>
            <w:tcW w:w="4876" w:type="dxa"/>
          </w:tcPr>
          <w:p w:rsidR="007E43B4" w:rsidRPr="007E43B4" w:rsidRDefault="00CD7CBB" w:rsidP="00301C46">
            <w:pPr>
              <w:pStyle w:val="AmColumnHeading"/>
              <w:keepNext/>
            </w:pPr>
            <w:r>
              <w:t>Pozměňovací návrh</w:t>
            </w:r>
          </w:p>
        </w:tc>
      </w:tr>
      <w:tr w:rsidR="00E7574A" w:rsidTr="00301C46">
        <w:trPr>
          <w:jc w:val="center"/>
        </w:trPr>
        <w:tc>
          <w:tcPr>
            <w:tcW w:w="4876" w:type="dxa"/>
          </w:tcPr>
          <w:p w:rsidR="007E43B4" w:rsidRPr="007E43B4" w:rsidRDefault="00CD7CBB" w:rsidP="00301C46">
            <w:pPr>
              <w:pStyle w:val="Normal6a"/>
            </w:pPr>
            <w:r>
              <w:t>1.</w:t>
            </w:r>
            <w:r>
              <w:tab/>
            </w:r>
            <w:r>
              <w:rPr>
                <w:b/>
                <w:bCs/>
                <w:i/>
                <w:iCs/>
              </w:rPr>
              <w:t>Nejméně jednou ročně</w:t>
            </w:r>
            <w:r>
              <w:t xml:space="preserve"> poskytnou členské státy Komisi a vysokému představiteli Unie pro zahraniční věci a bezpečnostní politiku tyto informace: </w:t>
            </w:r>
          </w:p>
        </w:tc>
        <w:tc>
          <w:tcPr>
            <w:tcW w:w="4876" w:type="dxa"/>
          </w:tcPr>
          <w:p w:rsidR="007E43B4" w:rsidRPr="007E43B4" w:rsidRDefault="00CD7CBB" w:rsidP="00301C46">
            <w:pPr>
              <w:pStyle w:val="Normal6a"/>
              <w:rPr>
                <w:szCs w:val="24"/>
              </w:rPr>
            </w:pPr>
            <w:r>
              <w:t>1.</w:t>
            </w:r>
            <w:r>
              <w:tab/>
            </w:r>
            <w:r>
              <w:rPr>
                <w:b/>
                <w:bCs/>
                <w:i/>
                <w:iCs/>
              </w:rPr>
              <w:t>Jednou za šest měsíců</w:t>
            </w:r>
            <w:r>
              <w:t xml:space="preserve"> poskytnou členské státy Komisi a vysokému představiteli Unie pro zahraniční věci a bezpečnostní politiku tyto informace:</w:t>
            </w:r>
          </w:p>
        </w:tc>
      </w:tr>
      <w:tr w:rsidR="00E7574A" w:rsidTr="00301C46">
        <w:trPr>
          <w:jc w:val="center"/>
        </w:trPr>
        <w:tc>
          <w:tcPr>
            <w:tcW w:w="4876" w:type="dxa"/>
          </w:tcPr>
          <w:p w:rsidR="007E43B4" w:rsidRPr="007E43B4" w:rsidRDefault="00CD7CBB" w:rsidP="00301C46">
            <w:pPr>
              <w:pStyle w:val="Normal6a"/>
            </w:pPr>
            <w:r>
              <w:t>a)</w:t>
            </w:r>
            <w:r>
              <w:tab/>
              <w:t>aktuální seznamy kontaktů na své konzulární sítě;</w:t>
            </w:r>
          </w:p>
        </w:tc>
        <w:tc>
          <w:tcPr>
            <w:tcW w:w="4876" w:type="dxa"/>
          </w:tcPr>
          <w:p w:rsidR="007E43B4" w:rsidRPr="007E43B4" w:rsidRDefault="00CD7CBB" w:rsidP="00301C46">
            <w:pPr>
              <w:pStyle w:val="Normal6a"/>
            </w:pPr>
            <w:r>
              <w:t>a)</w:t>
            </w:r>
            <w:r>
              <w:tab/>
              <w:t>aktuální seznamy kontaktů na své konzulární sítě;</w:t>
            </w:r>
          </w:p>
        </w:tc>
      </w:tr>
      <w:tr w:rsidR="00E7574A" w:rsidTr="00301C46">
        <w:trPr>
          <w:jc w:val="center"/>
        </w:trPr>
        <w:tc>
          <w:tcPr>
            <w:tcW w:w="4876" w:type="dxa"/>
          </w:tcPr>
          <w:p w:rsidR="007E43B4" w:rsidRPr="007E43B4" w:rsidRDefault="00CD7CBB" w:rsidP="00301C46">
            <w:pPr>
              <w:pStyle w:val="Normal6a"/>
            </w:pPr>
            <w:r>
              <w:t>b)</w:t>
            </w:r>
            <w:r>
              <w:tab/>
              <w:t>seznamy třetích zemí, v</w:t>
            </w:r>
            <w:r>
              <w:t>e kterých jsou trvale zastoupeny jiným členským státem nebo zastupují jiný členský stát v souladu s čl. 7 odst. 2;</w:t>
            </w:r>
          </w:p>
        </w:tc>
        <w:tc>
          <w:tcPr>
            <w:tcW w:w="4876" w:type="dxa"/>
          </w:tcPr>
          <w:p w:rsidR="007E43B4" w:rsidRPr="007E43B4" w:rsidRDefault="00CD7CBB" w:rsidP="00301C46">
            <w:pPr>
              <w:pStyle w:val="Normal6a"/>
            </w:pPr>
            <w:r>
              <w:t>b)</w:t>
            </w:r>
            <w:r>
              <w:tab/>
              <w:t>seznamy třetích zemí, ve kterých jsou trvale zastoupeny jiným členským státem nebo zastupují jiný členský stát v souladu s čl. 7 odst. 2;</w:t>
            </w:r>
          </w:p>
        </w:tc>
      </w:tr>
      <w:tr w:rsidR="00E7574A" w:rsidTr="00301C46">
        <w:trPr>
          <w:jc w:val="center"/>
        </w:trPr>
        <w:tc>
          <w:tcPr>
            <w:tcW w:w="4876" w:type="dxa"/>
          </w:tcPr>
          <w:p w:rsidR="007E43B4" w:rsidRPr="007E43B4" w:rsidRDefault="00CD7CBB" w:rsidP="00301C46">
            <w:pPr>
              <w:pStyle w:val="Normal6a"/>
            </w:pPr>
            <w:r>
              <w:t>c)</w:t>
            </w:r>
            <w:r>
              <w:tab/>
              <w:t>praktická ujednání uzavřená podle čl. 7 odst. 2;</w:t>
            </w:r>
          </w:p>
        </w:tc>
        <w:tc>
          <w:tcPr>
            <w:tcW w:w="4876" w:type="dxa"/>
          </w:tcPr>
          <w:p w:rsidR="007E43B4" w:rsidRPr="007E43B4" w:rsidRDefault="00CD7CBB" w:rsidP="00301C46">
            <w:pPr>
              <w:pStyle w:val="Normal6a"/>
            </w:pPr>
            <w:r>
              <w:t>c)</w:t>
            </w:r>
            <w:r>
              <w:tab/>
              <w:t>praktická ujednání uzavřená podle čl. 7 odst. 2;</w:t>
            </w:r>
          </w:p>
        </w:tc>
      </w:tr>
      <w:tr w:rsidR="00E7574A" w:rsidTr="00301C46">
        <w:trPr>
          <w:jc w:val="center"/>
        </w:trPr>
        <w:tc>
          <w:tcPr>
            <w:tcW w:w="4876" w:type="dxa"/>
          </w:tcPr>
          <w:p w:rsidR="007E43B4" w:rsidRPr="007E43B4" w:rsidRDefault="00CD7CBB" w:rsidP="00301C46">
            <w:pPr>
              <w:pStyle w:val="Normal6a"/>
            </w:pPr>
            <w:r>
              <w:t>d)</w:t>
            </w:r>
            <w:r>
              <w:tab/>
              <w:t>počet nezastoupených občanů, kterým byla v předchozím roce poskytnuta konzulární ochrana podle článku 2, v členění podle státní příslušnosti a třet</w:t>
            </w:r>
            <w:r>
              <w:t>í země;</w:t>
            </w:r>
          </w:p>
        </w:tc>
        <w:tc>
          <w:tcPr>
            <w:tcW w:w="4876" w:type="dxa"/>
          </w:tcPr>
          <w:p w:rsidR="007E43B4" w:rsidRPr="007E43B4" w:rsidRDefault="00CD7CBB" w:rsidP="00301C46">
            <w:pPr>
              <w:pStyle w:val="Normal6a"/>
            </w:pPr>
            <w:r>
              <w:t>d)</w:t>
            </w:r>
            <w:r>
              <w:tab/>
              <w:t>počet nezastoupených občanů, kterým byla v předchozím roce poskytnuta konzulární ochrana podle článku 2, v členění podle státní příslušnosti a třetí země;</w:t>
            </w:r>
          </w:p>
        </w:tc>
      </w:tr>
      <w:tr w:rsidR="00E7574A" w:rsidTr="00301C46">
        <w:trPr>
          <w:jc w:val="center"/>
        </w:trPr>
        <w:tc>
          <w:tcPr>
            <w:tcW w:w="4876" w:type="dxa"/>
          </w:tcPr>
          <w:p w:rsidR="007E43B4" w:rsidRPr="007E43B4" w:rsidRDefault="00CD7CBB" w:rsidP="00301C46">
            <w:pPr>
              <w:pStyle w:val="Normal6a"/>
            </w:pPr>
            <w:r>
              <w:t>e)</w:t>
            </w:r>
            <w:r>
              <w:tab/>
              <w:t>počet žádostí o náhradu předložených a obdržených podle článků 14 a 15 v předchozím ro</w:t>
            </w:r>
            <w:r>
              <w:t>ce.</w:t>
            </w:r>
          </w:p>
        </w:tc>
        <w:tc>
          <w:tcPr>
            <w:tcW w:w="4876" w:type="dxa"/>
          </w:tcPr>
          <w:p w:rsidR="007E43B4" w:rsidRPr="007E43B4" w:rsidRDefault="00CD7CBB" w:rsidP="00301C46">
            <w:pPr>
              <w:pStyle w:val="Normal6a"/>
            </w:pPr>
            <w:r>
              <w:t>e)</w:t>
            </w:r>
            <w:r>
              <w:tab/>
              <w:t>počet žádostí o náhradu předložených a obdržených podle článků 14 a 15 v předchozím roce.</w:t>
            </w:r>
          </w:p>
        </w:tc>
      </w:tr>
      <w:tr w:rsidR="00E7574A" w:rsidTr="00301C46">
        <w:trPr>
          <w:jc w:val="center"/>
        </w:trPr>
        <w:tc>
          <w:tcPr>
            <w:tcW w:w="4876" w:type="dxa"/>
          </w:tcPr>
          <w:p w:rsidR="007E43B4" w:rsidRPr="007E43B4" w:rsidRDefault="00CD7CBB" w:rsidP="00301C46">
            <w:pPr>
              <w:pStyle w:val="Normal6a"/>
            </w:pPr>
            <w:r>
              <w:t xml:space="preserve">Pokud se členský stát rozhodl v souladu s čl. 2 odst. 2 použít tuto směrnici na konzulární ochranu poskytovanou honorárními konzuly, musí být v seznamu </w:t>
            </w:r>
            <w:r>
              <w:t>uvedeném v písmenu a) uvedeni honorární konzulové, jakož i informace o tom, v jaké míře jsou honorární konzulové příslušní k poskytnutí ochrany v daném případě, zejména zda jsou oprávněni vydávat náhradní cestovní doklady EU.</w:t>
            </w:r>
          </w:p>
        </w:tc>
        <w:tc>
          <w:tcPr>
            <w:tcW w:w="4876" w:type="dxa"/>
          </w:tcPr>
          <w:p w:rsidR="007E43B4" w:rsidRPr="007E43B4" w:rsidRDefault="00CD7CBB" w:rsidP="00301C46">
            <w:pPr>
              <w:pStyle w:val="Normal6a"/>
            </w:pPr>
            <w:r>
              <w:t xml:space="preserve">Pokud se členský stát rozhodl </w:t>
            </w:r>
            <w:r>
              <w:t>v souladu s čl. 2 odst. 2 použít tuto směrnici na konzulární ochranu poskytovanou honorárními konzuly, musí být v seznamu uvedeném v písmenu a) uvedeni honorární konzulové, jakož i informace o tom, v jaké míře jsou honorární konzulové příslušní k poskytnut</w:t>
            </w:r>
            <w:r>
              <w:t>í ochrany v daném případě, zejména zda jsou oprávněni vydávat náhradní cestovní doklady EU.</w:t>
            </w:r>
          </w:p>
        </w:tc>
      </w:tr>
    </w:tbl>
    <w:p w:rsidR="007E43B4" w:rsidRPr="007E43B4" w:rsidRDefault="00CD7CBB" w:rsidP="007E43B4">
      <w:pPr>
        <w:pStyle w:val="AmOrLang"/>
      </w:pPr>
      <w:r w:rsidRPr="007E43B4">
        <w:t xml:space="preserve">Or. </w:t>
      </w:r>
      <w:r w:rsidRPr="007E43B4">
        <w:rPr>
          <w:rStyle w:val="HideTWBExt"/>
          <w:rFonts w:eastAsiaTheme="majorEastAsia"/>
        </w:rPr>
        <w:t>&lt;Original&gt;</w:t>
      </w:r>
      <w:r w:rsidRPr="007E43B4">
        <w:rPr>
          <w:rStyle w:val="HideTWBInt"/>
        </w:rPr>
        <w:t>{EN}</w:t>
      </w:r>
      <w:r w:rsidRPr="007E43B4">
        <w:t>en</w:t>
      </w:r>
      <w:r w:rsidRPr="007E43B4">
        <w:rPr>
          <w:rStyle w:val="HideTWBExt"/>
          <w:rFonts w:eastAsiaTheme="majorEastAsia"/>
        </w:rPr>
        <w:t>&lt;/Original&gt;</w:t>
      </w:r>
    </w:p>
    <w:p w:rsidR="007E43B4" w:rsidRPr="007E43B4" w:rsidRDefault="00CD7CBB" w:rsidP="007E43B4">
      <w:r>
        <w:rPr>
          <w:rStyle w:val="HideTWBExt"/>
        </w:rPr>
        <w:t>&lt;/Amend&gt;</w:t>
      </w:r>
    </w:p>
    <w:p w:rsidR="007E43B4" w:rsidRPr="007E43B4" w:rsidRDefault="00CD7CBB" w:rsidP="007E43B4">
      <w:pPr>
        <w:pStyle w:val="AmNumberTabs"/>
        <w:keepNext/>
      </w:pPr>
      <w:r>
        <w:rPr>
          <w:rStyle w:val="HideTWBExt"/>
          <w:b w:val="0"/>
        </w:rPr>
        <w:t>&lt;Amend&gt;</w:t>
      </w:r>
      <w:r>
        <w:t>Pozměňovací návrh</w:t>
      </w:r>
      <w:r>
        <w:tab/>
      </w:r>
      <w:r>
        <w:tab/>
      </w:r>
      <w:r>
        <w:rPr>
          <w:rStyle w:val="HideTWBExt"/>
          <w:b w:val="0"/>
        </w:rPr>
        <w:t>&lt;NumAm&gt;</w:t>
      </w:r>
      <w:r>
        <w:t>11</w:t>
      </w:r>
      <w:r>
        <w:rPr>
          <w:rStyle w:val="HideTWBExt"/>
          <w:b w:val="0"/>
        </w:rPr>
        <w:t>&lt;/NumAm&gt;</w:t>
      </w:r>
    </w:p>
    <w:p w:rsidR="007E43B4" w:rsidRPr="007E43B4" w:rsidRDefault="00CD7CBB" w:rsidP="007E43B4">
      <w:pPr>
        <w:pStyle w:val="NormalBold12b"/>
        <w:keepNext/>
      </w:pPr>
      <w:r>
        <w:rPr>
          <w:rStyle w:val="HideTWBExt"/>
          <w:b w:val="0"/>
        </w:rPr>
        <w:t>&lt;DocAmend&gt;</w:t>
      </w:r>
      <w:r>
        <w:t>Návrh směrnice</w:t>
      </w:r>
      <w:r>
        <w:rPr>
          <w:rStyle w:val="HideTWBExt"/>
          <w:b w:val="0"/>
        </w:rPr>
        <w:t>&lt;/DocAmend&gt;</w:t>
      </w:r>
    </w:p>
    <w:p w:rsidR="007E43B4" w:rsidRPr="007E43B4" w:rsidRDefault="00CD7CBB" w:rsidP="007E43B4">
      <w:pPr>
        <w:pStyle w:val="NormalBold"/>
        <w:keepNext/>
      </w:pPr>
      <w:r>
        <w:rPr>
          <w:rStyle w:val="HideTWBExt"/>
          <w:b w:val="0"/>
        </w:rPr>
        <w:t>&lt;Article&gt;</w:t>
      </w:r>
      <w:r>
        <w:t xml:space="preserve">Čl. 13c – odst. 1 – písm. d </w:t>
      </w:r>
      <w:r>
        <w:t>(nové)</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574A" w:rsidTr="00301C46">
        <w:trPr>
          <w:jc w:val="center"/>
        </w:trPr>
        <w:tc>
          <w:tcPr>
            <w:tcW w:w="9752" w:type="dxa"/>
            <w:gridSpan w:val="2"/>
          </w:tcPr>
          <w:p w:rsidR="007E43B4" w:rsidRPr="007E43B4" w:rsidRDefault="007E43B4" w:rsidP="00301C46">
            <w:pPr>
              <w:keepNext/>
            </w:pPr>
          </w:p>
        </w:tc>
      </w:tr>
      <w:tr w:rsidR="00E7574A" w:rsidTr="00301C46">
        <w:trPr>
          <w:jc w:val="center"/>
        </w:trPr>
        <w:tc>
          <w:tcPr>
            <w:tcW w:w="4876" w:type="dxa"/>
          </w:tcPr>
          <w:p w:rsidR="007E43B4" w:rsidRPr="007E43B4" w:rsidRDefault="00CD7CBB" w:rsidP="00301C46">
            <w:pPr>
              <w:pStyle w:val="AmColumnHeading"/>
              <w:keepNext/>
            </w:pPr>
            <w:r>
              <w:t>Znění navržené Komisí</w:t>
            </w:r>
          </w:p>
        </w:tc>
        <w:tc>
          <w:tcPr>
            <w:tcW w:w="4876" w:type="dxa"/>
          </w:tcPr>
          <w:p w:rsidR="007E43B4" w:rsidRPr="007E43B4" w:rsidRDefault="00CD7CBB" w:rsidP="00301C46">
            <w:pPr>
              <w:pStyle w:val="AmColumnHeading"/>
              <w:keepNext/>
            </w:pPr>
            <w:r>
              <w:t>Pozměňovací návrh</w:t>
            </w:r>
          </w:p>
        </w:tc>
      </w:tr>
      <w:tr w:rsidR="00E7574A" w:rsidTr="00301C46">
        <w:trPr>
          <w:jc w:val="center"/>
        </w:trPr>
        <w:tc>
          <w:tcPr>
            <w:tcW w:w="4876" w:type="dxa"/>
          </w:tcPr>
          <w:p w:rsidR="007E43B4" w:rsidRPr="007E43B4" w:rsidRDefault="00CD7CBB" w:rsidP="00301C46">
            <w:pPr>
              <w:pStyle w:val="Normal6a"/>
            </w:pPr>
            <w:r>
              <w:t xml:space="preserve"> </w:t>
            </w:r>
          </w:p>
        </w:tc>
        <w:tc>
          <w:tcPr>
            <w:tcW w:w="4876" w:type="dxa"/>
          </w:tcPr>
          <w:p w:rsidR="007E43B4" w:rsidRPr="007E43B4" w:rsidRDefault="00CD7CBB" w:rsidP="00301C46">
            <w:pPr>
              <w:pStyle w:val="Normal6a"/>
              <w:rPr>
                <w:szCs w:val="24"/>
              </w:rPr>
            </w:pPr>
            <w:r>
              <w:rPr>
                <w:b/>
                <w:i/>
              </w:rPr>
              <w:t>d)</w:t>
            </w:r>
            <w:r>
              <w:rPr>
                <w:b/>
                <w:i/>
              </w:rPr>
              <w:tab/>
            </w:r>
            <w:r>
              <w:rPr>
                <w:b/>
                <w:bCs/>
                <w:i/>
                <w:iCs/>
              </w:rPr>
              <w:t>zavedení digitálních technologií a automatizovaných systémů oznamování, jako jsou SMS prostřednictvím telefonních sítí, s cílem poskytnout občanům EU základní kontaktní údaje pro konzulární o</w:t>
            </w:r>
            <w:r>
              <w:rPr>
                <w:b/>
                <w:bCs/>
                <w:i/>
                <w:iCs/>
              </w:rPr>
              <w:t>chranu při vstupu do třetí země, jakož i varovné zprávy během krizových situací</w:t>
            </w:r>
            <w:r>
              <w:t>.</w:t>
            </w:r>
          </w:p>
        </w:tc>
      </w:tr>
    </w:tbl>
    <w:p w:rsidR="007E43B4" w:rsidRPr="007E43B4" w:rsidRDefault="00CD7CBB" w:rsidP="007E43B4">
      <w:pPr>
        <w:pStyle w:val="AmOrLang"/>
      </w:pPr>
      <w:r w:rsidRPr="007E43B4">
        <w:t xml:space="preserve">Or. </w:t>
      </w:r>
      <w:r w:rsidRPr="007E43B4">
        <w:rPr>
          <w:rStyle w:val="HideTWBExt"/>
          <w:rFonts w:eastAsiaTheme="majorEastAsia"/>
        </w:rPr>
        <w:t>&lt;Original&gt;</w:t>
      </w:r>
      <w:r w:rsidRPr="007E43B4">
        <w:rPr>
          <w:rStyle w:val="HideTWBInt"/>
        </w:rPr>
        <w:t>{EN}</w:t>
      </w:r>
      <w:r w:rsidRPr="007E43B4">
        <w:t>en</w:t>
      </w:r>
      <w:r w:rsidRPr="007E43B4">
        <w:rPr>
          <w:rStyle w:val="HideTWBExt"/>
          <w:rFonts w:eastAsiaTheme="majorEastAsia"/>
        </w:rPr>
        <w:t>&lt;/Original&gt;</w:t>
      </w:r>
    </w:p>
    <w:p w:rsidR="007E43B4" w:rsidRPr="007E43B4" w:rsidRDefault="00CD7CBB" w:rsidP="007E43B4">
      <w:r>
        <w:rPr>
          <w:rStyle w:val="HideTWBExt"/>
        </w:rPr>
        <w:t>&lt;/Amend&gt;</w:t>
      </w:r>
    </w:p>
    <w:p w:rsidR="007E43B4" w:rsidRPr="007E43B4" w:rsidRDefault="00CD7CBB" w:rsidP="007E43B4">
      <w:pPr>
        <w:pStyle w:val="AmNumberTabs"/>
        <w:keepNext/>
      </w:pPr>
      <w:r>
        <w:rPr>
          <w:rStyle w:val="HideTWBExt"/>
          <w:b w:val="0"/>
        </w:rPr>
        <w:t>&lt;Amend&gt;</w:t>
      </w:r>
      <w:r>
        <w:t>Pozměňovací návrh</w:t>
      </w:r>
      <w:r>
        <w:tab/>
      </w:r>
      <w:r>
        <w:tab/>
      </w:r>
      <w:r>
        <w:rPr>
          <w:rStyle w:val="HideTWBExt"/>
          <w:b w:val="0"/>
        </w:rPr>
        <w:t>&lt;NumAm&gt;</w:t>
      </w:r>
      <w:r>
        <w:t>12</w:t>
      </w:r>
      <w:r>
        <w:rPr>
          <w:rStyle w:val="HideTWBExt"/>
          <w:b w:val="0"/>
        </w:rPr>
        <w:t>&lt;/NumAm&gt;</w:t>
      </w:r>
    </w:p>
    <w:p w:rsidR="007E43B4" w:rsidRPr="007E43B4" w:rsidRDefault="00CD7CBB" w:rsidP="007E43B4">
      <w:pPr>
        <w:pStyle w:val="NormalBold12b"/>
        <w:keepNext/>
      </w:pPr>
      <w:r>
        <w:rPr>
          <w:rStyle w:val="HideTWBExt"/>
          <w:b w:val="0"/>
        </w:rPr>
        <w:t>&lt;DocAmend&gt;</w:t>
      </w:r>
      <w:r>
        <w:t>Návrh směrnice</w:t>
      </w:r>
      <w:r>
        <w:rPr>
          <w:rStyle w:val="HideTWBExt"/>
          <w:b w:val="0"/>
        </w:rPr>
        <w:t>&lt;/DocAmend&gt;</w:t>
      </w:r>
    </w:p>
    <w:p w:rsidR="007E43B4" w:rsidRPr="007E43B4" w:rsidRDefault="00CD7CBB" w:rsidP="007E43B4">
      <w:pPr>
        <w:pStyle w:val="NormalBold"/>
        <w:keepNext/>
      </w:pPr>
      <w:r>
        <w:rPr>
          <w:rStyle w:val="HideTWBExt"/>
          <w:b w:val="0"/>
        </w:rPr>
        <w:t>&lt;Article&gt;</w:t>
      </w:r>
      <w:r>
        <w:t>Čl. 16a – odst. 1 – písm. g (nové)</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574A" w:rsidTr="00301C46">
        <w:trPr>
          <w:jc w:val="center"/>
        </w:trPr>
        <w:tc>
          <w:tcPr>
            <w:tcW w:w="9752" w:type="dxa"/>
            <w:gridSpan w:val="2"/>
          </w:tcPr>
          <w:p w:rsidR="007E43B4" w:rsidRPr="007E43B4" w:rsidRDefault="007E43B4" w:rsidP="00301C46">
            <w:pPr>
              <w:keepNext/>
            </w:pPr>
          </w:p>
        </w:tc>
      </w:tr>
      <w:tr w:rsidR="00E7574A" w:rsidTr="00301C46">
        <w:trPr>
          <w:jc w:val="center"/>
        </w:trPr>
        <w:tc>
          <w:tcPr>
            <w:tcW w:w="4876" w:type="dxa"/>
          </w:tcPr>
          <w:p w:rsidR="007E43B4" w:rsidRPr="007E43B4" w:rsidRDefault="00CD7CBB" w:rsidP="00301C46">
            <w:pPr>
              <w:pStyle w:val="AmColumnHeading"/>
              <w:keepNext/>
            </w:pPr>
            <w:r>
              <w:t>Znění navržené Komisí</w:t>
            </w:r>
          </w:p>
        </w:tc>
        <w:tc>
          <w:tcPr>
            <w:tcW w:w="4876" w:type="dxa"/>
          </w:tcPr>
          <w:p w:rsidR="007E43B4" w:rsidRPr="007E43B4" w:rsidRDefault="00CD7CBB" w:rsidP="00301C46">
            <w:pPr>
              <w:pStyle w:val="AmColumnHeading"/>
              <w:keepNext/>
            </w:pPr>
            <w:r>
              <w:t>Pozměňovací návrh</w:t>
            </w:r>
          </w:p>
        </w:tc>
      </w:tr>
      <w:tr w:rsidR="00E7574A" w:rsidTr="00301C46">
        <w:trPr>
          <w:jc w:val="center"/>
        </w:trPr>
        <w:tc>
          <w:tcPr>
            <w:tcW w:w="4876" w:type="dxa"/>
          </w:tcPr>
          <w:p w:rsidR="007E43B4" w:rsidRPr="007E43B4" w:rsidRDefault="00CD7CBB" w:rsidP="00301C46">
            <w:pPr>
              <w:pStyle w:val="Normal6a"/>
            </w:pPr>
            <w:r>
              <w:t xml:space="preserve"> </w:t>
            </w:r>
          </w:p>
        </w:tc>
        <w:tc>
          <w:tcPr>
            <w:tcW w:w="4876" w:type="dxa"/>
          </w:tcPr>
          <w:p w:rsidR="007E43B4" w:rsidRPr="007E43B4" w:rsidRDefault="00CD7CBB" w:rsidP="00301C46">
            <w:pPr>
              <w:pStyle w:val="Normal6a"/>
              <w:rPr>
                <w:b/>
                <w:i/>
                <w:szCs w:val="24"/>
              </w:rPr>
            </w:pPr>
            <w:r>
              <w:rPr>
                <w:b/>
                <w:i/>
              </w:rPr>
              <w:t>g)</w:t>
            </w:r>
            <w:r>
              <w:rPr>
                <w:b/>
                <w:i/>
              </w:rPr>
              <w:tab/>
              <w:t>zajištění souladu s ustanoveními čl. 13 odst. 4, pokud jde o registraci a oznamování cest občanů do třetích zemí nebo pobytu ve třetích zemích.</w:t>
            </w:r>
          </w:p>
        </w:tc>
      </w:tr>
    </w:tbl>
    <w:p w:rsidR="007E43B4" w:rsidRPr="007E43B4" w:rsidRDefault="00CD7CBB" w:rsidP="007E43B4">
      <w:pPr>
        <w:pStyle w:val="AmOrLang"/>
      </w:pPr>
      <w:r w:rsidRPr="007E43B4">
        <w:t xml:space="preserve">Or. </w:t>
      </w:r>
      <w:r w:rsidRPr="007E43B4">
        <w:rPr>
          <w:rStyle w:val="HideTWBExt"/>
          <w:rFonts w:eastAsiaTheme="majorEastAsia"/>
        </w:rPr>
        <w:t>&lt;Original&gt;</w:t>
      </w:r>
      <w:r w:rsidRPr="007E43B4">
        <w:rPr>
          <w:rStyle w:val="HideTWBInt"/>
        </w:rPr>
        <w:t>{EN}</w:t>
      </w:r>
      <w:r w:rsidRPr="007E43B4">
        <w:t>en</w:t>
      </w:r>
      <w:r w:rsidRPr="007E43B4">
        <w:rPr>
          <w:rStyle w:val="HideTWBExt"/>
          <w:rFonts w:eastAsiaTheme="majorEastAsia"/>
        </w:rPr>
        <w:t>&lt;/Original&gt;</w:t>
      </w:r>
    </w:p>
    <w:p w:rsidR="007E43B4" w:rsidRPr="007E43B4" w:rsidRDefault="00CD7CBB" w:rsidP="007E43B4">
      <w:r>
        <w:rPr>
          <w:rStyle w:val="HideTWBExt"/>
        </w:rPr>
        <w:t>&lt;/Amend&gt;</w:t>
      </w:r>
    </w:p>
    <w:p w:rsidR="007E43B4" w:rsidRPr="007E43B4" w:rsidRDefault="00CD7CBB" w:rsidP="007E43B4">
      <w:pPr>
        <w:pStyle w:val="AmNumberTabs"/>
        <w:keepNext/>
      </w:pPr>
      <w:r>
        <w:rPr>
          <w:rStyle w:val="HideTWBExt"/>
          <w:b w:val="0"/>
        </w:rPr>
        <w:t>&lt;Amend&gt;</w:t>
      </w:r>
      <w:r>
        <w:t xml:space="preserve">Pozměňovací </w:t>
      </w:r>
      <w:r>
        <w:t>návrh</w:t>
      </w:r>
      <w:r>
        <w:tab/>
      </w:r>
      <w:r>
        <w:tab/>
      </w:r>
      <w:r>
        <w:rPr>
          <w:rStyle w:val="HideTWBExt"/>
          <w:b w:val="0"/>
        </w:rPr>
        <w:t>&lt;NumAm&gt;</w:t>
      </w:r>
      <w:r>
        <w:t>13</w:t>
      </w:r>
      <w:r>
        <w:rPr>
          <w:rStyle w:val="HideTWBExt"/>
          <w:b w:val="0"/>
        </w:rPr>
        <w:t>&lt;/NumAm&gt;</w:t>
      </w:r>
    </w:p>
    <w:p w:rsidR="007E43B4" w:rsidRPr="007E43B4" w:rsidRDefault="00CD7CBB" w:rsidP="007E43B4">
      <w:pPr>
        <w:pStyle w:val="NormalBold12b"/>
        <w:keepNext/>
      </w:pPr>
      <w:r>
        <w:rPr>
          <w:rStyle w:val="HideTWBExt"/>
          <w:b w:val="0"/>
        </w:rPr>
        <w:t>&lt;DocAmend&gt;</w:t>
      </w:r>
      <w:r>
        <w:t>Návrh směrnice</w:t>
      </w:r>
      <w:r>
        <w:rPr>
          <w:rStyle w:val="HideTWBExt"/>
          <w:b w:val="0"/>
        </w:rPr>
        <w:t>&lt;/DocAmend&gt;</w:t>
      </w:r>
    </w:p>
    <w:p w:rsidR="007E43B4" w:rsidRPr="007E43B4" w:rsidRDefault="00CD7CBB" w:rsidP="007E43B4">
      <w:pPr>
        <w:pStyle w:val="NormalBold"/>
        <w:keepNext/>
      </w:pPr>
      <w:r>
        <w:rPr>
          <w:rStyle w:val="HideTWBExt"/>
          <w:b w:val="0"/>
        </w:rPr>
        <w:t>&lt;Article&gt;</w:t>
      </w:r>
      <w:r>
        <w:t>Čl. 16a – odst. 6</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574A" w:rsidTr="00301C46">
        <w:trPr>
          <w:jc w:val="center"/>
        </w:trPr>
        <w:tc>
          <w:tcPr>
            <w:tcW w:w="9752" w:type="dxa"/>
            <w:gridSpan w:val="2"/>
          </w:tcPr>
          <w:p w:rsidR="007E43B4" w:rsidRPr="007E43B4" w:rsidRDefault="007E43B4" w:rsidP="00301C46">
            <w:pPr>
              <w:keepNext/>
            </w:pPr>
          </w:p>
        </w:tc>
      </w:tr>
      <w:tr w:rsidR="00E7574A" w:rsidTr="00301C46">
        <w:trPr>
          <w:jc w:val="center"/>
        </w:trPr>
        <w:tc>
          <w:tcPr>
            <w:tcW w:w="4876" w:type="dxa"/>
          </w:tcPr>
          <w:p w:rsidR="007E43B4" w:rsidRPr="007E43B4" w:rsidRDefault="00CD7CBB" w:rsidP="00301C46">
            <w:pPr>
              <w:pStyle w:val="AmColumnHeading"/>
              <w:keepNext/>
            </w:pPr>
            <w:r>
              <w:t>Znění navržené Komisí</w:t>
            </w:r>
          </w:p>
        </w:tc>
        <w:tc>
          <w:tcPr>
            <w:tcW w:w="4876" w:type="dxa"/>
          </w:tcPr>
          <w:p w:rsidR="007E43B4" w:rsidRPr="007E43B4" w:rsidRDefault="00CD7CBB" w:rsidP="00301C46">
            <w:pPr>
              <w:pStyle w:val="AmColumnHeading"/>
              <w:keepNext/>
            </w:pPr>
            <w:r>
              <w:t>Pozměňovací návrh</w:t>
            </w:r>
          </w:p>
        </w:tc>
      </w:tr>
      <w:tr w:rsidR="00E7574A" w:rsidTr="00301C46">
        <w:trPr>
          <w:jc w:val="center"/>
        </w:trPr>
        <w:tc>
          <w:tcPr>
            <w:tcW w:w="4876" w:type="dxa"/>
          </w:tcPr>
          <w:p w:rsidR="007E43B4" w:rsidRPr="007E43B4" w:rsidRDefault="00CD7CBB" w:rsidP="00301C46">
            <w:pPr>
              <w:pStyle w:val="Normal6a"/>
            </w:pPr>
            <w:r>
              <w:t>6.</w:t>
            </w:r>
            <w:r>
              <w:tab/>
              <w:t>Při zpracování osobních údajů uvedených v odstavci 5 zajistí příslušné orgány členských států a orgány a institu</w:t>
            </w:r>
            <w:r>
              <w:t>ce Unie vhodná a zvláštní opatření na ochranu zájmů subjektů údajů. Zavedou rovněž vnitřní zásady a přijmou nezbytná technická a organizační opatření, aby zabránily neoprávněnému přístupu k těmto osobním údajům a jejich předávání.</w:t>
            </w:r>
          </w:p>
        </w:tc>
        <w:tc>
          <w:tcPr>
            <w:tcW w:w="4876" w:type="dxa"/>
          </w:tcPr>
          <w:p w:rsidR="007E43B4" w:rsidRPr="007E43B4" w:rsidRDefault="00CD7CBB" w:rsidP="00301C46">
            <w:pPr>
              <w:pStyle w:val="Normal6a"/>
              <w:rPr>
                <w:szCs w:val="24"/>
              </w:rPr>
            </w:pPr>
            <w:r>
              <w:t>6.</w:t>
            </w:r>
            <w:r>
              <w:tab/>
            </w:r>
            <w:r>
              <w:t xml:space="preserve">Při zpracování osobních údajů uvedených v odstavci 5 zajistí příslušné orgány členských států a orgány a instituce Unie vhodná a zvláštní opatření na ochranu zájmů </w:t>
            </w:r>
            <w:r>
              <w:rPr>
                <w:b/>
                <w:bCs/>
                <w:i/>
                <w:iCs/>
              </w:rPr>
              <w:t>a práv</w:t>
            </w:r>
            <w:r>
              <w:t xml:space="preserve"> subjektů údajů. Zavedou rovněž vnitřní zásady a přijmou nezbytná technická a organiza</w:t>
            </w:r>
            <w:r>
              <w:t>ční opatření, aby zabránily neoprávněnému přístupu k těmto osobním údajům a jejich předávání.</w:t>
            </w:r>
          </w:p>
        </w:tc>
      </w:tr>
    </w:tbl>
    <w:p w:rsidR="007E43B4" w:rsidRPr="007E43B4" w:rsidRDefault="00CD7CBB" w:rsidP="007E43B4">
      <w:pPr>
        <w:pStyle w:val="AmOrLang"/>
      </w:pPr>
      <w:r w:rsidRPr="007E43B4">
        <w:t xml:space="preserve">Or. </w:t>
      </w:r>
      <w:r w:rsidRPr="007E43B4">
        <w:rPr>
          <w:rStyle w:val="HideTWBExt"/>
          <w:rFonts w:eastAsiaTheme="majorEastAsia"/>
        </w:rPr>
        <w:t>&lt;Original&gt;</w:t>
      </w:r>
      <w:r w:rsidRPr="007E43B4">
        <w:rPr>
          <w:rStyle w:val="HideTWBInt"/>
        </w:rPr>
        <w:t>{EN}</w:t>
      </w:r>
      <w:r w:rsidRPr="007E43B4">
        <w:t>en</w:t>
      </w:r>
      <w:r w:rsidRPr="007E43B4">
        <w:rPr>
          <w:rStyle w:val="HideTWBExt"/>
          <w:rFonts w:eastAsiaTheme="majorEastAsia"/>
        </w:rPr>
        <w:t>&lt;/Original&gt;</w:t>
      </w:r>
    </w:p>
    <w:p w:rsidR="007E43B4" w:rsidRPr="007E43B4" w:rsidRDefault="00CD7CBB" w:rsidP="007E43B4">
      <w:r>
        <w:rPr>
          <w:rStyle w:val="HideTWBExt"/>
        </w:rPr>
        <w:t>&lt;/Amend&gt;</w:t>
      </w:r>
    </w:p>
    <w:p w:rsidR="007E43B4" w:rsidRPr="007E43B4" w:rsidRDefault="00CD7CBB" w:rsidP="007E43B4">
      <w:pPr>
        <w:pStyle w:val="AmNumberTabs"/>
        <w:keepNext/>
      </w:pPr>
      <w:r>
        <w:rPr>
          <w:rStyle w:val="HideTWBExt"/>
          <w:b w:val="0"/>
        </w:rPr>
        <w:t>&lt;Amend&gt;</w:t>
      </w:r>
      <w:r>
        <w:t>Pozměňovací návrh</w:t>
      </w:r>
      <w:r>
        <w:tab/>
      </w:r>
      <w:r>
        <w:tab/>
      </w:r>
      <w:r>
        <w:rPr>
          <w:rStyle w:val="HideTWBExt"/>
          <w:b w:val="0"/>
        </w:rPr>
        <w:t>&lt;NumAm&gt;</w:t>
      </w:r>
      <w:r>
        <w:t>14</w:t>
      </w:r>
      <w:r>
        <w:rPr>
          <w:rStyle w:val="HideTWBExt"/>
          <w:b w:val="0"/>
        </w:rPr>
        <w:t>&lt;/NumAm&gt;</w:t>
      </w:r>
    </w:p>
    <w:p w:rsidR="007E43B4" w:rsidRPr="007E43B4" w:rsidRDefault="00CD7CBB" w:rsidP="007E43B4">
      <w:pPr>
        <w:pStyle w:val="NormalBold12b"/>
        <w:keepNext/>
      </w:pPr>
      <w:r>
        <w:rPr>
          <w:rStyle w:val="HideTWBExt"/>
          <w:b w:val="0"/>
        </w:rPr>
        <w:t>&lt;DocAmend&gt;</w:t>
      </w:r>
      <w:r>
        <w:t>Návrh směrnice</w:t>
      </w:r>
      <w:r>
        <w:rPr>
          <w:rStyle w:val="HideTWBExt"/>
          <w:b w:val="0"/>
        </w:rPr>
        <w:t>&lt;/DocAmend&gt;</w:t>
      </w:r>
    </w:p>
    <w:p w:rsidR="007E43B4" w:rsidRPr="007E43B4" w:rsidRDefault="00CD7CBB" w:rsidP="007E43B4">
      <w:pPr>
        <w:pStyle w:val="NormalBold"/>
        <w:keepNext/>
      </w:pPr>
      <w:r>
        <w:rPr>
          <w:rStyle w:val="HideTWBExt"/>
          <w:b w:val="0"/>
        </w:rPr>
        <w:t>&lt;Article&gt;</w:t>
      </w:r>
      <w:r>
        <w:t>Čl. 16b – odst. 10</w:t>
      </w:r>
      <w:r>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7574A" w:rsidTr="00301C46">
        <w:trPr>
          <w:jc w:val="center"/>
        </w:trPr>
        <w:tc>
          <w:tcPr>
            <w:tcW w:w="9752" w:type="dxa"/>
            <w:gridSpan w:val="2"/>
          </w:tcPr>
          <w:p w:rsidR="007E43B4" w:rsidRPr="007E43B4" w:rsidRDefault="007E43B4" w:rsidP="00301C46">
            <w:pPr>
              <w:keepNext/>
            </w:pPr>
          </w:p>
        </w:tc>
      </w:tr>
      <w:tr w:rsidR="00E7574A" w:rsidTr="00301C46">
        <w:trPr>
          <w:jc w:val="center"/>
        </w:trPr>
        <w:tc>
          <w:tcPr>
            <w:tcW w:w="4876" w:type="dxa"/>
          </w:tcPr>
          <w:p w:rsidR="007E43B4" w:rsidRPr="007E43B4" w:rsidRDefault="00CD7CBB" w:rsidP="00301C46">
            <w:pPr>
              <w:pStyle w:val="AmColumnHeading"/>
              <w:keepNext/>
            </w:pPr>
            <w:r>
              <w:t>Znění navržené Komisí</w:t>
            </w:r>
          </w:p>
        </w:tc>
        <w:tc>
          <w:tcPr>
            <w:tcW w:w="4876" w:type="dxa"/>
          </w:tcPr>
          <w:p w:rsidR="007E43B4" w:rsidRPr="007E43B4" w:rsidRDefault="00CD7CBB" w:rsidP="00301C46">
            <w:pPr>
              <w:pStyle w:val="AmColumnHeading"/>
              <w:keepNext/>
            </w:pPr>
            <w:r>
              <w:t>Pozměňovací návrh</w:t>
            </w:r>
          </w:p>
        </w:tc>
      </w:tr>
      <w:tr w:rsidR="00E7574A" w:rsidTr="00301C46">
        <w:trPr>
          <w:jc w:val="center"/>
        </w:trPr>
        <w:tc>
          <w:tcPr>
            <w:tcW w:w="4876" w:type="dxa"/>
          </w:tcPr>
          <w:p w:rsidR="007E43B4" w:rsidRPr="007E43B4" w:rsidRDefault="00CD7CBB" w:rsidP="00301C46">
            <w:pPr>
              <w:pStyle w:val="Normal6a"/>
            </w:pPr>
            <w:r>
              <w:t>10)</w:t>
            </w:r>
            <w:r>
              <w:tab/>
              <w:t>V článku 19 se doplňuje nový odstavec 3, který zní:</w:t>
            </w:r>
          </w:p>
        </w:tc>
        <w:tc>
          <w:tcPr>
            <w:tcW w:w="4876" w:type="dxa"/>
          </w:tcPr>
          <w:p w:rsidR="007E43B4" w:rsidRPr="007E43B4" w:rsidRDefault="00CD7CBB" w:rsidP="00301C46">
            <w:pPr>
              <w:pStyle w:val="Normal6a"/>
              <w:rPr>
                <w:szCs w:val="24"/>
              </w:rPr>
            </w:pPr>
            <w:r>
              <w:t>10)</w:t>
            </w:r>
            <w:r>
              <w:tab/>
              <w:t>V článku 19 se doplňuje nový odstavec 3, který zní:</w:t>
            </w:r>
          </w:p>
        </w:tc>
      </w:tr>
      <w:tr w:rsidR="00E7574A" w:rsidTr="00301C46">
        <w:trPr>
          <w:jc w:val="center"/>
        </w:trPr>
        <w:tc>
          <w:tcPr>
            <w:tcW w:w="4876" w:type="dxa"/>
          </w:tcPr>
          <w:p w:rsidR="007E43B4" w:rsidRPr="007E43B4" w:rsidRDefault="00CD7CBB" w:rsidP="00301C46">
            <w:pPr>
              <w:pStyle w:val="Normal6a"/>
            </w:pPr>
            <w:r>
              <w:t>„3. Nejdříve [</w:t>
            </w:r>
            <w:r>
              <w:rPr>
                <w:b/>
                <w:bCs/>
                <w:i/>
                <w:iCs/>
              </w:rPr>
              <w:t>osm</w:t>
            </w:r>
            <w:r>
              <w:t xml:space="preserve"> let po uplynutí lhůty pro provedení pozměňující směrnice ve vnitrostátním právu] provede Komise hodnocení této směrnice a předloží zprávu o hlavních zjištěních Evropskému parlamentu a Radě.</w:t>
            </w:r>
          </w:p>
        </w:tc>
        <w:tc>
          <w:tcPr>
            <w:tcW w:w="4876" w:type="dxa"/>
          </w:tcPr>
          <w:p w:rsidR="007E43B4" w:rsidRPr="007E43B4" w:rsidRDefault="00CD7CBB" w:rsidP="00301C46">
            <w:pPr>
              <w:pStyle w:val="Normal6a"/>
            </w:pPr>
            <w:r>
              <w:t>„3. Nejdříve [</w:t>
            </w:r>
            <w:r>
              <w:rPr>
                <w:b/>
                <w:bCs/>
                <w:i/>
                <w:iCs/>
              </w:rPr>
              <w:t>pět</w:t>
            </w:r>
            <w:r>
              <w:t xml:space="preserve"> let po uplynutí lhůty pro provedení pozměňující</w:t>
            </w:r>
            <w:r>
              <w:t xml:space="preserve"> směrnice ve vnitrostátním právu] provede Komise hodnocení této směrnice a předloží zprávu o hlavních zjištěních Evropskému parlamentu a Radě.</w:t>
            </w:r>
          </w:p>
        </w:tc>
      </w:tr>
      <w:tr w:rsidR="00E7574A" w:rsidTr="00301C46">
        <w:trPr>
          <w:jc w:val="center"/>
        </w:trPr>
        <w:tc>
          <w:tcPr>
            <w:tcW w:w="4876" w:type="dxa"/>
          </w:tcPr>
          <w:p w:rsidR="007E43B4" w:rsidRPr="007E43B4" w:rsidRDefault="00CD7CBB" w:rsidP="00301C46">
            <w:pPr>
              <w:pStyle w:val="Normal6a"/>
            </w:pPr>
            <w:r>
              <w:t>Členské státy poskytnou Komisi informace nezbytné pro vypracování této zprávy.“</w:t>
            </w:r>
          </w:p>
        </w:tc>
        <w:tc>
          <w:tcPr>
            <w:tcW w:w="4876" w:type="dxa"/>
          </w:tcPr>
          <w:p w:rsidR="007E43B4" w:rsidRPr="007E43B4" w:rsidRDefault="00CD7CBB" w:rsidP="00301C46">
            <w:pPr>
              <w:pStyle w:val="Normal6a"/>
            </w:pPr>
            <w:r>
              <w:t>Členské státy poskytnou Komisi i</w:t>
            </w:r>
            <w:r>
              <w:t>nformace nezbytné pro vypracování této zprávy.“</w:t>
            </w:r>
          </w:p>
        </w:tc>
      </w:tr>
    </w:tbl>
    <w:p w:rsidR="007E43B4" w:rsidRPr="007E43B4" w:rsidRDefault="00CD7CBB" w:rsidP="007E43B4">
      <w:pPr>
        <w:pStyle w:val="AmOrLang"/>
      </w:pPr>
      <w:r w:rsidRPr="007E43B4">
        <w:t xml:space="preserve">Or. </w:t>
      </w:r>
      <w:r w:rsidRPr="007E43B4">
        <w:rPr>
          <w:rStyle w:val="HideTWBExt"/>
          <w:rFonts w:eastAsiaTheme="majorEastAsia"/>
        </w:rPr>
        <w:t>&lt;Original&gt;</w:t>
      </w:r>
      <w:r w:rsidRPr="007E43B4">
        <w:rPr>
          <w:rStyle w:val="HideTWBInt"/>
        </w:rPr>
        <w:t>{EN}</w:t>
      </w:r>
      <w:r w:rsidRPr="007E43B4">
        <w:t>en</w:t>
      </w:r>
      <w:r w:rsidRPr="007E43B4">
        <w:rPr>
          <w:rStyle w:val="HideTWBExt"/>
          <w:rFonts w:eastAsiaTheme="majorEastAsia"/>
        </w:rPr>
        <w:t>&lt;/Original&gt;</w:t>
      </w:r>
    </w:p>
    <w:p w:rsidR="007E43B4" w:rsidRPr="007E43B4" w:rsidRDefault="00CD7CBB" w:rsidP="007E43B4">
      <w:r>
        <w:rPr>
          <w:rStyle w:val="HideTWBExt"/>
        </w:rPr>
        <w:t>&lt;/Amend&gt;</w:t>
      </w:r>
    </w:p>
    <w:p w:rsidR="007E43B4" w:rsidRPr="007E43B4" w:rsidRDefault="00CD7CBB" w:rsidP="007E43B4">
      <w:r>
        <w:rPr>
          <w:rStyle w:val="HideTWBExt"/>
        </w:rPr>
        <w:t>&lt;/RepeatBlock-Amend&gt;</w:t>
      </w:r>
    </w:p>
    <w:p w:rsidR="00964E01" w:rsidRPr="007E43B4" w:rsidRDefault="00964E01" w:rsidP="007E43B4">
      <w:pPr>
        <w:pStyle w:val="AmNumberTabs"/>
        <w:keepNext/>
      </w:pPr>
    </w:p>
    <w:sectPr w:rsidR="00964E01" w:rsidRPr="007E43B4" w:rsidSect="007E43B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D7CBB">
      <w:r>
        <w:separator/>
      </w:r>
    </w:p>
  </w:endnote>
  <w:endnote w:type="continuationSeparator" w:id="0">
    <w:p w:rsidR="00000000" w:rsidRDefault="00CD7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3B4" w:rsidRPr="007E43B4" w:rsidRDefault="00CD7CBB" w:rsidP="007E43B4">
    <w:pPr>
      <w:pStyle w:val="EPFooter"/>
    </w:pPr>
    <w:r w:rsidRPr="007E43B4">
      <w:t>PE</w:t>
    </w:r>
    <w:r w:rsidRPr="007E43B4">
      <w:rPr>
        <w:rStyle w:val="HideTWBExt"/>
      </w:rPr>
      <w:t>&lt;NoPE&gt;</w:t>
    </w:r>
    <w:r w:rsidRPr="007E43B4">
      <w:t>759.050</w:t>
    </w:r>
    <w:r w:rsidRPr="007E43B4">
      <w:rPr>
        <w:rStyle w:val="HideTWBExt"/>
      </w:rPr>
      <w:t>&lt;/NoPE&gt;&lt;Version&gt;</w:t>
    </w:r>
    <w:r w:rsidRPr="007E43B4">
      <w:t>v01-00</w:t>
    </w:r>
    <w:r w:rsidRPr="007E43B4">
      <w:rPr>
        <w:rStyle w:val="HideTWBExt"/>
      </w:rPr>
      <w:t>&lt;/Version&gt;</w:t>
    </w:r>
    <w:r w:rsidRPr="007E43B4">
      <w:tab/>
    </w:r>
    <w:r w:rsidRPr="007E43B4">
      <w:fldChar w:fldCharType="begin"/>
    </w:r>
    <w:r w:rsidRPr="007E43B4">
      <w:instrText xml:space="preserve"> PAGE  \* MERGEFORMAT </w:instrText>
    </w:r>
    <w:r w:rsidRPr="007E43B4">
      <w:fldChar w:fldCharType="separate"/>
    </w:r>
    <w:r>
      <w:rPr>
        <w:noProof/>
      </w:rPr>
      <w:t>2</w:t>
    </w:r>
    <w:r w:rsidRPr="007E43B4">
      <w:fldChar w:fldCharType="end"/>
    </w:r>
    <w:r w:rsidRPr="007E43B4">
      <w:t>/</w:t>
    </w:r>
    <w:fldSimple w:instr=" NUMPAGES  \* MERGEFORMAT ">
      <w:r>
        <w:rPr>
          <w:noProof/>
        </w:rPr>
        <w:t>13</w:t>
      </w:r>
    </w:fldSimple>
    <w:r w:rsidRPr="007E43B4">
      <w:tab/>
    </w:r>
    <w:r w:rsidRPr="007E43B4">
      <w:rPr>
        <w:rStyle w:val="HideTWBExt"/>
      </w:rPr>
      <w:t>&lt;PathFdR&gt;</w:t>
    </w:r>
    <w:r w:rsidRPr="007E43B4">
      <w:t>PR\1296881CS.docx</w:t>
    </w:r>
    <w:r w:rsidRPr="007E43B4">
      <w:rPr>
        <w:rStyle w:val="HideTWBExt"/>
      </w:rPr>
      <w:t>&lt;/PathFdR&gt;</w:t>
    </w:r>
  </w:p>
  <w:p w:rsidR="00C7423A" w:rsidRPr="007E43B4" w:rsidRDefault="00CD7CBB" w:rsidP="007E43B4">
    <w:pPr>
      <w:pStyle w:val="EPFooter2"/>
    </w:pPr>
    <w:r w:rsidRPr="007E43B4">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3B4" w:rsidRPr="007E43B4" w:rsidRDefault="00CD7CBB" w:rsidP="007E43B4">
    <w:pPr>
      <w:pStyle w:val="EPFooter"/>
    </w:pPr>
    <w:r w:rsidRPr="007E43B4">
      <w:rPr>
        <w:rStyle w:val="HideTWBExt"/>
      </w:rPr>
      <w:t>&lt;PathFdR&gt;</w:t>
    </w:r>
    <w:r w:rsidRPr="007E43B4">
      <w:t>PR\1296881CS.docx</w:t>
    </w:r>
    <w:r w:rsidRPr="007E43B4">
      <w:rPr>
        <w:rStyle w:val="HideTWBExt"/>
      </w:rPr>
      <w:t>&lt;/PathFdR&gt;</w:t>
    </w:r>
    <w:r w:rsidRPr="007E43B4">
      <w:tab/>
    </w:r>
    <w:r w:rsidRPr="007E43B4">
      <w:fldChar w:fldCharType="begin"/>
    </w:r>
    <w:r w:rsidRPr="007E43B4">
      <w:instrText xml:space="preserve"> PAGE  \* MERGEFORMAT </w:instrText>
    </w:r>
    <w:r w:rsidRPr="007E43B4">
      <w:fldChar w:fldCharType="separate"/>
    </w:r>
    <w:r>
      <w:rPr>
        <w:noProof/>
      </w:rPr>
      <w:t>3</w:t>
    </w:r>
    <w:r w:rsidRPr="007E43B4">
      <w:fldChar w:fldCharType="end"/>
    </w:r>
    <w:r w:rsidRPr="007E43B4">
      <w:t>/</w:t>
    </w:r>
    <w:fldSimple w:instr=" NUMPAGES  \* MERGEFORMAT ">
      <w:r>
        <w:rPr>
          <w:noProof/>
        </w:rPr>
        <w:t>13</w:t>
      </w:r>
    </w:fldSimple>
    <w:r w:rsidRPr="007E43B4">
      <w:tab/>
      <w:t>PE</w:t>
    </w:r>
    <w:r w:rsidRPr="007E43B4">
      <w:rPr>
        <w:rStyle w:val="HideTWBExt"/>
      </w:rPr>
      <w:t>&lt;NoPE&gt;</w:t>
    </w:r>
    <w:r w:rsidRPr="007E43B4">
      <w:t>759.050</w:t>
    </w:r>
    <w:r w:rsidRPr="007E43B4">
      <w:rPr>
        <w:rStyle w:val="HideTWBExt"/>
      </w:rPr>
      <w:t>&lt;/NoPE&gt;&lt;Version&gt;</w:t>
    </w:r>
    <w:r w:rsidRPr="007E43B4">
      <w:t>v01-00</w:t>
    </w:r>
    <w:r w:rsidRPr="007E43B4">
      <w:rPr>
        <w:rStyle w:val="HideTWBExt"/>
      </w:rPr>
      <w:t>&lt;/Version&gt;</w:t>
    </w:r>
  </w:p>
  <w:p w:rsidR="00C7423A" w:rsidRPr="007E43B4" w:rsidRDefault="00CD7CBB" w:rsidP="007E43B4">
    <w:pPr>
      <w:pStyle w:val="EPFooter2"/>
    </w:pPr>
    <w:r w:rsidRPr="007E43B4">
      <w:tab/>
    </w:r>
    <w:r w:rsidRPr="007E43B4">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3B4" w:rsidRPr="007E43B4" w:rsidRDefault="00CD7CBB" w:rsidP="007E43B4">
    <w:pPr>
      <w:pStyle w:val="EPFooter"/>
    </w:pPr>
    <w:r w:rsidRPr="007E43B4">
      <w:rPr>
        <w:rStyle w:val="HideTWBExt"/>
      </w:rPr>
      <w:t>&lt;PathFdR&gt;</w:t>
    </w:r>
    <w:r w:rsidRPr="007E43B4">
      <w:t>PR\1296881CS.docx</w:t>
    </w:r>
    <w:r w:rsidRPr="007E43B4">
      <w:rPr>
        <w:rStyle w:val="HideTWBExt"/>
      </w:rPr>
      <w:t>&lt;/PathFdR&gt;</w:t>
    </w:r>
    <w:r w:rsidRPr="007E43B4">
      <w:tab/>
    </w:r>
    <w:r w:rsidRPr="007E43B4">
      <w:tab/>
      <w:t>PE</w:t>
    </w:r>
    <w:r w:rsidRPr="007E43B4">
      <w:rPr>
        <w:rStyle w:val="HideTWBExt"/>
      </w:rPr>
      <w:t>&lt;NoPE&gt;</w:t>
    </w:r>
    <w:r w:rsidRPr="007E43B4">
      <w:t>759.050</w:t>
    </w:r>
    <w:r w:rsidRPr="007E43B4">
      <w:rPr>
        <w:rStyle w:val="HideTWBExt"/>
      </w:rPr>
      <w:t>&lt;/NoPE&gt;&lt;Version&gt;</w:t>
    </w:r>
    <w:r w:rsidRPr="007E43B4">
      <w:t>v01-00</w:t>
    </w:r>
    <w:r w:rsidRPr="007E43B4">
      <w:rPr>
        <w:rStyle w:val="HideTWBExt"/>
      </w:rPr>
      <w:t>&lt;/Version&gt;</w:t>
    </w:r>
  </w:p>
  <w:p w:rsidR="00C7423A" w:rsidRPr="007E43B4" w:rsidRDefault="00CD7CBB" w:rsidP="007E43B4">
    <w:pPr>
      <w:pStyle w:val="EPFooter2"/>
    </w:pPr>
    <w:r w:rsidRPr="007E43B4">
      <w:t>CS</w:t>
    </w:r>
    <w:r w:rsidRPr="007E43B4">
      <w:tab/>
    </w:r>
    <w:r w:rsidRPr="007E43B4">
      <w:rPr>
        <w:b w:val="0"/>
        <w:i/>
        <w:color w:val="C0C0C0"/>
        <w:sz w:val="22"/>
      </w:rPr>
      <w:t>Jednotná v rozmanitosti</w:t>
    </w:r>
    <w:r w:rsidRPr="007E43B4">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D7CBB">
      <w:r>
        <w:separator/>
      </w:r>
    </w:p>
  </w:footnote>
  <w:footnote w:type="continuationSeparator" w:id="0">
    <w:p w:rsidR="00000000" w:rsidRDefault="00CD7C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CBB" w:rsidRDefault="00CD7C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CBB" w:rsidRDefault="00CD7C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CBB" w:rsidRDefault="00CD7C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RTEURATOMMNU" w:val=" 3"/>
    <w:docVar w:name="ARTFEUMNU" w:val=" 1"/>
    <w:docVar w:name="AUTHORMNU" w:val=" 1"/>
    <w:docVar w:name="COMKEY" w:val="LIBE"/>
    <w:docVar w:name="CVar" w:val="1"/>
    <w:docVar w:name="iNoAmend" w:val="1"/>
    <w:docVar w:name="JURI1MNU" w:val=" 2"/>
    <w:docVar w:name="JURI2MNU" w:val=" 2"/>
    <w:docVar w:name="LastEditedSection" w:val=" 1"/>
    <w:docVar w:name="PARLIAMENTSMNU" w:val=" 2"/>
    <w:docVar w:name="RepeatBlock-AmendCS"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67772 HideTWBExt;}{\*\cs18 \additive \v\f1\fs20\cf15 _x000d__x000a_\spriority0 \styrsid667772 HideTWBInt;}{\s19\ql \li0\ri0\sa120\nowidctlpar\wrapdefault\aspalpha\aspnum\faauto\adjustright\rin0\lin0\itap0 \rtlch\fcs1 \af0\afs20\alang1025 \ltrch\fcs0 \fs24\lang1029\langfe2057\cgrid\langnp1029\langfenp2057 _x000d__x000a_\sbasedon0 \snext19 \spriority0 \styrsid667772 Normal6a;}{\s20\ql \li0\ri0\nowidctlpar\wrapdefault\aspalpha\aspnum\faauto\adjustright\rin0\lin0\itap0 \rtlch\fcs1 \af0\afs20\alang1025 \ltrch\fcs0 \b\fs24\lang1029\langfe2057\cgrid\langnp1029\langfenp2057 _x000d__x000a_\sbasedon0 \snext20 \spriority0 \styrsid667772 NormalBold;}{\s21\ql \li0\ri0\sa240\nowidctlpar\wrapdefault\aspalpha\aspnum\faauto\adjustright\rin0\lin0\itap0 \rtlch\fcs1 \af0\afs20\alang1025 \ltrch\fcs0 _x000d__x000a_\i\fs24\lang1029\langfe2057\cgrid\langnp1029\langfenp2057 \sbasedon0 \snext21 \spriority0 \styrsid667772 AmJustText;}{\s22\qc \li0\ri0\sb240\sa240\nowidctlpar\wrapdefault\aspalpha\aspnum\faauto\adjustright\rin0\lin0\itap0 \rtlch\fcs1 \af0\afs20\alang1025 _x000d__x000a_\ltrch\fcs0 \i\fs24\lang1029\langfe2057\cgrid\langnp1029\langfenp2057 \sbasedon0 \snext22 \spriority0 \styrsid667772 AmCrossRef;}{\s23\qc \li0\ri0\sb240\sa240\keepn\nowidctlpar\wrapdefault\aspalpha\aspnum\faauto\adjustright\rin0\lin0\itap0 \rtlch\fcs1 _x000d__x000a_\af0\afs20\alang1025 \ltrch\fcs0 \i\fs24\lang1029\langfe2057\cgrid\langnp1029\langfenp2057 \sbasedon0 \snext21 \spriority0 \styrsid667772 AmJustTitle;}{_x000d__x000a_\s24\qr \li0\ri0\sb240\sa240\nowidctlpar\wrapdefault\aspalpha\aspnum\faauto\adjustright\rin0\lin0\itap0 \rtlch\fcs1 \af0\afs20\alang1025 \ltrch\fcs0 \fs24\lang1029\langfe2057\cgrid\langnp1029\langfenp2057 \sbasedon0 \snext24 \spriority0 \styrsid667772 _x000d__x000a_AmOrLang;}{\s25\qc \li0\ri0\sa240\nowidctlpar\wrapdefault\aspalpha\aspnum\faauto\adjustright\rin0\lin0\itap0 \rtlch\fcs1 \af0\afs20\alang1025 \ltrch\fcs0 \i\fs24\lang1029\langfe2057\cgrid\langnp1029\langfenp2057 _x000d__x000a_\sbasedon0 \snext25 \spriority0 \styrsid6677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29\langfe2057\cgrid\langnp1029\langfenp2057 \sbasedon0 \snext26 \spriority0 \styrsid667772 AmNumberTabs;}{\s27\ql \li0\ri0\sb240\nowidctlpar\wrapdefault\aspalpha\aspnum\faauto\adjustright\rin0\lin0\itap0 \rtlch\fcs1 _x000d__x000a_\af0\afs20\alang1025 \ltrch\fcs0 \b\fs24\lang1029\langfe2057\cgrid\langnp1029\langfenp2057 \sbasedon0 \snext27 \spriority0 \styrsid667772 NormalBold12b;}}{\*\rsidtbl \rsid24658\rsid223860\rsid667772\rsid735077\rsid1718133\rsid2892074\rsid3565327_x000d__x000a_\rsid4666813\rsid6641733\rsid7823322\rsid9251126\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EINHORNOVA Marta}{\operator EINHORNOVA Marta}{\creatim\yr2024\mo3\dy6\hr10\min29}{\revtim\yr2024\mo3\dy6\hr10\min29}{\version1}{\edmins0}{\nofpages1}_x000d__x000a_{\nofwords112}{\nofchars645}{\nofcharsws756}{\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67772\newtblstyruls\nogrowautofit\usenormstyforlist\noindnmbrts\felnbrelev\nocxsptable\indrlsweleven\noafcnsttbl\afelev\utinl\hwelev\spltpgpar\notcvasp\notbrkcnstfrctbl\notvatxbx\krnprsnet\cachedcolbal \nouicompat \fet0_x000d__x000a_{\*\wgrffmtfilter 013f}\nofeaturethrottle1\ilfomacatclnup0{\*\template C:\\Users\\MEINHO~1\\AppData\\Local\\Temp\\Blank1.dotx}{\*\ftnsep \ltrpar \pard\plain \ltrpar\ql \li0\ri0\widctlpar\wrapdefault\aspalpha\aspnum\faauto\adjustright\rin0\lin0\itap0 _x000d__x000a_\rtlch\fcs1 \af0\afs20\alang1025 \ltrch\fcs0 \fs24\lang2057\langfe2057\cgrid\langnp2057\langfenp2057 {\rtlch\fcs1 \af0 \ltrch\fcs0 \insrsid9251126 \chftnsep _x000d__x000a_\par }}{\*\ftnsepc \ltrpar \pard\plain \ltrpar\ql \li0\ri0\widctlpar\wrapdefault\aspalpha\aspnum\faauto\adjustright\rin0\lin0\itap0 \rtlch\fcs1 \af0\afs20\alang1025 \ltrch\fcs0 \fs24\lang2057\langfe2057\cgrid\langnp2057\langfenp2057 {\rtlch\fcs1 \af0 _x000d__x000a_\ltrch\fcs0 \insrsid9251126 \chftnsepc _x000d__x000a_\par }}{\*\aftnsep \ltrpar \pard\plain \ltrpar\ql \li0\ri0\widctlpar\wrapdefault\aspalpha\aspnum\faauto\adjustright\rin0\lin0\itap0 \rtlch\fcs1 \af0\afs20\alang1025 \ltrch\fcs0 \fs24\lang2057\langfe2057\cgrid\langnp2057\langfenp2057 {\rtlch\fcs1 \af0 _x000d__x000a_\ltrch\fcs0 \insrsid9251126 \chftnsep _x000d__x000a_\par }}{\*\aftnsepc \ltrpar \pard\plain \ltrpar\ql \li0\ri0\widctlpar\wrapdefault\aspalpha\aspnum\faauto\adjustright\rin0\lin0\itap0 \rtlch\fcs1 \af0\afs20\alang1025 \ltrch\fcs0 \fs24\lang2057\langfe2057\cgrid\langnp2057\langfenp2057 {\rtlch\fcs1 \af0 _x000d__x000a_\ltrch\fcs0 \insrsid92511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667772 \rtlch\fcs1 _x000d__x000a_\af0\afs20\alang1025 \ltrch\fcs0 \b\fs24\lang1029\langfe2057\cgrid\langnp1029\langfenp2057 {\rtlch\fcs1 \af0 \ltrch\fcs0 \cs17\b0\v\fs20\cf9\lang1024\langfe1024\loch\af1\hich\af1\dbch\af31501\noproof\insrsid667772\charrsid1865836 {\*\bkmkstart restart}_x000d__x000a_\hich\af1\dbch\af31501\loch\f1 &lt;Amend&gt;}{\rtlch\fcs1 \af331 \ltrch\fcs0 \f331\insrsid667772\charrsid1865836 Pozm\'ec\'f2ovac\'ed n\'e1vrh}{\rtlch\fcs1 \af0 \ltrch\fcs0 \insrsid667772\charrsid1865836 \tab \tab }{\rtlch\fcs1 \af0 \ltrch\fcs0 _x000d__x000a_\cs17\b0\v\fs20\cf9\lang1024\langfe1024\loch\af1\hich\af1\dbch\af31501\noproof\insrsid667772\charrsid1865836 \hich\af1\dbch\af31501\loch\f1 &lt;NumAm&gt;}{\rtlch\fcs1 \af0 \ltrch\fcs0 \insrsid667772\charrsid1865836 #}{\rtlch\fcs1 \af1 \ltrch\fcs0 _x000d__x000a_\cs18\v\f1\fs20\cf15\insrsid667772\charrsid1865836 ENMIENDA@NRAM@}{\rtlch\fcs1 \af0 \ltrch\fcs0 \insrsid667772\charrsid1865836 #}{\rtlch\fcs1 \af0 \ltrch\fcs0 _x000d__x000a_\cs17\b0\v\fs20\cf9\lang1024\langfe1024\loch\af1\hich\af1\dbch\af31501\noproof\insrsid667772\charrsid1865836 \hich\af1\dbch\af31501\loch\f1 &lt;/NumAm&gt;}{\rtlch\fcs1 \af0 \ltrch\fcs0 \insrsid667772\charrsid1865836 _x000d__x000a_\par }\pard\plain \ltrpar\s27\ql \li0\ri0\sb240\keepn\nowidctlpar\wrapdefault\aspalpha\aspnum\faauto\adjustright\rin0\lin0\itap0\pararsid667772 \rtlch\fcs1 \af0\afs20\alang1025 \ltrch\fcs0 \b\fs24\lang1029\langfe2057\cgrid\langnp1029\langfenp2057 {\rtlch\fcs1 _x000d__x000a_\af0 \ltrch\fcs0 \cs17\b0\v\fs20\cf9\lang1024\langfe1024\loch\af1\hich\af1\dbch\af31501\noproof\insrsid667772\charrsid1865836 \hich\af1\dbch\af31501\loch\f1 &lt;DocAmend&gt;}{\rtlch\fcs1 \af0 \ltrch\fcs0 \insrsid667772\charrsid1865836 #}{\rtlch\fcs1 \af1 _x000d__x000a_\ltrch\fcs0 \cs18\v\f1\fs20\cf15\insrsid667772\charrsid1865836 MNU[PROPCOM][PROPCOUNC][PROPCOUNC]@CHOICE@TITLEMNU}{\rtlch\fcs1 \af0 \ltrch\fcs0 \insrsid667772\charrsid1865836 # #}{\rtlch\fcs1 \af1 \ltrch\fcs0 _x000d__x000a_\cs18\v\f1\fs20\cf15\insrsid667772\charrsid1865836 MNU[DOC1][DOC2][DOC3][DOC4]@CHOICE@DOCMNU}{\rtlch\fcs1 \af0 \ltrch\fcs0 \insrsid667772\charrsid1865836 ##}{\rtlch\fcs1 \af1 \ltrch\fcs0 \cs18\v\f1\fs20\cf15\insrsid667772\charrsid1865836 _x000d__x000a_MNU[AMACTYES][NOTAPP]@CHOICE@AMACTMNU}{\rtlch\fcs1 \af0 \ltrch\fcs0 \insrsid667772\charrsid1865836 #}{\rtlch\fcs1 \af0 \ltrch\fcs0 \cs17\b0\v\fs20\cf9\lang1024\langfe1024\loch\af1\hich\af1\dbch\af31501\noproof\insrsid667772\charrsid1865836 _x000d__x000a_\hich\af1\dbch\af31501\loch\f1 &lt;/DocAmend&gt;}{\rtlch\fcs1 \af0 \ltrch\fcs0 \insrsid667772\charrsid1865836 _x000d__x000a_\par }\pard\plain \ltrpar\s20\ql \li0\ri0\keepn\nowidctlpar\wrapdefault\aspalpha\aspnum\faauto\adjustright\rin0\lin0\itap0\pararsid667772 \rtlch\fcs1 \af0\afs20\alang1025 \ltrch\fcs0 \b\fs24\lang1029\langfe2057\cgrid\langnp1029\langfenp2057 {\rtlch\fcs1 \af0 _x000d__x000a_\ltrch\fcs0 \cs17\b0\v\fs20\cf9\lang1024\langfe1024\loch\af1\hich\af1\dbch\af31501\noproof\insrsid667772\charrsid1865836 \hich\af1\dbch\af31501\loch\f1 &lt;Article&gt;}{\rtlch\fcs1 \af0 \ltrch\fcs0 \insrsid667772\charrsid1865836 #}{\rtlch\fcs1 \af1 \ltrch\fcs0 _x000d__x000a_\cs18\v\f1\fs20\cf15\insrsid667772\charrsid1865836 MNU[AMACTPARTYES][AMACTPARTNO]@CHOICE@AMACTMNU}{\rtlch\fcs1 \af0 \ltrch\fcs0 \insrsid667772\charrsid1865836 #}{\rtlch\fcs1 \af0 \ltrch\fcs0 _x000d__x000a_\cs17\b0\v\fs20\cf9\lang1024\langfe1024\loch\af1\hich\af1\dbch\af31501\noproof\insrsid667772\charrsid1865836 \hich\af1\dbch\af31501\loch\f1 &lt;/Article&gt;}{\rtlch\fcs1 \af0 \ltrch\fcs0 \insrsid667772\charrsid1865836 _x000d__x000a_\par }\pard\plain \ltrpar\ql \li0\ri0\keepn\widctlpar\wrapdefault\aspalpha\aspnum\faauto\adjustright\rin0\lin0\itap0\pararsid667772 \rtlch\fcs1 \af0\afs20\alang1025 \ltrch\fcs0 \fs24\lang2057\langfe2057\cgrid\langnp2057\langfenp2057 {\rtlch\fcs1 \af0 _x000d__x000a_\ltrch\fcs0 \cs17\v\fs20\cf9\lang1024\langfe1024\loch\af1\hich\af1\dbch\af31501\noproof\langnp1029\insrsid667772\charrsid1865836 \hich\af1\dbch\af31501\loch\f1 &lt;DocAmend2&gt;&lt;OptDel&gt;}{\rtlch\fcs1 \af0 \ltrch\fcs0 _x000d__x000a_\lang1029\langfe2057\langnp1029\insrsid667772\charrsid1865836 #}{\rtlch\fcs1 \af1 \ltrch\fcs0 \cs18\v\f1\fs20\cf15\lang1029\langfe2057\langnp1029\insrsid667772\charrsid1865836 MNU[OPTNRACTYES][NOTAPP]@CHOICE@AMACTMNU}{\rtlch\fcs1 \af0 \ltrch\fcs0 _x000d__x000a_\lang1029\langfe2057\langnp1029\insrsid667772\charrsid1865836 #}{\rtlch\fcs1 \af0 \ltrch\fcs0 \cs17\v\fs20\cf9\lang1024\langfe1024\loch\af1\hich\af1\dbch\af31501\noproof\langnp1029\insrsid667772\charrsid1865836 \hich\af1\dbch\af31501\loch\f1 _x000d__x000a_&lt;/OptDel&gt;&lt;/DocAmend2&gt;}{\rtlch\fcs1 \af0 \ltrch\fcs0 \lang1029\langfe2057\langnp1029\insrsid667772\charrsid1865836 _x000d__x000a_\par }\pard \ltrpar\ql \li0\ri0\widctlpar\wrapdefault\aspalpha\aspnum\faauto\adjustright\rin0\lin0\itap0\pararsid667772 {\rtlch\fcs1 \af0 \ltrch\fcs0 _x000d__x000a_\cs17\v\fs20\cf9\lang1024\langfe1024\loch\af1\hich\af1\dbch\af31501\noproof\langnp1029\insrsid667772\charrsid1865836 \hich\af1\dbch\af31501\loch\f1 &lt;Article2&gt;&lt;OptDel&gt;}{\rtlch\fcs1 \af0 \ltrch\fcs0 _x000d__x000a_\lang1029\langfe2057\langnp1029\insrsid667772\charrsid1865836 #}{\rtlch\fcs1 \af1 \ltrch\fcs0 \cs18\v\f1\fs20\cf15\lang1029\langfe2057\langnp1029\insrsid667772\charrsid1865836 MNU[OPTACTPARTYES][NOTAPP]@CHOICE@AMACTMNU}{\rtlch\fcs1 \af0 \ltrch\fcs0 _x000d__x000a_\lang1029\langfe2057\langnp1029\insrsid667772\charrsid1865836 #}{\rtlch\fcs1 \af0 \ltrch\fcs0 \cs17\v\fs20\cf9\lang1024\langfe1024\loch\af1\hich\af1\dbch\af31501\noproof\langnp1029\insrsid667772\charrsid1865836 \hich\af1\dbch\af31501\loch\f1 _x000d__x000a_&lt;/OptDel&gt;&lt;/Article2&gt;}{\rtlch\fcs1 \af0 \ltrch\fcs0 \lang1029\langfe2057\langnp1029\insrsid667772\charrsid1865836 _x000d__x000a_\par \ltrrow}\trowd \irow0\irowband0\ltrrow\ts11\trqc\trgaph340\trleft0\trftsWidth3\trwWidth9752\trftsWidthB3\trpaddl340\trpaddr340\trpaddfl3\trpaddft3\trpaddfb3\trpaddfr3\tblrsid9850369\tblind0\tblindtype3 \clvertalt\clbrdrt\brdrtbl \clbrdrl\brdrtbl \clbrdrb_x000d__x000a_\brdrtbl \clbrdrr\brdrtbl \cltxlrtb\clftsWidth3\clwWidth9752\clshdrawnil \cellx9752\pard\plain \ltrpar\ql \li0\ri0\keepn\widctlpar\intbl\wrapdefault\aspalpha\aspnum\faauto\adjustright\rin0\lin0\pararsid5719 \rtlch\fcs1 \af0\afs20\alang1025 \ltrch\fcs0 _x000d__x000a_\fs24\lang2057\langfe2057\cgrid\langnp2057\langfenp2057 {\rtlch\fcs1 \af0 \ltrch\fcs0 \lang1029\langfe2057\langnp1029\insrsid667772\charrsid1865836 \cell }\pard\plain \ltrpar_x000d__x000a_\ql \li0\ri0\widctlpar\intbl\wrapdefault\aspalpha\aspnum\faauto\adjustright\rin0\lin0 \rtlch\fcs1 \af0\afs20\alang1025 \ltrch\fcs0 \fs24\lang2057\langfe2057\cgrid\langnp2057\langfenp2057 {\rtlch\fcs1 \af0 \ltrch\fcs0 _x000d__x000a_\lang1029\langfe2057\langnp1029\insrsid667772\charrsid1865836 \trowd \irow0\irowband0\ltrrow_x000d__x000a_\ts11\trqc\trgaph340\trleft0\trftsWidth3\trwWidth9752\trftsWidthB3\trpaddl340\trpaddr340\trpaddfl3\trpaddft3\trpaddfb3\trpaddfr3\tblrsid9850369\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5719 \rtlch\fcs1 \af0\afs20\alang1025 \ltrch\fcs0 \i\fs24\lang1029\langfe2057\cgrid\langnp1029\langfenp2057 {\rtlch\fcs1 \af0 \ltrch\fcs0 _x000d__x000a_\insrsid667772\charrsid1865836 #}{\rtlch\fcs1 \af1 \ltrch\fcs0 \cs18\v\f1\fs20\cf15\insrsid667772\charrsid1865836 MNU[OPTLEFTAMACT][LEFTPROP]@CHOICE@AMACTMNU}{\rtlch\fcs1 \af0 \ltrch\fcs0 \insrsid667772\charrsid1865836 #\cell }{\rtlch\fcs1 \af331 _x000d__x000a_\ltrch\fcs0 \f331\insrsid667772\charrsid1865836 Pozm\'ec\'f2ovac\'ed n\'e1vrh}{\rtlch\fcs1 \af0 \ltrch\fcs0 \insrsid667772\charrsid1865836 \cell }\pard\plain \ltrpar\ql \li0\ri0\widctlpar\intbl\wrapdefault\aspalpha\aspnum\faauto\adjustright\rin0\lin0 _x000d__x000a_\rtlch\fcs1 \af0\afs20\alang1025 \ltrch\fcs0 \fs24\lang2057\langfe2057\cgrid\langnp2057\langfenp2057 {\rtlch\fcs1 \af0 \ltrch\fcs0 \lang1029\langfe2057\langnp1029\insrsid667772\charrsid1865836 \trowd \irow1\irowband1\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9850369 \rtlch\fcs1 \af0\afs20\alang1025 \ltrch\fcs0 \fs24\lang1029\langfe2057\cgrid\langnp1029\langfenp2057 {\rtlch\fcs1 \af0 \ltrch\fcs0 _x000d__x000a_\insrsid667772\charrsid1865836 ##\cell ##}{\rtlch\fcs1 \af0\afs24 \ltrch\fcs0 \insrsid667772\charrsid1865836 \cell }\pard\plain \ltrpar\ql \li0\ri0\widctlpar\intbl\wrapdefault\aspalpha\aspnum\faauto\adjustright\rin0\lin0 \rtlch\fcs1 \af0\afs20\alang1025 _x000d__x000a_\ltrch\fcs0 \fs24\lang2057\langfe2057\cgrid\langnp2057\langfenp2057 {\rtlch\fcs1 \af0 \ltrch\fcs0 \lang1029\langfe2057\langnp1029\insrsid667772\charrsid1865836 \trowd \irow2\irowband2\lastrow \ltrrow_x000d__x000a_\ts11\trqc\trgaph340\trleft0\trftsWidth3\trwWidth9752\trftsWidthB3\trpaddl340\trpaddr340\trpaddfl3\trpaddft3\trpaddfb3\trpaddfr3\tblrsid985036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667772 \rtlch\fcs1 \af0\afs20\alang1025 \ltrch\fcs0 \fs24\lang1029\langfe2057\cgrid\langnp1029\langfenp2057 {\rtlch\fcs1 \af0 \ltrch\fcs0 _x000d__x000a_\insrsid667772\charrsid1865836 Or. }{\rtlch\fcs1 \af0 \ltrch\fcs0 \cs17\v\fs20\cf9\lang1024\langfe1024\loch\af1\hich\af1\dbch\af31501\noproof\insrsid667772\charrsid1865836 \hich\af1\dbch\af31501\loch\f1 &lt;Original&gt;}{\rtlch\fcs1 \af0 \ltrch\fcs0 _x000d__x000a_\insrsid667772\charrsid1865836 #}{\rtlch\fcs1 \af1 \ltrch\fcs0 \cs18\v\f1\fs20\cf15\insrsid667772\charrsid1865836 MNU[ORLANGONE][ORLANGMORE]@CHOICE@ORLANGMNU}{\rtlch\fcs1 \af0 \ltrch\fcs0 \insrsid667772\charrsid1865836 #}{\rtlch\fcs1 \af0 \ltrch\fcs0 _x000d__x000a_\cs17\v\fs20\cf9\lang1024\langfe1024\loch\af1\hich\af1\dbch\af31501\noproof\insrsid667772\charrsid1865836 \hich\af1\dbch\af31501\loch\f1 &lt;/Original&gt;}{\rtlch\fcs1 \af0 \ltrch\fcs0 \insrsid667772\charrsid1865836 _x000d__x000a_\par }\pard\plain \ltrpar\s22\qc \li0\ri0\sb240\sa240\nowidctlpar\wrapdefault\aspalpha\aspnum\faauto\adjustright\rin0\lin0\itap0\pararsid667772 \rtlch\fcs1 \af0\afs20\alang1025 \ltrch\fcs0 \i\fs24\lang1029\langfe2057\cgrid\langnp1029\langfenp2057 {\rtlch\fcs1 _x000d__x000a_\af0 \ltrch\fcs0 \cs17\i0\v\fs20\cf9\lang1024\langfe1024\loch\af1\hich\af1\dbch\af31501\noproof\insrsid667772\charrsid1865836 \hich\af1\dbch\af31501\loch\f1 &lt;OptDel&gt;}{\rtlch\fcs1 \af0 \ltrch\fcs0 \insrsid667772\charrsid1865836 #}{\rtlch\fcs1 \af1 _x000d__x000a_\ltrch\fcs0 \cs18\v\f1\fs20\cf15\insrsid667772\charrsid1865836 MNU[CROSSREFNO][CROSSREFYES]@CHOICE@}{\rtlch\fcs1 \af0 \ltrch\fcs0 \insrsid667772\charrsid1865836 #}{\rtlch\fcs1 \af0 \ltrch\fcs0 _x000d__x000a_\cs17\i0\v\fs20\cf9\lang1024\langfe1024\loch\af1\hich\af1\dbch\af31501\noproof\insrsid667772\charrsid1865836 \hich\af1\dbch\af31501\loch\f1 &lt;/OptDel&gt;}{\rtlch\fcs1 \af0 \ltrch\fcs0 \insrsid667772\charrsid1865836 _x000d__x000a_\par }\pard\plain \ltrpar\s23\qc \li0\ri0\sb240\sa240\keepn\nowidctlpar\wrapdefault\aspalpha\aspnum\faauto\adjustright\rin0\lin0\itap0\pararsid667772 \rtlch\fcs1 \af0\afs20\alang1025 \ltrch\fcs0 \i\fs24\lang1029\langfe2057\cgrid\langnp1029\langfenp2057 {_x000d__x000a_\rtlch\fcs1 \af0 \ltrch\fcs0 \cs17\i0\v\fs20\cf9\lang1024\langfe1024\loch\af1\hich\af1\dbch\af31501\noproof\insrsid667772\charrsid1865836 \hich\af1\dbch\af31501\loch\f1 &lt;TitreJust&gt;}{\rtlch\fcs1 \af331 \ltrch\fcs0 \f331\insrsid667772\charrsid1865836 Od\'f9_x000d__x000a_vodn\'ecn\'ed}{\rtlch\fcs1 \af0 \ltrch\fcs0 \cs17\i0\v\fs20\cf9\lang1024\langfe1024\loch\af1\hich\af1\dbch\af31501\noproof\insrsid667772\charrsid1865836 \hich\af1\dbch\af31501\loch\f1 &lt;/TitreJust&gt;}{\rtlch\fcs1 \af0 \ltrch\fcs0 _x000d__x000a_\insrsid667772\charrsid1865836 _x000d__x000a_\par }\pard\plain \ltrpar\s21\ql \li0\ri0\sa240\nowidctlpar\wrapdefault\aspalpha\aspnum\faauto\adjustright\rin0\lin0\itap0\pararsid667772 \rtlch\fcs1 \af0\afs20\alang1025 \ltrch\fcs0 \i\fs24\lang1029\langfe2057\cgrid\langnp1029\langfenp2057 {\rtlch\fcs1 \af0 _x000d__x000a_\ltrch\fcs0 \cs17\i0\v\fs20\cf9\lang1024\langfe1024\loch\af1\hich\af1\dbch\af31501\noproof\insrsid667772\charrsid1865836 \hich\af1\dbch\af31501\loch\f1 &lt;OptDelPrev&gt;}{\rtlch\fcs1 \af0 \ltrch\fcs0 \insrsid667772\charrsid1865836 #}{\rtlch\fcs1 \af1 _x000d__x000a_\ltrch\fcs0 \cs18\v\f1\fs20\cf15\insrsid667772\charrsid1865836 MNU[TEXTJUSTYES][TEXTJUSTNO]@CHOICE@}{\rtlch\fcs1 \af0 \ltrch\fcs0 \insrsid667772\charrsid1865836 #}{\rtlch\fcs1 \af0 \ltrch\fcs0 _x000d__x000a_\cs17\i0\v\fs20\cf9\lang1024\langfe1024\loch\af1\hich\af1\dbch\af31501\noproof\insrsid667772\charrsid1865836 \hich\af1\dbch\af31501\loch\f1 &lt;/OptDelPrev&gt;}{\rtlch\fcs1 \af0 \ltrch\fcs0 \insrsid667772\charrsid1865836 _x000d__x000a_\par }\pard\plain \ltrpar\ql \li0\ri0\widctlpar\wrapdefault\aspalpha\aspnum\faauto\adjustright\rin0\lin0\itap0\pararsid667772 \rtlch\fcs1 \af0\afs20\alang1025 \ltrch\fcs0 \fs24\lang2057\langfe2057\cgrid\langnp2057\langfenp2057 {\rtlch\fcs1 \af0 \ltrch\fcs0 _x000d__x000a_\cs17\v\fs20\cf9\lang1024\langfe1024\loch\af1\hich\af1\dbch\af31501\noproof\langnp1029\insrsid667772\charrsid1865836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42_x000d__x000a_79c8a86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0000000000000000000}Times New Roman;}{\f1\fbidi \fswiss\fcharset0\fprq2{\*\panose 00000000000000000000}Arial;}_x000d__x000a_{\f34\fbidi \froman\fcharset0\fprq2{\*\panose 02040503050406030204}Cambria Math;}{\flomajor\f31500\fbidi \froman\fcharset0\fprq2{\*\panose 00000000000000000000}Times New Roman;}_x000d__x000a_{\fdbmajor\f31501\fbidi \froman\fcharset0\fprq2{\*\panose 00000000000000000000}Times New Roman;}{\fhimajor\f31502\fbidi \fswiss\fcharset0\fprq2{\*\panose 00000000000000000000}Calibri Light;}_x000d__x000a_{\fbimajor\f31503\fbidi \froman\fcharset0\fprq2{\*\panose 00000000000000000000}Times New Roman;}{\flominor\f31504\fbidi \froman\fcharset0\fprq2{\*\panose 00000000000000000000}Times New Roman;}_x000d__x000a_{\fdbminor\f31505\fbidi \froman\fcharset0\fprq2{\*\panose 00000000000000000000}Times New Roman;}{\fhiminor\f31506\fbidi \fswiss\fcharset0\fprq2{\*\panose 00000000000000000000}Calibri;}_x000d__x000a_{\fbiminor\f31507\fbidi \froman\fcharset0\fprq2{\*\panose 00000000000000000000}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6846241 HideTWBExt;}{\s16\ql \li0\ri0\sa120\nowidctlpar\wrapdefault\aspalpha\aspnum\faauto\adjustright\rin0\lin0\itap0 \rtlch\fcs1 \af0\afs20\alang1025 \ltrch\fcs0 _x000d__x000a_\fs24\lang2057\langfe2057\cgrid\langnp2057\langfenp2057 \sbasedon0 \snext16 \spriority0 \styrsid6846241 Normal6a;}{\s17\ql \li0\ri0\nowidctlpar\wrapdefault\aspalpha\aspnum\faauto\adjustright\rin0\lin0\itap0 \rtlch\fcs1 \af0\afs20\alang1025 \ltrch\fcs0 _x000d__x000a_\b\fs24\lang2057\langfe2057\cgrid\langnp2057\langfenp2057 \sbasedon0 \snext17 \spriority0 \styrsid6846241 NormalBold;}{\s18\ql \li0\ri0\sa240\nowidctlpar\wrapdefault\aspalpha\aspnum\faauto\adjustright\rin0\lin0\itap0 \rtlch\fcs1 \af0\afs20\alang1025 _x000d__x000a_\ltrch\fcs0 \i\fs24\lang2057\langfe2057\cgrid\langnp2057\langfenp2057 \sbasedon0 \snext18 \spriority0 \styrsid6846241 AmJustText;}{\s19\qc \li0\ri0\sb240\sa240\nowidctlpar\wrapdefault\aspalpha\aspnum\faauto\adjustright\rin0\lin0\itap0 \rtlch\fcs1 _x000d__x000a_\af0\afs20\alang1025 \ltrch\fcs0 \i\fs24\lang2057\langfe2057\cgrid\langnp2057\langfenp2057 \sbasedon0 \snext19 \spriority0 \styrsid6846241 AmCrossRef;}{_x000d__x000a_\s20\qc \li0\ri0\sb240\sa240\keepn\nowidctlpar\wrapdefault\aspalpha\aspnum\faauto\adjustright\rin0\lin0\itap0 \rtlch\fcs1 \af0\afs20\alang1025 \ltrch\fcs0 \i\fs24\lang2057\langfe2057\cgrid\langnp2057\langfenp2057 _x000d__x000a_\sbasedon0 \snext18 \spriority0 \styrsid6846241 AmJustTitle;}{\s21\qr \li0\ri0\sb240\sa240\nowidctlpar\wrapdefault\aspalpha\aspnum\faauto\adjustright\rin0\lin0\itap0 \rtlch\fcs1 \af0\afs20\alang1025 \ltrch\fcs0 _x000d__x000a_\fs24\lang2057\langfe2057\cgrid\langnp2057\langfenp2057 \sbasedon0 \snext21 \spriority0 \styrsid6846241 AmOrLang;}{\s22\qc \li0\ri0\sa240\nowidctlpar\wrapdefault\aspalpha\aspnum\faauto\adjustright\rin0\lin0\itap0 \rtlch\fcs1 \af0\afs20\alang1025 _x000d__x000a_\ltrch\fcs0 \i\fs24\lang2057\langfe2057\cgrid\langnp2057\langfenp2057 \sbasedon0 \snext22 \spriority0 \styrsid684624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6846241 AmNumberTabs;}{\s24\ql \li0\ri0\sb240\nowidctlpar\wrapdefault\aspalpha\aspnum\faauto\adjustright\rin0\lin0\itap0 \rtlch\fcs1 _x000d__x000a_\af0\afs20\alang1025 \ltrch\fcs0 \b\fs24\lang2057\langfe2057\cgrid\langnp2057\langfenp2057 \sbasedon0 \snext24 \spriority0 \styrsid6846241 NormalBold12b;}}{\*\rsidtbl \rsid24658\rsid358857\rsid735077\rsid787282\rsid2892074\rsid3622648\rsid4666813_x000d__x000a_\rsid5708216\rsid6641733\rsid6846241\rsid7553164\rsid8465581\rsid8681905\rsid8724649\rsid9636012\rsid9862312\rsid11215221\rsid11370291\rsid11434737\rsid11607138\rsid11824949\rsid12154954\rsid14424199\rsid15204470\rsid15285974\rsid15535219\rsid15950462_x000d__x000a_\rsid16324206\rsid16531170\rsid16662270}{\mmathPr\mmathFont34\mbrkBin0\mbrkBinSub0\msmallFrac0\mdispDef1\mlMargin0\mrMargin0\mdefJc1\mwrapIndent1440\mintLim0\mnaryLim1}{\info{\author FELIX Karina}{\operator FELIX Karina}{\creatim\yr2019\mo7\dy9\hr11\min1}_x000d__x000a_{\revtim\yr2019\mo7\dy9\hr11\min1}{\version1}{\edmins0}{\nofpages1}{\nofwords59}{\nofchars342}{\*\company European Parliament}{\nofcharsws400}{\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684624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65311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6531170 \chftnsepc _x000d__x000a_\par }}{\*\aftnsep \ltrpar \pard\plain \ltrpar\ql \li0\ri0\widctlpar\wrapdefault\aspalpha\aspnum\faauto\adjustright\rin0\lin0\itap0 \rtlch\fcs1 \af0\afs20\alang1025 \ltrch\fcs0 \fs24\lang2057\langfe2057\cgrid\langnp2057\langfenp2057 {\rtlch\fcs1 \af0 _x000d__x000a_\ltrch\fcs0 \insrsid16531170 \chftnsep _x000d__x000a_\par }}{\*\aftnsepc \ltrpar \pard\plain \ltrpar\ql \li0\ri0\widctlpar\wrapdefault\aspalpha\aspnum\faauto\adjustright\rin0\lin0\itap0 \rtlch\fcs1 \af0\afs20\alang1025 \ltrch\fcs0 \fs24\lang2057\langfe2057\cgrid\langnp2057\langfenp2057 {\rtlch\fcs1 \af0 _x000d__x000a_\ltrch\fcs0 \insrsid165311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6846241 \rtlch\fcs1 \af0\afs20\alang1025 \ltrch\fcs0 \b\fs24\lang2057\langfe2057\cgrid\langnp2057\langfenp2057 {\rtlch\fcs1 \af0 \ltrch\fcs0 \cs15\b0\v\f1\fs20\cf9\insrsid6846241\charrsid11800820 {\*\bkmkstart restart}&lt;Amend&gt;}{_x000d__x000a_\rtlch\fcs1 \af0 \ltrch\fcs0 \insrsid6846241\charrsid11800820 [ZAMENDMENT]\tab \tab }{\rtlch\fcs1 \af0 \ltrch\fcs0 \cs15\b0\v\f1\fs20\cf9\insrsid6846241\charrsid11800820 &lt;NumAm&gt;}{\rtlch\fcs1 \af0 \ltrch\fcs0 \insrsid6846241\charrsid11800820 [ZNRAM]}{_x000d__x000a_\rtlch\fcs1 \af0 \ltrch\fcs0 \cs15\b0\v\f1\fs20\cf9\insrsid6846241\charrsid11800820 &lt;/NumAm&gt;}{\rtlch\fcs1 \af0 \ltrch\fcs0 \insrsid6846241\charrsid11800820 _x000d__x000a_\par }\pard\plain \ltrpar\s24\ql \li0\ri0\sb240\keepn\nowidctlpar\wrapdefault\aspalpha\aspnum\faauto\adjustright\rin0\lin0\itap0\pararsid6846241 \rtlch\fcs1 \af0\afs20\alang1025 \ltrch\fcs0 \b\fs24\lang2057\langfe2057\cgrid\langnp2057\langfenp2057 {_x000d__x000a_\rtlch\fcs1 \af0 \ltrch\fcs0 \cs15\b0\v\f1\fs20\cf9\insrsid6846241\charrsid11800820 &lt;DocAmend&gt;}{\rtlch\fcs1 \af0 \ltrch\fcs0 \insrsid6846241\charrsid11800820 [ZPROPOSAL][ZAMACT]}{\rtlch\fcs1 \af0 \ltrch\fcs0 _x000d__x000a_\cs15\b0\v\f1\fs20\cf9\insrsid6846241\charrsid11800820 &lt;/DocAmend&gt;}{\rtlch\fcs1 \af0 \ltrch\fcs0 \insrsid6846241\charrsid11800820 _x000d__x000a_\par }\pard\plain \ltrpar\s17\ql \li0\ri0\keepn\nowidctlpar\wrapdefault\aspalpha\aspnum\faauto\adjustright\rin0\lin0\itap0\pararsid6846241 \rtlch\fcs1 \af0\afs20\alang1025 \ltrch\fcs0 \b\fs24\lang2057\langfe2057\cgrid\langnp2057\langfenp2057 {\rtlch\fcs1 \af0 _x000d__x000a_\ltrch\fcs0 \cs15\b0\v\f1\fs20\cf9\insrsid6846241\charrsid11800820 &lt;Article&gt;}{\rtlch\fcs1 \af0 \ltrch\fcs0 \insrsid6846241\charrsid11800820 [ZAMPART]}{\rtlch\fcs1 \af0 \ltrch\fcs0 \cs15\b0\v\f1\fs20\cf9\insrsid6846241\charrsid11800820 &lt;/Article&gt;}{_x000d__x000a_\rtlch\fcs1 \af0 \ltrch\fcs0 \insrsid6846241\charrsid11800820 _x000d__x000a_\par }\pard\plain \ltrpar\ql \li0\ri0\keepn\widctlpar\wrapdefault\aspalpha\aspnum\faauto\adjustright\rin0\lin0\itap0\pararsid6846241 \rtlch\fcs1 \af0\afs20\alang1025 \ltrch\fcs0 \fs24\lang2057\langfe2057\cgrid\langnp2057\langfenp2057 {\rtlch\fcs1 \af0 _x000d__x000a_\ltrch\fcs0 \cs15\v\f1\fs20\cf9\lang1043\langfe2057\langnp1043\insrsid6846241\charrsid5912429 &lt;DocAmend2&gt;&lt;OptDel&gt;}{\rtlch\fcs1 \af0 \ltrch\fcs0 \lang1043\langfe2057\langnp1043\insrsid6846241\charrsid5912429 [ZNRACT]}{\rtlch\fcs1 \af0 \ltrch\fcs0 _x000d__x000a_\cs15\v\f1\fs20\cf9\lang1043\langfe2057\langnp1043\insrsid6846241\charrsid5912429 &lt;/OptDel&gt;&lt;/DocAmend2&gt;}{\rtlch\fcs1 \af0 \ltrch\fcs0 \lang1043\langfe2057\langnp1043\insrsid6846241\charrsid5912429 _x000d__x000a_\par }\pard \ltrpar\ql \li0\ri0\widctlpar\wrapdefault\aspalpha\aspnum\faauto\adjustright\rin0\lin0\itap0\pararsid6846241 {\rtlch\fcs1 \af0 \ltrch\fcs0 \cs15\v\f1\fs20\cf9\lang1036\langfe2057\langnp1036\insrsid6846241\charrsid5912429 &lt;Article2&gt;&lt;OptDel&gt;}{_x000d__x000a_\rtlch\fcs1 \af0 \ltrch\fcs0 \lang1036\langfe2057\langnp1036\insrsid6846241\charrsid5912429 [ZACTPART]}{\rtlch\fcs1 \af0 \ltrch\fcs0 \cs15\v\f1\fs20\cf9\lang1036\langfe2057\langnp1036\insrsid6846241\charrsid5912429 &lt;/OptDel&gt;&lt;/Article2&gt;}{\rtlch\fcs1 \af0 _x000d__x000a_\ltrch\fcs0 \lang1036\langfe2057\langnp1036\insrsid6846241\charrsid5912429 _x000d__x000a_\par \ltrrow}\trowd \irow0\irowband0\ltrrow\ts11\trqc\trgaph340\trleft-340\trftsWidth3\trwWidth9752\trftsWidthB3\trpaddl340\trpaddr340\trpaddfl3\trpaddft3\trpaddfb3\trpaddfr3\tblrsid9850369\tblind0\tblindtype3 \clvertalt\clbrdrt\brdrtbl \clbrdrl\brdrtbl _x000d__x000a_\clbrdrb\brdrtbl \clbrdrr\brdrtbl \cltxlrtb\clftsWidth3\clwWidth9752\clshdrawnil \cellx9412\pard\plain \ltrpar\ql \li0\ri0\keepn\widctlpar\intbl\wrapdefault\aspalpha\aspnum\faauto\adjustright\rin0\lin0\pararsid5719 \rtlch\fcs1 \af0\afs20\alang1025 _x000d__x000a_\ltrch\fcs0 \fs24\lang2057\langfe2057\cgrid\langnp2057\langfenp2057 {\rtlch\fcs1 \af0 \ltrch\fcs0 \lang1036\langfe2057\langnp1036\insrsid6846241\charrsid5912429 \cell }\pard\plain \ltrpar_x000d__x000a_\ql \li0\ri0\widctlpar\intbl\wrapdefault\aspalpha\aspnum\faauto\adjustright\rin0\lin0 \rtlch\fcs1 \af0\afs20\alang1025 \ltrch\fcs0 \fs24\lang2057\langfe2057\cgrid\langnp2057\langfenp2057 {\rtlch\fcs1 \af0 \ltrch\fcs0 \insrsid6846241\charrsid9904485 _x000d__x000a_\trowd \irow0\irowband0\ltrrow\ts11\trqc\trgaph340\trleft-340\trftsWidth3\trwWidth9752\trftsWidthB3\trpaddl340\trpaddr340\trpaddfl3\trpaddft3\trpaddfb3\trpaddfr3\tblrsid9850369\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5719 \rtlch\fcs1 \af0\afs20\alang1025 \ltrch\fcs0 \i\fs24\lang2057\langfe2057\cgrid\langnp2057\langfenp2057 {\rtlch\fcs1 \af0 \ltrch\fcs0 _x000d__x000a_\insrsid6846241\charrsid11800820 [ZLEFT]\cell [ZRIGHT]\cell }\pard\plain \ltrpar\ql \li0\ri0\widctlpar\intbl\wrapdefault\aspalpha\aspnum\faauto\adjustright\rin0\lin0 \rtlch\fcs1 \af0\afs20\alang1025 \ltrch\fcs0 _x000d__x000a_\fs24\lang2057\langfe2057\cgrid\langnp2057\langfenp2057 {\rtlch\fcs1 \af0 \ltrch\fcs0 \insrsid6846241\charrsid11800820 \trowd \irow1\irowband1\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9850369 \rtlch\fcs1 \af0\afs20\alang1025 \ltrch\fcs0 \fs24\lang2057\langfe2057\cgrid\langnp2057\langfenp2057 {\rtlch\fcs1 \af0 \ltrch\fcs0 _x000d__x000a_\insrsid6846241\charrsid11800820 [ZTEXTL]\cell [ZTEXTR]}{\rtlch\fcs1 \af0\afs24 \ltrch\fcs0 \insrsid6846241\charrsid11800820 \cell }\pard\plain \ltrpar\ql \li0\ri0\widctlpar\intbl\wrapdefault\aspalpha\aspnum\faauto\adjustright\rin0\lin0 \rtlch\fcs1 _x000d__x000a_\af0\afs20\alang1025 \ltrch\fcs0 \fs24\lang2057\langfe2057\cgrid\langnp2057\langfenp2057 {\rtlch\fcs1 \af0 \ltrch\fcs0 \insrsid6846241\charrsid11800820 \trowd \irow2\irowband2\lastrow \ltrrow_x000d__x000a_\ts11\trqc\trgaph340\trleft-340\trftsWidth3\trwWidth9752\trftsWidthB3\trpaddl340\trpaddr340\trpaddfl3\trpaddft3\trpaddfb3\trpaddfr3\tblrsid985036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6846241 \rtlch\fcs1 \af0\afs20\alang1025 \ltrch\fcs0 \fs24\lang2057\langfe2057\cgrid\langnp2057\langfenp2057 {\rtlch\fcs1 \af0 \ltrch\fcs0 _x000d__x000a_\insrsid6846241\charrsid11800820 Or. }{\rtlch\fcs1 \af0 \ltrch\fcs0 \cs15\v\f1\fs20\cf9\insrsid6846241\charrsid11800820 &lt;Original&gt;}{\rtlch\fcs1 \af0 \ltrch\fcs0 \insrsid6846241\charrsid11800820 [ZORLANG]}{\rtlch\fcs1 \af0 \ltrch\fcs0 _x000d__x000a_\cs15\v\f1\fs20\cf9\insrsid6846241\charrsid11800820 &lt;/Original&gt;}{\rtlch\fcs1 \af0 \ltrch\fcs0 \insrsid6846241\charrsid11800820 _x000d__x000a_\par }\pard\plain \ltrpar\s19\qc \li0\ri0\sb240\sa240\nowidctlpar\wrapdefault\aspalpha\aspnum\faauto\adjustright\rin0\lin0\itap0\pararsid6846241 \rtlch\fcs1 \af0\afs20\alang1025 \ltrch\fcs0 \i\fs24\lang2057\langfe2057\cgrid\langnp2057\langfenp2057 {_x000d__x000a_\rtlch\fcs1 \af0 \ltrch\fcs0 \cs15\i0\v\f1\fs20\cf9\insrsid6846241\charrsid11800820 &lt;OptDel&gt;}{\rtlch\fcs1 \af0 \ltrch\fcs0 \insrsid6846241\charrsid11800820 [ZCROSSREF]}{\rtlch\fcs1 \af0 \ltrch\fcs0 \cs15\i0\v\f1\fs20\cf9\insrsid6846241\charrsid11800820 _x000d__x000a_&lt;/OptDel&gt;}{\rtlch\fcs1 \af0 \ltrch\fcs0 \insrsid6846241\charrsid11800820 _x000d__x000a_\par }\pard\plain \ltrpar\s20\qc \li0\ri0\sb240\sa240\keepn\nowidctlpar\wrapdefault\aspalpha\aspnum\faauto\adjustright\rin0\lin0\itap0\pararsid6846241 \rtlch\fcs1 \af0\afs20\alang1025 \ltrch\fcs0 \i\fs24\lang2057\langfe2057\cgrid\langnp2057\langfenp2057 {_x000d__x000a_\rtlch\fcs1 \af0 \ltrch\fcs0 \cs15\i0\v\f1\fs20\cf9\insrsid6846241\charrsid11800820 &lt;TitreJust&gt;}{\rtlch\fcs1 \af0 \ltrch\fcs0 \insrsid6846241\charrsid11800820 [ZJUSTIFICATION]}{\rtlch\fcs1 \af0 \ltrch\fcs0 _x000d__x000a_\cs15\i0\v\f1\fs20\cf9\insrsid6846241\charrsid11800820 &lt;/TitreJust&gt;}{\rtlch\fcs1 \af0 \ltrch\fcs0 \insrsid6846241\charrsid11800820 _x000d__x000a_\par }\pard\plain \ltrpar\s18\ql \li0\ri0\sa240\nowidctlpar\wrapdefault\aspalpha\aspnum\faauto\adjustright\rin0\lin0\itap0\pararsid6846241 \rtlch\fcs1 \af0\afs20\alang1025 \ltrch\fcs0 \i\fs24\lang2057\langfe2057\cgrid\langnp2057\langfenp2057 {\rtlch\fcs1 \af0 _x000d__x000a_\ltrch\fcs0 \cs15\i0\v\f1\fs20\cf9\insrsid6846241\charrsid11800820 &lt;OptDelPrev&gt;}{\rtlch\fcs1 \af0 \ltrch\fcs0 \insrsid6846241\charrsid11800820 [ZTEXTJUST]}{\rtlch\fcs1 \af0 \ltrch\fcs0 \cs15\i0\v\f1\fs20\cf9\insrsid6846241\charrsid11800820 &lt;/OptDelPrev&gt;}{_x000d__x000a_\rtlch\fcs1 \af0 \ltrch\fcs0 \insrsid6846241\charrsid11800820 _x000d__x000a_\par }\pard\plain \ltrpar\ql \li0\ri0\widctlpar\wrapdefault\aspalpha\aspnum\faauto\adjustright\rin0\lin0\itap0\pararsid6846241 \rtlch\fcs1 \af0\afs20\alang1025 \ltrch\fcs0 \fs24\lang2057\langfe2057\cgrid\langnp2057\langfenp2057 {\rtlch\fcs1 \af0 \ltrch\fcs0 _x000d__x000a_\cs15\v\f1\fs20\cf9\insrsid6846241\charrsid1180082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ba_x000d__x000a_85f13436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NS_LegAct_am"/>
    <w:docVar w:name="strSubDir" w:val="1296"/>
    <w:docVar w:name="TITLEMNU" w:val=" 1"/>
    <w:docVar w:name="TXTLANGUE" w:val="CS"/>
    <w:docVar w:name="TXTLANGUEMIN" w:val="cs"/>
    <w:docVar w:name="TXTNRFIRSTAM" w:val="1"/>
    <w:docVar w:name="TXTNRLASTAM" w:val="1"/>
    <w:docVar w:name="TXTNRPE" w:val="759.050"/>
    <w:docVar w:name="TXTPEorAP" w:val="PE"/>
    <w:docVar w:name="TXTROUTE" w:val="PR\1296881CS.docx"/>
    <w:docVar w:name="TXTVERSION" w:val="01-00"/>
  </w:docVars>
  <w:rsids>
    <w:rsidRoot w:val="001C786C"/>
    <w:rsid w:val="00001657"/>
    <w:rsid w:val="00012D44"/>
    <w:rsid w:val="00017134"/>
    <w:rsid w:val="00041F5F"/>
    <w:rsid w:val="000545E6"/>
    <w:rsid w:val="00064FF0"/>
    <w:rsid w:val="000B0781"/>
    <w:rsid w:val="000C3AE7"/>
    <w:rsid w:val="000E6E7C"/>
    <w:rsid w:val="00104A42"/>
    <w:rsid w:val="001255AA"/>
    <w:rsid w:val="00127453"/>
    <w:rsid w:val="00144FDA"/>
    <w:rsid w:val="00187D09"/>
    <w:rsid w:val="001B71C2"/>
    <w:rsid w:val="001C786C"/>
    <w:rsid w:val="001D0944"/>
    <w:rsid w:val="001E2509"/>
    <w:rsid w:val="00231EA7"/>
    <w:rsid w:val="00281103"/>
    <w:rsid w:val="00291397"/>
    <w:rsid w:val="00294FD8"/>
    <w:rsid w:val="002A29C9"/>
    <w:rsid w:val="002C0EBF"/>
    <w:rsid w:val="00301C46"/>
    <w:rsid w:val="00304041"/>
    <w:rsid w:val="00331F0D"/>
    <w:rsid w:val="0036124C"/>
    <w:rsid w:val="0039667E"/>
    <w:rsid w:val="003A0908"/>
    <w:rsid w:val="003B167A"/>
    <w:rsid w:val="00420FCD"/>
    <w:rsid w:val="00422BB2"/>
    <w:rsid w:val="004463B3"/>
    <w:rsid w:val="00451F3E"/>
    <w:rsid w:val="004D6439"/>
    <w:rsid w:val="004E281B"/>
    <w:rsid w:val="0052423B"/>
    <w:rsid w:val="00532972"/>
    <w:rsid w:val="005536D9"/>
    <w:rsid w:val="005618E3"/>
    <w:rsid w:val="00577F68"/>
    <w:rsid w:val="005A17F6"/>
    <w:rsid w:val="005A376D"/>
    <w:rsid w:val="005B15A7"/>
    <w:rsid w:val="005E2AAB"/>
    <w:rsid w:val="00621CA3"/>
    <w:rsid w:val="00647A3C"/>
    <w:rsid w:val="006614C5"/>
    <w:rsid w:val="00662DA9"/>
    <w:rsid w:val="0069092A"/>
    <w:rsid w:val="006A2838"/>
    <w:rsid w:val="006B71FF"/>
    <w:rsid w:val="00710CE7"/>
    <w:rsid w:val="007152AF"/>
    <w:rsid w:val="00740116"/>
    <w:rsid w:val="00756663"/>
    <w:rsid w:val="0076354C"/>
    <w:rsid w:val="0076430D"/>
    <w:rsid w:val="00786740"/>
    <w:rsid w:val="007A0D9F"/>
    <w:rsid w:val="007C041E"/>
    <w:rsid w:val="007E0E57"/>
    <w:rsid w:val="007E43B4"/>
    <w:rsid w:val="007E7620"/>
    <w:rsid w:val="00817C1B"/>
    <w:rsid w:val="0082574B"/>
    <w:rsid w:val="00852493"/>
    <w:rsid w:val="00861888"/>
    <w:rsid w:val="00865B7A"/>
    <w:rsid w:val="008707DB"/>
    <w:rsid w:val="00894923"/>
    <w:rsid w:val="008B06AE"/>
    <w:rsid w:val="008F1BC6"/>
    <w:rsid w:val="00913305"/>
    <w:rsid w:val="00956AEB"/>
    <w:rsid w:val="00964E01"/>
    <w:rsid w:val="00972165"/>
    <w:rsid w:val="009C6A9F"/>
    <w:rsid w:val="00A365AD"/>
    <w:rsid w:val="00A5505B"/>
    <w:rsid w:val="00AA2E6C"/>
    <w:rsid w:val="00AD4DC5"/>
    <w:rsid w:val="00AD6272"/>
    <w:rsid w:val="00AE2868"/>
    <w:rsid w:val="00AE7353"/>
    <w:rsid w:val="00B35338"/>
    <w:rsid w:val="00B410F4"/>
    <w:rsid w:val="00B57D64"/>
    <w:rsid w:val="00B73F43"/>
    <w:rsid w:val="00B77F8A"/>
    <w:rsid w:val="00B85286"/>
    <w:rsid w:val="00B90B7F"/>
    <w:rsid w:val="00BD0A00"/>
    <w:rsid w:val="00C21D15"/>
    <w:rsid w:val="00C7423A"/>
    <w:rsid w:val="00C84779"/>
    <w:rsid w:val="00C85D0F"/>
    <w:rsid w:val="00CB1C53"/>
    <w:rsid w:val="00CC6A2B"/>
    <w:rsid w:val="00CD6AF3"/>
    <w:rsid w:val="00CD7CBB"/>
    <w:rsid w:val="00D431C0"/>
    <w:rsid w:val="00D44372"/>
    <w:rsid w:val="00D77850"/>
    <w:rsid w:val="00DA1D49"/>
    <w:rsid w:val="00DB0E0E"/>
    <w:rsid w:val="00DB535D"/>
    <w:rsid w:val="00DC4160"/>
    <w:rsid w:val="00E516F6"/>
    <w:rsid w:val="00E57F50"/>
    <w:rsid w:val="00E7574A"/>
    <w:rsid w:val="00E97E7F"/>
    <w:rsid w:val="00EC6DCB"/>
    <w:rsid w:val="00EF03A3"/>
    <w:rsid w:val="00F00E42"/>
    <w:rsid w:val="00F24C34"/>
    <w:rsid w:val="00F27170"/>
    <w:rsid w:val="00F2779A"/>
    <w:rsid w:val="00F27944"/>
    <w:rsid w:val="00F95C67"/>
    <w:rsid w:val="00FC5EBC"/>
    <w:rsid w:val="00FD229D"/>
    <w:rsid w:val="00FE03B4"/>
    <w:rsid w:val="00FF3597"/>
    <w:rsid w:val="00FF5EC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09F7A3"/>
  <w15:chartTrackingRefBased/>
  <w15:docId w15:val="{FABD3F9D-9E5E-45CE-92CB-464A1DD9D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5B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A376D"/>
    <w:pPr>
      <w:spacing w:before="480" w:after="240"/>
    </w:pPr>
  </w:style>
  <w:style w:type="paragraph" w:styleId="TOC1">
    <w:name w:val="toc 1"/>
    <w:basedOn w:val="Normal"/>
    <w:next w:val="Normal"/>
    <w:autoRedefine/>
    <w:uiPriority w:val="39"/>
    <w:rsid w:val="006614C5"/>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420FCD"/>
    <w:pPr>
      <w:spacing w:before="80" w:after="80"/>
    </w:pPr>
    <w:rPr>
      <w:rFonts w:ascii="Arial Narrow" w:hAnsi="Arial Narrow" w:cs="Arial"/>
      <w:b/>
      <w:sz w:val="32"/>
      <w:szCs w:val="22"/>
    </w:rPr>
  </w:style>
  <w:style w:type="paragraph" w:customStyle="1" w:styleId="CoverNormal24a">
    <w:name w:val="CoverNormal24a"/>
    <w:basedOn w:val="Normal"/>
    <w:rsid w:val="00DA1D49"/>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001657"/>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D6439"/>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DA1D4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B35338"/>
    <w:pPr>
      <w:tabs>
        <w:tab w:val="center" w:pos="4513"/>
        <w:tab w:val="right" w:pos="9026"/>
      </w:tabs>
    </w:pPr>
  </w:style>
  <w:style w:type="paragraph" w:customStyle="1" w:styleId="AmOrLang">
    <w:name w:val="AmOrLang"/>
    <w:basedOn w:val="Normal"/>
    <w:rsid w:val="00964E01"/>
    <w:pPr>
      <w:spacing w:before="240" w:after="240"/>
      <w:jc w:val="right"/>
    </w:pPr>
  </w:style>
  <w:style w:type="paragraph" w:customStyle="1" w:styleId="AmColumnHeading">
    <w:name w:val="AmColumnHeading"/>
    <w:basedOn w:val="Normal"/>
    <w:rsid w:val="00964E01"/>
    <w:pPr>
      <w:spacing w:after="240"/>
      <w:jc w:val="center"/>
    </w:pPr>
    <w:rPr>
      <w:i/>
    </w:rPr>
  </w:style>
  <w:style w:type="paragraph" w:customStyle="1" w:styleId="AmNumberTabs">
    <w:name w:val="AmNumberTabs"/>
    <w:basedOn w:val="Normal"/>
    <w:rsid w:val="00A5505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18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Bold12b">
    <w:name w:val="NormalBold12b"/>
    <w:basedOn w:val="Normal"/>
    <w:rsid w:val="00A5505B"/>
    <w:pPr>
      <w:spacing w:before="240"/>
    </w:pPr>
    <w:rPr>
      <w:b/>
    </w:rPr>
  </w:style>
  <w:style w:type="paragraph" w:customStyle="1" w:styleId="EPBody">
    <w:name w:val="EPBody"/>
    <w:basedOn w:val="Normal"/>
    <w:rsid w:val="00187D09"/>
    <w:pPr>
      <w:jc w:val="center"/>
    </w:pPr>
    <w:rPr>
      <w:rFonts w:ascii="Arial" w:hAnsi="Arial" w:cs="Arial"/>
      <w:i/>
      <w:sz w:val="22"/>
      <w:szCs w:val="22"/>
    </w:rPr>
  </w:style>
  <w:style w:type="paragraph" w:customStyle="1" w:styleId="LineTop">
    <w:name w:val="LineTop"/>
    <w:basedOn w:val="Normal"/>
    <w:next w:val="Normal"/>
    <w:rsid w:val="00187D0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87D0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420FCD"/>
    <w:pPr>
      <w:spacing w:after="80"/>
    </w:pPr>
    <w:rPr>
      <w:rFonts w:ascii="Arial" w:hAnsi="Arial" w:cs="Arial"/>
      <w:sz w:val="20"/>
      <w:szCs w:val="22"/>
    </w:rPr>
  </w:style>
  <w:style w:type="paragraph" w:customStyle="1" w:styleId="EPLogo">
    <w:name w:val="EPLogo"/>
    <w:basedOn w:val="Normal"/>
    <w:qFormat/>
    <w:rsid w:val="00420FCD"/>
    <w:pPr>
      <w:jc w:val="right"/>
    </w:pPr>
  </w:style>
  <w:style w:type="paragraph" w:customStyle="1" w:styleId="EPFooter">
    <w:name w:val="EPFooter"/>
    <w:basedOn w:val="Normal"/>
    <w:rsid w:val="00DA1D49"/>
    <w:pPr>
      <w:tabs>
        <w:tab w:val="center" w:pos="4535"/>
        <w:tab w:val="right" w:pos="9071"/>
      </w:tabs>
      <w:spacing w:before="240" w:after="240"/>
    </w:pPr>
    <w:rPr>
      <w:color w:val="010000"/>
      <w:sz w:val="22"/>
    </w:rPr>
  </w:style>
  <w:style w:type="character" w:styleId="PageNumber">
    <w:name w:val="page number"/>
    <w:basedOn w:val="DefaultParagraphFont"/>
    <w:semiHidden/>
    <w:rsid w:val="00F95C67"/>
  </w:style>
  <w:style w:type="character" w:customStyle="1" w:styleId="HeaderChar">
    <w:name w:val="Header Char"/>
    <w:basedOn w:val="DefaultParagraphFont"/>
    <w:link w:val="Header"/>
    <w:semiHidden/>
    <w:rsid w:val="00B35338"/>
    <w:rPr>
      <w:sz w:val="24"/>
    </w:rPr>
  </w:style>
  <w:style w:type="paragraph" w:customStyle="1" w:styleId="Lgendesigne">
    <w:name w:val="Légende signe"/>
    <w:basedOn w:val="Normal"/>
    <w:rsid w:val="007E43B4"/>
    <w:pPr>
      <w:tabs>
        <w:tab w:val="right" w:pos="454"/>
        <w:tab w:val="left" w:pos="737"/>
      </w:tabs>
      <w:ind w:left="737" w:hanging="737"/>
    </w:pPr>
    <w:rPr>
      <w:snapToGrid w:val="0"/>
      <w:sz w:val="18"/>
      <w:lang w:eastAsia="en-US"/>
    </w:rPr>
  </w:style>
  <w:style w:type="paragraph" w:customStyle="1" w:styleId="Lgendetitre">
    <w:name w:val="Légende titre"/>
    <w:basedOn w:val="Normal"/>
    <w:rsid w:val="007E43B4"/>
    <w:pPr>
      <w:spacing w:before="240" w:after="240"/>
    </w:pPr>
    <w:rPr>
      <w:b/>
      <w:i/>
      <w:snapToGrid w:val="0"/>
      <w:lang w:eastAsia="en-US"/>
    </w:rPr>
  </w:style>
  <w:style w:type="paragraph" w:customStyle="1" w:styleId="Lgendestandard">
    <w:name w:val="Légende standard"/>
    <w:basedOn w:val="Normal"/>
    <w:rsid w:val="007E43B4"/>
    <w:rPr>
      <w:sz w:val="18"/>
    </w:rPr>
  </w:style>
  <w:style w:type="paragraph" w:styleId="Footer">
    <w:name w:val="footer"/>
    <w:basedOn w:val="Normal"/>
    <w:link w:val="FooterChar"/>
    <w:semiHidden/>
    <w:rsid w:val="00CD6AF3"/>
    <w:pPr>
      <w:tabs>
        <w:tab w:val="center" w:pos="4513"/>
        <w:tab w:val="right" w:pos="9026"/>
      </w:tabs>
    </w:pPr>
  </w:style>
  <w:style w:type="character" w:customStyle="1" w:styleId="FooterChar">
    <w:name w:val="Footer Char"/>
    <w:basedOn w:val="DefaultParagraphFont"/>
    <w:link w:val="Footer"/>
    <w:semiHidden/>
    <w:rsid w:val="00CD6AF3"/>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1E3E4E-9BC5-418B-B9FE-B6C1E9965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2665</Words>
  <Characters>15538</Characters>
  <Application>Microsoft Office Word</Application>
  <DocSecurity>0</DocSecurity>
  <Lines>597</Lines>
  <Paragraphs>216</Paragraphs>
  <ScaleCrop>false</ScaleCrop>
  <HeadingPairs>
    <vt:vector size="2" baseType="variant">
      <vt:variant>
        <vt:lpstr>Title</vt:lpstr>
      </vt:variant>
      <vt:variant>
        <vt:i4>1</vt:i4>
      </vt:variant>
    </vt:vector>
  </HeadingPairs>
  <TitlesOfParts>
    <vt:vector size="1" baseType="lpstr">
      <vt:lpstr>PR_CNS_LegAct_am</vt:lpstr>
    </vt:vector>
  </TitlesOfParts>
  <Company/>
  <LinksUpToDate>false</LinksUpToDate>
  <CharactersWithSpaces>17987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PR_CNS_LegAct_am</dc:title>
  <dc:creator>EINHORNOVA Marta</dc:creator>
  <cp:lastModifiedBy>OSLADILOVA Jana</cp:lastModifiedBy>
  <cp:revision>2</cp:revision>
  <cp:lastPrinted>2005-10-13T14:57:00Z</cp:lastPrinted>
  <dcterms:created xsi:type="dcterms:W3CDTF">2024-03-18T17:07:00Z</dcterms:created>
  <dcterms:modified xsi:type="dcterms:W3CDTF">2024-03-18T17:07:00Z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1296881</vt:lpwstr>
  </property>
  <property fmtid="{D5CDD505-2E9C-101B-9397-08002B2CF9AE}" pid="4" name="&lt;Model&gt;">
    <vt:lpwstr>PR_CNS_LegAct_am</vt:lpwstr>
  </property>
  <property fmtid="{D5CDD505-2E9C-101B-9397-08002B2CF9AE}" pid="5" name="&lt;ModelCod&gt;">
    <vt:lpwstr>\\eiciLUXpr1\pdocep$\DocEP\DOCS\General\PR\PR_Leg\CNS\CNS_LegAct\PR_CNS_LegAct_am.dotx(17/04/2020 18:27:11)</vt:lpwstr>
  </property>
  <property fmtid="{D5CDD505-2E9C-101B-9397-08002B2CF9AE}" pid="6" name="&lt;ModelTra&gt;">
    <vt:lpwstr>\\eiciLUXpr1\pdocep$\DocEP\TRANSFIL\CS\PR_CNS_LegAct_am.CS(09/12/2022 08:44:00)</vt:lpwstr>
  </property>
  <property fmtid="{D5CDD505-2E9C-101B-9397-08002B2CF9AE}" pid="7" name="&lt;Type&gt;">
    <vt:lpwstr>PR</vt:lpwstr>
  </property>
  <property fmtid="{D5CDD505-2E9C-101B-9397-08002B2CF9AE}" pid="8" name="Bookout">
    <vt:lpwstr>OK - 2024/03/18 18:07</vt:lpwstr>
  </property>
  <property fmtid="{D5CDD505-2E9C-101B-9397-08002B2CF9AE}" pid="9" name="Created with">
    <vt:lpwstr>9.17.2 Build [20240212]</vt:lpwstr>
  </property>
  <property fmtid="{D5CDD505-2E9C-101B-9397-08002B2CF9AE}" pid="10" name="FooterPath">
    <vt:lpwstr>PR\1296881CS.docx</vt:lpwstr>
  </property>
  <property fmtid="{D5CDD505-2E9C-101B-9397-08002B2CF9AE}" pid="11" name="LastEdited with">
    <vt:lpwstr>9.17.2 Build [20240301]</vt:lpwstr>
  </property>
  <property fmtid="{D5CDD505-2E9C-101B-9397-08002B2CF9AE}" pid="12" name="PE number">
    <vt:lpwstr>759.050</vt:lpwstr>
  </property>
  <property fmtid="{D5CDD505-2E9C-101B-9397-08002B2CF9AE}" pid="13" name="SDLStudio">
    <vt:lpwstr/>
  </property>
</Properties>
</file>