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072" w:type="dxa"/>
        <w:tblCellMar>
          <w:left w:w="0" w:type="dxa"/>
          <w:right w:w="0" w:type="dxa"/>
        </w:tblCellMar>
        <w:tblLook w:val="01E0" w:firstRow="1" w:lastRow="1" w:firstColumn="1" w:lastColumn="1" w:noHBand="0" w:noVBand="0"/>
      </w:tblPr>
      <w:tblGrid>
        <w:gridCol w:w="6804"/>
        <w:gridCol w:w="2268"/>
      </w:tblGrid>
      <w:tr w:rsidR="00733DCE" w:rsidRPr="000B12E2" w:rsidTr="00C85D0F">
        <w:trPr>
          <w:trHeight w:hRule="exact" w:val="1418"/>
        </w:trPr>
        <w:tc>
          <w:tcPr>
            <w:tcW w:w="6804" w:type="dxa"/>
            <w:shd w:val="clear" w:color="auto" w:fill="auto"/>
            <w:vAlign w:val="center"/>
          </w:tcPr>
          <w:p w:rsidR="005B15A7" w:rsidRPr="000B12E2" w:rsidRDefault="00930B6D" w:rsidP="00C85D0F">
            <w:pPr>
              <w:pStyle w:val="EPName"/>
            </w:pPr>
            <w:r w:rsidRPr="000B12E2">
              <w:t>Europees Parlement</w:t>
            </w:r>
          </w:p>
          <w:p w:rsidR="005B15A7" w:rsidRPr="000B12E2" w:rsidRDefault="00930B6D" w:rsidP="00092AD5">
            <w:pPr>
              <w:pStyle w:val="EPTerm"/>
            </w:pPr>
            <w:r w:rsidRPr="000B12E2">
              <w:t>2019-2024</w:t>
            </w:r>
          </w:p>
        </w:tc>
        <w:tc>
          <w:tcPr>
            <w:tcW w:w="2268" w:type="dxa"/>
            <w:shd w:val="clear" w:color="auto" w:fill="auto"/>
          </w:tcPr>
          <w:p w:rsidR="005B15A7" w:rsidRPr="000B12E2" w:rsidRDefault="00930B6D" w:rsidP="00C85D0F">
            <w:pPr>
              <w:pStyle w:val="EPLogo"/>
            </w:pPr>
            <w:r w:rsidRPr="000B12E2">
              <w:rPr>
                <w:noProof/>
                <w:lang w:eastAsia="nl-NL"/>
              </w:rPr>
              <w:drawing>
                <wp:inline distT="0" distB="0" distL="0" distR="0">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tretch>
                            <a:fillRect/>
                          </a:stretch>
                        </pic:blipFill>
                        <pic:spPr bwMode="auto">
                          <a:xfrm>
                            <a:off x="0" y="0"/>
                            <a:ext cx="1158875" cy="652145"/>
                          </a:xfrm>
                          <a:prstGeom prst="rect">
                            <a:avLst/>
                          </a:prstGeom>
                          <a:noFill/>
                          <a:ln>
                            <a:noFill/>
                          </a:ln>
                        </pic:spPr>
                      </pic:pic>
                    </a:graphicData>
                  </a:graphic>
                </wp:inline>
              </w:drawing>
            </w:r>
          </w:p>
        </w:tc>
      </w:tr>
    </w:tbl>
    <w:p w:rsidR="00187D09" w:rsidRPr="000B12E2" w:rsidRDefault="00187D09" w:rsidP="00187D09">
      <w:pPr>
        <w:pStyle w:val="LineTop"/>
      </w:pPr>
    </w:p>
    <w:p w:rsidR="00187D09" w:rsidRPr="000B12E2" w:rsidRDefault="00930B6D" w:rsidP="00187D09">
      <w:pPr>
        <w:pStyle w:val="EPBody"/>
      </w:pPr>
      <w:r w:rsidRPr="000B12E2">
        <w:rPr>
          <w:rStyle w:val="HideTWBExt"/>
          <w:i w:val="0"/>
          <w:szCs w:val="20"/>
        </w:rPr>
        <w:t>&lt;</w:t>
      </w:r>
      <w:r w:rsidRPr="000B12E2">
        <w:rPr>
          <w:rStyle w:val="HideTWBExt"/>
          <w:i w:val="0"/>
          <w:szCs w:val="20"/>
        </w:rPr>
        <w:t>Commission</w:t>
      </w:r>
      <w:r w:rsidRPr="000B12E2">
        <w:rPr>
          <w:rStyle w:val="HideTWBExt"/>
          <w:i w:val="0"/>
          <w:szCs w:val="20"/>
        </w:rPr>
        <w:t>&gt;</w:t>
      </w:r>
      <w:r w:rsidRPr="000B12E2">
        <w:rPr>
          <w:rStyle w:val="HideTWBInt"/>
          <w:i w:val="0"/>
          <w:szCs w:val="20"/>
        </w:rPr>
        <w:t>{LIBE}</w:t>
      </w:r>
      <w:r w:rsidRPr="000B12E2">
        <w:t>Commissie burgerlijke vrijheden, justitie en binnenlandse zaken</w:t>
      </w:r>
      <w:r w:rsidRPr="000B12E2">
        <w:rPr>
          <w:rStyle w:val="HideTWBExt"/>
          <w:i w:val="0"/>
          <w:szCs w:val="20"/>
        </w:rPr>
        <w:t>&lt;/</w:t>
      </w:r>
      <w:r w:rsidRPr="000B12E2">
        <w:rPr>
          <w:rStyle w:val="HideTWBExt"/>
          <w:i w:val="0"/>
          <w:szCs w:val="20"/>
        </w:rPr>
        <w:t>Commission</w:t>
      </w:r>
      <w:r w:rsidRPr="000B12E2">
        <w:rPr>
          <w:rStyle w:val="HideTWBExt"/>
          <w:i w:val="0"/>
          <w:szCs w:val="20"/>
        </w:rPr>
        <w:t>&gt;</w:t>
      </w:r>
    </w:p>
    <w:p w:rsidR="00187D09" w:rsidRPr="000B12E2" w:rsidRDefault="00187D09" w:rsidP="00187D09">
      <w:pPr>
        <w:pStyle w:val="LineBottom"/>
      </w:pPr>
    </w:p>
    <w:p w:rsidR="00B85286" w:rsidRPr="000B12E2" w:rsidRDefault="00930B6D">
      <w:pPr>
        <w:pStyle w:val="CoverReference"/>
      </w:pPr>
      <w:r w:rsidRPr="000B12E2">
        <w:rPr>
          <w:rStyle w:val="HideTWBExt"/>
          <w:b w:val="0"/>
        </w:rPr>
        <w:t>&lt;RefProc&gt;</w:t>
      </w:r>
      <w:r w:rsidRPr="000B12E2">
        <w:t>2023/0441</w:t>
      </w:r>
      <w:r w:rsidRPr="000B12E2">
        <w:rPr>
          <w:rStyle w:val="HideTWBExt"/>
          <w:b w:val="0"/>
        </w:rPr>
        <w:t>&lt;/RefProc&gt;&lt;RefTypeProc&gt;</w:t>
      </w:r>
      <w:r w:rsidRPr="000B12E2">
        <w:t>(CNS)</w:t>
      </w:r>
      <w:r w:rsidRPr="000B12E2">
        <w:rPr>
          <w:rStyle w:val="HideTWBExt"/>
          <w:b w:val="0"/>
        </w:rPr>
        <w:t>&lt;/RefTypeProc&gt;</w:t>
      </w:r>
    </w:p>
    <w:p w:rsidR="00B85286" w:rsidRPr="000B12E2" w:rsidRDefault="00930B6D">
      <w:pPr>
        <w:pStyle w:val="CoverDate"/>
      </w:pPr>
      <w:r w:rsidRPr="000B12E2">
        <w:rPr>
          <w:rStyle w:val="HideTWBExt"/>
        </w:rPr>
        <w:t>&lt;Date&gt;</w:t>
      </w:r>
      <w:r w:rsidRPr="000B12E2">
        <w:rPr>
          <w:rStyle w:val="HideTWBInt"/>
        </w:rPr>
        <w:t>{04/03/2024}</w:t>
      </w:r>
      <w:r w:rsidRPr="000B12E2">
        <w:t>4.3.2024</w:t>
      </w:r>
      <w:r w:rsidRPr="000B12E2">
        <w:rPr>
          <w:rStyle w:val="HideTWBExt"/>
        </w:rPr>
        <w:t>&lt;/Date&gt;</w:t>
      </w:r>
    </w:p>
    <w:p w:rsidR="00B85286" w:rsidRPr="000B12E2" w:rsidRDefault="00930B6D">
      <w:pPr>
        <w:pStyle w:val="CoverDocType"/>
      </w:pPr>
      <w:r w:rsidRPr="000B12E2">
        <w:rPr>
          <w:rStyle w:val="HideTWBExt"/>
          <w:b w:val="0"/>
        </w:rPr>
        <w:t>&lt;RefProcLect&gt;</w:t>
      </w:r>
      <w:r w:rsidRPr="000B12E2">
        <w:t>*</w:t>
      </w:r>
      <w:r w:rsidRPr="000B12E2">
        <w:rPr>
          <w:rStyle w:val="HideTWBExt"/>
          <w:b w:val="0"/>
        </w:rPr>
        <w:t>&lt;/RefProcLect&gt;</w:t>
      </w:r>
    </w:p>
    <w:p w:rsidR="00B85286" w:rsidRPr="000B12E2" w:rsidRDefault="00930B6D">
      <w:pPr>
        <w:pStyle w:val="CoverDocType24a"/>
      </w:pPr>
      <w:r w:rsidRPr="000B12E2">
        <w:rPr>
          <w:rStyle w:val="HideTWBExt"/>
          <w:b w:val="0"/>
        </w:rPr>
        <w:t>&lt;TitreType&gt;</w:t>
      </w:r>
      <w:r w:rsidRPr="000B12E2">
        <w:t>ONTWERPVERSLAG</w:t>
      </w:r>
      <w:r w:rsidRPr="000B12E2">
        <w:rPr>
          <w:rStyle w:val="HideTWBExt"/>
          <w:b w:val="0"/>
        </w:rPr>
        <w:t>&lt;/TitreType&gt;</w:t>
      </w:r>
    </w:p>
    <w:p w:rsidR="00B85286" w:rsidRPr="000B12E2" w:rsidRDefault="00930B6D">
      <w:pPr>
        <w:pStyle w:val="CoverNormal"/>
      </w:pPr>
      <w:r w:rsidRPr="000B12E2">
        <w:rPr>
          <w:rStyle w:val="HideTWBExt"/>
        </w:rPr>
        <w:t>&lt;Titre&gt;</w:t>
      </w:r>
      <w:r w:rsidRPr="000B12E2">
        <w:t>over het voorstel voor een richtlijn van de Raad tot wijziging van Richtlijn (EU) 2015/637 betreffende de coördinatie- en samenwerkingsmaatregelen ter vergemakkelijking van de consulaire bescherming van niet-ver</w:t>
      </w:r>
      <w:r w:rsidRPr="000B12E2">
        <w:t>tegenwoordigde burgers van de Unie in derde landen en van Richtlijn (EU) 2019/997 tot vaststelling van een EU-noodreisdocument</w:t>
      </w:r>
      <w:r w:rsidRPr="000B12E2">
        <w:rPr>
          <w:rStyle w:val="HideTWBExt"/>
        </w:rPr>
        <w:t>&lt;/Titre&gt;</w:t>
      </w:r>
    </w:p>
    <w:p w:rsidR="00B85286" w:rsidRPr="000B12E2" w:rsidRDefault="00930B6D">
      <w:pPr>
        <w:pStyle w:val="CoverNormal24a"/>
      </w:pPr>
      <w:r w:rsidRPr="000B12E2">
        <w:rPr>
          <w:rStyle w:val="HideTWBExt"/>
        </w:rPr>
        <w:t>&lt;DocRef&gt;</w:t>
      </w:r>
      <w:r w:rsidRPr="000B12E2">
        <w:t>(COM(2023)0930 – C9</w:t>
      </w:r>
      <w:r w:rsidRPr="000B12E2">
        <w:noBreakHyphen/>
        <w:t>0015/2024 – 2023/0441(CNS))</w:t>
      </w:r>
      <w:r w:rsidRPr="000B12E2">
        <w:rPr>
          <w:rStyle w:val="HideTWBExt"/>
        </w:rPr>
        <w:t>&lt;/DocRef&gt;</w:t>
      </w:r>
    </w:p>
    <w:p w:rsidR="00B85286" w:rsidRPr="000B12E2" w:rsidRDefault="00930B6D">
      <w:pPr>
        <w:pStyle w:val="CoverNormal24a"/>
      </w:pPr>
      <w:r w:rsidRPr="000B12E2">
        <w:rPr>
          <w:rStyle w:val="HideTWBExt"/>
        </w:rPr>
        <w:t>&lt;Commission&gt;</w:t>
      </w:r>
      <w:r w:rsidRPr="000B12E2">
        <w:rPr>
          <w:rStyle w:val="HideTWBInt"/>
        </w:rPr>
        <w:t>{LIBE}</w:t>
      </w:r>
      <w:r w:rsidRPr="000B12E2">
        <w:t>Commissie burgerlijke vrijheden, justi</w:t>
      </w:r>
      <w:r w:rsidRPr="000B12E2">
        <w:t>tie en binnenlandse zaken</w:t>
      </w:r>
      <w:r w:rsidRPr="000B12E2">
        <w:rPr>
          <w:rStyle w:val="HideTWBExt"/>
        </w:rPr>
        <w:t>&lt;/Commission&gt;</w:t>
      </w:r>
    </w:p>
    <w:p w:rsidR="00930B6D" w:rsidRPr="00930B6D" w:rsidRDefault="00930B6D">
      <w:pPr>
        <w:pStyle w:val="CoverNormal24a"/>
        <w:rPr>
          <w:rFonts w:ascii="Arial" w:hAnsi="Arial" w:cs="Arial"/>
          <w:noProof/>
          <w:vanish/>
          <w:color w:val="000080"/>
          <w:sz w:val="20"/>
        </w:rPr>
      </w:pPr>
      <w:r w:rsidRPr="000B12E2">
        <w:t xml:space="preserve">Rapporteur: </w:t>
      </w:r>
      <w:r w:rsidRPr="000B12E2">
        <w:rPr>
          <w:rStyle w:val="HideTWBExt"/>
        </w:rPr>
        <w:t>&lt;Depute&gt;</w:t>
      </w:r>
      <w:r w:rsidRPr="000B12E2">
        <w:t>Loránt Vincze</w:t>
      </w:r>
      <w:r w:rsidRPr="000B12E2">
        <w:rPr>
          <w:rStyle w:val="HideTWBExt"/>
        </w:rPr>
        <w:t>&lt;/Depute&gt;</w:t>
      </w:r>
      <w:bookmarkStart w:id="0" w:name="_GoBack"/>
      <w:bookmarkEnd w:id="0"/>
    </w:p>
    <w:p w:rsidR="005A17F6" w:rsidRPr="000B12E2" w:rsidRDefault="005A17F6" w:rsidP="005A17F6">
      <w:pPr>
        <w:pStyle w:val="CoverNormal"/>
      </w:pPr>
    </w:p>
    <w:p w:rsidR="00092AD5" w:rsidRPr="000B12E2" w:rsidRDefault="00930B6D" w:rsidP="00894923">
      <w:r w:rsidRPr="000B12E2">
        <w:br w:type="page"/>
      </w:r>
      <w:fldSimple w:instr=" TITLE  \* MERGEFORMAT ">
        <w:r>
          <w:t>PR_CNS_LegAct_am</w:t>
        </w:r>
      </w:fldSimple>
    </w:p>
    <w:p w:rsidR="00092AD5" w:rsidRPr="000B12E2" w:rsidRDefault="00092AD5" w:rsidP="00894923"/>
    <w:p w:rsidR="00092AD5" w:rsidRPr="000B12E2" w:rsidRDefault="00092AD5" w:rsidP="00894923"/>
    <w:tbl>
      <w:tblPr>
        <w:tblW w:w="0" w:type="auto"/>
        <w:tblInd w:w="1667" w:type="dxa"/>
        <w:tblBorders>
          <w:top w:val="single" w:sz="4" w:space="0" w:color="auto"/>
          <w:left w:val="single" w:sz="4" w:space="0" w:color="auto"/>
          <w:bottom w:val="single" w:sz="4" w:space="0" w:color="auto"/>
          <w:right w:val="single" w:sz="4" w:space="0" w:color="auto"/>
          <w:insideV w:val="single" w:sz="4" w:space="0" w:color="auto"/>
        </w:tblBorders>
        <w:tblLayout w:type="fixed"/>
        <w:tblCellMar>
          <w:left w:w="107" w:type="dxa"/>
          <w:right w:w="107" w:type="dxa"/>
        </w:tblCellMar>
        <w:tblLook w:val="0000" w:firstRow="0" w:lastRow="0" w:firstColumn="0" w:lastColumn="0" w:noHBand="0" w:noVBand="0"/>
      </w:tblPr>
      <w:tblGrid>
        <w:gridCol w:w="5811"/>
      </w:tblGrid>
      <w:tr w:rsidR="000B12E2" w:rsidRPr="000B12E2">
        <w:tc>
          <w:tcPr>
            <w:tcW w:w="5811" w:type="dxa"/>
          </w:tcPr>
          <w:p w:rsidR="00092AD5" w:rsidRPr="000B12E2" w:rsidRDefault="00930B6D" w:rsidP="00894923">
            <w:pPr>
              <w:pStyle w:val="Lgendetitre"/>
            </w:pPr>
            <w:r w:rsidRPr="000B12E2">
              <w:t>Verklaring van de gebruikte tekens</w:t>
            </w:r>
          </w:p>
        </w:tc>
      </w:tr>
      <w:tr w:rsidR="00733DCE" w:rsidRPr="000B12E2" w:rsidTr="007452CB">
        <w:trPr>
          <w:cantSplit/>
          <w:trHeight w:val="1807"/>
        </w:trPr>
        <w:tc>
          <w:tcPr>
            <w:tcW w:w="5811" w:type="dxa"/>
            <w:tcBorders>
              <w:bottom w:val="single" w:sz="4" w:space="0" w:color="auto"/>
            </w:tcBorders>
          </w:tcPr>
          <w:p w:rsidR="00092AD5" w:rsidRPr="000B12E2" w:rsidRDefault="00930B6D" w:rsidP="003506ED">
            <w:pPr>
              <w:pStyle w:val="Lgendesigne"/>
            </w:pPr>
            <w:r w:rsidRPr="000B12E2">
              <w:tab/>
              <w:t>*</w:t>
            </w:r>
            <w:r w:rsidRPr="000B12E2">
              <w:tab/>
              <w:t>Raadplegingsprocedure</w:t>
            </w:r>
          </w:p>
          <w:p w:rsidR="00092AD5" w:rsidRPr="000B12E2" w:rsidRDefault="00930B6D" w:rsidP="003506ED">
            <w:pPr>
              <w:pStyle w:val="Lgendesigne"/>
            </w:pPr>
            <w:r w:rsidRPr="000B12E2">
              <w:tab/>
              <w:t>***</w:t>
            </w:r>
            <w:r w:rsidRPr="000B12E2">
              <w:tab/>
              <w:t>Goedkeuringsprocedure</w:t>
            </w:r>
          </w:p>
          <w:p w:rsidR="00092AD5" w:rsidRPr="000B12E2" w:rsidRDefault="00930B6D" w:rsidP="003506ED">
            <w:pPr>
              <w:pStyle w:val="Lgendesigne"/>
            </w:pPr>
            <w:r w:rsidRPr="000B12E2">
              <w:tab/>
              <w:t>***I</w:t>
            </w:r>
            <w:r w:rsidRPr="000B12E2">
              <w:tab/>
            </w:r>
            <w:r w:rsidRPr="000B12E2">
              <w:t>Gewone wetgevingsprocedure (eerste lezing)</w:t>
            </w:r>
          </w:p>
          <w:p w:rsidR="00092AD5" w:rsidRPr="000B12E2" w:rsidRDefault="00930B6D" w:rsidP="003506ED">
            <w:pPr>
              <w:pStyle w:val="Lgendesigne"/>
            </w:pPr>
            <w:r w:rsidRPr="000B12E2">
              <w:tab/>
              <w:t>***II</w:t>
            </w:r>
            <w:r w:rsidRPr="000B12E2">
              <w:tab/>
              <w:t>Gewone wetgevingsprocedure (tweede lezing)</w:t>
            </w:r>
          </w:p>
          <w:p w:rsidR="00092AD5" w:rsidRPr="000B12E2" w:rsidRDefault="00930B6D" w:rsidP="003506ED">
            <w:pPr>
              <w:pStyle w:val="Lgendesigne"/>
            </w:pPr>
            <w:r w:rsidRPr="000B12E2">
              <w:tab/>
              <w:t>***III</w:t>
            </w:r>
            <w:r w:rsidRPr="000B12E2">
              <w:tab/>
              <w:t>Gewone wetgevingsprocedure (derde lezing)</w:t>
            </w:r>
          </w:p>
          <w:p w:rsidR="00092AD5" w:rsidRPr="000B12E2" w:rsidRDefault="00092AD5" w:rsidP="003506ED">
            <w:pPr>
              <w:pStyle w:val="Lgendestandard"/>
            </w:pPr>
          </w:p>
          <w:p w:rsidR="00092AD5" w:rsidRPr="000B12E2" w:rsidRDefault="00930B6D" w:rsidP="003506ED">
            <w:pPr>
              <w:pStyle w:val="Lgendestandard"/>
            </w:pPr>
            <w:r w:rsidRPr="000B12E2">
              <w:t>(De aangeduide procedure is gebaseerd op de in de ontwerptekst voorgestelde rechtsgrond.)</w:t>
            </w:r>
          </w:p>
          <w:p w:rsidR="00092AD5" w:rsidRPr="000B12E2" w:rsidRDefault="00092AD5" w:rsidP="00B54EAF">
            <w:pPr>
              <w:pStyle w:val="Lgendestandard"/>
            </w:pPr>
          </w:p>
        </w:tc>
      </w:tr>
    </w:tbl>
    <w:p w:rsidR="00092AD5" w:rsidRPr="000B12E2" w:rsidRDefault="00092AD5" w:rsidP="00894923"/>
    <w:p w:rsidR="00092AD5" w:rsidRPr="000B12E2" w:rsidRDefault="00092AD5" w:rsidP="00894923"/>
    <w:p w:rsidR="00092AD5" w:rsidRPr="000B12E2" w:rsidRDefault="00092AD5" w:rsidP="00894923"/>
    <w:p w:rsidR="00092AD5" w:rsidRPr="000B12E2" w:rsidRDefault="00092AD5" w:rsidP="00894923"/>
    <w:tbl>
      <w:tblPr>
        <w:tblW w:w="0" w:type="auto"/>
        <w:tblInd w:w="1668" w:type="dxa"/>
        <w:tblBorders>
          <w:top w:val="single" w:sz="4" w:space="0" w:color="auto"/>
          <w:left w:val="single" w:sz="4" w:space="0" w:color="auto"/>
          <w:bottom w:val="single" w:sz="4" w:space="0" w:color="auto"/>
          <w:right w:val="single" w:sz="4" w:space="0" w:color="auto"/>
          <w:insideV w:val="single" w:sz="6" w:space="0" w:color="auto"/>
        </w:tblBorders>
        <w:tblLayout w:type="fixed"/>
        <w:tblLook w:val="0000" w:firstRow="0" w:lastRow="0" w:firstColumn="0" w:lastColumn="0" w:noHBand="0" w:noVBand="0"/>
      </w:tblPr>
      <w:tblGrid>
        <w:gridCol w:w="5811"/>
      </w:tblGrid>
      <w:tr w:rsidR="000B12E2" w:rsidRPr="000B12E2">
        <w:tc>
          <w:tcPr>
            <w:tcW w:w="5811" w:type="dxa"/>
          </w:tcPr>
          <w:p w:rsidR="00092AD5" w:rsidRPr="000B12E2" w:rsidRDefault="00930B6D" w:rsidP="00894923">
            <w:pPr>
              <w:pStyle w:val="Lgendetitre"/>
            </w:pPr>
            <w:r w:rsidRPr="000B12E2">
              <w:t>Amendementen op een ontwerphandeling</w:t>
            </w:r>
          </w:p>
        </w:tc>
      </w:tr>
      <w:tr w:rsidR="00733DCE" w:rsidRPr="000B12E2" w:rsidTr="00554250">
        <w:trPr>
          <w:trHeight w:val="4496"/>
        </w:trPr>
        <w:tc>
          <w:tcPr>
            <w:tcW w:w="5811" w:type="dxa"/>
          </w:tcPr>
          <w:p w:rsidR="00092AD5" w:rsidRPr="000B12E2" w:rsidRDefault="00930B6D" w:rsidP="003506ED">
            <w:pPr>
              <w:pStyle w:val="Lgendestandard"/>
              <w:rPr>
                <w:szCs w:val="24"/>
              </w:rPr>
            </w:pPr>
            <w:r w:rsidRPr="000B12E2">
              <w:rPr>
                <w:b/>
              </w:rPr>
              <w:t>Amendementen van het Parlement in twee kolommen</w:t>
            </w:r>
          </w:p>
          <w:p w:rsidR="00092AD5" w:rsidRPr="000B12E2" w:rsidRDefault="00092AD5" w:rsidP="003506ED">
            <w:pPr>
              <w:pStyle w:val="Lgendestandard"/>
              <w:rPr>
                <w:szCs w:val="24"/>
              </w:rPr>
            </w:pPr>
          </w:p>
          <w:p w:rsidR="00092AD5" w:rsidRPr="000B12E2" w:rsidRDefault="00930B6D" w:rsidP="003506ED">
            <w:pPr>
              <w:pStyle w:val="Lgendestandard"/>
              <w:rPr>
                <w:szCs w:val="24"/>
              </w:rPr>
            </w:pPr>
            <w:r w:rsidRPr="000B12E2">
              <w:t xml:space="preserve">Geschrapte tekstdelen worden in de linkerkolom in </w:t>
            </w:r>
            <w:r w:rsidRPr="000B12E2">
              <w:rPr>
                <w:b/>
                <w:bCs/>
                <w:i/>
                <w:iCs/>
              </w:rPr>
              <w:t>vet cursief</w:t>
            </w:r>
            <w:r w:rsidRPr="000B12E2">
              <w:t xml:space="preserve"> aangegeven. Vervangen tekstdelen worden in beide kolommen in </w:t>
            </w:r>
            <w:r w:rsidRPr="000B12E2">
              <w:rPr>
                <w:b/>
                <w:bCs/>
                <w:i/>
                <w:iCs/>
              </w:rPr>
              <w:t>vet cursief</w:t>
            </w:r>
            <w:r w:rsidRPr="000B12E2">
              <w:t xml:space="preserve"> aangegeven. </w:t>
            </w:r>
            <w:r w:rsidRPr="000B12E2">
              <w:t xml:space="preserve">Nieuwe tekst wordt in de rechterkolom in </w:t>
            </w:r>
            <w:r w:rsidRPr="000B12E2">
              <w:rPr>
                <w:b/>
                <w:bCs/>
                <w:i/>
                <w:iCs/>
              </w:rPr>
              <w:t>vet cursief</w:t>
            </w:r>
            <w:r w:rsidRPr="000B12E2">
              <w:t xml:space="preserve"> aangegeven.</w:t>
            </w:r>
          </w:p>
          <w:p w:rsidR="00092AD5" w:rsidRPr="000B12E2" w:rsidRDefault="00092AD5" w:rsidP="003506ED">
            <w:pPr>
              <w:pStyle w:val="Lgendestandard"/>
              <w:rPr>
                <w:szCs w:val="24"/>
              </w:rPr>
            </w:pPr>
          </w:p>
          <w:p w:rsidR="00092AD5" w:rsidRPr="000B12E2" w:rsidRDefault="00930B6D" w:rsidP="003506ED">
            <w:pPr>
              <w:pStyle w:val="Lgendestandard"/>
              <w:rPr>
                <w:szCs w:val="24"/>
              </w:rPr>
            </w:pPr>
            <w:r w:rsidRPr="000B12E2">
              <w:t>In de eerste en tweede regel van de koptekst boven elk amendement wordt verwezen naar het tekstdeel in kwestie van de ontwerphandeling. Indien een amendement betrekking heeft op een bestaand</w:t>
            </w:r>
            <w:r w:rsidRPr="000B12E2">
              <w:t>e handeling, waarop in de ontwerphandeling wijzigingen worden voorgesteld, bevat de koptekst bovendien een derde en vierde regel, die verwijzen naar de bestaande handeling respectievelijk naar de bepaling in kwestie.</w:t>
            </w:r>
          </w:p>
          <w:p w:rsidR="00092AD5" w:rsidRPr="000B12E2" w:rsidRDefault="00092AD5" w:rsidP="003506ED">
            <w:pPr>
              <w:pStyle w:val="Lgendestandard"/>
              <w:rPr>
                <w:szCs w:val="24"/>
              </w:rPr>
            </w:pPr>
          </w:p>
          <w:p w:rsidR="00092AD5" w:rsidRPr="000B12E2" w:rsidRDefault="00930B6D" w:rsidP="003506ED">
            <w:pPr>
              <w:pStyle w:val="Lgendestandard"/>
              <w:rPr>
                <w:b/>
                <w:szCs w:val="24"/>
              </w:rPr>
            </w:pPr>
            <w:r w:rsidRPr="000B12E2">
              <w:rPr>
                <w:b/>
              </w:rPr>
              <w:t>Amendementen van het Parlement in de v</w:t>
            </w:r>
            <w:r w:rsidRPr="000B12E2">
              <w:rPr>
                <w:b/>
              </w:rPr>
              <w:t>orm van een geconsolideerde tekst</w:t>
            </w:r>
          </w:p>
          <w:p w:rsidR="00092AD5" w:rsidRPr="000B12E2" w:rsidRDefault="00092AD5" w:rsidP="003506ED">
            <w:pPr>
              <w:pStyle w:val="Lgendestandard"/>
              <w:rPr>
                <w:szCs w:val="24"/>
              </w:rPr>
            </w:pPr>
          </w:p>
          <w:p w:rsidR="00092AD5" w:rsidRPr="000B12E2" w:rsidRDefault="00930B6D" w:rsidP="003506ED">
            <w:pPr>
              <w:pStyle w:val="Lgendestandard"/>
              <w:rPr>
                <w:szCs w:val="24"/>
              </w:rPr>
            </w:pPr>
            <w:r w:rsidRPr="000B12E2">
              <w:t xml:space="preserve">Nieuwe tekstdelen worden in </w:t>
            </w:r>
            <w:r w:rsidRPr="000B12E2">
              <w:rPr>
                <w:b/>
                <w:bCs/>
                <w:i/>
                <w:iCs/>
              </w:rPr>
              <w:t>vet cursief</w:t>
            </w:r>
            <w:r w:rsidRPr="000B12E2">
              <w:t xml:space="preserve"> aangegeven. Geschrapte tekstdelen worden aangegeven met het symbool ▌ of worden doorgestreept. Waar tekstdelen vervangen worden, wordt de nieuwe tekst in </w:t>
            </w:r>
            <w:r w:rsidRPr="000B12E2">
              <w:rPr>
                <w:b/>
                <w:bCs/>
                <w:i/>
                <w:iCs/>
              </w:rPr>
              <w:t>vet cursief</w:t>
            </w:r>
            <w:r w:rsidRPr="000B12E2">
              <w:t xml:space="preserve"> aangegeven, ter</w:t>
            </w:r>
            <w:r w:rsidRPr="000B12E2">
              <w:t xml:space="preserve">wijl de vervangen tekst wordt geschrapt of doorgestreept. </w:t>
            </w:r>
          </w:p>
          <w:p w:rsidR="00092AD5" w:rsidRPr="000B12E2" w:rsidRDefault="00930B6D" w:rsidP="003506ED">
            <w:pPr>
              <w:pStyle w:val="Lgendestandard"/>
            </w:pPr>
            <w:r w:rsidRPr="000B12E2">
              <w:t>Bij wijze van uitzondering worden zuiver technische wijzigingen die de diensten aanbrengen met het oog op de opstelling van de definitieve tekst, niet gemarkeerd.</w:t>
            </w:r>
          </w:p>
          <w:p w:rsidR="00092AD5" w:rsidRPr="000B12E2" w:rsidRDefault="00092AD5" w:rsidP="0069092A">
            <w:pPr>
              <w:pStyle w:val="Lgendestandard"/>
            </w:pPr>
          </w:p>
        </w:tc>
      </w:tr>
    </w:tbl>
    <w:p w:rsidR="00092AD5" w:rsidRPr="000B12E2" w:rsidRDefault="00092AD5" w:rsidP="00894923"/>
    <w:p w:rsidR="00B85286" w:rsidRPr="000B12E2" w:rsidRDefault="00B85286" w:rsidP="00420FCD">
      <w:pPr>
        <w:widowControl/>
        <w:tabs>
          <w:tab w:val="center" w:pos="4677"/>
        </w:tabs>
      </w:pPr>
    </w:p>
    <w:p w:rsidR="00B85286" w:rsidRPr="000B12E2" w:rsidRDefault="00930B6D">
      <w:pPr>
        <w:pStyle w:val="TOCHeading"/>
      </w:pPr>
      <w:r w:rsidRPr="000B12E2">
        <w:br w:type="page"/>
      </w:r>
      <w:r w:rsidRPr="000B12E2">
        <w:lastRenderedPageBreak/>
        <w:t>INHOUD</w:t>
      </w:r>
    </w:p>
    <w:p w:rsidR="00B85286" w:rsidRPr="000B12E2" w:rsidRDefault="00930B6D">
      <w:pPr>
        <w:pStyle w:val="TOCPage"/>
      </w:pPr>
      <w:r w:rsidRPr="000B12E2">
        <w:t>Blz.</w:t>
      </w:r>
    </w:p>
    <w:p w:rsidR="00930B6D" w:rsidRDefault="00930B6D">
      <w:pPr>
        <w:pStyle w:val="TOC1"/>
        <w:tabs>
          <w:tab w:val="right" w:leader="dot" w:pos="9060"/>
        </w:tabs>
        <w:rPr>
          <w:rFonts w:asciiTheme="minorHAnsi" w:eastAsiaTheme="minorEastAsia" w:hAnsiTheme="minorHAnsi" w:cstheme="minorBidi"/>
          <w:noProof/>
          <w:sz w:val="22"/>
          <w:szCs w:val="22"/>
          <w:lang w:eastAsia="nl-NL"/>
        </w:rPr>
      </w:pPr>
      <w:r w:rsidRPr="000B12E2">
        <w:rPr>
          <w:b/>
        </w:rPr>
        <w:fldChar w:fldCharType="begin"/>
      </w:r>
      <w:r w:rsidRPr="000B12E2">
        <w:rPr>
          <w:b/>
        </w:rPr>
        <w:instrText xml:space="preserve"> TOC \t "PageHead</w:instrText>
      </w:r>
      <w:r w:rsidRPr="000B12E2">
        <w:rPr>
          <w:b/>
        </w:rPr>
        <w:instrText>ing</w:instrText>
      </w:r>
      <w:r w:rsidR="006626A1" w:rsidRPr="000B12E2">
        <w:rPr>
          <w:b/>
        </w:rPr>
        <w:instrText>;</w:instrText>
      </w:r>
      <w:r w:rsidRPr="000B12E2">
        <w:rPr>
          <w:b/>
        </w:rPr>
        <w:instrText xml:space="preserve">1" </w:instrText>
      </w:r>
      <w:r w:rsidRPr="000B12E2">
        <w:rPr>
          <w:b/>
        </w:rPr>
        <w:fldChar w:fldCharType="separate"/>
      </w:r>
      <w:r>
        <w:rPr>
          <w:noProof/>
        </w:rPr>
        <w:t>ONTWERPWETGEVINGSRESOLUTIE VAN HET EUROPEES PARLEMENT</w:t>
      </w:r>
      <w:r>
        <w:rPr>
          <w:noProof/>
        </w:rPr>
        <w:tab/>
      </w:r>
      <w:r>
        <w:rPr>
          <w:noProof/>
        </w:rPr>
        <w:fldChar w:fldCharType="begin"/>
      </w:r>
      <w:r>
        <w:rPr>
          <w:noProof/>
        </w:rPr>
        <w:instrText xml:space="preserve"> PAGEREF _Toc161747377 \h </w:instrText>
      </w:r>
      <w:r>
        <w:rPr>
          <w:noProof/>
        </w:rPr>
      </w:r>
      <w:r>
        <w:rPr>
          <w:noProof/>
        </w:rPr>
        <w:fldChar w:fldCharType="separate"/>
      </w:r>
      <w:r>
        <w:rPr>
          <w:noProof/>
        </w:rPr>
        <w:t>5</w:t>
      </w:r>
      <w:r>
        <w:rPr>
          <w:noProof/>
        </w:rPr>
        <w:fldChar w:fldCharType="end"/>
      </w:r>
    </w:p>
    <w:p w:rsidR="00BD0A00" w:rsidRPr="000B12E2" w:rsidRDefault="00930B6D" w:rsidP="005A376D">
      <w:r w:rsidRPr="000B12E2">
        <w:rPr>
          <w:b/>
        </w:rPr>
        <w:fldChar w:fldCharType="end"/>
      </w:r>
    </w:p>
    <w:p w:rsidR="00B85286" w:rsidRPr="000B12E2" w:rsidRDefault="00930B6D">
      <w:pPr>
        <w:pStyle w:val="PageHeading"/>
      </w:pPr>
      <w:r w:rsidRPr="000B12E2">
        <w:br w:type="page"/>
      </w:r>
      <w:r w:rsidRPr="000B12E2">
        <w:lastRenderedPageBreak/>
        <w:br w:type="page"/>
      </w:r>
      <w:bookmarkStart w:id="1" w:name="_Toc161747377"/>
      <w:r w:rsidRPr="000B12E2">
        <w:lastRenderedPageBreak/>
        <w:t>ONTWERPWETGEVINGSRESOLUTIE VAN HET EUROPEES PARLEMENT</w:t>
      </w:r>
      <w:bookmarkEnd w:id="1"/>
    </w:p>
    <w:p w:rsidR="00B85286" w:rsidRPr="000B12E2" w:rsidRDefault="00930B6D">
      <w:pPr>
        <w:pStyle w:val="NormalBold"/>
      </w:pPr>
      <w:r w:rsidRPr="000B12E2">
        <w:t>over het voorstel voor een richtlijn van de Raad tot wijziging van Richtlijn (EU) 2015/637 betreffende de coördinatie- en samenwerkingsmaatregelen ter vergemakkelijking van de consulaire bescherming van niet-vertegenwoordigde burgers van de Unie in derde l</w:t>
      </w:r>
      <w:r w:rsidRPr="000B12E2">
        <w:t>anden en van Richtlijn (EU) 2019/997 tot vaststelling van een EU-noodreisdocument</w:t>
      </w:r>
    </w:p>
    <w:p w:rsidR="00B85286" w:rsidRPr="000B12E2" w:rsidRDefault="00930B6D">
      <w:pPr>
        <w:pStyle w:val="NormalBold12a"/>
      </w:pPr>
      <w:r w:rsidRPr="000B12E2">
        <w:t>(COM(2023)0930 – C9</w:t>
      </w:r>
      <w:r w:rsidRPr="000B12E2">
        <w:noBreakHyphen/>
        <w:t>0015/2024 – 2023/0441(CNS))</w:t>
      </w:r>
    </w:p>
    <w:p w:rsidR="00B85286" w:rsidRPr="000B12E2" w:rsidRDefault="00930B6D" w:rsidP="005A376D">
      <w:pPr>
        <w:pStyle w:val="NormalBold"/>
      </w:pPr>
      <w:r w:rsidRPr="000B12E2">
        <w:t>(Bijzondere wetgevingsprocedure – raadpleging)</w:t>
      </w:r>
    </w:p>
    <w:p w:rsidR="00B85286" w:rsidRPr="000B12E2" w:rsidRDefault="00930B6D">
      <w:pPr>
        <w:pStyle w:val="EPComma"/>
      </w:pPr>
      <w:r w:rsidRPr="000B12E2">
        <w:rPr>
          <w:i/>
          <w:iCs/>
        </w:rPr>
        <w:t>Het Europees Parlement</w:t>
      </w:r>
      <w:r w:rsidRPr="000B12E2">
        <w:t>,</w:t>
      </w:r>
    </w:p>
    <w:p w:rsidR="00B85286" w:rsidRPr="000B12E2" w:rsidRDefault="00930B6D">
      <w:pPr>
        <w:pStyle w:val="NormalHanging12a"/>
      </w:pPr>
      <w:r w:rsidRPr="000B12E2">
        <w:t>–</w:t>
      </w:r>
      <w:r w:rsidRPr="000B12E2">
        <w:tab/>
        <w:t>gezien het voorstel van de Commissie aan de Raad (COM</w:t>
      </w:r>
      <w:r w:rsidRPr="000B12E2">
        <w:t>(2023)0930),</w:t>
      </w:r>
    </w:p>
    <w:p w:rsidR="00B85286" w:rsidRPr="000B12E2" w:rsidRDefault="00930B6D">
      <w:pPr>
        <w:pStyle w:val="NormalHanging12a"/>
      </w:pPr>
      <w:r w:rsidRPr="000B12E2">
        <w:t>–</w:t>
      </w:r>
      <w:r w:rsidRPr="000B12E2">
        <w:tab/>
        <w:t>gezien artikel 23, lid 2, van het Verdrag betreffende de werking van de Europese Unie, op grond waarvan het Parlement door de Raad is geraadpleegd (C9</w:t>
      </w:r>
      <w:r w:rsidRPr="000B12E2">
        <w:noBreakHyphen/>
        <w:t>0015/2024),</w:t>
      </w:r>
    </w:p>
    <w:p w:rsidR="00B85286" w:rsidRPr="000B12E2" w:rsidRDefault="00930B6D">
      <w:pPr>
        <w:pStyle w:val="NormalHanging12a"/>
      </w:pPr>
      <w:r w:rsidRPr="000B12E2">
        <w:t>–</w:t>
      </w:r>
      <w:r w:rsidRPr="000B12E2">
        <w:tab/>
        <w:t>gezien artikel 82 van zijn Reglement,</w:t>
      </w:r>
    </w:p>
    <w:p w:rsidR="006626A1" w:rsidRPr="000B12E2" w:rsidRDefault="00930B6D">
      <w:pPr>
        <w:pStyle w:val="NormalHanging12a"/>
      </w:pPr>
      <w:r w:rsidRPr="000B12E2">
        <w:t>–</w:t>
      </w:r>
      <w:r w:rsidRPr="000B12E2">
        <w:tab/>
        <w:t xml:space="preserve">gezien de adviezen van de Commissie </w:t>
      </w:r>
      <w:r w:rsidRPr="000B12E2">
        <w:t>buitenlandse zaken en de Commissie juridische zaken,</w:t>
      </w:r>
    </w:p>
    <w:p w:rsidR="008B06AE" w:rsidRPr="000B12E2" w:rsidRDefault="00930B6D" w:rsidP="008B06AE">
      <w:pPr>
        <w:pStyle w:val="NormalHanging12a"/>
      </w:pPr>
      <w:r w:rsidRPr="000B12E2">
        <w:t>–</w:t>
      </w:r>
      <w:r w:rsidRPr="000B12E2">
        <w:tab/>
        <w:t>gezien het verslag van de Commissie burgerlijke vrijheden, justitie en binnenlandse zaken (A9</w:t>
      </w:r>
      <w:r w:rsidRPr="000B12E2">
        <w:noBreakHyphen/>
        <w:t>0000/2024),</w:t>
      </w:r>
    </w:p>
    <w:p w:rsidR="00B85286" w:rsidRPr="000B12E2" w:rsidRDefault="00930B6D">
      <w:pPr>
        <w:pStyle w:val="NormalHanging12a"/>
      </w:pPr>
      <w:r w:rsidRPr="000B12E2">
        <w:t>1.</w:t>
      </w:r>
      <w:r w:rsidRPr="000B12E2">
        <w:tab/>
        <w:t>hecht zijn goedkeuring aan het Commissievoorstel, als geamendeerd door het Parlement;</w:t>
      </w:r>
    </w:p>
    <w:p w:rsidR="00B85286" w:rsidRPr="000B12E2" w:rsidRDefault="00930B6D">
      <w:pPr>
        <w:pStyle w:val="NormalHanging12a"/>
      </w:pPr>
      <w:r w:rsidRPr="000B12E2">
        <w:t>2.</w:t>
      </w:r>
      <w:r w:rsidRPr="000B12E2">
        <w:tab/>
        <w:t>ver</w:t>
      </w:r>
      <w:r w:rsidRPr="000B12E2">
        <w:t>zoekt de Commissie haar voorstel krachtens artikel 293, lid 2, van het Verdrag betreffende de werking van de Europese Unie dienovereenkomstig te wijzigen;</w:t>
      </w:r>
    </w:p>
    <w:p w:rsidR="00B85286" w:rsidRPr="000B12E2" w:rsidRDefault="00930B6D">
      <w:pPr>
        <w:pStyle w:val="NormalHanging12a"/>
      </w:pPr>
      <w:r w:rsidRPr="000B12E2">
        <w:t>3.</w:t>
      </w:r>
      <w:r w:rsidRPr="000B12E2">
        <w:tab/>
        <w:t>verzoekt de Raad, wanneer deze voornemens is af te wijken van de door het Parlement goedgekeurde t</w:t>
      </w:r>
      <w:r w:rsidRPr="000B12E2">
        <w:t>ekst, het Parlement hiervan op de hoogte te stellen;</w:t>
      </w:r>
    </w:p>
    <w:p w:rsidR="00B85286" w:rsidRPr="000B12E2" w:rsidRDefault="00930B6D">
      <w:pPr>
        <w:pStyle w:val="NormalHanging12a"/>
      </w:pPr>
      <w:r w:rsidRPr="000B12E2">
        <w:t>4.</w:t>
      </w:r>
      <w:r w:rsidRPr="000B12E2">
        <w:tab/>
        <w:t>wenst opnieuw te worden geraadpleegd ingeval de Raad voornemens is ingrijpende wijzigingen aan te brengen in het voorstel van de Commissie;</w:t>
      </w:r>
    </w:p>
    <w:p w:rsidR="00B85286" w:rsidRPr="000B12E2" w:rsidRDefault="00930B6D">
      <w:pPr>
        <w:pStyle w:val="NormalHanging12a"/>
      </w:pPr>
      <w:r w:rsidRPr="000B12E2">
        <w:t>5.</w:t>
      </w:r>
      <w:r w:rsidRPr="000B12E2">
        <w:tab/>
        <w:t xml:space="preserve">verzoekt zijn Voorzitter het standpunt van het Parlement </w:t>
      </w:r>
      <w:r w:rsidRPr="000B12E2">
        <w:t>te doen toekomen aan de Raad en aan de Commissie alsmede aan de nationale parlementen.</w:t>
      </w:r>
    </w:p>
    <w:p w:rsidR="00972165" w:rsidRPr="000B12E2" w:rsidRDefault="00972165" w:rsidP="00972165"/>
    <w:p w:rsidR="00964E01" w:rsidRPr="000B12E2" w:rsidRDefault="00930B6D" w:rsidP="0039667E">
      <w:pPr>
        <w:pStyle w:val="AmNumberTabs"/>
        <w:keepNext/>
      </w:pPr>
      <w:r w:rsidRPr="000B12E2">
        <w:rPr>
          <w:rStyle w:val="HideTWBExt"/>
          <w:b w:val="0"/>
        </w:rPr>
        <w:lastRenderedPageBreak/>
        <w:t>&lt;RepeatBlock-Amend&gt;</w:t>
      </w:r>
      <w:bookmarkStart w:id="2" w:name="restart"/>
      <w:r w:rsidRPr="000B12E2">
        <w:rPr>
          <w:rStyle w:val="HideTWBExt"/>
          <w:b w:val="0"/>
        </w:rPr>
        <w:t>&lt;Amend&gt;</w:t>
      </w:r>
      <w:r w:rsidRPr="000B12E2">
        <w:t>Amendement</w:t>
      </w:r>
      <w:r w:rsidRPr="000B12E2">
        <w:tab/>
      </w:r>
      <w:r w:rsidRPr="000B12E2">
        <w:tab/>
      </w:r>
      <w:r w:rsidRPr="000B12E2">
        <w:rPr>
          <w:rStyle w:val="HideTWBExt"/>
          <w:b w:val="0"/>
        </w:rPr>
        <w:t>&lt;NumAm&gt;</w:t>
      </w:r>
      <w:r w:rsidRPr="000B12E2">
        <w:t>1</w:t>
      </w:r>
      <w:r w:rsidRPr="000B12E2">
        <w:rPr>
          <w:rStyle w:val="HideTWBExt"/>
          <w:b w:val="0"/>
        </w:rPr>
        <w:t>&lt;/NumAm&gt;</w:t>
      </w:r>
    </w:p>
    <w:p w:rsidR="00964E01" w:rsidRPr="000B12E2" w:rsidRDefault="00930B6D" w:rsidP="00A5505B">
      <w:pPr>
        <w:pStyle w:val="NormalBold12b"/>
        <w:keepNext/>
      </w:pPr>
      <w:r w:rsidRPr="000B12E2">
        <w:rPr>
          <w:rStyle w:val="HideTWBExt"/>
          <w:b w:val="0"/>
        </w:rPr>
        <w:t>&lt;DocAmend&gt;</w:t>
      </w:r>
      <w:r w:rsidRPr="000B12E2">
        <w:t>Voorstel voor een richtlijn</w:t>
      </w:r>
      <w:r w:rsidRPr="000B12E2">
        <w:rPr>
          <w:rStyle w:val="HideTWBExt"/>
          <w:b w:val="0"/>
        </w:rPr>
        <w:t>&lt;/DocAmend&gt;</w:t>
      </w:r>
    </w:p>
    <w:p w:rsidR="00964E01" w:rsidRPr="000B12E2" w:rsidRDefault="00930B6D" w:rsidP="00001657">
      <w:pPr>
        <w:pStyle w:val="NormalBold"/>
        <w:keepNext/>
      </w:pPr>
      <w:r w:rsidRPr="000B12E2">
        <w:rPr>
          <w:rStyle w:val="HideTWBExt"/>
          <w:b w:val="0"/>
        </w:rPr>
        <w:t>&lt;Article&gt;</w:t>
      </w:r>
      <w:r w:rsidRPr="000B12E2">
        <w:t>Overweging 4</w:t>
      </w:r>
      <w:r w:rsidRPr="000B12E2">
        <w:rPr>
          <w:rStyle w:val="HideTWBExt"/>
          <w:b w:val="0"/>
        </w:rPr>
        <w:t>&lt;/Article&gt;</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0B12E2" w:rsidRPr="000B12E2" w:rsidTr="00964E01">
        <w:trPr>
          <w:jc w:val="center"/>
        </w:trPr>
        <w:tc>
          <w:tcPr>
            <w:tcW w:w="9752" w:type="dxa"/>
            <w:gridSpan w:val="2"/>
          </w:tcPr>
          <w:p w:rsidR="00964E01" w:rsidRPr="000B12E2" w:rsidRDefault="00964E01" w:rsidP="00001657">
            <w:pPr>
              <w:keepNext/>
            </w:pPr>
          </w:p>
        </w:tc>
      </w:tr>
      <w:tr w:rsidR="000B12E2" w:rsidRPr="000B12E2" w:rsidTr="00964E01">
        <w:trPr>
          <w:jc w:val="center"/>
        </w:trPr>
        <w:tc>
          <w:tcPr>
            <w:tcW w:w="4876" w:type="dxa"/>
          </w:tcPr>
          <w:p w:rsidR="00964E01" w:rsidRPr="000B12E2" w:rsidRDefault="00930B6D" w:rsidP="00001657">
            <w:pPr>
              <w:pStyle w:val="AmColumnHeading"/>
              <w:keepNext/>
            </w:pPr>
            <w:r w:rsidRPr="000B12E2">
              <w:t>Door de Commissie voorgestelde tekst</w:t>
            </w:r>
          </w:p>
        </w:tc>
        <w:tc>
          <w:tcPr>
            <w:tcW w:w="4876" w:type="dxa"/>
          </w:tcPr>
          <w:p w:rsidR="00964E01" w:rsidRPr="000B12E2" w:rsidRDefault="00930B6D" w:rsidP="00001657">
            <w:pPr>
              <w:pStyle w:val="AmColumnHeading"/>
              <w:keepNext/>
            </w:pPr>
            <w:r w:rsidRPr="000B12E2">
              <w:t>Amendement</w:t>
            </w:r>
          </w:p>
        </w:tc>
      </w:tr>
      <w:tr w:rsidR="000B12E2" w:rsidRPr="000B12E2" w:rsidTr="00964E01">
        <w:trPr>
          <w:jc w:val="center"/>
        </w:trPr>
        <w:tc>
          <w:tcPr>
            <w:tcW w:w="4876" w:type="dxa"/>
          </w:tcPr>
          <w:p w:rsidR="00964E01" w:rsidRPr="000B12E2" w:rsidRDefault="00930B6D" w:rsidP="00964E01">
            <w:pPr>
              <w:pStyle w:val="Normal6a"/>
            </w:pPr>
            <w:r w:rsidRPr="000B12E2">
              <w:t>(4)</w:t>
            </w:r>
            <w:r w:rsidRPr="000B12E2">
              <w:tab/>
              <w:t>Om de rechtszekerheid voor consulaire instanties en burgers te verbeteren, is het passend gedetailleerdere criteria vast te stellen die helpen bij de beoordeling of een burger van de Unie moet worden bes</w:t>
            </w:r>
            <w:r w:rsidRPr="000B12E2">
              <w:t>chouwd als niet-vertegenwoordigd en dus in aanmerking komt voor consulaire bescherming van de lidstaat waarvan de consulaire instanties zijn benaderd. Die criteria moeten voldoende flexibel zijn en worden toegepast in het licht van de plaatselijke omstandi</w:t>
            </w:r>
            <w:r w:rsidRPr="000B12E2">
              <w:t xml:space="preserve">gheden, zoals het gemak waarmee men zich kan verplaatsen of de veiligheidssituatie in het betrokken derde land. In dit verband moeten toegankelijkheid </w:t>
            </w:r>
            <w:r w:rsidRPr="000B12E2">
              <w:rPr>
                <w:b/>
                <w:i/>
              </w:rPr>
              <w:t>en</w:t>
            </w:r>
            <w:r w:rsidRPr="000B12E2">
              <w:t xml:space="preserve"> nabijheid belangrijke aandachtspunten blijven.</w:t>
            </w:r>
          </w:p>
        </w:tc>
        <w:tc>
          <w:tcPr>
            <w:tcW w:w="4876" w:type="dxa"/>
          </w:tcPr>
          <w:p w:rsidR="00964E01" w:rsidRPr="000B12E2" w:rsidRDefault="00930B6D" w:rsidP="003A7048">
            <w:pPr>
              <w:pStyle w:val="Normal6a"/>
              <w:rPr>
                <w:szCs w:val="24"/>
              </w:rPr>
            </w:pPr>
            <w:r w:rsidRPr="000B12E2">
              <w:t>(4)</w:t>
            </w:r>
            <w:r w:rsidRPr="000B12E2">
              <w:tab/>
            </w:r>
            <w:r w:rsidRPr="000B12E2">
              <w:t>Om de rechtszekerheid voor consulaire instanties en burgers te verbeteren, is het passend gedetailleerdere criteria vast te stellen die helpen bij de beoordeling of een burger van de Unie moet worden beschouwd als niet-vertegenwoordigd en dus in aanmerking</w:t>
            </w:r>
            <w:r w:rsidRPr="000B12E2">
              <w:t xml:space="preserve"> komt voor consulaire bescherming van de lidstaat waarvan de consulaire instanties zijn benaderd. Die criteria moeten voldoende flexibel zijn en worden toegepast in het licht van de plaatselijke omstandigheden, zoals het gemak waarmee men zich kan verplaat</w:t>
            </w:r>
            <w:r w:rsidRPr="000B12E2">
              <w:t>sen of de veiligheidssituatie in het betrokken derde land. In dit verband moeten toegankelijkheid</w:t>
            </w:r>
            <w:r w:rsidRPr="000B12E2">
              <w:rPr>
                <w:b/>
                <w:i/>
              </w:rPr>
              <w:t>,</w:t>
            </w:r>
            <w:r w:rsidRPr="000B12E2">
              <w:t xml:space="preserve"> nabijheid </w:t>
            </w:r>
            <w:r w:rsidRPr="000B12E2">
              <w:rPr>
                <w:b/>
                <w:i/>
              </w:rPr>
              <w:t>en veiligheid</w:t>
            </w:r>
            <w:r w:rsidRPr="000B12E2">
              <w:t xml:space="preserve"> belangrijke aandachtspunten blijven.</w:t>
            </w:r>
          </w:p>
        </w:tc>
      </w:tr>
    </w:tbl>
    <w:p w:rsidR="00964E01" w:rsidRPr="000B12E2" w:rsidRDefault="00930B6D" w:rsidP="00964E01">
      <w:pPr>
        <w:pStyle w:val="AmOrLang"/>
      </w:pPr>
      <w:r w:rsidRPr="000B12E2">
        <w:t xml:space="preserve">Or. </w:t>
      </w:r>
      <w:r w:rsidRPr="000B12E2">
        <w:rPr>
          <w:rStyle w:val="HideTWBExt"/>
        </w:rPr>
        <w:t>&lt;Original&gt;</w:t>
      </w:r>
      <w:r w:rsidR="00092AD5" w:rsidRPr="000B12E2">
        <w:rPr>
          <w:rStyle w:val="HideTWBInt"/>
        </w:rPr>
        <w:t>{EN}</w:t>
      </w:r>
      <w:r w:rsidR="00092AD5" w:rsidRPr="000B12E2">
        <w:t>en</w:t>
      </w:r>
      <w:r w:rsidRPr="000B12E2">
        <w:rPr>
          <w:rStyle w:val="HideTWBExt"/>
        </w:rPr>
        <w:t>&lt;/Original&gt;</w:t>
      </w:r>
    </w:p>
    <w:p w:rsidR="00964E01" w:rsidRPr="000B12E2" w:rsidRDefault="00930B6D" w:rsidP="00964E01">
      <w:r w:rsidRPr="000B12E2">
        <w:rPr>
          <w:rStyle w:val="HideTWBExt"/>
        </w:rPr>
        <w:t>&lt;/Amend&gt;</w:t>
      </w:r>
      <w:bookmarkEnd w:id="2"/>
    </w:p>
    <w:p w:rsidR="00092AD5" w:rsidRPr="000B12E2" w:rsidRDefault="00930B6D" w:rsidP="00092AD5">
      <w:pPr>
        <w:pStyle w:val="AmNumberTabs"/>
        <w:keepNext/>
      </w:pPr>
      <w:r w:rsidRPr="000B12E2">
        <w:rPr>
          <w:rStyle w:val="HideTWBExt"/>
          <w:b w:val="0"/>
        </w:rPr>
        <w:t>&lt;Amend&gt;</w:t>
      </w:r>
      <w:r w:rsidRPr="000B12E2">
        <w:t>Amendement</w:t>
      </w:r>
      <w:r w:rsidRPr="000B12E2">
        <w:tab/>
      </w:r>
      <w:r w:rsidRPr="000B12E2">
        <w:tab/>
      </w:r>
      <w:r w:rsidRPr="000B12E2">
        <w:rPr>
          <w:rStyle w:val="HideTWBExt"/>
          <w:b w:val="0"/>
        </w:rPr>
        <w:t>&lt;NumAm&gt;</w:t>
      </w:r>
      <w:r w:rsidRPr="000B12E2">
        <w:t>2</w:t>
      </w:r>
      <w:r w:rsidRPr="000B12E2">
        <w:rPr>
          <w:rStyle w:val="HideTWBExt"/>
          <w:b w:val="0"/>
        </w:rPr>
        <w:t>&lt;/NumAm&gt;</w:t>
      </w:r>
    </w:p>
    <w:p w:rsidR="00092AD5" w:rsidRPr="000B12E2" w:rsidRDefault="00930B6D" w:rsidP="00092AD5">
      <w:pPr>
        <w:pStyle w:val="NormalBold12b"/>
        <w:keepNext/>
      </w:pPr>
      <w:r w:rsidRPr="000B12E2">
        <w:rPr>
          <w:rStyle w:val="HideTWBExt"/>
          <w:b w:val="0"/>
        </w:rPr>
        <w:t>&lt;DocAmend&gt;</w:t>
      </w:r>
      <w:r w:rsidRPr="000B12E2">
        <w:t>Voorstel</w:t>
      </w:r>
      <w:r w:rsidRPr="000B12E2">
        <w:t xml:space="preserve"> voor een richtlijn</w:t>
      </w:r>
      <w:r w:rsidRPr="000B12E2">
        <w:rPr>
          <w:rStyle w:val="HideTWBExt"/>
          <w:b w:val="0"/>
        </w:rPr>
        <w:t>&lt;/DocAmend&gt;</w:t>
      </w:r>
    </w:p>
    <w:p w:rsidR="00092AD5" w:rsidRPr="000B12E2" w:rsidRDefault="00930B6D" w:rsidP="00092AD5">
      <w:pPr>
        <w:pStyle w:val="NormalBold"/>
        <w:keepNext/>
      </w:pPr>
      <w:r w:rsidRPr="000B12E2">
        <w:rPr>
          <w:rStyle w:val="HideTWBExt"/>
          <w:b w:val="0"/>
        </w:rPr>
        <w:t>&lt;Article&gt;</w:t>
      </w:r>
      <w:r w:rsidRPr="000B12E2">
        <w:t>Overweging 5</w:t>
      </w:r>
      <w:r w:rsidRPr="000B12E2">
        <w:rPr>
          <w:rStyle w:val="HideTWBExt"/>
          <w:b w:val="0"/>
        </w:rPr>
        <w:t>&lt;/Article&gt;</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0B12E2" w:rsidRPr="000B12E2" w:rsidTr="00964E01">
        <w:trPr>
          <w:jc w:val="center"/>
        </w:trPr>
        <w:tc>
          <w:tcPr>
            <w:tcW w:w="9752" w:type="dxa"/>
            <w:gridSpan w:val="2"/>
          </w:tcPr>
          <w:p w:rsidR="00092AD5" w:rsidRPr="000B12E2" w:rsidRDefault="00092AD5" w:rsidP="00001657">
            <w:pPr>
              <w:keepNext/>
            </w:pPr>
          </w:p>
        </w:tc>
      </w:tr>
      <w:tr w:rsidR="000B12E2" w:rsidRPr="000B12E2" w:rsidTr="00964E01">
        <w:trPr>
          <w:jc w:val="center"/>
        </w:trPr>
        <w:tc>
          <w:tcPr>
            <w:tcW w:w="4876" w:type="dxa"/>
          </w:tcPr>
          <w:p w:rsidR="00092AD5" w:rsidRPr="000B12E2" w:rsidRDefault="00930B6D" w:rsidP="00001657">
            <w:pPr>
              <w:pStyle w:val="AmColumnHeading"/>
              <w:keepNext/>
            </w:pPr>
            <w:r w:rsidRPr="000B12E2">
              <w:t>Door de Commissie voorgestelde tekst</w:t>
            </w:r>
          </w:p>
        </w:tc>
        <w:tc>
          <w:tcPr>
            <w:tcW w:w="4876" w:type="dxa"/>
          </w:tcPr>
          <w:p w:rsidR="00092AD5" w:rsidRPr="000B12E2" w:rsidRDefault="00930B6D" w:rsidP="00001657">
            <w:pPr>
              <w:pStyle w:val="AmColumnHeading"/>
              <w:keepNext/>
            </w:pPr>
            <w:r w:rsidRPr="000B12E2">
              <w:t>Amendement</w:t>
            </w:r>
          </w:p>
        </w:tc>
      </w:tr>
      <w:tr w:rsidR="000B12E2" w:rsidRPr="000B12E2" w:rsidTr="00964E01">
        <w:trPr>
          <w:jc w:val="center"/>
        </w:trPr>
        <w:tc>
          <w:tcPr>
            <w:tcW w:w="4876" w:type="dxa"/>
          </w:tcPr>
          <w:p w:rsidR="00092AD5" w:rsidRPr="000B12E2" w:rsidRDefault="00930B6D" w:rsidP="00964E01">
            <w:pPr>
              <w:pStyle w:val="Normal6a"/>
            </w:pPr>
            <w:r w:rsidRPr="000B12E2">
              <w:t>(5)</w:t>
            </w:r>
            <w:r w:rsidRPr="000B12E2">
              <w:tab/>
            </w:r>
            <w:r w:rsidRPr="000B12E2">
              <w:t xml:space="preserve">Als eerste criterium moeten de consulaire instanties in aanmerking nemen hoe moeilijk het is voor burgers om de ambassade of het consulaat van hun lidstaat van nationaliteit veilig en binnen </w:t>
            </w:r>
            <w:r w:rsidRPr="000B12E2">
              <w:rPr>
                <w:b/>
                <w:i/>
              </w:rPr>
              <w:t>een redelijke termijn</w:t>
            </w:r>
            <w:r w:rsidRPr="000B12E2">
              <w:t xml:space="preserve"> te bereiken of door die ambassade of dat co</w:t>
            </w:r>
            <w:r w:rsidRPr="000B12E2">
              <w:t>nsulaat te worden bereikt</w:t>
            </w:r>
            <w:r w:rsidRPr="000B12E2">
              <w:rPr>
                <w:b/>
                <w:i/>
              </w:rPr>
              <w:t>, rekening houden met de aard en de dringendheid van de gevraagde bijstand en de middelen, met name financiële middelen, waarover zij beschikken</w:t>
            </w:r>
            <w:r w:rsidRPr="000B12E2">
              <w:t xml:space="preserve">. Zo moet een burger die wegens verlies van reisdocumenten een </w:t>
            </w:r>
            <w:r w:rsidRPr="000B12E2">
              <w:lastRenderedPageBreak/>
              <w:t>EU-noodreisdocument nodi</w:t>
            </w:r>
            <w:r w:rsidRPr="000B12E2">
              <w:t xml:space="preserve">g heeft, </w:t>
            </w:r>
            <w:r w:rsidRPr="000B12E2">
              <w:rPr>
                <w:b/>
                <w:i/>
              </w:rPr>
              <w:t>in beginsel</w:t>
            </w:r>
            <w:r w:rsidRPr="000B12E2">
              <w:t xml:space="preserve"> als niet-vertegenwoordigd worden beschouwd indien deze de ambassade of het consulaat van diens lidstaat van nationaliteit alleen zou kunnen bereiken door ‘s nachts of per vliegtuig te reizen, aangezien de burger in dat geval niet kan w</w:t>
            </w:r>
            <w:r w:rsidRPr="000B12E2">
              <w:t>orden geacht te reizen.</w:t>
            </w:r>
          </w:p>
        </w:tc>
        <w:tc>
          <w:tcPr>
            <w:tcW w:w="4876" w:type="dxa"/>
          </w:tcPr>
          <w:p w:rsidR="00092AD5" w:rsidRPr="000B12E2" w:rsidRDefault="00930B6D" w:rsidP="003A7048">
            <w:pPr>
              <w:pStyle w:val="Normal6a"/>
              <w:rPr>
                <w:szCs w:val="24"/>
              </w:rPr>
            </w:pPr>
            <w:r w:rsidRPr="000B12E2">
              <w:lastRenderedPageBreak/>
              <w:t>(5)</w:t>
            </w:r>
            <w:r w:rsidRPr="000B12E2">
              <w:tab/>
              <w:t xml:space="preserve">Als eerste criterium moeten de consulaire instanties in aanmerking nemen hoe moeilijk het is voor burgers om de ambassade of het consulaat van hun lidstaat van nationaliteit veilig en binnen </w:t>
            </w:r>
            <w:r w:rsidRPr="000B12E2">
              <w:rPr>
                <w:b/>
                <w:i/>
              </w:rPr>
              <w:t>48 uur</w:t>
            </w:r>
            <w:r w:rsidRPr="000B12E2">
              <w:t xml:space="preserve"> te bereiken of door die ambass</w:t>
            </w:r>
            <w:r w:rsidRPr="000B12E2">
              <w:t>ade of dat consulaat te worden bereikt.Zo moet een burger die wegens verlies van reisdocumenten een EU-noodreisdocument nodig heeft, als niet-vertegenwoordigd worden beschouwd indien deze de ambassade of het consulaat van diens lidstaat van nationaliteit a</w:t>
            </w:r>
            <w:r w:rsidRPr="000B12E2">
              <w:t xml:space="preserve">lleen zou kunnen </w:t>
            </w:r>
            <w:r w:rsidRPr="000B12E2">
              <w:lastRenderedPageBreak/>
              <w:t>bereiken door ‘s nachts of per vliegtuig te reizen, aangezien de burger in dat geval niet kan worden geacht te reizen.</w:t>
            </w:r>
          </w:p>
        </w:tc>
      </w:tr>
    </w:tbl>
    <w:p w:rsidR="00092AD5" w:rsidRPr="000B12E2" w:rsidRDefault="00930B6D" w:rsidP="00092AD5">
      <w:pPr>
        <w:pStyle w:val="AmOrLang"/>
      </w:pPr>
      <w:r w:rsidRPr="000B12E2">
        <w:t xml:space="preserve">Or. </w:t>
      </w:r>
      <w:r w:rsidRPr="000B12E2">
        <w:rPr>
          <w:rStyle w:val="HideTWBExt"/>
          <w:rFonts w:eastAsiaTheme="majorEastAsia"/>
        </w:rPr>
        <w:t>&lt;Original&gt;</w:t>
      </w:r>
      <w:r w:rsidRPr="000B12E2">
        <w:rPr>
          <w:rStyle w:val="HideTWBInt"/>
        </w:rPr>
        <w:t>{EN}</w:t>
      </w:r>
      <w:r w:rsidRPr="000B12E2">
        <w:t>en</w:t>
      </w:r>
      <w:r w:rsidRPr="000B12E2">
        <w:rPr>
          <w:rStyle w:val="HideTWBExt"/>
          <w:rFonts w:eastAsiaTheme="majorEastAsia"/>
        </w:rPr>
        <w:t>&lt;/Original&gt;</w:t>
      </w:r>
    </w:p>
    <w:p w:rsidR="00092AD5" w:rsidRPr="000B12E2" w:rsidRDefault="00930B6D" w:rsidP="00092AD5">
      <w:r w:rsidRPr="000B12E2">
        <w:rPr>
          <w:rStyle w:val="HideTWBExt"/>
        </w:rPr>
        <w:t>&lt;/Amend&gt;</w:t>
      </w:r>
    </w:p>
    <w:p w:rsidR="00092AD5" w:rsidRPr="000B12E2" w:rsidRDefault="00930B6D" w:rsidP="00092AD5">
      <w:pPr>
        <w:pStyle w:val="AmNumberTabs"/>
        <w:keepNext/>
      </w:pPr>
      <w:r w:rsidRPr="000B12E2">
        <w:rPr>
          <w:rStyle w:val="HideTWBExt"/>
          <w:b w:val="0"/>
        </w:rPr>
        <w:t>&lt;Amend&gt;</w:t>
      </w:r>
      <w:r w:rsidRPr="000B12E2">
        <w:t>Amendement</w:t>
      </w:r>
      <w:r w:rsidRPr="000B12E2">
        <w:tab/>
      </w:r>
      <w:r w:rsidRPr="000B12E2">
        <w:tab/>
      </w:r>
      <w:r w:rsidRPr="000B12E2">
        <w:rPr>
          <w:rStyle w:val="HideTWBExt"/>
          <w:b w:val="0"/>
        </w:rPr>
        <w:t>&lt;NumAm&gt;</w:t>
      </w:r>
      <w:r w:rsidRPr="000B12E2">
        <w:t>3</w:t>
      </w:r>
      <w:r w:rsidRPr="000B12E2">
        <w:rPr>
          <w:rStyle w:val="HideTWBExt"/>
          <w:b w:val="0"/>
        </w:rPr>
        <w:t>&lt;/NumAm&gt;</w:t>
      </w:r>
    </w:p>
    <w:p w:rsidR="00092AD5" w:rsidRPr="000B12E2" w:rsidRDefault="00930B6D" w:rsidP="00092AD5">
      <w:pPr>
        <w:pStyle w:val="NormalBold12b"/>
        <w:keepNext/>
      </w:pPr>
      <w:r w:rsidRPr="000B12E2">
        <w:rPr>
          <w:rStyle w:val="HideTWBExt"/>
          <w:b w:val="0"/>
        </w:rPr>
        <w:t>&lt;DocAmend&gt;</w:t>
      </w:r>
      <w:r w:rsidRPr="000B12E2">
        <w:t>Voorstel voor een richtlijn</w:t>
      </w:r>
      <w:r w:rsidRPr="000B12E2">
        <w:rPr>
          <w:rStyle w:val="HideTWBExt"/>
          <w:b w:val="0"/>
        </w:rPr>
        <w:t>&lt;/DocAmend&gt;</w:t>
      </w:r>
    </w:p>
    <w:p w:rsidR="00092AD5" w:rsidRPr="000B12E2" w:rsidRDefault="00930B6D" w:rsidP="00092AD5">
      <w:pPr>
        <w:pStyle w:val="NormalBold"/>
        <w:keepNext/>
      </w:pPr>
      <w:r w:rsidRPr="000B12E2">
        <w:rPr>
          <w:rStyle w:val="HideTWBExt"/>
          <w:b w:val="0"/>
        </w:rPr>
        <w:t>&lt;Article&gt;</w:t>
      </w:r>
      <w:r w:rsidRPr="000B12E2">
        <w:t>Overweging 30 bis (nieuw)</w:t>
      </w:r>
      <w:r w:rsidRPr="000B12E2">
        <w:rPr>
          <w:rStyle w:val="HideTWBExt"/>
          <w:b w:val="0"/>
        </w:rPr>
        <w:t>&lt;/Article&gt;</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0B12E2" w:rsidRPr="000B12E2" w:rsidTr="006636EF">
        <w:trPr>
          <w:jc w:val="center"/>
        </w:trPr>
        <w:tc>
          <w:tcPr>
            <w:tcW w:w="9752" w:type="dxa"/>
            <w:gridSpan w:val="2"/>
          </w:tcPr>
          <w:p w:rsidR="00092AD5" w:rsidRPr="000B12E2" w:rsidRDefault="00092AD5" w:rsidP="006636EF">
            <w:pPr>
              <w:keepNext/>
            </w:pPr>
          </w:p>
        </w:tc>
      </w:tr>
      <w:tr w:rsidR="000B12E2" w:rsidRPr="000B12E2" w:rsidTr="006636EF">
        <w:trPr>
          <w:jc w:val="center"/>
        </w:trPr>
        <w:tc>
          <w:tcPr>
            <w:tcW w:w="4876" w:type="dxa"/>
          </w:tcPr>
          <w:p w:rsidR="00092AD5" w:rsidRPr="000B12E2" w:rsidRDefault="00930B6D" w:rsidP="006636EF">
            <w:pPr>
              <w:pStyle w:val="AmColumnHeading"/>
              <w:keepNext/>
            </w:pPr>
            <w:r w:rsidRPr="000B12E2">
              <w:t>Door de Commissie voorgestelde tekst</w:t>
            </w:r>
          </w:p>
        </w:tc>
        <w:tc>
          <w:tcPr>
            <w:tcW w:w="4876" w:type="dxa"/>
          </w:tcPr>
          <w:p w:rsidR="00092AD5" w:rsidRPr="000B12E2" w:rsidRDefault="00930B6D" w:rsidP="006636EF">
            <w:pPr>
              <w:pStyle w:val="AmColumnHeading"/>
              <w:keepNext/>
              <w:rPr>
                <w:i w:val="0"/>
              </w:rPr>
            </w:pPr>
            <w:r w:rsidRPr="000B12E2">
              <w:rPr>
                <w:i w:val="0"/>
              </w:rPr>
              <w:t>Amendement</w:t>
            </w:r>
          </w:p>
        </w:tc>
      </w:tr>
      <w:tr w:rsidR="000B12E2" w:rsidRPr="000B12E2" w:rsidTr="006636EF">
        <w:trPr>
          <w:jc w:val="center"/>
        </w:trPr>
        <w:tc>
          <w:tcPr>
            <w:tcW w:w="4876" w:type="dxa"/>
          </w:tcPr>
          <w:p w:rsidR="00092AD5" w:rsidRPr="000B12E2" w:rsidRDefault="00930B6D" w:rsidP="006636EF">
            <w:pPr>
              <w:pStyle w:val="Normal6a"/>
            </w:pPr>
            <w:r w:rsidRPr="000B12E2">
              <w:t xml:space="preserve"> </w:t>
            </w:r>
          </w:p>
        </w:tc>
        <w:tc>
          <w:tcPr>
            <w:tcW w:w="4876" w:type="dxa"/>
          </w:tcPr>
          <w:p w:rsidR="00092AD5" w:rsidRPr="000B12E2" w:rsidRDefault="00930B6D" w:rsidP="006636EF">
            <w:pPr>
              <w:pStyle w:val="Normal6a"/>
              <w:rPr>
                <w:b/>
                <w:i/>
                <w:szCs w:val="24"/>
              </w:rPr>
            </w:pPr>
            <w:r w:rsidRPr="000B12E2">
              <w:rPr>
                <w:b/>
                <w:i/>
              </w:rPr>
              <w:t xml:space="preserve">(30 bis) </w:t>
            </w:r>
            <w:r w:rsidRPr="000B12E2">
              <w:rPr>
                <w:b/>
                <w:i/>
              </w:rPr>
              <w:tab/>
              <w:t>De lidstaten moeten ervoor zorgen dat burgers gemakkelijk toegang hebben tot actuele informatie over consulaire bescherming. In dit verb</w:t>
            </w:r>
            <w:r w:rsidRPr="000B12E2">
              <w:rPr>
                <w:b/>
                <w:i/>
              </w:rPr>
              <w:t>and moeten EU-burgers snel in kennis worden gesteld van hun rechten en procedures voor de uitoefening ervan in derde landen, met name in crisissituaties.</w:t>
            </w:r>
          </w:p>
        </w:tc>
      </w:tr>
    </w:tbl>
    <w:p w:rsidR="00092AD5" w:rsidRPr="000B12E2" w:rsidRDefault="00930B6D" w:rsidP="00092AD5">
      <w:pPr>
        <w:pStyle w:val="AmOrLang"/>
      </w:pPr>
      <w:r w:rsidRPr="000B12E2">
        <w:t xml:space="preserve">Or. </w:t>
      </w:r>
      <w:r w:rsidRPr="000B12E2">
        <w:rPr>
          <w:rStyle w:val="HideTWBExt"/>
          <w:rFonts w:eastAsiaTheme="majorEastAsia"/>
        </w:rPr>
        <w:t>&lt;Original&gt;</w:t>
      </w:r>
      <w:r w:rsidRPr="000B12E2">
        <w:rPr>
          <w:rStyle w:val="HideTWBInt"/>
        </w:rPr>
        <w:t>{EN}</w:t>
      </w:r>
      <w:r w:rsidRPr="000B12E2">
        <w:t>en</w:t>
      </w:r>
      <w:r w:rsidRPr="000B12E2">
        <w:rPr>
          <w:rStyle w:val="HideTWBExt"/>
          <w:rFonts w:eastAsiaTheme="majorEastAsia"/>
        </w:rPr>
        <w:t>&lt;/Original&gt;</w:t>
      </w:r>
    </w:p>
    <w:p w:rsidR="00092AD5" w:rsidRPr="000B12E2" w:rsidRDefault="00930B6D" w:rsidP="00092AD5">
      <w:r w:rsidRPr="000B12E2">
        <w:rPr>
          <w:rStyle w:val="HideTWBExt"/>
        </w:rPr>
        <w:t>&lt;/Amend&gt;</w:t>
      </w:r>
    </w:p>
    <w:p w:rsidR="00092AD5" w:rsidRPr="000B12E2" w:rsidRDefault="00930B6D" w:rsidP="00092AD5">
      <w:pPr>
        <w:pStyle w:val="AmNumberTabs"/>
        <w:keepNext/>
      </w:pPr>
      <w:r w:rsidRPr="000B12E2">
        <w:rPr>
          <w:rStyle w:val="HideTWBExt"/>
          <w:b w:val="0"/>
        </w:rPr>
        <w:t>&lt;Amend&gt;</w:t>
      </w:r>
      <w:r w:rsidRPr="000B12E2">
        <w:t>Amendement</w:t>
      </w:r>
      <w:r w:rsidRPr="000B12E2">
        <w:tab/>
      </w:r>
      <w:r w:rsidRPr="000B12E2">
        <w:tab/>
      </w:r>
      <w:r w:rsidRPr="000B12E2">
        <w:rPr>
          <w:rStyle w:val="HideTWBExt"/>
          <w:b w:val="0"/>
        </w:rPr>
        <w:t>&lt;NumAm&gt;</w:t>
      </w:r>
      <w:r w:rsidRPr="000B12E2">
        <w:t>4</w:t>
      </w:r>
      <w:r w:rsidRPr="000B12E2">
        <w:rPr>
          <w:rStyle w:val="HideTWBExt"/>
          <w:b w:val="0"/>
        </w:rPr>
        <w:t>&lt;/NumAm&gt;</w:t>
      </w:r>
    </w:p>
    <w:p w:rsidR="00092AD5" w:rsidRPr="000B12E2" w:rsidRDefault="00930B6D" w:rsidP="00092AD5">
      <w:pPr>
        <w:pStyle w:val="NormalBold12b"/>
        <w:keepNext/>
      </w:pPr>
      <w:r w:rsidRPr="000B12E2">
        <w:rPr>
          <w:rStyle w:val="HideTWBExt"/>
          <w:b w:val="0"/>
        </w:rPr>
        <w:t>&lt;DocAmend&gt;</w:t>
      </w:r>
      <w:r w:rsidRPr="000B12E2">
        <w:t>Voorstel voor een richtlijn</w:t>
      </w:r>
      <w:r w:rsidRPr="000B12E2">
        <w:rPr>
          <w:rStyle w:val="HideTWBExt"/>
          <w:b w:val="0"/>
        </w:rPr>
        <w:t>&lt;/DocAmend&gt;</w:t>
      </w:r>
    </w:p>
    <w:p w:rsidR="00092AD5" w:rsidRPr="000B12E2" w:rsidRDefault="00930B6D" w:rsidP="00092AD5">
      <w:pPr>
        <w:pStyle w:val="NormalBold"/>
        <w:keepNext/>
      </w:pPr>
      <w:r w:rsidRPr="000B12E2">
        <w:rPr>
          <w:rStyle w:val="HideTWBExt"/>
          <w:b w:val="0"/>
        </w:rPr>
        <w:t>&lt;Article&gt;</w:t>
      </w:r>
      <w:r w:rsidRPr="000B12E2">
        <w:t>Overweging 31</w:t>
      </w:r>
      <w:r w:rsidRPr="000B12E2">
        <w:rPr>
          <w:rStyle w:val="HideTWBExt"/>
          <w:b w:val="0"/>
        </w:rPr>
        <w:t>&lt;/Article&gt;</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0B12E2" w:rsidRPr="000B12E2" w:rsidTr="006636EF">
        <w:trPr>
          <w:jc w:val="center"/>
        </w:trPr>
        <w:tc>
          <w:tcPr>
            <w:tcW w:w="9752" w:type="dxa"/>
            <w:gridSpan w:val="2"/>
          </w:tcPr>
          <w:p w:rsidR="00092AD5" w:rsidRPr="000B12E2" w:rsidRDefault="00092AD5" w:rsidP="006636EF">
            <w:pPr>
              <w:keepNext/>
            </w:pPr>
          </w:p>
        </w:tc>
      </w:tr>
      <w:tr w:rsidR="000B12E2" w:rsidRPr="000B12E2" w:rsidTr="006636EF">
        <w:trPr>
          <w:jc w:val="center"/>
        </w:trPr>
        <w:tc>
          <w:tcPr>
            <w:tcW w:w="4876" w:type="dxa"/>
          </w:tcPr>
          <w:p w:rsidR="00092AD5" w:rsidRPr="000B12E2" w:rsidRDefault="00930B6D" w:rsidP="006636EF">
            <w:pPr>
              <w:pStyle w:val="AmColumnHeading"/>
              <w:keepNext/>
            </w:pPr>
            <w:r w:rsidRPr="000B12E2">
              <w:t>Door de Commissie voorgestelde tekst</w:t>
            </w:r>
          </w:p>
        </w:tc>
        <w:tc>
          <w:tcPr>
            <w:tcW w:w="4876" w:type="dxa"/>
          </w:tcPr>
          <w:p w:rsidR="00092AD5" w:rsidRPr="000B12E2" w:rsidRDefault="00930B6D" w:rsidP="006636EF">
            <w:pPr>
              <w:pStyle w:val="AmColumnHeading"/>
              <w:keepNext/>
            </w:pPr>
            <w:r w:rsidRPr="000B12E2">
              <w:t>Amendement</w:t>
            </w:r>
          </w:p>
        </w:tc>
      </w:tr>
      <w:tr w:rsidR="000B12E2" w:rsidRPr="000B12E2" w:rsidTr="006636EF">
        <w:trPr>
          <w:jc w:val="center"/>
        </w:trPr>
        <w:tc>
          <w:tcPr>
            <w:tcW w:w="4876" w:type="dxa"/>
          </w:tcPr>
          <w:p w:rsidR="00092AD5" w:rsidRPr="000B12E2" w:rsidRDefault="00930B6D" w:rsidP="006636EF">
            <w:pPr>
              <w:pStyle w:val="Normal6a"/>
            </w:pPr>
            <w:r w:rsidRPr="000B12E2">
              <w:t>(31)</w:t>
            </w:r>
            <w:r w:rsidRPr="000B12E2">
              <w:tab/>
              <w:t>De lidstaten moeten aanvullende maatregelen nemen om de burgers van de Unie nog bewuster te maken van hun recht op consulaire be</w:t>
            </w:r>
            <w:r w:rsidRPr="000B12E2">
              <w:t>scherming, daarbij ook rekening houdend met de specifieke behoeften van personen met een handicap. Gezien de beperkte kosten die dit voor de lidstaten met zich meebrengt, zou hiertoe in door de lidstaten afgegeven paspoorten bijvoorbeeld de tekst van artik</w:t>
            </w:r>
            <w:r w:rsidRPr="000B12E2">
              <w:t xml:space="preserve">el 23 VWEU </w:t>
            </w:r>
            <w:r w:rsidRPr="000B12E2">
              <w:lastRenderedPageBreak/>
              <w:t xml:space="preserve">kunnen worden overgenomen om burgers bewuster te maken van het recht op bescherming door diplomatieke en consulaire instanties, zoals reeds aanbevolen in Aanbeveling C(2007) 5841 van de Commissie. De lidstaten </w:t>
            </w:r>
            <w:r w:rsidRPr="000B12E2">
              <w:rPr>
                <w:b/>
                <w:i/>
              </w:rPr>
              <w:t>zouden</w:t>
            </w:r>
            <w:r w:rsidRPr="000B12E2">
              <w:t xml:space="preserve"> ook informatie over het recht op consulaire bescherming van niet-vertegenwoordigde burgers</w:t>
            </w:r>
            <w:r w:rsidRPr="000B12E2">
              <w:rPr>
                <w:b/>
                <w:i/>
              </w:rPr>
              <w:t xml:space="preserve"> kunnen</w:t>
            </w:r>
            <w:r w:rsidRPr="000B12E2">
              <w:t xml:space="preserve"> verstrekken door middel van reisadviezen en campagnes. Daarnaast zouden zij kunnen samenwerken met aanbieders van personenvervoersdiensten en vervoersknooppu</w:t>
            </w:r>
            <w:r w:rsidRPr="000B12E2">
              <w:t>nten voor reizen naar derde landen, bijvoorbeeld door hen te verzoeken relevante informatie over het recht op consulaire bescherming toe te voegen aan het informatiemateriaal dat aan klanten ter beschikking wordt gesteld.</w:t>
            </w:r>
          </w:p>
        </w:tc>
        <w:tc>
          <w:tcPr>
            <w:tcW w:w="4876" w:type="dxa"/>
          </w:tcPr>
          <w:p w:rsidR="00092AD5" w:rsidRPr="000B12E2" w:rsidRDefault="00930B6D" w:rsidP="003A7048">
            <w:pPr>
              <w:pStyle w:val="Normal6a"/>
              <w:rPr>
                <w:szCs w:val="24"/>
              </w:rPr>
            </w:pPr>
            <w:r w:rsidRPr="000B12E2">
              <w:lastRenderedPageBreak/>
              <w:t>(31)</w:t>
            </w:r>
            <w:r w:rsidRPr="000B12E2">
              <w:tab/>
              <w:t>De lidstaten moeten aanvullen</w:t>
            </w:r>
            <w:r w:rsidRPr="000B12E2">
              <w:t>de maatregelen nemen om de burgers van de Unie nog bewuster te maken van hun recht op consulaire bescherming, daarbij ook rekening houdend met de specifieke behoeften van personen met een handicap. Gezien de beperkte kosten die dit voor de lidstaten met zi</w:t>
            </w:r>
            <w:r w:rsidRPr="000B12E2">
              <w:t xml:space="preserve">ch meebrengt, zou hiertoe in door de lidstaten afgegeven paspoorten bijvoorbeeld de tekst van artikel 23 VWEU </w:t>
            </w:r>
            <w:r w:rsidRPr="000B12E2">
              <w:lastRenderedPageBreak/>
              <w:t>kunnen worden overgenomen om burgers bewuster te maken van het recht op bescherming door diplomatieke en consulaire instanties, zoals reeds aanbev</w:t>
            </w:r>
            <w:r w:rsidRPr="000B12E2">
              <w:t xml:space="preserve">olen in Aanbeveling C(2007) 5841 van de Commissie. De lidstaten </w:t>
            </w:r>
            <w:r w:rsidRPr="000B12E2">
              <w:rPr>
                <w:b/>
                <w:i/>
              </w:rPr>
              <w:t>moeten</w:t>
            </w:r>
            <w:r w:rsidRPr="000B12E2">
              <w:t xml:space="preserve"> ook informatie over het recht op consulaire bescherming van niet-vertegenwoordigde burgers verstrekken door middel van reisadviezen en campagnes. Daarnaast zouden zij kunnen samenwerken</w:t>
            </w:r>
            <w:r w:rsidRPr="000B12E2">
              <w:t xml:space="preserve"> met aanbieders van personenvervoersdiensten en vervoersknooppunten voor reizen naar derde landen, bijvoorbeeld door hen te verzoeken relevante informatie over het recht op consulaire bescherming toe te voegen aan het informatiemateriaal dat aan klanten te</w:t>
            </w:r>
            <w:r w:rsidRPr="000B12E2">
              <w:t>r beschikking wordt gesteld.</w:t>
            </w:r>
          </w:p>
        </w:tc>
      </w:tr>
    </w:tbl>
    <w:p w:rsidR="00092AD5" w:rsidRPr="000B12E2" w:rsidRDefault="00930B6D" w:rsidP="00092AD5">
      <w:pPr>
        <w:pStyle w:val="AmOrLang"/>
      </w:pPr>
      <w:r w:rsidRPr="000B12E2">
        <w:t xml:space="preserve">Or. </w:t>
      </w:r>
      <w:r w:rsidRPr="000B12E2">
        <w:rPr>
          <w:rStyle w:val="HideTWBExt"/>
          <w:rFonts w:eastAsiaTheme="majorEastAsia"/>
        </w:rPr>
        <w:t>&lt;Original&gt;</w:t>
      </w:r>
      <w:r w:rsidRPr="000B12E2">
        <w:rPr>
          <w:rStyle w:val="HideTWBInt"/>
        </w:rPr>
        <w:t>{EN}</w:t>
      </w:r>
      <w:r w:rsidRPr="000B12E2">
        <w:t>en</w:t>
      </w:r>
      <w:r w:rsidRPr="000B12E2">
        <w:rPr>
          <w:rStyle w:val="HideTWBExt"/>
          <w:rFonts w:eastAsiaTheme="majorEastAsia"/>
        </w:rPr>
        <w:t>&lt;/Original&gt;</w:t>
      </w:r>
    </w:p>
    <w:p w:rsidR="00092AD5" w:rsidRPr="000B12E2" w:rsidRDefault="00930B6D" w:rsidP="00092AD5">
      <w:r w:rsidRPr="000B12E2">
        <w:rPr>
          <w:rStyle w:val="HideTWBExt"/>
        </w:rPr>
        <w:t>&lt;/Amend&gt;</w:t>
      </w:r>
    </w:p>
    <w:p w:rsidR="00092AD5" w:rsidRPr="000B12E2" w:rsidRDefault="00930B6D" w:rsidP="00092AD5">
      <w:pPr>
        <w:pStyle w:val="AmNumberTabs"/>
        <w:keepNext/>
      </w:pPr>
      <w:r w:rsidRPr="000B12E2">
        <w:rPr>
          <w:rStyle w:val="HideTWBExt"/>
          <w:b w:val="0"/>
        </w:rPr>
        <w:t>&lt;Amend&gt;</w:t>
      </w:r>
      <w:r w:rsidRPr="000B12E2">
        <w:t>Amendement</w:t>
      </w:r>
      <w:r w:rsidRPr="000B12E2">
        <w:tab/>
      </w:r>
      <w:r w:rsidRPr="000B12E2">
        <w:tab/>
      </w:r>
      <w:r w:rsidRPr="000B12E2">
        <w:rPr>
          <w:rStyle w:val="HideTWBExt"/>
          <w:b w:val="0"/>
        </w:rPr>
        <w:t>&lt;NumAm&gt;</w:t>
      </w:r>
      <w:r w:rsidRPr="000B12E2">
        <w:t>5</w:t>
      </w:r>
      <w:r w:rsidRPr="000B12E2">
        <w:rPr>
          <w:rStyle w:val="HideTWBExt"/>
          <w:b w:val="0"/>
        </w:rPr>
        <w:t>&lt;/NumAm&gt;</w:t>
      </w:r>
    </w:p>
    <w:p w:rsidR="00092AD5" w:rsidRPr="000B12E2" w:rsidRDefault="00930B6D" w:rsidP="00092AD5">
      <w:pPr>
        <w:pStyle w:val="NormalBold12b"/>
        <w:keepNext/>
      </w:pPr>
      <w:r w:rsidRPr="000B12E2">
        <w:rPr>
          <w:rStyle w:val="HideTWBExt"/>
          <w:b w:val="0"/>
        </w:rPr>
        <w:t>&lt;DocAmend&gt;</w:t>
      </w:r>
      <w:r w:rsidRPr="000B12E2">
        <w:t>Voorstel voor een richtlijn</w:t>
      </w:r>
      <w:r w:rsidRPr="000B12E2">
        <w:rPr>
          <w:rStyle w:val="HideTWBExt"/>
          <w:b w:val="0"/>
        </w:rPr>
        <w:t>&lt;/DocAmend&gt;</w:t>
      </w:r>
    </w:p>
    <w:p w:rsidR="00092AD5" w:rsidRPr="000B12E2" w:rsidRDefault="00930B6D" w:rsidP="00092AD5">
      <w:pPr>
        <w:pStyle w:val="NormalBold"/>
        <w:keepNext/>
      </w:pPr>
      <w:r w:rsidRPr="000B12E2">
        <w:rPr>
          <w:rStyle w:val="HideTWBExt"/>
          <w:b w:val="0"/>
        </w:rPr>
        <w:t>&lt;Article&gt;</w:t>
      </w:r>
      <w:r w:rsidRPr="000B12E2">
        <w:t>Overweging 41</w:t>
      </w:r>
      <w:r w:rsidRPr="000B12E2">
        <w:rPr>
          <w:rStyle w:val="HideTWBExt"/>
          <w:b w:val="0"/>
        </w:rPr>
        <w:t>&lt;/Article&gt;</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0B12E2" w:rsidRPr="000B12E2" w:rsidTr="006636EF">
        <w:trPr>
          <w:jc w:val="center"/>
        </w:trPr>
        <w:tc>
          <w:tcPr>
            <w:tcW w:w="9752" w:type="dxa"/>
            <w:gridSpan w:val="2"/>
          </w:tcPr>
          <w:p w:rsidR="00092AD5" w:rsidRPr="000B12E2" w:rsidRDefault="00092AD5" w:rsidP="006636EF">
            <w:pPr>
              <w:keepNext/>
            </w:pPr>
          </w:p>
        </w:tc>
      </w:tr>
      <w:tr w:rsidR="000B12E2" w:rsidRPr="000B12E2" w:rsidTr="006636EF">
        <w:trPr>
          <w:jc w:val="center"/>
        </w:trPr>
        <w:tc>
          <w:tcPr>
            <w:tcW w:w="4876" w:type="dxa"/>
          </w:tcPr>
          <w:p w:rsidR="00092AD5" w:rsidRPr="000B12E2" w:rsidRDefault="00930B6D" w:rsidP="006636EF">
            <w:pPr>
              <w:pStyle w:val="AmColumnHeading"/>
              <w:keepNext/>
            </w:pPr>
            <w:r w:rsidRPr="000B12E2">
              <w:t>Door de Commissie voorgestelde tekst</w:t>
            </w:r>
          </w:p>
        </w:tc>
        <w:tc>
          <w:tcPr>
            <w:tcW w:w="4876" w:type="dxa"/>
          </w:tcPr>
          <w:p w:rsidR="00092AD5" w:rsidRPr="000B12E2" w:rsidRDefault="00930B6D" w:rsidP="006636EF">
            <w:pPr>
              <w:pStyle w:val="AmColumnHeading"/>
              <w:keepNext/>
            </w:pPr>
            <w:r w:rsidRPr="000B12E2">
              <w:t>Amendement</w:t>
            </w:r>
          </w:p>
        </w:tc>
      </w:tr>
      <w:tr w:rsidR="000B12E2" w:rsidRPr="000B12E2" w:rsidTr="006636EF">
        <w:trPr>
          <w:jc w:val="center"/>
        </w:trPr>
        <w:tc>
          <w:tcPr>
            <w:tcW w:w="4876" w:type="dxa"/>
          </w:tcPr>
          <w:p w:rsidR="00092AD5" w:rsidRPr="000B12E2" w:rsidRDefault="00930B6D" w:rsidP="006636EF">
            <w:pPr>
              <w:pStyle w:val="Normal6a"/>
            </w:pPr>
            <w:r w:rsidRPr="000B12E2">
              <w:t>(41)</w:t>
            </w:r>
            <w:r w:rsidRPr="000B12E2">
              <w:tab/>
            </w:r>
            <w:r w:rsidRPr="000B12E2">
              <w:t>Bij de verwerking van dergelijke bijzondere categorieën persoonsgegevens moeten de bevoegde instanties van de lidstaten en de instellingen en organen van de Unie passende en specifieke maatregelen nemen om de belangen van de betrokkenen te beschermen. Daar</w:t>
            </w:r>
            <w:r w:rsidRPr="000B12E2">
              <w:t>toe moeten, indien mogelijk, dergelijke persoonsgegevens worden versleuteld en toegangsrechten specifiek worden toegewezen aan personeel dat toegang heeft tot de gespecificeerde bijzondere categorieën persoonsgegevens.</w:t>
            </w:r>
          </w:p>
        </w:tc>
        <w:tc>
          <w:tcPr>
            <w:tcW w:w="4876" w:type="dxa"/>
          </w:tcPr>
          <w:p w:rsidR="00092AD5" w:rsidRPr="000B12E2" w:rsidRDefault="00930B6D" w:rsidP="006636EF">
            <w:pPr>
              <w:pStyle w:val="Normal6a"/>
              <w:rPr>
                <w:szCs w:val="24"/>
              </w:rPr>
            </w:pPr>
            <w:r w:rsidRPr="000B12E2">
              <w:t>(41)</w:t>
            </w:r>
            <w:r w:rsidRPr="000B12E2">
              <w:tab/>
              <w:t>Bij de verwerking van dergelijke</w:t>
            </w:r>
            <w:r w:rsidRPr="000B12E2">
              <w:t xml:space="preserve"> bijzondere categorieën persoonsgegevens moeten de bevoegde instanties van de lidstaten en de instellingen en organen van de Unie passende en specifieke maatregelen nemen om de belangen </w:t>
            </w:r>
            <w:r w:rsidRPr="000B12E2">
              <w:rPr>
                <w:b/>
                <w:i/>
              </w:rPr>
              <w:t xml:space="preserve">en de rechten </w:t>
            </w:r>
            <w:r w:rsidRPr="000B12E2">
              <w:t>van de betrokkenen te beschermen. Daartoe moeten, indien</w:t>
            </w:r>
            <w:r w:rsidRPr="000B12E2">
              <w:t xml:space="preserve"> mogelijk, dergelijke persoonsgegevens worden versleuteld en toegangsrechten specifiek worden toegewezen aan personeel dat toegang heeft tot de gespecificeerde bijzondere categorieën persoonsgegevens.</w:t>
            </w:r>
          </w:p>
        </w:tc>
      </w:tr>
    </w:tbl>
    <w:p w:rsidR="00092AD5" w:rsidRPr="000B12E2" w:rsidRDefault="00930B6D" w:rsidP="00092AD5">
      <w:pPr>
        <w:pStyle w:val="AmOrLang"/>
      </w:pPr>
      <w:r w:rsidRPr="000B12E2">
        <w:t xml:space="preserve">Or. </w:t>
      </w:r>
      <w:r w:rsidRPr="000B12E2">
        <w:rPr>
          <w:rStyle w:val="HideTWBExt"/>
          <w:rFonts w:eastAsiaTheme="majorEastAsia"/>
        </w:rPr>
        <w:t>&lt;Original&gt;</w:t>
      </w:r>
      <w:r w:rsidRPr="000B12E2">
        <w:rPr>
          <w:rStyle w:val="HideTWBInt"/>
        </w:rPr>
        <w:t>{EN}</w:t>
      </w:r>
      <w:r w:rsidRPr="000B12E2">
        <w:t>en</w:t>
      </w:r>
      <w:r w:rsidRPr="000B12E2">
        <w:rPr>
          <w:rStyle w:val="HideTWBExt"/>
          <w:rFonts w:eastAsiaTheme="majorEastAsia"/>
        </w:rPr>
        <w:t>&lt;/Original&gt;</w:t>
      </w:r>
    </w:p>
    <w:p w:rsidR="00092AD5" w:rsidRPr="000B12E2" w:rsidRDefault="00930B6D" w:rsidP="00092AD5">
      <w:r w:rsidRPr="000B12E2">
        <w:rPr>
          <w:rStyle w:val="HideTWBExt"/>
        </w:rPr>
        <w:t>&lt;/Amend&gt;</w:t>
      </w:r>
    </w:p>
    <w:p w:rsidR="00092AD5" w:rsidRPr="000B12E2" w:rsidRDefault="00930B6D" w:rsidP="00092AD5">
      <w:pPr>
        <w:pStyle w:val="AmNumberTabs"/>
        <w:keepNext/>
      </w:pPr>
      <w:r w:rsidRPr="000B12E2">
        <w:rPr>
          <w:rStyle w:val="HideTWBExt"/>
          <w:b w:val="0"/>
        </w:rPr>
        <w:lastRenderedPageBreak/>
        <w:t>&lt;Amend&gt;</w:t>
      </w:r>
      <w:r w:rsidRPr="000B12E2">
        <w:t>Amendement</w:t>
      </w:r>
      <w:r w:rsidRPr="000B12E2">
        <w:tab/>
      </w:r>
      <w:r w:rsidRPr="000B12E2">
        <w:tab/>
      </w:r>
      <w:r w:rsidRPr="000B12E2">
        <w:rPr>
          <w:rStyle w:val="HideTWBExt"/>
          <w:b w:val="0"/>
        </w:rPr>
        <w:t>&lt;NumAm&gt;</w:t>
      </w:r>
      <w:r w:rsidRPr="000B12E2">
        <w:t>6</w:t>
      </w:r>
      <w:r w:rsidRPr="000B12E2">
        <w:rPr>
          <w:rStyle w:val="HideTWBExt"/>
          <w:b w:val="0"/>
        </w:rPr>
        <w:t>&lt;/NumAm&gt;</w:t>
      </w:r>
    </w:p>
    <w:p w:rsidR="00092AD5" w:rsidRPr="000B12E2" w:rsidRDefault="00930B6D" w:rsidP="00092AD5">
      <w:pPr>
        <w:pStyle w:val="NormalBold12b"/>
        <w:keepNext/>
      </w:pPr>
      <w:r w:rsidRPr="000B12E2">
        <w:rPr>
          <w:rStyle w:val="HideTWBExt"/>
          <w:b w:val="0"/>
        </w:rPr>
        <w:t>&lt;DocAmend&gt;</w:t>
      </w:r>
      <w:r w:rsidRPr="000B12E2">
        <w:t>Voorstel voor een richtlijn</w:t>
      </w:r>
      <w:r w:rsidRPr="000B12E2">
        <w:rPr>
          <w:rStyle w:val="HideTWBExt"/>
          <w:b w:val="0"/>
        </w:rPr>
        <w:t>&lt;/DocAmend&gt;</w:t>
      </w:r>
    </w:p>
    <w:p w:rsidR="00092AD5" w:rsidRPr="000B12E2" w:rsidRDefault="00930B6D" w:rsidP="00092AD5">
      <w:pPr>
        <w:pStyle w:val="NormalBold"/>
        <w:keepNext/>
      </w:pPr>
      <w:r w:rsidRPr="000B12E2">
        <w:rPr>
          <w:rStyle w:val="HideTWBExt"/>
          <w:b w:val="0"/>
        </w:rPr>
        <w:t>&lt;Article&gt;</w:t>
      </w:r>
      <w:r w:rsidRPr="000B12E2">
        <w:t>Artikel 11 – lid 2</w:t>
      </w:r>
      <w:r w:rsidRPr="000B12E2">
        <w:rPr>
          <w:rStyle w:val="HideTWBExt"/>
          <w:b w:val="0"/>
        </w:rPr>
        <w:t>&lt;/Article&gt;</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0B12E2" w:rsidRPr="000B12E2" w:rsidTr="006636EF">
        <w:trPr>
          <w:jc w:val="center"/>
        </w:trPr>
        <w:tc>
          <w:tcPr>
            <w:tcW w:w="9752" w:type="dxa"/>
            <w:gridSpan w:val="2"/>
          </w:tcPr>
          <w:p w:rsidR="00092AD5" w:rsidRPr="000B12E2" w:rsidRDefault="00092AD5" w:rsidP="006636EF">
            <w:pPr>
              <w:keepNext/>
            </w:pPr>
          </w:p>
        </w:tc>
      </w:tr>
      <w:tr w:rsidR="000B12E2" w:rsidRPr="000B12E2" w:rsidTr="006636EF">
        <w:trPr>
          <w:jc w:val="center"/>
        </w:trPr>
        <w:tc>
          <w:tcPr>
            <w:tcW w:w="4876" w:type="dxa"/>
          </w:tcPr>
          <w:p w:rsidR="00092AD5" w:rsidRPr="000B12E2" w:rsidRDefault="00930B6D" w:rsidP="006636EF">
            <w:pPr>
              <w:pStyle w:val="AmColumnHeading"/>
              <w:keepNext/>
            </w:pPr>
            <w:r w:rsidRPr="000B12E2">
              <w:t>Door de Commissie voorgestelde tekst</w:t>
            </w:r>
          </w:p>
        </w:tc>
        <w:tc>
          <w:tcPr>
            <w:tcW w:w="4876" w:type="dxa"/>
          </w:tcPr>
          <w:p w:rsidR="00092AD5" w:rsidRPr="000B12E2" w:rsidRDefault="00930B6D" w:rsidP="006636EF">
            <w:pPr>
              <w:pStyle w:val="AmColumnHeading"/>
              <w:keepNext/>
            </w:pPr>
            <w:r w:rsidRPr="000B12E2">
              <w:t>Amendement</w:t>
            </w:r>
          </w:p>
        </w:tc>
      </w:tr>
      <w:tr w:rsidR="000B12E2" w:rsidRPr="000B12E2" w:rsidTr="006636EF">
        <w:trPr>
          <w:jc w:val="center"/>
        </w:trPr>
        <w:tc>
          <w:tcPr>
            <w:tcW w:w="4876" w:type="dxa"/>
          </w:tcPr>
          <w:p w:rsidR="00092AD5" w:rsidRPr="000B12E2" w:rsidRDefault="00930B6D" w:rsidP="006636EF">
            <w:pPr>
              <w:pStyle w:val="Normal6a"/>
            </w:pPr>
            <w:r w:rsidRPr="000B12E2">
              <w:t xml:space="preserve">2. </w:t>
            </w:r>
            <w:r w:rsidRPr="000B12E2">
              <w:tab/>
            </w:r>
            <w:r w:rsidRPr="000B12E2">
              <w:t xml:space="preserve">De delegaties van de Unie ondersteunen de lidstaten bij het verlenen van consulaire bescherming aan niet-vertegenwoordigde burgers overeenkomstig artikel 5, lid 10, van Besluit 2010/427/EU. Deze ondersteuning kan het uitvoeren, op verzoek van en namens de </w:t>
            </w:r>
            <w:r w:rsidRPr="000B12E2">
              <w:t>lidstaten, van specifieke consulaire bijstandstaken omvatten. De bijstandverlenende lidstaat en de lidstaat van nationaliteit verstrekken de delegatie van de Unie in voorkomend geval alle relevante informatie.</w:t>
            </w:r>
          </w:p>
        </w:tc>
        <w:tc>
          <w:tcPr>
            <w:tcW w:w="4876" w:type="dxa"/>
          </w:tcPr>
          <w:p w:rsidR="00092AD5" w:rsidRPr="000B12E2" w:rsidRDefault="00930B6D" w:rsidP="00092AD5">
            <w:pPr>
              <w:pStyle w:val="Normal6a"/>
              <w:rPr>
                <w:szCs w:val="24"/>
              </w:rPr>
            </w:pPr>
            <w:r w:rsidRPr="000B12E2">
              <w:t xml:space="preserve">2. </w:t>
            </w:r>
            <w:r w:rsidRPr="000B12E2">
              <w:tab/>
            </w:r>
            <w:r w:rsidRPr="000B12E2">
              <w:t xml:space="preserve">De delegaties van de Unie ondersteunen de lidstaten bij het verlenen van consulaire bescherming aan niet-vertegenwoordigde burgers overeenkomstig artikel 5, lid 10, van Besluit 2010/427/EU. Deze ondersteuning kan het uitvoeren, op verzoek van en namens de </w:t>
            </w:r>
            <w:r w:rsidRPr="000B12E2">
              <w:t xml:space="preserve">lidstaten, van specifieke consulaire bijstandstaken omvatten. De bijstandverlenende lidstaat en de lidstaat van nationaliteit verstrekken de delegatie van de Unie in voorkomend geval </w:t>
            </w:r>
            <w:r w:rsidRPr="000B12E2">
              <w:rPr>
                <w:b/>
                <w:i/>
              </w:rPr>
              <w:t xml:space="preserve">onverwijld </w:t>
            </w:r>
            <w:r w:rsidRPr="000B12E2">
              <w:t>alle relevante informatie.</w:t>
            </w:r>
          </w:p>
        </w:tc>
      </w:tr>
    </w:tbl>
    <w:p w:rsidR="00092AD5" w:rsidRPr="000B12E2" w:rsidRDefault="00930B6D" w:rsidP="00092AD5">
      <w:pPr>
        <w:pStyle w:val="AmOrLang"/>
      </w:pPr>
      <w:r w:rsidRPr="000B12E2">
        <w:t xml:space="preserve">Or. </w:t>
      </w:r>
      <w:r w:rsidRPr="000B12E2">
        <w:rPr>
          <w:rStyle w:val="HideTWBExt"/>
          <w:rFonts w:eastAsiaTheme="majorEastAsia"/>
        </w:rPr>
        <w:t>&lt;Original&gt;</w:t>
      </w:r>
      <w:r w:rsidRPr="000B12E2">
        <w:rPr>
          <w:rStyle w:val="HideTWBInt"/>
        </w:rPr>
        <w:t>{EN}</w:t>
      </w:r>
      <w:r w:rsidRPr="000B12E2">
        <w:t>en</w:t>
      </w:r>
      <w:r w:rsidRPr="000B12E2">
        <w:rPr>
          <w:rStyle w:val="HideTWBExt"/>
          <w:rFonts w:eastAsiaTheme="majorEastAsia"/>
        </w:rPr>
        <w:t>&lt;/Original&gt;</w:t>
      </w:r>
    </w:p>
    <w:p w:rsidR="00092AD5" w:rsidRPr="000B12E2" w:rsidRDefault="00930B6D" w:rsidP="00092AD5">
      <w:r w:rsidRPr="000B12E2">
        <w:rPr>
          <w:rStyle w:val="HideTWBExt"/>
        </w:rPr>
        <w:t>&lt;/</w:t>
      </w:r>
      <w:r w:rsidRPr="000B12E2">
        <w:rPr>
          <w:rStyle w:val="HideTWBExt"/>
        </w:rPr>
        <w:t>Amend&gt;</w:t>
      </w:r>
    </w:p>
    <w:p w:rsidR="00092AD5" w:rsidRPr="000B12E2" w:rsidRDefault="00930B6D" w:rsidP="00092AD5">
      <w:pPr>
        <w:pStyle w:val="AmNumberTabs"/>
        <w:keepNext/>
      </w:pPr>
      <w:r w:rsidRPr="000B12E2">
        <w:rPr>
          <w:rStyle w:val="HideTWBExt"/>
          <w:b w:val="0"/>
        </w:rPr>
        <w:t>&lt;Amend&gt;</w:t>
      </w:r>
      <w:r w:rsidRPr="000B12E2">
        <w:t>Amendement</w:t>
      </w:r>
      <w:r w:rsidRPr="000B12E2">
        <w:tab/>
      </w:r>
      <w:r w:rsidRPr="000B12E2">
        <w:tab/>
      </w:r>
      <w:r w:rsidRPr="000B12E2">
        <w:rPr>
          <w:rStyle w:val="HideTWBExt"/>
          <w:b w:val="0"/>
        </w:rPr>
        <w:t>&lt;NumAm&gt;</w:t>
      </w:r>
      <w:r w:rsidRPr="000B12E2">
        <w:t>7</w:t>
      </w:r>
      <w:r w:rsidRPr="000B12E2">
        <w:rPr>
          <w:rStyle w:val="HideTWBExt"/>
          <w:b w:val="0"/>
        </w:rPr>
        <w:t>&lt;/NumAm&gt;</w:t>
      </w:r>
    </w:p>
    <w:p w:rsidR="00092AD5" w:rsidRPr="000B12E2" w:rsidRDefault="00930B6D" w:rsidP="00092AD5">
      <w:pPr>
        <w:pStyle w:val="NormalBold12b"/>
        <w:keepNext/>
      </w:pPr>
      <w:r w:rsidRPr="000B12E2">
        <w:rPr>
          <w:rStyle w:val="HideTWBExt"/>
          <w:b w:val="0"/>
        </w:rPr>
        <w:t>&lt;DocAmend&gt;</w:t>
      </w:r>
      <w:r w:rsidRPr="000B12E2">
        <w:t>Voorstel voor een richtlijn</w:t>
      </w:r>
      <w:r w:rsidRPr="000B12E2">
        <w:rPr>
          <w:rStyle w:val="HideTWBExt"/>
          <w:b w:val="0"/>
        </w:rPr>
        <w:t>&lt;/DocAmend&gt;</w:t>
      </w:r>
    </w:p>
    <w:p w:rsidR="00092AD5" w:rsidRPr="000B12E2" w:rsidRDefault="00930B6D" w:rsidP="00092AD5">
      <w:pPr>
        <w:pStyle w:val="NormalBold"/>
        <w:keepNext/>
      </w:pPr>
      <w:r w:rsidRPr="000B12E2">
        <w:rPr>
          <w:rStyle w:val="HideTWBExt"/>
          <w:b w:val="0"/>
        </w:rPr>
        <w:t>&lt;Article&gt;</w:t>
      </w:r>
      <w:r w:rsidRPr="000B12E2">
        <w:t>Artikel 13 – lid 3 bis (nieuw)</w:t>
      </w:r>
      <w:r w:rsidRPr="000B12E2">
        <w:rPr>
          <w:rStyle w:val="HideTWBExt"/>
          <w:b w:val="0"/>
        </w:rPr>
        <w:t>&lt;/Article&gt;</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0B12E2" w:rsidRPr="000B12E2" w:rsidTr="006636EF">
        <w:trPr>
          <w:jc w:val="center"/>
        </w:trPr>
        <w:tc>
          <w:tcPr>
            <w:tcW w:w="9752" w:type="dxa"/>
            <w:gridSpan w:val="2"/>
          </w:tcPr>
          <w:p w:rsidR="00092AD5" w:rsidRPr="000B12E2" w:rsidRDefault="00092AD5" w:rsidP="006636EF">
            <w:pPr>
              <w:keepNext/>
            </w:pPr>
          </w:p>
        </w:tc>
      </w:tr>
      <w:tr w:rsidR="000B12E2" w:rsidRPr="000B12E2" w:rsidTr="006636EF">
        <w:trPr>
          <w:jc w:val="center"/>
        </w:trPr>
        <w:tc>
          <w:tcPr>
            <w:tcW w:w="4876" w:type="dxa"/>
          </w:tcPr>
          <w:p w:rsidR="00092AD5" w:rsidRPr="000B12E2" w:rsidRDefault="00930B6D" w:rsidP="006636EF">
            <w:pPr>
              <w:pStyle w:val="AmColumnHeading"/>
              <w:keepNext/>
            </w:pPr>
            <w:r w:rsidRPr="000B12E2">
              <w:t>Door de Commissie voorgestelde tekst</w:t>
            </w:r>
          </w:p>
        </w:tc>
        <w:tc>
          <w:tcPr>
            <w:tcW w:w="4876" w:type="dxa"/>
          </w:tcPr>
          <w:p w:rsidR="00092AD5" w:rsidRPr="000B12E2" w:rsidRDefault="00930B6D" w:rsidP="006636EF">
            <w:pPr>
              <w:pStyle w:val="AmColumnHeading"/>
              <w:keepNext/>
            </w:pPr>
            <w:r w:rsidRPr="000B12E2">
              <w:t>Amendement</w:t>
            </w:r>
          </w:p>
        </w:tc>
      </w:tr>
      <w:tr w:rsidR="000B12E2" w:rsidRPr="000B12E2" w:rsidTr="006636EF">
        <w:trPr>
          <w:jc w:val="center"/>
        </w:trPr>
        <w:tc>
          <w:tcPr>
            <w:tcW w:w="4876" w:type="dxa"/>
          </w:tcPr>
          <w:p w:rsidR="00092AD5" w:rsidRPr="000B12E2" w:rsidRDefault="00930B6D" w:rsidP="006636EF">
            <w:pPr>
              <w:pStyle w:val="Normal6a"/>
            </w:pPr>
            <w:r w:rsidRPr="000B12E2">
              <w:t xml:space="preserve"> </w:t>
            </w:r>
          </w:p>
        </w:tc>
        <w:tc>
          <w:tcPr>
            <w:tcW w:w="4876" w:type="dxa"/>
          </w:tcPr>
          <w:p w:rsidR="00092AD5" w:rsidRPr="000B12E2" w:rsidRDefault="00930B6D" w:rsidP="006636EF">
            <w:pPr>
              <w:pStyle w:val="Normal6a"/>
              <w:rPr>
                <w:b/>
                <w:i/>
                <w:szCs w:val="24"/>
              </w:rPr>
            </w:pPr>
            <w:r w:rsidRPr="000B12E2">
              <w:rPr>
                <w:b/>
                <w:i/>
              </w:rPr>
              <w:t xml:space="preserve">3 bis. </w:t>
            </w:r>
            <w:r w:rsidRPr="000B12E2">
              <w:rPr>
                <w:b/>
                <w:i/>
              </w:rPr>
              <w:tab/>
            </w:r>
            <w:r w:rsidRPr="000B12E2">
              <w:rPr>
                <w:b/>
                <w:i/>
              </w:rPr>
              <w:t>De lidstaten en de delegaties van de Unie werken samen bij de uitrol van systemen voor vroegtijdige waarschuwing om potentiële crises of gevaren, zoals natuurrampen, politieke onrust of noodsituaties op gezondheidsgebied, in het betrokken derde land tijdig</w:t>
            </w:r>
            <w:r w:rsidRPr="000B12E2">
              <w:rPr>
                <w:b/>
                <w:i/>
              </w:rPr>
              <w:t xml:space="preserve"> te kunnen opsporen. Deze systemen maken gebruik van gegevensanalyse, risicobeoordelingen en het delen van inlichtingen om in een vroeg stadium indicatoren van opkomende dreigingen aan te reiken en zo de doeltreffendheid van de inspanningen op het gebied v</w:t>
            </w:r>
            <w:r w:rsidRPr="000B12E2">
              <w:rPr>
                <w:b/>
                <w:i/>
              </w:rPr>
              <w:t xml:space="preserve">an crisisparaatheid en </w:t>
            </w:r>
            <w:r w:rsidRPr="000B12E2">
              <w:rPr>
                <w:b/>
                <w:i/>
              </w:rPr>
              <w:noBreakHyphen/>
              <w:t>respons te vergroten.</w:t>
            </w:r>
          </w:p>
        </w:tc>
      </w:tr>
    </w:tbl>
    <w:p w:rsidR="00092AD5" w:rsidRPr="000B12E2" w:rsidRDefault="00930B6D" w:rsidP="00092AD5">
      <w:pPr>
        <w:pStyle w:val="AmOrLang"/>
      </w:pPr>
      <w:r w:rsidRPr="000B12E2">
        <w:t xml:space="preserve">Or. </w:t>
      </w:r>
      <w:r w:rsidRPr="000B12E2">
        <w:rPr>
          <w:rStyle w:val="HideTWBExt"/>
          <w:rFonts w:eastAsiaTheme="majorEastAsia"/>
        </w:rPr>
        <w:t>&lt;Original&gt;</w:t>
      </w:r>
      <w:r w:rsidRPr="000B12E2">
        <w:rPr>
          <w:rStyle w:val="HideTWBInt"/>
        </w:rPr>
        <w:t>{EN}</w:t>
      </w:r>
      <w:r w:rsidRPr="000B12E2">
        <w:t>en</w:t>
      </w:r>
      <w:r w:rsidRPr="000B12E2">
        <w:rPr>
          <w:rStyle w:val="HideTWBExt"/>
          <w:rFonts w:eastAsiaTheme="majorEastAsia"/>
        </w:rPr>
        <w:t>&lt;/Original&gt;</w:t>
      </w:r>
    </w:p>
    <w:p w:rsidR="00092AD5" w:rsidRPr="000B12E2" w:rsidRDefault="00930B6D" w:rsidP="00092AD5">
      <w:r w:rsidRPr="000B12E2">
        <w:rPr>
          <w:rStyle w:val="HideTWBExt"/>
        </w:rPr>
        <w:lastRenderedPageBreak/>
        <w:t>&lt;/Amend&gt;</w:t>
      </w:r>
    </w:p>
    <w:p w:rsidR="00092AD5" w:rsidRPr="000B12E2" w:rsidRDefault="00930B6D" w:rsidP="00092AD5">
      <w:pPr>
        <w:pStyle w:val="AmNumberTabs"/>
        <w:keepNext/>
      </w:pPr>
      <w:r w:rsidRPr="000B12E2">
        <w:rPr>
          <w:rStyle w:val="HideTWBExt"/>
          <w:b w:val="0"/>
        </w:rPr>
        <w:t>&lt;Amend&gt;</w:t>
      </w:r>
      <w:r w:rsidRPr="000B12E2">
        <w:t>Amendement</w:t>
      </w:r>
      <w:r w:rsidRPr="000B12E2">
        <w:tab/>
      </w:r>
      <w:r w:rsidRPr="000B12E2">
        <w:tab/>
      </w:r>
      <w:r w:rsidRPr="000B12E2">
        <w:rPr>
          <w:rStyle w:val="HideTWBExt"/>
          <w:b w:val="0"/>
        </w:rPr>
        <w:t>&lt;NumAm&gt;</w:t>
      </w:r>
      <w:r w:rsidRPr="000B12E2">
        <w:t>8</w:t>
      </w:r>
      <w:r w:rsidRPr="000B12E2">
        <w:rPr>
          <w:rStyle w:val="HideTWBExt"/>
          <w:b w:val="0"/>
        </w:rPr>
        <w:t>&lt;/NumAm&gt;</w:t>
      </w:r>
    </w:p>
    <w:p w:rsidR="00092AD5" w:rsidRPr="000B12E2" w:rsidRDefault="00930B6D" w:rsidP="00092AD5">
      <w:pPr>
        <w:pStyle w:val="NormalBold12b"/>
        <w:keepNext/>
      </w:pPr>
      <w:r w:rsidRPr="000B12E2">
        <w:rPr>
          <w:rStyle w:val="HideTWBExt"/>
          <w:b w:val="0"/>
        </w:rPr>
        <w:t>&lt;DocAmend&gt;</w:t>
      </w:r>
      <w:r w:rsidRPr="000B12E2">
        <w:t>Voorstel voor een richtlijn</w:t>
      </w:r>
      <w:r w:rsidRPr="000B12E2">
        <w:rPr>
          <w:rStyle w:val="HideTWBExt"/>
          <w:b w:val="0"/>
        </w:rPr>
        <w:t>&lt;/DocAmend&gt;</w:t>
      </w:r>
    </w:p>
    <w:p w:rsidR="00092AD5" w:rsidRPr="000B12E2" w:rsidRDefault="00930B6D" w:rsidP="00092AD5">
      <w:pPr>
        <w:pStyle w:val="NormalBold"/>
        <w:keepNext/>
      </w:pPr>
      <w:r w:rsidRPr="000B12E2">
        <w:rPr>
          <w:rStyle w:val="HideTWBExt"/>
          <w:b w:val="0"/>
        </w:rPr>
        <w:t>&lt;Article&gt;</w:t>
      </w:r>
      <w:r w:rsidRPr="000B12E2">
        <w:t>Artikel 13 – lid 4</w:t>
      </w:r>
      <w:r w:rsidRPr="000B12E2">
        <w:rPr>
          <w:rStyle w:val="HideTWBExt"/>
          <w:b w:val="0"/>
        </w:rPr>
        <w:t>&lt;/Article&gt;</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0B12E2" w:rsidRPr="000B12E2" w:rsidTr="006636EF">
        <w:trPr>
          <w:jc w:val="center"/>
        </w:trPr>
        <w:tc>
          <w:tcPr>
            <w:tcW w:w="9752" w:type="dxa"/>
            <w:gridSpan w:val="2"/>
          </w:tcPr>
          <w:p w:rsidR="00092AD5" w:rsidRPr="000B12E2" w:rsidRDefault="00092AD5" w:rsidP="006636EF">
            <w:pPr>
              <w:keepNext/>
            </w:pPr>
          </w:p>
        </w:tc>
      </w:tr>
      <w:tr w:rsidR="000B12E2" w:rsidRPr="000B12E2" w:rsidTr="006636EF">
        <w:trPr>
          <w:jc w:val="center"/>
        </w:trPr>
        <w:tc>
          <w:tcPr>
            <w:tcW w:w="4876" w:type="dxa"/>
          </w:tcPr>
          <w:p w:rsidR="00092AD5" w:rsidRPr="000B12E2" w:rsidRDefault="00930B6D" w:rsidP="006636EF">
            <w:pPr>
              <w:pStyle w:val="AmColumnHeading"/>
              <w:keepNext/>
            </w:pPr>
            <w:r w:rsidRPr="000B12E2">
              <w:t>Door de Commissie voorgestelde tekst</w:t>
            </w:r>
          </w:p>
        </w:tc>
        <w:tc>
          <w:tcPr>
            <w:tcW w:w="4876" w:type="dxa"/>
          </w:tcPr>
          <w:p w:rsidR="00092AD5" w:rsidRPr="000B12E2" w:rsidRDefault="00930B6D" w:rsidP="006636EF">
            <w:pPr>
              <w:pStyle w:val="AmColumnHeading"/>
              <w:keepNext/>
            </w:pPr>
            <w:r w:rsidRPr="000B12E2">
              <w:t>Amendement</w:t>
            </w:r>
          </w:p>
        </w:tc>
      </w:tr>
      <w:tr w:rsidR="000B12E2" w:rsidRPr="000B12E2" w:rsidTr="006636EF">
        <w:trPr>
          <w:jc w:val="center"/>
        </w:trPr>
        <w:tc>
          <w:tcPr>
            <w:tcW w:w="4876" w:type="dxa"/>
          </w:tcPr>
          <w:p w:rsidR="00092AD5" w:rsidRPr="000B12E2" w:rsidRDefault="00930B6D" w:rsidP="006636EF">
            <w:pPr>
              <w:pStyle w:val="Normal6a"/>
            </w:pPr>
            <w:r w:rsidRPr="000B12E2">
              <w:t>4.</w:t>
            </w:r>
            <w:r w:rsidRPr="000B12E2">
              <w:tab/>
              <w:t xml:space="preserve">Overeenkomstig het </w:t>
            </w:r>
            <w:r w:rsidRPr="000B12E2">
              <w:rPr>
                <w:b/>
                <w:i/>
              </w:rPr>
              <w:t>internationaal</w:t>
            </w:r>
            <w:r w:rsidRPr="000B12E2">
              <w:t xml:space="preserve"> recht </w:t>
            </w:r>
            <w:r w:rsidRPr="000B12E2">
              <w:rPr>
                <w:b/>
                <w:i/>
              </w:rPr>
              <w:t>bieden</w:t>
            </w:r>
            <w:r w:rsidRPr="000B12E2">
              <w:t xml:space="preserve"> de lidstaten </w:t>
            </w:r>
            <w:r w:rsidRPr="000B12E2">
              <w:rPr>
                <w:b/>
                <w:i/>
              </w:rPr>
              <w:t>hun burgers de mogelijkheid om</w:t>
            </w:r>
            <w:r w:rsidRPr="000B12E2">
              <w:t xml:space="preserve"> zich met passende middelen en instrumenten</w:t>
            </w:r>
            <w:r w:rsidRPr="000B12E2">
              <w:rPr>
                <w:b/>
                <w:i/>
              </w:rPr>
              <w:t xml:space="preserve"> te</w:t>
            </w:r>
            <w:r w:rsidRPr="000B12E2">
              <w:t xml:space="preserve"> registreren bij de bevoegde nationale instanties of deze in kennis </w:t>
            </w:r>
            <w:r w:rsidRPr="000B12E2">
              <w:rPr>
                <w:b/>
                <w:i/>
              </w:rPr>
              <w:t xml:space="preserve">te </w:t>
            </w:r>
            <w:r w:rsidRPr="000B12E2">
              <w:t>stellen van reizen naar of verblijven in derde landen.</w:t>
            </w:r>
          </w:p>
        </w:tc>
        <w:tc>
          <w:tcPr>
            <w:tcW w:w="4876" w:type="dxa"/>
          </w:tcPr>
          <w:p w:rsidR="00092AD5" w:rsidRPr="000B12E2" w:rsidRDefault="00930B6D" w:rsidP="003A7048">
            <w:pPr>
              <w:pStyle w:val="Normal6a"/>
              <w:rPr>
                <w:szCs w:val="24"/>
              </w:rPr>
            </w:pPr>
            <w:r w:rsidRPr="000B12E2">
              <w:t>4.</w:t>
            </w:r>
            <w:r w:rsidRPr="000B12E2">
              <w:tab/>
              <w:t xml:space="preserve">Overeenkomstig het </w:t>
            </w:r>
            <w:r w:rsidRPr="000B12E2">
              <w:rPr>
                <w:b/>
                <w:i/>
              </w:rPr>
              <w:t>nationaal</w:t>
            </w:r>
            <w:r w:rsidRPr="000B12E2">
              <w:t xml:space="preserve"> recht </w:t>
            </w:r>
            <w:r w:rsidRPr="000B12E2">
              <w:rPr>
                <w:b/>
                <w:i/>
              </w:rPr>
              <w:t>nemen</w:t>
            </w:r>
            <w:r w:rsidRPr="000B12E2">
              <w:t xml:space="preserve"> de lidstaten </w:t>
            </w:r>
            <w:r w:rsidRPr="000B12E2">
              <w:rPr>
                <w:b/>
                <w:i/>
              </w:rPr>
              <w:t>proactieve maatregelen om ervoor te zorgen dat hun burgers</w:t>
            </w:r>
            <w:r w:rsidRPr="000B12E2">
              <w:t xml:space="preserve"> zich met passende middelen en instrumenten registreren bij de bevoegde nationale inst</w:t>
            </w:r>
            <w:r w:rsidRPr="000B12E2">
              <w:t>anties of deze in kennis stellen van reizen naar of verblijven in derde landen</w:t>
            </w:r>
            <w:r w:rsidRPr="000B12E2">
              <w:rPr>
                <w:b/>
                <w:i/>
              </w:rPr>
              <w:t>, met name wanneer de derde landen in kwestie niet als volledig veilig worden beschouwd</w:t>
            </w:r>
            <w:r w:rsidRPr="000B12E2">
              <w:t>.</w:t>
            </w:r>
          </w:p>
        </w:tc>
      </w:tr>
    </w:tbl>
    <w:p w:rsidR="00092AD5" w:rsidRPr="000B12E2" w:rsidRDefault="00930B6D" w:rsidP="00092AD5">
      <w:pPr>
        <w:pStyle w:val="AmOrLang"/>
      </w:pPr>
      <w:r w:rsidRPr="000B12E2">
        <w:t xml:space="preserve">Or. </w:t>
      </w:r>
      <w:r w:rsidRPr="000B12E2">
        <w:rPr>
          <w:rStyle w:val="HideTWBExt"/>
          <w:rFonts w:eastAsiaTheme="majorEastAsia"/>
        </w:rPr>
        <w:t>&lt;Original&gt;</w:t>
      </w:r>
      <w:r w:rsidR="003D00AE" w:rsidRPr="000B12E2">
        <w:rPr>
          <w:rStyle w:val="HideTWBInt"/>
        </w:rPr>
        <w:t>{EN}</w:t>
      </w:r>
      <w:r w:rsidR="003D00AE" w:rsidRPr="000B12E2">
        <w:t>en</w:t>
      </w:r>
      <w:r w:rsidRPr="000B12E2">
        <w:rPr>
          <w:rStyle w:val="HideTWBExt"/>
          <w:rFonts w:eastAsiaTheme="majorEastAsia"/>
        </w:rPr>
        <w:t>&lt;/Original&gt;</w:t>
      </w:r>
    </w:p>
    <w:p w:rsidR="00092AD5" w:rsidRPr="000B12E2" w:rsidRDefault="00930B6D" w:rsidP="00092AD5">
      <w:r w:rsidRPr="000B12E2">
        <w:rPr>
          <w:rStyle w:val="HideTWBExt"/>
        </w:rPr>
        <w:t>&lt;/Amend&gt;</w:t>
      </w:r>
    </w:p>
    <w:p w:rsidR="00092AD5" w:rsidRPr="000B12E2" w:rsidRDefault="00930B6D" w:rsidP="00092AD5">
      <w:pPr>
        <w:pStyle w:val="AmNumberTabs"/>
        <w:keepNext/>
      </w:pPr>
      <w:r w:rsidRPr="000B12E2">
        <w:rPr>
          <w:rStyle w:val="HideTWBExt"/>
          <w:b w:val="0"/>
        </w:rPr>
        <w:t>&lt;Amend&gt;</w:t>
      </w:r>
      <w:r w:rsidRPr="000B12E2">
        <w:t>Amendement</w:t>
      </w:r>
      <w:r w:rsidRPr="000B12E2">
        <w:tab/>
      </w:r>
      <w:r w:rsidRPr="000B12E2">
        <w:tab/>
      </w:r>
      <w:r w:rsidRPr="000B12E2">
        <w:rPr>
          <w:rStyle w:val="HideTWBExt"/>
          <w:b w:val="0"/>
        </w:rPr>
        <w:t>&lt;NumAm&gt;</w:t>
      </w:r>
      <w:r w:rsidRPr="000B12E2">
        <w:t>9</w:t>
      </w:r>
      <w:r w:rsidRPr="000B12E2">
        <w:rPr>
          <w:rStyle w:val="HideTWBExt"/>
          <w:b w:val="0"/>
        </w:rPr>
        <w:t>&lt;/NumAm&gt;</w:t>
      </w:r>
    </w:p>
    <w:p w:rsidR="00092AD5" w:rsidRPr="000B12E2" w:rsidRDefault="00930B6D" w:rsidP="00092AD5">
      <w:pPr>
        <w:pStyle w:val="NormalBold12b"/>
        <w:keepNext/>
      </w:pPr>
      <w:r w:rsidRPr="000B12E2">
        <w:rPr>
          <w:rStyle w:val="HideTWBExt"/>
          <w:b w:val="0"/>
        </w:rPr>
        <w:t>&lt;DocAmend&gt;</w:t>
      </w:r>
      <w:r w:rsidRPr="000B12E2">
        <w:t>Voorstel voor een richtlijn</w:t>
      </w:r>
      <w:r w:rsidRPr="000B12E2">
        <w:rPr>
          <w:rStyle w:val="HideTWBExt"/>
          <w:b w:val="0"/>
        </w:rPr>
        <w:t>&lt;/DocAmend&gt;</w:t>
      </w:r>
    </w:p>
    <w:p w:rsidR="00092AD5" w:rsidRPr="000B12E2" w:rsidRDefault="00930B6D" w:rsidP="00092AD5">
      <w:pPr>
        <w:pStyle w:val="NormalBold"/>
        <w:keepNext/>
      </w:pPr>
      <w:r w:rsidRPr="000B12E2">
        <w:rPr>
          <w:rStyle w:val="HideTWBExt"/>
          <w:b w:val="0"/>
        </w:rPr>
        <w:t>&lt;Article&gt;</w:t>
      </w:r>
      <w:r w:rsidRPr="000B12E2">
        <w:t>Artikel 13 – lid 5</w:t>
      </w:r>
      <w:r w:rsidRPr="000B12E2">
        <w:rPr>
          <w:rStyle w:val="HideTWBExt"/>
          <w:b w:val="0"/>
        </w:rPr>
        <w:t>&lt;/Article&gt;</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0B12E2" w:rsidRPr="000B12E2" w:rsidTr="006636EF">
        <w:trPr>
          <w:jc w:val="center"/>
        </w:trPr>
        <w:tc>
          <w:tcPr>
            <w:tcW w:w="9752" w:type="dxa"/>
            <w:gridSpan w:val="2"/>
          </w:tcPr>
          <w:p w:rsidR="00092AD5" w:rsidRPr="000B12E2" w:rsidRDefault="00092AD5" w:rsidP="006636EF">
            <w:pPr>
              <w:keepNext/>
            </w:pPr>
          </w:p>
        </w:tc>
      </w:tr>
      <w:tr w:rsidR="000B12E2" w:rsidRPr="000B12E2" w:rsidTr="006636EF">
        <w:trPr>
          <w:jc w:val="center"/>
        </w:trPr>
        <w:tc>
          <w:tcPr>
            <w:tcW w:w="4876" w:type="dxa"/>
          </w:tcPr>
          <w:p w:rsidR="00092AD5" w:rsidRPr="000B12E2" w:rsidRDefault="00930B6D" w:rsidP="006636EF">
            <w:pPr>
              <w:pStyle w:val="AmColumnHeading"/>
              <w:keepNext/>
            </w:pPr>
            <w:r w:rsidRPr="000B12E2">
              <w:t>Door de Commissie voorgestelde tekst</w:t>
            </w:r>
          </w:p>
        </w:tc>
        <w:tc>
          <w:tcPr>
            <w:tcW w:w="4876" w:type="dxa"/>
          </w:tcPr>
          <w:p w:rsidR="00092AD5" w:rsidRPr="000B12E2" w:rsidRDefault="00930B6D" w:rsidP="006636EF">
            <w:pPr>
              <w:pStyle w:val="AmColumnHeading"/>
              <w:keepNext/>
            </w:pPr>
            <w:r w:rsidRPr="000B12E2">
              <w:t>Amendement</w:t>
            </w:r>
          </w:p>
        </w:tc>
      </w:tr>
      <w:tr w:rsidR="000B12E2" w:rsidRPr="000B12E2" w:rsidTr="006636EF">
        <w:trPr>
          <w:jc w:val="center"/>
        </w:trPr>
        <w:tc>
          <w:tcPr>
            <w:tcW w:w="4876" w:type="dxa"/>
          </w:tcPr>
          <w:p w:rsidR="00092AD5" w:rsidRPr="000B12E2" w:rsidRDefault="00930B6D" w:rsidP="006636EF">
            <w:pPr>
              <w:pStyle w:val="Normal6a"/>
            </w:pPr>
            <w:r w:rsidRPr="000B12E2">
              <w:t>5.</w:t>
            </w:r>
            <w:r w:rsidRPr="000B12E2">
              <w:tab/>
            </w:r>
            <w:r w:rsidRPr="000B12E2">
              <w:t>De lidstaten wisselen in een vroeg stadium informatie uit over wijzigingen in hun reisadvies aan burgers, met name in crisissituaties, en doen het nodige om te verzekeren dat de verleende reisadviezen van een consistent niveau zijn.</w:t>
            </w:r>
            <w:r w:rsidRPr="000B12E2">
              <w:rPr>
                <w:b/>
                <w:i/>
              </w:rPr>
              <w:t>”;</w:t>
            </w:r>
          </w:p>
        </w:tc>
        <w:tc>
          <w:tcPr>
            <w:tcW w:w="4876" w:type="dxa"/>
          </w:tcPr>
          <w:p w:rsidR="00092AD5" w:rsidRPr="000B12E2" w:rsidRDefault="00930B6D" w:rsidP="003A7048">
            <w:pPr>
              <w:pStyle w:val="Normal6a"/>
              <w:rPr>
                <w:szCs w:val="24"/>
              </w:rPr>
            </w:pPr>
            <w:r w:rsidRPr="000B12E2">
              <w:t>5.</w:t>
            </w:r>
            <w:r w:rsidRPr="000B12E2">
              <w:tab/>
              <w:t>De lidstaten wisse</w:t>
            </w:r>
            <w:r w:rsidRPr="000B12E2">
              <w:t>len in een vroeg stadium informatie uit over wijzigingen in hun reisadvies aan burgers, met name in crisissituaties, en doen het nodige om te verzekeren dat de verleende reisadviezen van een consistent niveau zijn.</w:t>
            </w:r>
            <w:r w:rsidRPr="000B12E2">
              <w:rPr>
                <w:b/>
                <w:i/>
              </w:rPr>
              <w:t>De lidstaten moeten elkaar inlichten telke</w:t>
            </w:r>
            <w:r w:rsidRPr="000B12E2">
              <w:rPr>
                <w:b/>
                <w:i/>
              </w:rPr>
              <w:t>ns zij zich van verhoogde veiligheidsrisico’s gewaar worden.</w:t>
            </w:r>
          </w:p>
        </w:tc>
      </w:tr>
    </w:tbl>
    <w:p w:rsidR="00092AD5" w:rsidRPr="000B12E2" w:rsidRDefault="00930B6D" w:rsidP="00092AD5">
      <w:pPr>
        <w:pStyle w:val="AmOrLang"/>
      </w:pPr>
      <w:r w:rsidRPr="000B12E2">
        <w:t xml:space="preserve">Or. </w:t>
      </w:r>
      <w:r w:rsidRPr="000B12E2">
        <w:rPr>
          <w:rStyle w:val="HideTWBExt"/>
          <w:rFonts w:eastAsiaTheme="majorEastAsia"/>
        </w:rPr>
        <w:t>&lt;Original&gt;</w:t>
      </w:r>
      <w:r w:rsidR="003D00AE" w:rsidRPr="000B12E2">
        <w:rPr>
          <w:rStyle w:val="HideTWBInt"/>
        </w:rPr>
        <w:t>{EN}</w:t>
      </w:r>
      <w:r w:rsidR="003D00AE" w:rsidRPr="000B12E2">
        <w:t>en</w:t>
      </w:r>
      <w:r w:rsidRPr="000B12E2">
        <w:rPr>
          <w:rStyle w:val="HideTWBExt"/>
          <w:rFonts w:eastAsiaTheme="majorEastAsia"/>
        </w:rPr>
        <w:t>&lt;/Original&gt;</w:t>
      </w:r>
    </w:p>
    <w:p w:rsidR="00092AD5" w:rsidRPr="000B12E2" w:rsidRDefault="00930B6D" w:rsidP="00092AD5">
      <w:r w:rsidRPr="000B12E2">
        <w:rPr>
          <w:rStyle w:val="HideTWBExt"/>
        </w:rPr>
        <w:t>&lt;/Amend&gt;</w:t>
      </w:r>
    </w:p>
    <w:p w:rsidR="00092AD5" w:rsidRPr="000B12E2" w:rsidRDefault="00930B6D" w:rsidP="00092AD5">
      <w:pPr>
        <w:pStyle w:val="AmNumberTabs"/>
        <w:keepNext/>
      </w:pPr>
      <w:r w:rsidRPr="000B12E2">
        <w:rPr>
          <w:rStyle w:val="HideTWBExt"/>
          <w:b w:val="0"/>
        </w:rPr>
        <w:lastRenderedPageBreak/>
        <w:t>&lt;Amend&gt;</w:t>
      </w:r>
      <w:r w:rsidRPr="000B12E2">
        <w:t>Amendement</w:t>
      </w:r>
      <w:r w:rsidRPr="000B12E2">
        <w:tab/>
      </w:r>
      <w:r w:rsidRPr="000B12E2">
        <w:tab/>
      </w:r>
      <w:r w:rsidRPr="000B12E2">
        <w:rPr>
          <w:rStyle w:val="HideTWBExt"/>
          <w:b w:val="0"/>
        </w:rPr>
        <w:t>&lt;NumAm&gt;</w:t>
      </w:r>
      <w:r w:rsidRPr="000B12E2">
        <w:t>10</w:t>
      </w:r>
      <w:r w:rsidRPr="000B12E2">
        <w:rPr>
          <w:rStyle w:val="HideTWBExt"/>
          <w:b w:val="0"/>
        </w:rPr>
        <w:t>&lt;/NumAm&gt;</w:t>
      </w:r>
    </w:p>
    <w:p w:rsidR="00092AD5" w:rsidRPr="000B12E2" w:rsidRDefault="00930B6D" w:rsidP="00092AD5">
      <w:pPr>
        <w:pStyle w:val="NormalBold12b"/>
        <w:keepNext/>
      </w:pPr>
      <w:r w:rsidRPr="000B12E2">
        <w:rPr>
          <w:rStyle w:val="HideTWBExt"/>
          <w:b w:val="0"/>
        </w:rPr>
        <w:t>&lt;DocAmend&gt;</w:t>
      </w:r>
      <w:r w:rsidRPr="000B12E2">
        <w:t>Voorstel voor een richtlijn</w:t>
      </w:r>
      <w:r w:rsidRPr="000B12E2">
        <w:rPr>
          <w:rStyle w:val="HideTWBExt"/>
          <w:b w:val="0"/>
        </w:rPr>
        <w:t>&lt;/DocAmend&gt;</w:t>
      </w:r>
    </w:p>
    <w:p w:rsidR="00092AD5" w:rsidRPr="000B12E2" w:rsidRDefault="00930B6D" w:rsidP="00092AD5">
      <w:pPr>
        <w:pStyle w:val="NormalBold"/>
        <w:keepNext/>
      </w:pPr>
      <w:r w:rsidRPr="000B12E2">
        <w:rPr>
          <w:rStyle w:val="HideTWBExt"/>
          <w:b w:val="0"/>
        </w:rPr>
        <w:t>&lt;Article&gt;</w:t>
      </w:r>
      <w:r w:rsidRPr="000B12E2">
        <w:t>Artikel 13 ter – lid 1</w:t>
      </w:r>
      <w:r w:rsidRPr="000B12E2">
        <w:rPr>
          <w:rStyle w:val="HideTWBExt"/>
          <w:b w:val="0"/>
        </w:rPr>
        <w:t>&lt;/Article&gt;</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0B12E2" w:rsidRPr="000B12E2" w:rsidTr="006636EF">
        <w:trPr>
          <w:jc w:val="center"/>
        </w:trPr>
        <w:tc>
          <w:tcPr>
            <w:tcW w:w="9752" w:type="dxa"/>
            <w:gridSpan w:val="2"/>
          </w:tcPr>
          <w:p w:rsidR="00092AD5" w:rsidRPr="000B12E2" w:rsidRDefault="00092AD5" w:rsidP="006636EF">
            <w:pPr>
              <w:keepNext/>
            </w:pPr>
          </w:p>
        </w:tc>
      </w:tr>
      <w:tr w:rsidR="000B12E2" w:rsidRPr="000B12E2" w:rsidTr="006636EF">
        <w:trPr>
          <w:jc w:val="center"/>
        </w:trPr>
        <w:tc>
          <w:tcPr>
            <w:tcW w:w="4876" w:type="dxa"/>
          </w:tcPr>
          <w:p w:rsidR="00092AD5" w:rsidRPr="000B12E2" w:rsidRDefault="00930B6D" w:rsidP="006636EF">
            <w:pPr>
              <w:pStyle w:val="AmColumnHeading"/>
              <w:keepNext/>
            </w:pPr>
            <w:r w:rsidRPr="000B12E2">
              <w:t>Door de Commissie voorgestelde tekst</w:t>
            </w:r>
          </w:p>
        </w:tc>
        <w:tc>
          <w:tcPr>
            <w:tcW w:w="4876" w:type="dxa"/>
          </w:tcPr>
          <w:p w:rsidR="00092AD5" w:rsidRPr="000B12E2" w:rsidRDefault="00930B6D" w:rsidP="006636EF">
            <w:pPr>
              <w:pStyle w:val="AmColumnHeading"/>
              <w:keepNext/>
            </w:pPr>
            <w:r w:rsidRPr="000B12E2">
              <w:t>Amendement</w:t>
            </w:r>
          </w:p>
        </w:tc>
      </w:tr>
      <w:tr w:rsidR="000B12E2" w:rsidRPr="000B12E2" w:rsidTr="006636EF">
        <w:trPr>
          <w:jc w:val="center"/>
        </w:trPr>
        <w:tc>
          <w:tcPr>
            <w:tcW w:w="4876" w:type="dxa"/>
          </w:tcPr>
          <w:p w:rsidR="00092AD5" w:rsidRPr="000B12E2" w:rsidRDefault="00930B6D" w:rsidP="003D00AE">
            <w:pPr>
              <w:pStyle w:val="Normal6a"/>
            </w:pPr>
            <w:r w:rsidRPr="000B12E2">
              <w:t>1.</w:t>
            </w:r>
            <w:r w:rsidRPr="000B12E2">
              <w:tab/>
              <w:t xml:space="preserve">De lidstaten verstrekken de Commissie en de hoge vertegenwoordiger van de Unie voor buitenlandse zaken en veiligheidsbeleid </w:t>
            </w:r>
            <w:r w:rsidRPr="000B12E2">
              <w:rPr>
                <w:b/>
                <w:i/>
              </w:rPr>
              <w:t>ten minste eenmaal per jaar</w:t>
            </w:r>
            <w:r w:rsidRPr="000B12E2">
              <w:t xml:space="preserve"> de volgende informatie: </w:t>
            </w:r>
          </w:p>
        </w:tc>
        <w:tc>
          <w:tcPr>
            <w:tcW w:w="4876" w:type="dxa"/>
          </w:tcPr>
          <w:p w:rsidR="00092AD5" w:rsidRPr="000B12E2" w:rsidRDefault="00930B6D" w:rsidP="003D00AE">
            <w:pPr>
              <w:pStyle w:val="Normal6a"/>
              <w:rPr>
                <w:szCs w:val="24"/>
              </w:rPr>
            </w:pPr>
            <w:r w:rsidRPr="000B12E2">
              <w:t>1.</w:t>
            </w:r>
            <w:r w:rsidRPr="000B12E2">
              <w:tab/>
            </w:r>
            <w:r w:rsidRPr="000B12E2">
              <w:t xml:space="preserve">De lidstaten verstrekken de Commissie en de hoge vertegenwoordiger van de Unie voor buitenlandse zaken en veiligheidsbeleid </w:t>
            </w:r>
            <w:r w:rsidRPr="000B12E2">
              <w:rPr>
                <w:b/>
                <w:i/>
              </w:rPr>
              <w:t>om de zes maanden</w:t>
            </w:r>
            <w:r w:rsidRPr="000B12E2">
              <w:t xml:space="preserve"> de volgende informatie:</w:t>
            </w:r>
          </w:p>
        </w:tc>
      </w:tr>
      <w:tr w:rsidR="000B12E2" w:rsidRPr="000B12E2" w:rsidTr="006636EF">
        <w:trPr>
          <w:jc w:val="center"/>
        </w:trPr>
        <w:tc>
          <w:tcPr>
            <w:tcW w:w="4876" w:type="dxa"/>
          </w:tcPr>
          <w:p w:rsidR="00CD3981" w:rsidRPr="000B12E2" w:rsidRDefault="00930B6D" w:rsidP="003D00AE">
            <w:pPr>
              <w:pStyle w:val="Normal6a"/>
            </w:pPr>
            <w:r w:rsidRPr="000B12E2">
              <w:t>a)</w:t>
            </w:r>
            <w:r w:rsidRPr="000B12E2">
              <w:tab/>
              <w:t>actuele lijsten van contactpersonen voor hun consulaire netwerken;</w:t>
            </w:r>
          </w:p>
        </w:tc>
        <w:tc>
          <w:tcPr>
            <w:tcW w:w="4876" w:type="dxa"/>
          </w:tcPr>
          <w:p w:rsidR="00CD3981" w:rsidRPr="000B12E2" w:rsidRDefault="00930B6D" w:rsidP="003D00AE">
            <w:pPr>
              <w:pStyle w:val="Normal6a"/>
            </w:pPr>
            <w:r w:rsidRPr="000B12E2">
              <w:t>a)</w:t>
            </w:r>
            <w:r w:rsidRPr="000B12E2">
              <w:tab/>
              <w:t xml:space="preserve">actuele lijsten </w:t>
            </w:r>
            <w:r w:rsidRPr="000B12E2">
              <w:t>van contactpersonen voor hun consulaire netwerken;</w:t>
            </w:r>
          </w:p>
        </w:tc>
      </w:tr>
      <w:tr w:rsidR="000B12E2" w:rsidRPr="000B12E2" w:rsidTr="006636EF">
        <w:trPr>
          <w:jc w:val="center"/>
        </w:trPr>
        <w:tc>
          <w:tcPr>
            <w:tcW w:w="4876" w:type="dxa"/>
          </w:tcPr>
          <w:p w:rsidR="00CD3981" w:rsidRPr="000B12E2" w:rsidRDefault="00930B6D" w:rsidP="003D00AE">
            <w:pPr>
              <w:pStyle w:val="Normal6a"/>
            </w:pPr>
            <w:r w:rsidRPr="000B12E2">
              <w:t>b)</w:t>
            </w:r>
            <w:r w:rsidRPr="000B12E2">
              <w:tab/>
              <w:t>lijsten van derde landen waar zij door een andere lidstaat worden vertegenwoordigd of waar zij een andere lidstaat permanent vertegenwoordigen overeenkomstig artikel 7, lid 2;</w:t>
            </w:r>
          </w:p>
        </w:tc>
        <w:tc>
          <w:tcPr>
            <w:tcW w:w="4876" w:type="dxa"/>
          </w:tcPr>
          <w:p w:rsidR="00CD3981" w:rsidRPr="000B12E2" w:rsidRDefault="00930B6D" w:rsidP="003D00AE">
            <w:pPr>
              <w:pStyle w:val="Normal6a"/>
            </w:pPr>
            <w:r w:rsidRPr="000B12E2">
              <w:t>b)</w:t>
            </w:r>
            <w:r w:rsidRPr="000B12E2">
              <w:tab/>
              <w:t>lijsten van derde land</w:t>
            </w:r>
            <w:r w:rsidRPr="000B12E2">
              <w:t>en waar zij door een andere lidstaat worden vertegenwoordigd of waar zij een andere lidstaat permanent vertegenwoordigen overeenkomstig artikel 7, lid 2;</w:t>
            </w:r>
          </w:p>
        </w:tc>
      </w:tr>
      <w:tr w:rsidR="000B12E2" w:rsidRPr="000B12E2" w:rsidTr="006636EF">
        <w:trPr>
          <w:jc w:val="center"/>
        </w:trPr>
        <w:tc>
          <w:tcPr>
            <w:tcW w:w="4876" w:type="dxa"/>
          </w:tcPr>
          <w:p w:rsidR="00CD3981" w:rsidRPr="000B12E2" w:rsidRDefault="00930B6D" w:rsidP="003D00AE">
            <w:pPr>
              <w:pStyle w:val="Normal6a"/>
            </w:pPr>
            <w:r w:rsidRPr="000B12E2">
              <w:t>c)</w:t>
            </w:r>
            <w:r w:rsidRPr="000B12E2">
              <w:tab/>
              <w:t>praktische regelingen die overeenkomstig artikel 7, lid 2, zijn getroffen;</w:t>
            </w:r>
          </w:p>
        </w:tc>
        <w:tc>
          <w:tcPr>
            <w:tcW w:w="4876" w:type="dxa"/>
          </w:tcPr>
          <w:p w:rsidR="00CD3981" w:rsidRPr="000B12E2" w:rsidRDefault="00930B6D" w:rsidP="003D00AE">
            <w:pPr>
              <w:pStyle w:val="Normal6a"/>
            </w:pPr>
            <w:r w:rsidRPr="000B12E2">
              <w:t>c)</w:t>
            </w:r>
            <w:r w:rsidRPr="000B12E2">
              <w:tab/>
              <w:t>praktische regelinge</w:t>
            </w:r>
            <w:r w:rsidRPr="000B12E2">
              <w:t>n die overeenkomstig artikel 7, lid 2, zijn getroffen;</w:t>
            </w:r>
          </w:p>
        </w:tc>
      </w:tr>
      <w:tr w:rsidR="000B12E2" w:rsidRPr="000B12E2" w:rsidTr="006636EF">
        <w:trPr>
          <w:jc w:val="center"/>
        </w:trPr>
        <w:tc>
          <w:tcPr>
            <w:tcW w:w="4876" w:type="dxa"/>
          </w:tcPr>
          <w:p w:rsidR="00CD3981" w:rsidRPr="000B12E2" w:rsidRDefault="00930B6D" w:rsidP="003D00AE">
            <w:pPr>
              <w:pStyle w:val="Normal6a"/>
            </w:pPr>
            <w:r w:rsidRPr="000B12E2">
              <w:t>d)</w:t>
            </w:r>
            <w:r w:rsidRPr="000B12E2">
              <w:tab/>
              <w:t>het aantal niet-vertegenwoordigde burgers aan wie in het voorgaande jaar consulaire bescherming is verleend als bedoeld in artikel 2, uitgesplitst naar nationaliteit en derde land;</w:t>
            </w:r>
          </w:p>
        </w:tc>
        <w:tc>
          <w:tcPr>
            <w:tcW w:w="4876" w:type="dxa"/>
          </w:tcPr>
          <w:p w:rsidR="00CD3981" w:rsidRPr="000B12E2" w:rsidRDefault="00930B6D" w:rsidP="003D00AE">
            <w:pPr>
              <w:pStyle w:val="Normal6a"/>
            </w:pPr>
            <w:r w:rsidRPr="000B12E2">
              <w:t>d)</w:t>
            </w:r>
            <w:r w:rsidRPr="000B12E2">
              <w:tab/>
            </w:r>
            <w:r w:rsidRPr="000B12E2">
              <w:t>het aantal niet-vertegenwoordigde burgers aan wie in het voorgaande jaar consulaire bescherming is verleend als bedoeld in artikel 2, uitgesplitst naar nationaliteit en derde land;</w:t>
            </w:r>
          </w:p>
        </w:tc>
      </w:tr>
      <w:tr w:rsidR="000B12E2" w:rsidRPr="000B12E2" w:rsidTr="006636EF">
        <w:trPr>
          <w:jc w:val="center"/>
        </w:trPr>
        <w:tc>
          <w:tcPr>
            <w:tcW w:w="4876" w:type="dxa"/>
          </w:tcPr>
          <w:p w:rsidR="00CD3981" w:rsidRPr="000B12E2" w:rsidRDefault="00930B6D" w:rsidP="003D00AE">
            <w:pPr>
              <w:pStyle w:val="Normal6a"/>
            </w:pPr>
            <w:r w:rsidRPr="000B12E2">
              <w:t>e)</w:t>
            </w:r>
            <w:r w:rsidRPr="000B12E2">
              <w:tab/>
              <w:t xml:space="preserve">het aantal verzoeken om vergoeding dat in het voorgaande jaar op grond </w:t>
            </w:r>
            <w:r w:rsidRPr="000B12E2">
              <w:t>van de artikelen 14 en 15 is ingediend en ontvangen.</w:t>
            </w:r>
          </w:p>
        </w:tc>
        <w:tc>
          <w:tcPr>
            <w:tcW w:w="4876" w:type="dxa"/>
          </w:tcPr>
          <w:p w:rsidR="00CD3981" w:rsidRPr="000B12E2" w:rsidRDefault="00930B6D" w:rsidP="003D00AE">
            <w:pPr>
              <w:pStyle w:val="Normal6a"/>
            </w:pPr>
            <w:r w:rsidRPr="000B12E2">
              <w:t>e)</w:t>
            </w:r>
            <w:r w:rsidRPr="000B12E2">
              <w:tab/>
              <w:t>het aantal verzoeken om vergoeding dat in het voorgaande jaar op grond van de artikelen 14 en 15 is ingediend en ontvangen.</w:t>
            </w:r>
          </w:p>
        </w:tc>
      </w:tr>
      <w:tr w:rsidR="000B12E2" w:rsidRPr="000B12E2" w:rsidTr="006636EF">
        <w:trPr>
          <w:jc w:val="center"/>
        </w:trPr>
        <w:tc>
          <w:tcPr>
            <w:tcW w:w="4876" w:type="dxa"/>
          </w:tcPr>
          <w:p w:rsidR="00CD3981" w:rsidRPr="000B12E2" w:rsidRDefault="00930B6D" w:rsidP="003D00AE">
            <w:pPr>
              <w:pStyle w:val="Normal6a"/>
            </w:pPr>
            <w:r w:rsidRPr="000B12E2">
              <w:t>Indien een lidstaat overeenkomstig artikel 2, lid 2, heeft besloten deze ri</w:t>
            </w:r>
            <w:r w:rsidRPr="000B12E2">
              <w:t xml:space="preserve">chtlijn toe te passen op de door honorair consuls geboden consulaire bescherming, bevat de in punt a) bedoelde lijst honorair consuls alsook informatie over de mate waarin honorair consuls in een bepaald geval bevoegd zijn om bescherming te bieden, en met </w:t>
            </w:r>
            <w:r w:rsidRPr="000B12E2">
              <w:t>name of zij bevoegd zijn om EU-noodreisdocumenten af te geven.</w:t>
            </w:r>
          </w:p>
        </w:tc>
        <w:tc>
          <w:tcPr>
            <w:tcW w:w="4876" w:type="dxa"/>
          </w:tcPr>
          <w:p w:rsidR="00CD3981" w:rsidRPr="000B12E2" w:rsidRDefault="00930B6D" w:rsidP="003D00AE">
            <w:pPr>
              <w:pStyle w:val="Normal6a"/>
            </w:pPr>
            <w:r w:rsidRPr="000B12E2">
              <w:t>Indien een lidstaat overeenkomstig artikel 2, lid 2, heeft besloten deze richtlijn toe te passen op de door honorair consuls geboden consulaire bescherming, bevat de in punt a) bedoelde lijst h</w:t>
            </w:r>
            <w:r w:rsidRPr="000B12E2">
              <w:t>onorair consuls alsook informatie over de mate waarin honorair consuls in een bepaald geval bevoegd zijn om bescherming te bieden, en met name of zij bevoegd zijn om EU-noodreisdocumenten af te geven.</w:t>
            </w:r>
          </w:p>
        </w:tc>
      </w:tr>
    </w:tbl>
    <w:p w:rsidR="00092AD5" w:rsidRPr="000B12E2" w:rsidRDefault="00930B6D" w:rsidP="00092AD5">
      <w:pPr>
        <w:pStyle w:val="AmOrLang"/>
      </w:pPr>
      <w:r w:rsidRPr="000B12E2">
        <w:t xml:space="preserve">Or. </w:t>
      </w:r>
      <w:r w:rsidRPr="000B12E2">
        <w:rPr>
          <w:rStyle w:val="HideTWBExt"/>
          <w:rFonts w:eastAsiaTheme="majorEastAsia"/>
        </w:rPr>
        <w:t>&lt;Original&gt;</w:t>
      </w:r>
      <w:r w:rsidR="003D00AE" w:rsidRPr="000B12E2">
        <w:rPr>
          <w:rStyle w:val="HideTWBInt"/>
        </w:rPr>
        <w:t>{EN}</w:t>
      </w:r>
      <w:r w:rsidR="003D00AE" w:rsidRPr="000B12E2">
        <w:t>en</w:t>
      </w:r>
      <w:r w:rsidRPr="000B12E2">
        <w:rPr>
          <w:rStyle w:val="HideTWBExt"/>
          <w:rFonts w:eastAsiaTheme="majorEastAsia"/>
        </w:rPr>
        <w:t>&lt;/Original&gt;</w:t>
      </w:r>
    </w:p>
    <w:p w:rsidR="00092AD5" w:rsidRPr="000B12E2" w:rsidRDefault="00930B6D" w:rsidP="00092AD5">
      <w:r w:rsidRPr="000B12E2">
        <w:rPr>
          <w:rStyle w:val="HideTWBExt"/>
        </w:rPr>
        <w:t>&lt;/Amend&gt;</w:t>
      </w:r>
    </w:p>
    <w:p w:rsidR="00092AD5" w:rsidRPr="000B12E2" w:rsidRDefault="00930B6D" w:rsidP="00092AD5">
      <w:pPr>
        <w:pStyle w:val="AmNumberTabs"/>
        <w:keepNext/>
      </w:pPr>
      <w:r w:rsidRPr="000B12E2">
        <w:rPr>
          <w:rStyle w:val="HideTWBExt"/>
          <w:b w:val="0"/>
        </w:rPr>
        <w:lastRenderedPageBreak/>
        <w:t>&lt;Amend&gt;</w:t>
      </w:r>
      <w:r w:rsidRPr="000B12E2">
        <w:t>Amende</w:t>
      </w:r>
      <w:r w:rsidRPr="000B12E2">
        <w:t>ment</w:t>
      </w:r>
      <w:r w:rsidRPr="000B12E2">
        <w:tab/>
      </w:r>
      <w:r w:rsidRPr="000B12E2">
        <w:tab/>
      </w:r>
      <w:r w:rsidRPr="000B12E2">
        <w:rPr>
          <w:rStyle w:val="HideTWBExt"/>
          <w:b w:val="0"/>
        </w:rPr>
        <w:t>&lt;NumAm&gt;</w:t>
      </w:r>
      <w:r w:rsidRPr="000B12E2">
        <w:t>11</w:t>
      </w:r>
      <w:r w:rsidRPr="000B12E2">
        <w:rPr>
          <w:rStyle w:val="HideTWBExt"/>
          <w:b w:val="0"/>
        </w:rPr>
        <w:t>&lt;/NumAm&gt;</w:t>
      </w:r>
    </w:p>
    <w:p w:rsidR="00092AD5" w:rsidRPr="000B12E2" w:rsidRDefault="00930B6D" w:rsidP="00092AD5">
      <w:pPr>
        <w:pStyle w:val="NormalBold12b"/>
        <w:keepNext/>
      </w:pPr>
      <w:r w:rsidRPr="000B12E2">
        <w:rPr>
          <w:rStyle w:val="HideTWBExt"/>
          <w:b w:val="0"/>
        </w:rPr>
        <w:t>&lt;DocAmend&gt;</w:t>
      </w:r>
      <w:r w:rsidRPr="000B12E2">
        <w:t>Voorstel voor een richtlijn</w:t>
      </w:r>
      <w:r w:rsidRPr="000B12E2">
        <w:rPr>
          <w:rStyle w:val="HideTWBExt"/>
          <w:b w:val="0"/>
        </w:rPr>
        <w:t>&lt;/DocAmend&gt;</w:t>
      </w:r>
    </w:p>
    <w:p w:rsidR="00092AD5" w:rsidRPr="000B12E2" w:rsidRDefault="00930B6D" w:rsidP="00092AD5">
      <w:pPr>
        <w:pStyle w:val="NormalBold"/>
        <w:keepNext/>
      </w:pPr>
      <w:r w:rsidRPr="000B12E2">
        <w:rPr>
          <w:rStyle w:val="HideTWBExt"/>
          <w:b w:val="0"/>
        </w:rPr>
        <w:t>&lt;Article&gt;</w:t>
      </w:r>
      <w:r w:rsidRPr="000B12E2">
        <w:t>Artikel 13 quater – lid 1 – punt d (nieuw)</w:t>
      </w:r>
      <w:r w:rsidRPr="000B12E2">
        <w:rPr>
          <w:rStyle w:val="HideTWBExt"/>
          <w:b w:val="0"/>
        </w:rPr>
        <w:t>&lt;/Article&gt;</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0B12E2" w:rsidRPr="000B12E2" w:rsidTr="006636EF">
        <w:trPr>
          <w:jc w:val="center"/>
        </w:trPr>
        <w:tc>
          <w:tcPr>
            <w:tcW w:w="9752" w:type="dxa"/>
            <w:gridSpan w:val="2"/>
          </w:tcPr>
          <w:p w:rsidR="00092AD5" w:rsidRPr="000B12E2" w:rsidRDefault="00092AD5" w:rsidP="006636EF">
            <w:pPr>
              <w:keepNext/>
            </w:pPr>
          </w:p>
        </w:tc>
      </w:tr>
      <w:tr w:rsidR="000B12E2" w:rsidRPr="000B12E2" w:rsidTr="006636EF">
        <w:trPr>
          <w:jc w:val="center"/>
        </w:trPr>
        <w:tc>
          <w:tcPr>
            <w:tcW w:w="4876" w:type="dxa"/>
          </w:tcPr>
          <w:p w:rsidR="00092AD5" w:rsidRPr="000B12E2" w:rsidRDefault="00930B6D" w:rsidP="006636EF">
            <w:pPr>
              <w:pStyle w:val="AmColumnHeading"/>
              <w:keepNext/>
            </w:pPr>
            <w:r w:rsidRPr="000B12E2">
              <w:t>Door de Commissie voorgestelde tekst</w:t>
            </w:r>
          </w:p>
        </w:tc>
        <w:tc>
          <w:tcPr>
            <w:tcW w:w="4876" w:type="dxa"/>
          </w:tcPr>
          <w:p w:rsidR="00092AD5" w:rsidRPr="000B12E2" w:rsidRDefault="00930B6D" w:rsidP="006636EF">
            <w:pPr>
              <w:pStyle w:val="AmColumnHeading"/>
              <w:keepNext/>
            </w:pPr>
            <w:r w:rsidRPr="000B12E2">
              <w:t>Amendement</w:t>
            </w:r>
          </w:p>
        </w:tc>
      </w:tr>
      <w:tr w:rsidR="000B12E2" w:rsidRPr="000B12E2" w:rsidTr="006636EF">
        <w:trPr>
          <w:jc w:val="center"/>
        </w:trPr>
        <w:tc>
          <w:tcPr>
            <w:tcW w:w="4876" w:type="dxa"/>
          </w:tcPr>
          <w:p w:rsidR="00092AD5" w:rsidRPr="000B12E2" w:rsidRDefault="00930B6D" w:rsidP="006636EF">
            <w:pPr>
              <w:pStyle w:val="Normal6a"/>
            </w:pPr>
            <w:r w:rsidRPr="000B12E2">
              <w:t xml:space="preserve"> </w:t>
            </w:r>
          </w:p>
        </w:tc>
        <w:tc>
          <w:tcPr>
            <w:tcW w:w="4876" w:type="dxa"/>
          </w:tcPr>
          <w:p w:rsidR="00092AD5" w:rsidRPr="000B12E2" w:rsidRDefault="00930B6D" w:rsidP="006636EF">
            <w:pPr>
              <w:pStyle w:val="Normal6a"/>
              <w:rPr>
                <w:szCs w:val="24"/>
              </w:rPr>
            </w:pPr>
            <w:r w:rsidRPr="000B12E2">
              <w:rPr>
                <w:b/>
                <w:i/>
              </w:rPr>
              <w:t>d)</w:t>
            </w:r>
            <w:r w:rsidRPr="000B12E2">
              <w:rPr>
                <w:b/>
                <w:i/>
              </w:rPr>
              <w:tab/>
            </w:r>
            <w:r w:rsidRPr="000B12E2">
              <w:rPr>
                <w:b/>
                <w:i/>
              </w:rPr>
              <w:t>gebruik van digitale technologieën en geautomatiseerde kennisgevingssystemen, zoals sms-berichten via telefoonnetwerken, om EU-burgers essentiële contactgegevens voor consulaire bescherming te verstrekken bij binnenkomst in een derde land, alsook waarschuw</w:t>
            </w:r>
            <w:r w:rsidRPr="000B12E2">
              <w:rPr>
                <w:b/>
                <w:i/>
              </w:rPr>
              <w:t>ingsberichten tijdens crisissituaties.</w:t>
            </w:r>
          </w:p>
        </w:tc>
      </w:tr>
    </w:tbl>
    <w:p w:rsidR="00092AD5" w:rsidRPr="000B12E2" w:rsidRDefault="00930B6D" w:rsidP="00092AD5">
      <w:pPr>
        <w:pStyle w:val="AmOrLang"/>
      </w:pPr>
      <w:r w:rsidRPr="000B12E2">
        <w:t xml:space="preserve">Or. </w:t>
      </w:r>
      <w:r w:rsidRPr="000B12E2">
        <w:rPr>
          <w:rStyle w:val="HideTWBExt"/>
          <w:rFonts w:eastAsiaTheme="majorEastAsia"/>
        </w:rPr>
        <w:t>&lt;Original&gt;</w:t>
      </w:r>
      <w:r w:rsidR="003D00AE" w:rsidRPr="000B12E2">
        <w:rPr>
          <w:rStyle w:val="HideTWBInt"/>
        </w:rPr>
        <w:t>{EN}</w:t>
      </w:r>
      <w:r w:rsidR="003D00AE" w:rsidRPr="000B12E2">
        <w:t>en</w:t>
      </w:r>
      <w:r w:rsidRPr="000B12E2">
        <w:rPr>
          <w:rStyle w:val="HideTWBExt"/>
          <w:rFonts w:eastAsiaTheme="majorEastAsia"/>
        </w:rPr>
        <w:t>&lt;/Original&gt;</w:t>
      </w:r>
    </w:p>
    <w:p w:rsidR="00092AD5" w:rsidRPr="000B12E2" w:rsidRDefault="00930B6D" w:rsidP="00092AD5">
      <w:r w:rsidRPr="000B12E2">
        <w:rPr>
          <w:rStyle w:val="HideTWBExt"/>
        </w:rPr>
        <w:t>&lt;/Amend&gt;</w:t>
      </w:r>
    </w:p>
    <w:p w:rsidR="00092AD5" w:rsidRPr="000B12E2" w:rsidRDefault="00930B6D" w:rsidP="00092AD5">
      <w:pPr>
        <w:pStyle w:val="AmNumberTabs"/>
        <w:keepNext/>
      </w:pPr>
      <w:r w:rsidRPr="000B12E2">
        <w:rPr>
          <w:rStyle w:val="HideTWBExt"/>
          <w:b w:val="0"/>
        </w:rPr>
        <w:t>&lt;Amend&gt;</w:t>
      </w:r>
      <w:r w:rsidRPr="000B12E2">
        <w:t>Amendement</w:t>
      </w:r>
      <w:r w:rsidRPr="000B12E2">
        <w:tab/>
      </w:r>
      <w:r w:rsidRPr="000B12E2">
        <w:tab/>
      </w:r>
      <w:r w:rsidRPr="000B12E2">
        <w:rPr>
          <w:rStyle w:val="HideTWBExt"/>
          <w:b w:val="0"/>
        </w:rPr>
        <w:t>&lt;NumAm&gt;</w:t>
      </w:r>
      <w:r w:rsidRPr="000B12E2">
        <w:t>12</w:t>
      </w:r>
      <w:r w:rsidRPr="000B12E2">
        <w:rPr>
          <w:rStyle w:val="HideTWBExt"/>
          <w:b w:val="0"/>
        </w:rPr>
        <w:t>&lt;/NumAm&gt;</w:t>
      </w:r>
    </w:p>
    <w:p w:rsidR="00092AD5" w:rsidRPr="000B12E2" w:rsidRDefault="00930B6D" w:rsidP="00092AD5">
      <w:pPr>
        <w:pStyle w:val="NormalBold12b"/>
        <w:keepNext/>
      </w:pPr>
      <w:r w:rsidRPr="000B12E2">
        <w:rPr>
          <w:rStyle w:val="HideTWBExt"/>
          <w:b w:val="0"/>
        </w:rPr>
        <w:t>&lt;DocAmend&gt;</w:t>
      </w:r>
      <w:r w:rsidRPr="000B12E2">
        <w:t>Voorstel voor een richtlijn</w:t>
      </w:r>
      <w:r w:rsidRPr="000B12E2">
        <w:rPr>
          <w:rStyle w:val="HideTWBExt"/>
          <w:b w:val="0"/>
        </w:rPr>
        <w:t>&lt;/DocAmend&gt;</w:t>
      </w:r>
    </w:p>
    <w:p w:rsidR="00092AD5" w:rsidRPr="000B12E2" w:rsidRDefault="00930B6D" w:rsidP="00092AD5">
      <w:pPr>
        <w:pStyle w:val="NormalBold"/>
        <w:keepNext/>
      </w:pPr>
      <w:r w:rsidRPr="000B12E2">
        <w:rPr>
          <w:rStyle w:val="HideTWBExt"/>
          <w:b w:val="0"/>
        </w:rPr>
        <w:t>&lt;Article&gt;</w:t>
      </w:r>
      <w:r w:rsidRPr="000B12E2">
        <w:t>Artikel 16 bis – lid 1 – punt g (nieuw)</w:t>
      </w:r>
      <w:r w:rsidRPr="000B12E2">
        <w:rPr>
          <w:rStyle w:val="HideTWBExt"/>
          <w:b w:val="0"/>
        </w:rPr>
        <w:t>&lt;/Article&gt;</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0B12E2" w:rsidRPr="000B12E2" w:rsidTr="006636EF">
        <w:trPr>
          <w:jc w:val="center"/>
        </w:trPr>
        <w:tc>
          <w:tcPr>
            <w:tcW w:w="9752" w:type="dxa"/>
            <w:gridSpan w:val="2"/>
          </w:tcPr>
          <w:p w:rsidR="00092AD5" w:rsidRPr="000B12E2" w:rsidRDefault="00092AD5" w:rsidP="006636EF">
            <w:pPr>
              <w:keepNext/>
            </w:pPr>
          </w:p>
        </w:tc>
      </w:tr>
      <w:tr w:rsidR="000B12E2" w:rsidRPr="000B12E2" w:rsidTr="006636EF">
        <w:trPr>
          <w:jc w:val="center"/>
        </w:trPr>
        <w:tc>
          <w:tcPr>
            <w:tcW w:w="4876" w:type="dxa"/>
          </w:tcPr>
          <w:p w:rsidR="00092AD5" w:rsidRPr="000B12E2" w:rsidRDefault="00930B6D" w:rsidP="006636EF">
            <w:pPr>
              <w:pStyle w:val="AmColumnHeading"/>
              <w:keepNext/>
            </w:pPr>
            <w:r w:rsidRPr="000B12E2">
              <w:t>Door de Commissie voorgestelde tekst</w:t>
            </w:r>
          </w:p>
        </w:tc>
        <w:tc>
          <w:tcPr>
            <w:tcW w:w="4876" w:type="dxa"/>
          </w:tcPr>
          <w:p w:rsidR="00092AD5" w:rsidRPr="000B12E2" w:rsidRDefault="00930B6D" w:rsidP="006636EF">
            <w:pPr>
              <w:pStyle w:val="AmColumnHeading"/>
              <w:keepNext/>
            </w:pPr>
            <w:r w:rsidRPr="000B12E2">
              <w:t>Amendement</w:t>
            </w:r>
          </w:p>
        </w:tc>
      </w:tr>
      <w:tr w:rsidR="000B12E2" w:rsidRPr="000B12E2" w:rsidTr="006636EF">
        <w:trPr>
          <w:jc w:val="center"/>
        </w:trPr>
        <w:tc>
          <w:tcPr>
            <w:tcW w:w="4876" w:type="dxa"/>
          </w:tcPr>
          <w:p w:rsidR="00092AD5" w:rsidRPr="000B12E2" w:rsidRDefault="00930B6D" w:rsidP="006636EF">
            <w:pPr>
              <w:pStyle w:val="Normal6a"/>
            </w:pPr>
            <w:r w:rsidRPr="000B12E2">
              <w:t xml:space="preserve"> </w:t>
            </w:r>
          </w:p>
        </w:tc>
        <w:tc>
          <w:tcPr>
            <w:tcW w:w="4876" w:type="dxa"/>
          </w:tcPr>
          <w:p w:rsidR="00092AD5" w:rsidRPr="000B12E2" w:rsidRDefault="00930B6D" w:rsidP="006636EF">
            <w:pPr>
              <w:pStyle w:val="Normal6a"/>
              <w:rPr>
                <w:b/>
                <w:i/>
                <w:szCs w:val="24"/>
              </w:rPr>
            </w:pPr>
            <w:r w:rsidRPr="000B12E2">
              <w:rPr>
                <w:b/>
                <w:i/>
              </w:rPr>
              <w:t>g)</w:t>
            </w:r>
            <w:r w:rsidRPr="000B12E2">
              <w:rPr>
                <w:b/>
                <w:i/>
              </w:rPr>
              <w:tab/>
              <w:t>het waarborgen dat de bepalingen van artikel 13, lid 4, met betrekking tot de registratie en kennisgeving van reizen naar of verblijf van burgers in derde landen worden nageleefd.</w:t>
            </w:r>
          </w:p>
        </w:tc>
      </w:tr>
    </w:tbl>
    <w:p w:rsidR="00092AD5" w:rsidRPr="000B12E2" w:rsidRDefault="00930B6D" w:rsidP="00092AD5">
      <w:pPr>
        <w:pStyle w:val="AmOrLang"/>
      </w:pPr>
      <w:r w:rsidRPr="000B12E2">
        <w:t xml:space="preserve">Or. </w:t>
      </w:r>
      <w:r w:rsidRPr="000B12E2">
        <w:rPr>
          <w:rStyle w:val="HideTWBExt"/>
          <w:rFonts w:eastAsiaTheme="majorEastAsia"/>
        </w:rPr>
        <w:t>&lt;Original&gt;</w:t>
      </w:r>
      <w:r w:rsidR="003D00AE" w:rsidRPr="000B12E2">
        <w:rPr>
          <w:rStyle w:val="HideTWBInt"/>
        </w:rPr>
        <w:t>{EN}</w:t>
      </w:r>
      <w:r w:rsidR="003D00AE" w:rsidRPr="000B12E2">
        <w:t>en</w:t>
      </w:r>
      <w:r w:rsidRPr="000B12E2">
        <w:rPr>
          <w:rStyle w:val="HideTWBExt"/>
          <w:rFonts w:eastAsiaTheme="majorEastAsia"/>
        </w:rPr>
        <w:t>&lt;</w:t>
      </w:r>
      <w:r w:rsidRPr="000B12E2">
        <w:rPr>
          <w:rStyle w:val="HideTWBExt"/>
          <w:rFonts w:eastAsiaTheme="majorEastAsia"/>
        </w:rPr>
        <w:t>/Original&gt;</w:t>
      </w:r>
    </w:p>
    <w:p w:rsidR="00092AD5" w:rsidRPr="000B12E2" w:rsidRDefault="00930B6D" w:rsidP="00092AD5">
      <w:r w:rsidRPr="000B12E2">
        <w:rPr>
          <w:rStyle w:val="HideTWBExt"/>
        </w:rPr>
        <w:t>&lt;/Amend&gt;</w:t>
      </w:r>
    </w:p>
    <w:p w:rsidR="00092AD5" w:rsidRPr="000B12E2" w:rsidRDefault="00930B6D" w:rsidP="00092AD5">
      <w:pPr>
        <w:pStyle w:val="AmNumberTabs"/>
        <w:keepNext/>
      </w:pPr>
      <w:r w:rsidRPr="000B12E2">
        <w:rPr>
          <w:rStyle w:val="HideTWBExt"/>
          <w:b w:val="0"/>
        </w:rPr>
        <w:t>&lt;Amend&gt;</w:t>
      </w:r>
      <w:r w:rsidRPr="000B12E2">
        <w:t>Amendement</w:t>
      </w:r>
      <w:r w:rsidRPr="000B12E2">
        <w:tab/>
      </w:r>
      <w:r w:rsidRPr="000B12E2">
        <w:tab/>
      </w:r>
      <w:r w:rsidRPr="000B12E2">
        <w:rPr>
          <w:rStyle w:val="HideTWBExt"/>
          <w:b w:val="0"/>
        </w:rPr>
        <w:t>&lt;NumAm&gt;</w:t>
      </w:r>
      <w:r w:rsidRPr="000B12E2">
        <w:t>13</w:t>
      </w:r>
      <w:r w:rsidRPr="000B12E2">
        <w:rPr>
          <w:rStyle w:val="HideTWBExt"/>
          <w:b w:val="0"/>
        </w:rPr>
        <w:t>&lt;/NumAm&gt;</w:t>
      </w:r>
    </w:p>
    <w:p w:rsidR="00092AD5" w:rsidRPr="000B12E2" w:rsidRDefault="00930B6D" w:rsidP="00092AD5">
      <w:pPr>
        <w:pStyle w:val="NormalBold12b"/>
        <w:keepNext/>
      </w:pPr>
      <w:r w:rsidRPr="000B12E2">
        <w:rPr>
          <w:rStyle w:val="HideTWBExt"/>
          <w:b w:val="0"/>
        </w:rPr>
        <w:t>&lt;DocAmend&gt;</w:t>
      </w:r>
      <w:r w:rsidRPr="000B12E2">
        <w:t>Voorstel voor een richtlijn</w:t>
      </w:r>
      <w:r w:rsidRPr="000B12E2">
        <w:rPr>
          <w:rStyle w:val="HideTWBExt"/>
          <w:b w:val="0"/>
        </w:rPr>
        <w:t>&lt;/DocAmend&gt;</w:t>
      </w:r>
    </w:p>
    <w:p w:rsidR="00092AD5" w:rsidRPr="000B12E2" w:rsidRDefault="00930B6D" w:rsidP="00092AD5">
      <w:pPr>
        <w:pStyle w:val="NormalBold"/>
        <w:keepNext/>
      </w:pPr>
      <w:r w:rsidRPr="000B12E2">
        <w:rPr>
          <w:rStyle w:val="HideTWBExt"/>
          <w:b w:val="0"/>
        </w:rPr>
        <w:t>&lt;Article&gt;</w:t>
      </w:r>
      <w:r w:rsidRPr="000B12E2">
        <w:t>Artikel 16 bis – lid 6</w:t>
      </w:r>
      <w:r w:rsidRPr="000B12E2">
        <w:rPr>
          <w:rStyle w:val="HideTWBExt"/>
          <w:b w:val="0"/>
        </w:rPr>
        <w:t>&lt;/Article&gt;</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0B12E2" w:rsidRPr="000B12E2" w:rsidTr="006636EF">
        <w:trPr>
          <w:jc w:val="center"/>
        </w:trPr>
        <w:tc>
          <w:tcPr>
            <w:tcW w:w="9752" w:type="dxa"/>
            <w:gridSpan w:val="2"/>
          </w:tcPr>
          <w:p w:rsidR="00092AD5" w:rsidRPr="000B12E2" w:rsidRDefault="00092AD5" w:rsidP="006636EF">
            <w:pPr>
              <w:keepNext/>
            </w:pPr>
          </w:p>
        </w:tc>
      </w:tr>
      <w:tr w:rsidR="000B12E2" w:rsidRPr="000B12E2" w:rsidTr="006636EF">
        <w:trPr>
          <w:jc w:val="center"/>
        </w:trPr>
        <w:tc>
          <w:tcPr>
            <w:tcW w:w="4876" w:type="dxa"/>
          </w:tcPr>
          <w:p w:rsidR="00092AD5" w:rsidRPr="000B12E2" w:rsidRDefault="00930B6D" w:rsidP="006636EF">
            <w:pPr>
              <w:pStyle w:val="AmColumnHeading"/>
              <w:keepNext/>
            </w:pPr>
            <w:r w:rsidRPr="000B12E2">
              <w:t>Door de Commissie voorgestelde tekst</w:t>
            </w:r>
          </w:p>
        </w:tc>
        <w:tc>
          <w:tcPr>
            <w:tcW w:w="4876" w:type="dxa"/>
          </w:tcPr>
          <w:p w:rsidR="00092AD5" w:rsidRPr="000B12E2" w:rsidRDefault="00930B6D" w:rsidP="006636EF">
            <w:pPr>
              <w:pStyle w:val="AmColumnHeading"/>
              <w:keepNext/>
            </w:pPr>
            <w:r w:rsidRPr="000B12E2">
              <w:t>Amendement</w:t>
            </w:r>
          </w:p>
        </w:tc>
      </w:tr>
      <w:tr w:rsidR="000B12E2" w:rsidRPr="000B12E2" w:rsidTr="006636EF">
        <w:trPr>
          <w:jc w:val="center"/>
        </w:trPr>
        <w:tc>
          <w:tcPr>
            <w:tcW w:w="4876" w:type="dxa"/>
          </w:tcPr>
          <w:p w:rsidR="00092AD5" w:rsidRPr="000B12E2" w:rsidRDefault="00930B6D" w:rsidP="006636EF">
            <w:pPr>
              <w:pStyle w:val="Normal6a"/>
            </w:pPr>
            <w:r w:rsidRPr="000B12E2">
              <w:t>6.</w:t>
            </w:r>
            <w:r w:rsidRPr="000B12E2">
              <w:tab/>
            </w:r>
            <w:r w:rsidRPr="000B12E2">
              <w:t xml:space="preserve">Bij de verwerking van de in lid 5 bedoelde categorieën persoonsgegevens nemen de bevoegde instanties van de lidstaten en de instellingen en organen van de Unie passende en specifieke </w:t>
            </w:r>
            <w:r w:rsidRPr="000B12E2">
              <w:lastRenderedPageBreak/>
              <w:t>maatregelen om de belangen van de betrokkenen te beschermen. Zij voeren o</w:t>
            </w:r>
            <w:r w:rsidRPr="000B12E2">
              <w:t>ok intern beleid in en nemen de nodige technische en organisatorische maatregelen om ongeoorloofde toegang tot en doorgifte van dergelijke persoonsgegevens te voorkomen.</w:t>
            </w:r>
          </w:p>
        </w:tc>
        <w:tc>
          <w:tcPr>
            <w:tcW w:w="4876" w:type="dxa"/>
          </w:tcPr>
          <w:p w:rsidR="00092AD5" w:rsidRPr="000B12E2" w:rsidRDefault="00930B6D" w:rsidP="006636EF">
            <w:pPr>
              <w:pStyle w:val="Normal6a"/>
              <w:rPr>
                <w:szCs w:val="24"/>
              </w:rPr>
            </w:pPr>
            <w:r w:rsidRPr="000B12E2">
              <w:lastRenderedPageBreak/>
              <w:t>6.</w:t>
            </w:r>
            <w:r w:rsidRPr="000B12E2">
              <w:tab/>
              <w:t>Bij de verwerking van de in lid 5 bedoelde categorieën persoonsgegevens nemen de be</w:t>
            </w:r>
            <w:r w:rsidRPr="000B12E2">
              <w:t xml:space="preserve">voegde instanties van de lidstaten en de instellingen en organen van de Unie passende en specifieke </w:t>
            </w:r>
            <w:r w:rsidRPr="000B12E2">
              <w:lastRenderedPageBreak/>
              <w:t xml:space="preserve">maatregelen om de belangen </w:t>
            </w:r>
            <w:r w:rsidRPr="000B12E2">
              <w:rPr>
                <w:b/>
                <w:i/>
              </w:rPr>
              <w:t xml:space="preserve">en de rechten </w:t>
            </w:r>
            <w:r w:rsidRPr="000B12E2">
              <w:t>van de betrokkenen te beschermen. Zij voeren ook intern beleid in en nemen de nodige technische en organisatorische</w:t>
            </w:r>
            <w:r w:rsidRPr="000B12E2">
              <w:t xml:space="preserve"> maatregelen om ongeoorloofde toegang tot en doorgifte van dergelijke persoonsgegevens te voorkomen.</w:t>
            </w:r>
          </w:p>
        </w:tc>
      </w:tr>
    </w:tbl>
    <w:p w:rsidR="00092AD5" w:rsidRPr="000B12E2" w:rsidRDefault="00930B6D" w:rsidP="00092AD5">
      <w:pPr>
        <w:pStyle w:val="AmOrLang"/>
      </w:pPr>
      <w:r w:rsidRPr="000B12E2">
        <w:t xml:space="preserve">Or. </w:t>
      </w:r>
      <w:r w:rsidRPr="000B12E2">
        <w:rPr>
          <w:rStyle w:val="HideTWBExt"/>
          <w:rFonts w:eastAsiaTheme="majorEastAsia"/>
        </w:rPr>
        <w:t>&lt;Original&gt;</w:t>
      </w:r>
      <w:r w:rsidR="003D00AE" w:rsidRPr="000B12E2">
        <w:rPr>
          <w:rStyle w:val="HideTWBInt"/>
        </w:rPr>
        <w:t>{EN}</w:t>
      </w:r>
      <w:r w:rsidR="003D00AE" w:rsidRPr="000B12E2">
        <w:t>en</w:t>
      </w:r>
      <w:r w:rsidRPr="000B12E2">
        <w:rPr>
          <w:rStyle w:val="HideTWBExt"/>
          <w:rFonts w:eastAsiaTheme="majorEastAsia"/>
        </w:rPr>
        <w:t>&lt;/Original&gt;</w:t>
      </w:r>
    </w:p>
    <w:p w:rsidR="00092AD5" w:rsidRPr="000B12E2" w:rsidRDefault="00930B6D" w:rsidP="00092AD5">
      <w:r w:rsidRPr="000B12E2">
        <w:rPr>
          <w:rStyle w:val="HideTWBExt"/>
        </w:rPr>
        <w:t>&lt;/Amend&gt;</w:t>
      </w:r>
    </w:p>
    <w:p w:rsidR="00092AD5" w:rsidRPr="000B12E2" w:rsidRDefault="00930B6D" w:rsidP="00092AD5">
      <w:pPr>
        <w:pStyle w:val="AmNumberTabs"/>
        <w:keepNext/>
      </w:pPr>
      <w:r w:rsidRPr="000B12E2">
        <w:rPr>
          <w:rStyle w:val="HideTWBExt"/>
          <w:b w:val="0"/>
        </w:rPr>
        <w:t>&lt;Amend&gt;</w:t>
      </w:r>
      <w:r w:rsidRPr="000B12E2">
        <w:t>Amendement</w:t>
      </w:r>
      <w:r w:rsidRPr="000B12E2">
        <w:tab/>
      </w:r>
      <w:r w:rsidRPr="000B12E2">
        <w:tab/>
      </w:r>
      <w:r w:rsidRPr="000B12E2">
        <w:rPr>
          <w:rStyle w:val="HideTWBExt"/>
          <w:b w:val="0"/>
        </w:rPr>
        <w:t>&lt;NumAm&gt;</w:t>
      </w:r>
      <w:r w:rsidRPr="000B12E2">
        <w:t>14</w:t>
      </w:r>
      <w:r w:rsidRPr="000B12E2">
        <w:rPr>
          <w:rStyle w:val="HideTWBExt"/>
          <w:b w:val="0"/>
        </w:rPr>
        <w:t>&lt;/NumAm&gt;</w:t>
      </w:r>
    </w:p>
    <w:p w:rsidR="00092AD5" w:rsidRPr="000B12E2" w:rsidRDefault="00930B6D" w:rsidP="00092AD5">
      <w:pPr>
        <w:pStyle w:val="NormalBold12b"/>
        <w:keepNext/>
      </w:pPr>
      <w:r w:rsidRPr="000B12E2">
        <w:rPr>
          <w:rStyle w:val="HideTWBExt"/>
          <w:b w:val="0"/>
        </w:rPr>
        <w:t>&lt;DocAmend&gt;</w:t>
      </w:r>
      <w:r w:rsidRPr="000B12E2">
        <w:t>Voorstel voor een richtlijn</w:t>
      </w:r>
      <w:r w:rsidRPr="000B12E2">
        <w:rPr>
          <w:rStyle w:val="HideTWBExt"/>
          <w:b w:val="0"/>
        </w:rPr>
        <w:t>&lt;/DocAmend&gt;</w:t>
      </w:r>
    </w:p>
    <w:p w:rsidR="00092AD5" w:rsidRPr="000B12E2" w:rsidRDefault="00930B6D" w:rsidP="00092AD5">
      <w:pPr>
        <w:pStyle w:val="NormalBold"/>
        <w:keepNext/>
      </w:pPr>
      <w:r w:rsidRPr="000B12E2">
        <w:rPr>
          <w:rStyle w:val="HideTWBExt"/>
          <w:b w:val="0"/>
        </w:rPr>
        <w:t>&lt;Article&gt;</w:t>
      </w:r>
      <w:r w:rsidRPr="000B12E2">
        <w:t>Artikel 16 ter – punt 10</w:t>
      </w:r>
      <w:r w:rsidRPr="000B12E2">
        <w:rPr>
          <w:rStyle w:val="HideTWBExt"/>
          <w:b w:val="0"/>
        </w:rPr>
        <w:t>&lt;/Article&gt;</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0B12E2" w:rsidRPr="000B12E2" w:rsidTr="006636EF">
        <w:trPr>
          <w:jc w:val="center"/>
        </w:trPr>
        <w:tc>
          <w:tcPr>
            <w:tcW w:w="9752" w:type="dxa"/>
            <w:gridSpan w:val="2"/>
          </w:tcPr>
          <w:p w:rsidR="00092AD5" w:rsidRPr="000B12E2" w:rsidRDefault="00092AD5" w:rsidP="006636EF">
            <w:pPr>
              <w:keepNext/>
            </w:pPr>
          </w:p>
        </w:tc>
      </w:tr>
      <w:tr w:rsidR="000B12E2" w:rsidRPr="000B12E2" w:rsidTr="006636EF">
        <w:trPr>
          <w:jc w:val="center"/>
        </w:trPr>
        <w:tc>
          <w:tcPr>
            <w:tcW w:w="4876" w:type="dxa"/>
          </w:tcPr>
          <w:p w:rsidR="00092AD5" w:rsidRPr="000B12E2" w:rsidRDefault="00930B6D" w:rsidP="006636EF">
            <w:pPr>
              <w:pStyle w:val="AmColumnHeading"/>
              <w:keepNext/>
            </w:pPr>
            <w:r w:rsidRPr="000B12E2">
              <w:t>Door de Commissie voorgestelde tekst</w:t>
            </w:r>
          </w:p>
        </w:tc>
        <w:tc>
          <w:tcPr>
            <w:tcW w:w="4876" w:type="dxa"/>
          </w:tcPr>
          <w:p w:rsidR="00092AD5" w:rsidRPr="000B12E2" w:rsidRDefault="00930B6D" w:rsidP="006636EF">
            <w:pPr>
              <w:pStyle w:val="AmColumnHeading"/>
              <w:keepNext/>
            </w:pPr>
            <w:r w:rsidRPr="000B12E2">
              <w:t>Amendement</w:t>
            </w:r>
          </w:p>
        </w:tc>
      </w:tr>
      <w:tr w:rsidR="000B12E2" w:rsidRPr="000B12E2" w:rsidTr="006636EF">
        <w:trPr>
          <w:jc w:val="center"/>
        </w:trPr>
        <w:tc>
          <w:tcPr>
            <w:tcW w:w="4876" w:type="dxa"/>
          </w:tcPr>
          <w:p w:rsidR="00092AD5" w:rsidRPr="000B12E2" w:rsidRDefault="00930B6D" w:rsidP="003D00AE">
            <w:pPr>
              <w:pStyle w:val="Normal6a"/>
            </w:pPr>
            <w:r w:rsidRPr="000B12E2">
              <w:t>(10)</w:t>
            </w:r>
            <w:r w:rsidRPr="000B12E2">
              <w:tab/>
              <w:t>aan artikel 19 wordt het volgende lid 3 toegevoegd:</w:t>
            </w:r>
          </w:p>
        </w:tc>
        <w:tc>
          <w:tcPr>
            <w:tcW w:w="4876" w:type="dxa"/>
          </w:tcPr>
          <w:p w:rsidR="00092AD5" w:rsidRPr="000B12E2" w:rsidRDefault="00930B6D" w:rsidP="003D00AE">
            <w:pPr>
              <w:pStyle w:val="Normal6a"/>
              <w:rPr>
                <w:szCs w:val="24"/>
              </w:rPr>
            </w:pPr>
            <w:r w:rsidRPr="000B12E2">
              <w:t>(10)</w:t>
            </w:r>
            <w:r w:rsidRPr="000B12E2">
              <w:tab/>
              <w:t>aan artikel 19 wordt het volgende lid 3 toegevoegd:</w:t>
            </w:r>
          </w:p>
        </w:tc>
      </w:tr>
      <w:tr w:rsidR="000B12E2" w:rsidRPr="000B12E2" w:rsidTr="006636EF">
        <w:trPr>
          <w:jc w:val="center"/>
        </w:trPr>
        <w:tc>
          <w:tcPr>
            <w:tcW w:w="4876" w:type="dxa"/>
          </w:tcPr>
          <w:p w:rsidR="00CD3981" w:rsidRPr="000B12E2" w:rsidRDefault="00930B6D" w:rsidP="003D00AE">
            <w:pPr>
              <w:pStyle w:val="Normal6a"/>
            </w:pPr>
            <w:r w:rsidRPr="000B12E2">
              <w:t>“3. Niet eerder dan [</w:t>
            </w:r>
            <w:r w:rsidRPr="000B12E2">
              <w:rPr>
                <w:b/>
                <w:i/>
              </w:rPr>
              <w:t>acht</w:t>
            </w:r>
            <w:r w:rsidRPr="000B12E2">
              <w:t xml:space="preserve"> jaar na de omzettingstermijn van deze wijzigingsrichtlijn] verricht de Commissie een evaluatie van deze richtlijn en brengt zij aan het Europees Parlement en de Raad verslag uit over de belangrijkste bevindingen.</w:t>
            </w:r>
          </w:p>
        </w:tc>
        <w:tc>
          <w:tcPr>
            <w:tcW w:w="4876" w:type="dxa"/>
          </w:tcPr>
          <w:p w:rsidR="00CD3981" w:rsidRPr="000B12E2" w:rsidRDefault="00930B6D" w:rsidP="003D00AE">
            <w:pPr>
              <w:pStyle w:val="Normal6a"/>
            </w:pPr>
            <w:r w:rsidRPr="000B12E2">
              <w:t>“3. Niet eerder dan [</w:t>
            </w:r>
            <w:r w:rsidRPr="000B12E2">
              <w:rPr>
                <w:b/>
                <w:i/>
              </w:rPr>
              <w:t>vijf</w:t>
            </w:r>
            <w:r w:rsidRPr="000B12E2">
              <w:t xml:space="preserve"> jaar na de omzet</w:t>
            </w:r>
            <w:r w:rsidRPr="000B12E2">
              <w:t>tingstermijn van deze wijzigingsrichtlijn] verricht de Commissie een evaluatie van deze richtlijn en brengt zij aan het Europees Parlement en de Raad verslag uit over de belangrijkste bevindingen.</w:t>
            </w:r>
          </w:p>
        </w:tc>
      </w:tr>
      <w:tr w:rsidR="000B12E2" w:rsidRPr="000B12E2" w:rsidTr="006636EF">
        <w:trPr>
          <w:jc w:val="center"/>
        </w:trPr>
        <w:tc>
          <w:tcPr>
            <w:tcW w:w="4876" w:type="dxa"/>
          </w:tcPr>
          <w:p w:rsidR="00CD3981" w:rsidRPr="000B12E2" w:rsidRDefault="00930B6D" w:rsidP="003D00AE">
            <w:pPr>
              <w:pStyle w:val="Normal6a"/>
            </w:pPr>
            <w:r w:rsidRPr="000B12E2">
              <w:t>De lidstaten verstrekken de Commissie de nodige gegevens v</w:t>
            </w:r>
            <w:r w:rsidRPr="000B12E2">
              <w:t>oor het opstellen van dit verslag.”;</w:t>
            </w:r>
          </w:p>
        </w:tc>
        <w:tc>
          <w:tcPr>
            <w:tcW w:w="4876" w:type="dxa"/>
          </w:tcPr>
          <w:p w:rsidR="00CD3981" w:rsidRPr="000B12E2" w:rsidRDefault="00930B6D" w:rsidP="003D00AE">
            <w:pPr>
              <w:pStyle w:val="Normal6a"/>
            </w:pPr>
            <w:r w:rsidRPr="000B12E2">
              <w:t>De lidstaten verstrekken de Commissie de nodige gegevens voor het opstellen van dit verslag.”;</w:t>
            </w:r>
          </w:p>
        </w:tc>
      </w:tr>
    </w:tbl>
    <w:p w:rsidR="00092AD5" w:rsidRPr="000B12E2" w:rsidRDefault="00930B6D" w:rsidP="00092AD5">
      <w:pPr>
        <w:pStyle w:val="AmOrLang"/>
      </w:pPr>
      <w:r w:rsidRPr="000B12E2">
        <w:t xml:space="preserve">Or. </w:t>
      </w:r>
      <w:r w:rsidRPr="000B12E2">
        <w:rPr>
          <w:rStyle w:val="HideTWBExt"/>
          <w:rFonts w:eastAsiaTheme="majorEastAsia"/>
        </w:rPr>
        <w:t>&lt;Original&gt;</w:t>
      </w:r>
      <w:r w:rsidR="003D00AE" w:rsidRPr="000B12E2">
        <w:rPr>
          <w:rStyle w:val="HideTWBInt"/>
        </w:rPr>
        <w:t>{EN}</w:t>
      </w:r>
      <w:r w:rsidR="003D00AE" w:rsidRPr="000B12E2">
        <w:t>en</w:t>
      </w:r>
      <w:r w:rsidRPr="000B12E2">
        <w:rPr>
          <w:rStyle w:val="HideTWBExt"/>
          <w:rFonts w:eastAsiaTheme="majorEastAsia"/>
        </w:rPr>
        <w:t>&lt;/Original&gt;</w:t>
      </w:r>
    </w:p>
    <w:p w:rsidR="00092AD5" w:rsidRPr="000B12E2" w:rsidRDefault="00930B6D" w:rsidP="00092AD5">
      <w:r w:rsidRPr="000B12E2">
        <w:rPr>
          <w:rStyle w:val="HideTWBExt"/>
        </w:rPr>
        <w:t>&lt;/Amend&gt;</w:t>
      </w:r>
    </w:p>
    <w:p w:rsidR="00964E01" w:rsidRPr="000B12E2" w:rsidRDefault="00930B6D" w:rsidP="00964E01">
      <w:r w:rsidRPr="000B12E2">
        <w:rPr>
          <w:rStyle w:val="HideTWBExt"/>
        </w:rPr>
        <w:t>&lt;/RepeatBlock-Amend&gt;</w:t>
      </w:r>
    </w:p>
    <w:sectPr w:rsidR="00964E01" w:rsidRPr="000B12E2" w:rsidSect="00662768">
      <w:headerReference w:type="even" r:id="rId9"/>
      <w:headerReference w:type="default" r:id="rId10"/>
      <w:footerReference w:type="even" r:id="rId11"/>
      <w:footerReference w:type="default" r:id="rId12"/>
      <w:headerReference w:type="first" r:id="rId13"/>
      <w:footerReference w:type="first" r:id="rId14"/>
      <w:footnotePr>
        <w:numRestart w:val="eachSect"/>
      </w:footnotePr>
      <w:endnotePr>
        <w:numFmt w:val="decimal"/>
      </w:endnotePr>
      <w:pgSz w:w="11906" w:h="16838" w:code="9"/>
      <w:pgMar w:top="1134" w:right="1418" w:bottom="1418" w:left="1418" w:header="1134" w:footer="567" w:gutter="0"/>
      <w:cols w:space="720"/>
      <w:noEndnote/>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000000" w:rsidRPr="00662768" w:rsidRDefault="00930B6D">
      <w:r w:rsidRPr="00662768">
        <w:separator/>
      </w:r>
    </w:p>
  </w:endnote>
  <w:endnote w:type="continuationSeparator" w:id="0">
    <w:p w:rsidR="00000000" w:rsidRPr="00662768" w:rsidRDefault="00930B6D">
      <w:r w:rsidRPr="00662768">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Calibri">
    <w:panose1 w:val="020F0502020204030204"/>
    <w:charset w:val="00"/>
    <w:family w:val="swiss"/>
    <w:pitch w:val="variable"/>
    <w:sig w:usb0="E4002EFF" w:usb1="C000247B" w:usb2="00000009" w:usb3="00000000" w:csb0="000001FF" w:csb1="00000000"/>
  </w:font>
  <w:font w:name="DokChampa">
    <w:altName w:val="Leelawadee UI"/>
    <w:charset w:val="00"/>
    <w:family w:val="swiss"/>
    <w:pitch w:val="variable"/>
    <w:sig w:usb0="03000003" w:usb1="00000000" w:usb2="00000000" w:usb3="00000000" w:csb0="00010001"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2768" w:rsidRPr="00662768" w:rsidRDefault="00662768" w:rsidP="00662768">
    <w:pPr>
      <w:pStyle w:val="EPFooter"/>
    </w:pPr>
    <w:r w:rsidRPr="00662768">
      <w:t>PE</w:t>
    </w:r>
    <w:r w:rsidRPr="000B12E2">
      <w:rPr>
        <w:rStyle w:val="HideTWBExt"/>
      </w:rPr>
      <w:t>&lt;NoPE&gt;</w:t>
    </w:r>
    <w:r w:rsidRPr="00662768">
      <w:t>759.050</w:t>
    </w:r>
    <w:r w:rsidRPr="000B12E2">
      <w:rPr>
        <w:rStyle w:val="HideTWBExt"/>
      </w:rPr>
      <w:t>&lt;/NoPE&gt;&lt;Version&gt;</w:t>
    </w:r>
    <w:r w:rsidRPr="00662768">
      <w:t>v01-00</w:t>
    </w:r>
    <w:r w:rsidRPr="000B12E2">
      <w:rPr>
        <w:rStyle w:val="HideTWBExt"/>
      </w:rPr>
      <w:t>&lt;/Version&gt;</w:t>
    </w:r>
    <w:r w:rsidRPr="00662768">
      <w:tab/>
    </w:r>
    <w:r w:rsidRPr="00662768">
      <w:fldChar w:fldCharType="begin"/>
    </w:r>
    <w:r w:rsidRPr="00662768">
      <w:instrText xml:space="preserve"> PAGE  \* MERGEFORMAT </w:instrText>
    </w:r>
    <w:r w:rsidRPr="00662768">
      <w:fldChar w:fldCharType="separate"/>
    </w:r>
    <w:r w:rsidR="00930B6D">
      <w:rPr>
        <w:noProof/>
      </w:rPr>
      <w:t>2</w:t>
    </w:r>
    <w:r w:rsidRPr="00662768">
      <w:fldChar w:fldCharType="end"/>
    </w:r>
    <w:r w:rsidRPr="00662768">
      <w:t>/</w:t>
    </w:r>
    <w:fldSimple w:instr=" NUMPAGES  \* MERGEFORMAT ">
      <w:r w:rsidR="00930B6D">
        <w:rPr>
          <w:noProof/>
        </w:rPr>
        <w:t>13</w:t>
      </w:r>
    </w:fldSimple>
    <w:r w:rsidRPr="00662768">
      <w:tab/>
    </w:r>
    <w:r w:rsidRPr="000B12E2">
      <w:rPr>
        <w:rStyle w:val="HideTWBExt"/>
      </w:rPr>
      <w:t>&lt;PathFdR&gt;</w:t>
    </w:r>
    <w:r w:rsidRPr="00662768">
      <w:t>PR\1296881NL.docx</w:t>
    </w:r>
    <w:r w:rsidRPr="000B12E2">
      <w:rPr>
        <w:rStyle w:val="HideTWBExt"/>
      </w:rPr>
      <w:t>&lt;/PathFdR&gt;</w:t>
    </w:r>
  </w:p>
  <w:p w:rsidR="00C7423A" w:rsidRPr="00662768" w:rsidRDefault="00662768" w:rsidP="00662768">
    <w:pPr>
      <w:pStyle w:val="EPFooter2"/>
    </w:pPr>
    <w:r w:rsidRPr="00662768">
      <w:t>NL</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2768" w:rsidRPr="00662768" w:rsidRDefault="00662768" w:rsidP="00662768">
    <w:pPr>
      <w:pStyle w:val="EPFooter"/>
    </w:pPr>
    <w:r w:rsidRPr="000B12E2">
      <w:rPr>
        <w:rStyle w:val="HideTWBExt"/>
      </w:rPr>
      <w:t>&lt;PathFdR&gt;</w:t>
    </w:r>
    <w:r w:rsidRPr="00662768">
      <w:t>PR\1296881NL.docx</w:t>
    </w:r>
    <w:r w:rsidRPr="000B12E2">
      <w:rPr>
        <w:rStyle w:val="HideTWBExt"/>
      </w:rPr>
      <w:t>&lt;/PathFdR&gt;</w:t>
    </w:r>
    <w:r w:rsidRPr="00662768">
      <w:tab/>
    </w:r>
    <w:r w:rsidRPr="00662768">
      <w:fldChar w:fldCharType="begin"/>
    </w:r>
    <w:r w:rsidRPr="00662768">
      <w:instrText xml:space="preserve"> PAGE  \* MERGEFORMAT </w:instrText>
    </w:r>
    <w:r w:rsidRPr="00662768">
      <w:fldChar w:fldCharType="separate"/>
    </w:r>
    <w:r w:rsidR="00930B6D">
      <w:rPr>
        <w:noProof/>
      </w:rPr>
      <w:t>13</w:t>
    </w:r>
    <w:r w:rsidRPr="00662768">
      <w:fldChar w:fldCharType="end"/>
    </w:r>
    <w:r w:rsidRPr="00662768">
      <w:t>/</w:t>
    </w:r>
    <w:fldSimple w:instr=" NUMPAGES  \* MERGEFORMAT ">
      <w:r w:rsidR="00930B6D">
        <w:rPr>
          <w:noProof/>
        </w:rPr>
        <w:t>13</w:t>
      </w:r>
    </w:fldSimple>
    <w:r w:rsidRPr="00662768">
      <w:tab/>
      <w:t>PE</w:t>
    </w:r>
    <w:r w:rsidRPr="000B12E2">
      <w:rPr>
        <w:rStyle w:val="HideTWBExt"/>
      </w:rPr>
      <w:t>&lt;NoPE&gt;</w:t>
    </w:r>
    <w:r w:rsidRPr="00662768">
      <w:t>759.050</w:t>
    </w:r>
    <w:r w:rsidRPr="000B12E2">
      <w:rPr>
        <w:rStyle w:val="HideTWBExt"/>
      </w:rPr>
      <w:t>&lt;/NoPE&gt;&lt;Version&gt;</w:t>
    </w:r>
    <w:r w:rsidRPr="00662768">
      <w:t>v01-00</w:t>
    </w:r>
    <w:r w:rsidRPr="000B12E2">
      <w:rPr>
        <w:rStyle w:val="HideTWBExt"/>
      </w:rPr>
      <w:t>&lt;/Version&gt;</w:t>
    </w:r>
  </w:p>
  <w:p w:rsidR="00C7423A" w:rsidRPr="00662768" w:rsidRDefault="00662768" w:rsidP="00662768">
    <w:pPr>
      <w:pStyle w:val="EPFooter2"/>
    </w:pPr>
    <w:r w:rsidRPr="00662768">
      <w:tab/>
    </w:r>
    <w:r w:rsidRPr="00662768">
      <w:tab/>
      <w:t>NL</w:t>
    </w: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2768" w:rsidRPr="00662768" w:rsidRDefault="00662768" w:rsidP="00662768">
    <w:pPr>
      <w:pStyle w:val="EPFooter"/>
    </w:pPr>
    <w:r w:rsidRPr="000B12E2">
      <w:rPr>
        <w:rStyle w:val="HideTWBExt"/>
      </w:rPr>
      <w:t>&lt;PathFdR&gt;</w:t>
    </w:r>
    <w:r w:rsidRPr="00662768">
      <w:t>PR\1296881NL.docx</w:t>
    </w:r>
    <w:r w:rsidRPr="000B12E2">
      <w:rPr>
        <w:rStyle w:val="HideTWBExt"/>
      </w:rPr>
      <w:t>&lt;/PathFdR&gt;</w:t>
    </w:r>
    <w:r w:rsidRPr="00662768">
      <w:tab/>
    </w:r>
    <w:r w:rsidRPr="00662768">
      <w:tab/>
      <w:t>PE</w:t>
    </w:r>
    <w:r w:rsidRPr="000B12E2">
      <w:rPr>
        <w:rStyle w:val="HideTWBExt"/>
      </w:rPr>
      <w:t>&lt;NoPE&gt;</w:t>
    </w:r>
    <w:r w:rsidRPr="00662768">
      <w:t>759.050</w:t>
    </w:r>
    <w:r w:rsidRPr="000B12E2">
      <w:rPr>
        <w:rStyle w:val="HideTWBExt"/>
      </w:rPr>
      <w:t>&lt;/NoPE&gt;&lt;Version&gt;</w:t>
    </w:r>
    <w:r w:rsidRPr="00662768">
      <w:t>v01-00</w:t>
    </w:r>
    <w:r w:rsidRPr="000B12E2">
      <w:rPr>
        <w:rStyle w:val="HideTWBExt"/>
      </w:rPr>
      <w:t>&lt;/Version&gt;</w:t>
    </w:r>
  </w:p>
  <w:p w:rsidR="00C7423A" w:rsidRPr="00662768" w:rsidRDefault="00662768" w:rsidP="00662768">
    <w:pPr>
      <w:pStyle w:val="EPFooter2"/>
    </w:pPr>
    <w:r w:rsidRPr="00662768">
      <w:t>NL</w:t>
    </w:r>
    <w:r w:rsidRPr="00662768">
      <w:tab/>
    </w:r>
    <w:r w:rsidRPr="00662768">
      <w:rPr>
        <w:b w:val="0"/>
        <w:i/>
        <w:color w:val="C0C0C0"/>
        <w:sz w:val="22"/>
      </w:rPr>
      <w:t>In verscheidenheid verenigd</w:t>
    </w:r>
    <w:r w:rsidRPr="00662768">
      <w:tab/>
      <w:t>NL</w:t>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000000" w:rsidRPr="00662768" w:rsidRDefault="00930B6D">
      <w:r w:rsidRPr="00662768">
        <w:separator/>
      </w:r>
    </w:p>
  </w:footnote>
  <w:footnote w:type="continuationSeparator" w:id="0">
    <w:p w:rsidR="00000000" w:rsidRPr="00662768" w:rsidRDefault="00930B6D">
      <w:r w:rsidRPr="00662768">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B12E2" w:rsidRDefault="000B12E2">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B12E2" w:rsidRDefault="000B12E2">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B12E2" w:rsidRDefault="000B12E2">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num w:numId="1">
    <w:abstractNumId w:val="9"/>
  </w:num>
  <w:num w:numId="2">
    <w:abstractNumId w:val="9"/>
  </w:num>
  <w:num w:numId="3">
    <w:abstractNumId w:val="7"/>
  </w:num>
  <w:num w:numId="4">
    <w:abstractNumId w:val="7"/>
  </w:num>
  <w:num w:numId="5">
    <w:abstractNumId w:val="6"/>
  </w:num>
  <w:num w:numId="6">
    <w:abstractNumId w:val="6"/>
  </w:num>
  <w:num w:numId="7">
    <w:abstractNumId w:val="5"/>
  </w:num>
  <w:num w:numId="8">
    <w:abstractNumId w:val="5"/>
  </w:num>
  <w:num w:numId="9">
    <w:abstractNumId w:val="4"/>
  </w:num>
  <w:num w:numId="10">
    <w:abstractNumId w:val="4"/>
  </w:num>
  <w:num w:numId="11">
    <w:abstractNumId w:val="8"/>
  </w:num>
  <w:num w:numId="12">
    <w:abstractNumId w:val="8"/>
  </w:num>
  <w:num w:numId="13">
    <w:abstractNumId w:val="3"/>
  </w:num>
  <w:num w:numId="14">
    <w:abstractNumId w:val="3"/>
  </w:num>
  <w:num w:numId="15">
    <w:abstractNumId w:val="2"/>
  </w:num>
  <w:num w:numId="16">
    <w:abstractNumId w:val="2"/>
  </w:num>
  <w:num w:numId="17">
    <w:abstractNumId w:val="1"/>
  </w:num>
  <w:num w:numId="18">
    <w:abstractNumId w:val="1"/>
  </w:num>
  <w:num w:numId="19">
    <w:abstractNumId w:val="0"/>
  </w:num>
  <w:num w:numId="20">
    <w:abstractNumId w:val="0"/>
  </w:num>
  <w:num w:numId="21">
    <w:abstractNumId w:val="9"/>
  </w:num>
  <w:num w:numId="22">
    <w:abstractNumId w:val="7"/>
  </w:num>
  <w:num w:numId="23">
    <w:abstractNumId w:val="6"/>
  </w:num>
  <w:num w:numId="24">
    <w:abstractNumId w:val="5"/>
  </w:num>
  <w:num w:numId="25">
    <w:abstractNumId w:val="4"/>
  </w:num>
  <w:num w:numId="26">
    <w:abstractNumId w:val="8"/>
  </w:num>
  <w:num w:numId="27">
    <w:abstractNumId w:val="3"/>
  </w:num>
  <w:num w:numId="28">
    <w:abstractNumId w:val="2"/>
  </w:num>
  <w:num w:numId="29">
    <w:abstractNumId w:val="1"/>
  </w:num>
  <w:num w:numId="30">
    <w:abstractNumId w:val="0"/>
  </w:num>
  <w:num w:numId="31">
    <w:abstractNumId w:val="9"/>
  </w:num>
  <w:num w:numId="32">
    <w:abstractNumId w:val="7"/>
  </w:num>
  <w:num w:numId="33">
    <w:abstractNumId w:val="6"/>
  </w:num>
  <w:num w:numId="34">
    <w:abstractNumId w:val="5"/>
  </w:num>
  <w:num w:numId="35">
    <w:abstractNumId w:val="4"/>
  </w:num>
  <w:num w:numId="36">
    <w:abstractNumId w:val="8"/>
  </w:num>
  <w:num w:numId="37">
    <w:abstractNumId w:val="3"/>
  </w:num>
  <w:num w:numId="38">
    <w:abstractNumId w:val="2"/>
  </w:num>
  <w:num w:numId="39">
    <w:abstractNumId w:val="1"/>
  </w:num>
  <w:num w:numId="40">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80"/>
  <w:mirrorMargins/>
  <w:bordersDoNotSurroundHeader/>
  <w:bordersDoNotSurroundFooter/>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425"/>
  <w:doNotHyphenateCaps/>
  <w:evenAndOddHeader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AMACTMNU" w:val=" 2"/>
    <w:docVar w:name="ARTEURATOMMNU" w:val=" 3"/>
    <w:docVar w:name="ARTFEUMNU" w:val=" 1"/>
    <w:docVar w:name="COMKEY" w:val="LIBE"/>
    <w:docVar w:name="CopyToNetwork" w:val="-1"/>
    <w:docVar w:name="CVar" w:val="15"/>
    <w:docVar w:name="DOCMNU" w:val=" 2"/>
    <w:docVar w:name="iNoAmend" w:val="15"/>
    <w:docVar w:name="JURI1MNU" w:val=" 2"/>
    <w:docVar w:name="JURI2MNU" w:val=" 2"/>
    <w:docVar w:name="LastEditedSection" w:val=" 1"/>
    <w:docVar w:name="ORLANGKEY" w:val="EN"/>
    <w:docVar w:name="ORLANGMNU" w:val=" 1"/>
    <w:docVar w:name="PARLIAMENTSMNU" w:val=" 2"/>
    <w:docVar w:name="RepeatBlock-AmendEN" w:val="{\rtf1\adeflang1025\ansi\ansicpg1252\uc1\adeff0\deff0\stshfdbch0\stshfloch0\stshfhich0\stshfbi0\deflang2057\deflangfe2057\themelang2057\themelangfe0\themelangcs1108{\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swiss\fcharset0\fprq2 DokChampa{\*\falt Leelawadee UI};}{\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swiss\fcharset0\fprq2 DokChampa{\*\falt Leelawadee UI};}{\f327\fbidi \froman\fcharset238\fprq2 Times New Roman CE;}{\f328\fbidi \froman\fcharset204\fprq2 Times New Roman Cyr;}_x000d__x000a_{\f330\fbidi \froman\fcharset161\fprq2 Times New Roman Greek;}{\f331\fbidi \froman\fcharset162\fprq2 Times New Roman Tur;}{\f332\fbidi \froman\fcharset177\fprq2 Times New Roman (Hebrew);}{\f333\fbidi \froman\fcharset178\fprq2 Times New Roman (Arabic);}_x000d__x000a_{\f334\fbidi \froman\fcharset186\fprq2 Times New Roman Baltic;}{\f335\fbidi \froman\fcharset163\fprq2 Times New Roman (Vietnamese);}{\f337\fbidi \fswiss\fcharset238\fprq2 Arial CE;}{\f338\fbidi \fswiss\fcharset204\fprq2 Arial Cyr;}_x000d__x000a_{\f340\fbidi \fswiss\fcharset161\fprq2 Arial Greek;}{\f341\fbidi \fswiss\fcharset162\fprq2 Arial Tur;}{\f342\fbidi \fswiss\fcharset177\fprq2 Arial (Hebrew);}{\f343\fbidi \fswiss\fcharset178\fprq2 Arial (Arabic);}_x000d__x000a_{\f344\fbidi \fswiss\fcharset186\fprq2 Arial Baltic;}{\f345\fbidi \fswiss\fcharset163\fprq2 Arial (Vietnamese);}{\f667\fbidi \froman\fcharset238\fprq2 Cambria Math CE;}{\f668\fbidi \froman\fcharset204\fprq2 Cambria Math Cyr;}_x000d__x000a_{\f670\fbidi \froman\fcharset161\fprq2 Cambria Math Greek;}{\f671\fbidi \froman\fcharset162\fprq2 Cambria Math Tur;}{\f674\fbidi \froman\fcharset186\fprq2 Cambria Math Baltic;}{\f675\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47\fbidi \fswiss\fcharset222\fprq2 DokChampa (Thai){\*\falt Leelawadee UI};}{\flominor\f31548\fbidi \froman\fcharset238\fprq2 Times New Roman CE;}{\flominor\f31549\fbidi \froman\fcharset204\fprq2 Times New Roman Cyr;}_x000d__x000a_{\flominor\f31551\fbidi \froman\fcharset161\fprq2 Times New Roman Greek;}{\flominor\f31552\fbidi \froman\fcharset162\fprq2 Times New Roman Tur;}{\flominor\f31553\fbidi \froman\fcharset177\fprq2 Times New Roman (Hebrew);}_x000d__x000a_{\flominor\f31554\fbidi \froman\fcharset178\fprq2 Times New Roman (Arabic);}{\flominor\f31555\fbidi \froman\fcharset186\fprq2 Times New Roman Baltic;}{\flominor\f31556\fbidi \froman\fcharset163\fprq2 Times New Roman (Vietnamese);}_x000d__x000a_{\fdbminor\f31558\fbidi \froman\fcharset238\fprq2 Times New Roman CE;}{\fdbminor\f31559\fbidi \froman\fcharset204\fprq2 Times New Roman Cyr;}{\fdbminor\f31561\fbidi \froman\fcharset161\fprq2 Times New Roman Greek;}_x000d__x000a_{\fdbminor\f31562\fbidi \froman\fcharset162\fprq2 Times New Roman Tur;}{\fdbminor\f31563\fbidi \froman\fcharset177\fprq2 Times New Roman (Hebrew);}{\fdbminor\f31564\fbidi \froman\fcharset178\fprq2 Times New Roman (Arabic);}_x000d__x000a_{\fdbminor\f31565\fbidi \froman\fcharset186\fprq2 Times New Roman Baltic;}{\fdbminor\f31566\fbidi \froman\fcharset163\fprq2 Times New Roman (Vietnamese);}{\fhiminor\f31568\fbidi \fswiss\fcharset238\fprq2 Calibri CE;}_x000d__x000a_{\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87\fbidi \fswiss\fcharset222\fprq2 DokChampa (Thai){\*\falt Leelawadee UI};}}{\colortbl;\red0\green0\blue0;\red0\green0\blue255;\red0\green255\blue255;_x000d__x000a_\red0\green255\blue0;\red255\green0\blue255;\red255\green0\blue0;\red255\green255\blue0;\red255\green255\blue255;\red0\green0\blue128;\red0\green128\blue128;\red0\green128\blue0;\red128\green0\blue128;\red128\green0\blue0;\red128\green128\blue0;_x000d__x000a_\red128\green128\blue128;\red192\green192\blue192;\caccentone\ctint255\cshade191\red46\green116\blue181;}{\*\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styrsid7823322 Normal;}{_x000d__x000a_\s1\ql \li0\ri0\sb240\keep\keepn\widctlpar\wrapdefault\aspalpha\aspnum\faauto\outlinelevel0\adjustright\rin0\lin0\itap0 \rtlch\fcs1 \af31503\afs32\alang1025 \ltrch\fcs0 _x000d__x000a_\fs32\cf17\lang2057\langfe2057\loch\f31502\hich\af31502\dbch\af31501\cgrid\langnp2057\langfenp2057 \sbasedon0 \snext0 \slink15 \ssemihidden \sqformat \spriority0 \styrsid223860 heading 1;}{\*\cs10 \additive \ssemihidden \sunhideused \spriority1 _x000d__x000a_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unhideused Normal Table;}{\*\cs15 \additive _x000d__x000a_\rtlch\fcs1 \af31503\afs32 \ltrch\fcs0 \fs32\cf17\loch\f31502\hich\af31502\dbch\af31501 \sbasedon10 \slink1 \slocked \ssemihidden \spriority0 \styrsid11549030 Heading 1 Char;}{_x000d__x000a_\s16\ql \li0\ri0\sa240\widctlpar\wrapdefault\aspalpha\aspnum\faauto\adjustright\rin0\lin0\itap0 \rtlch\fcs1 \af0\afs20\alang1025 \ltrch\fcs0 \fs24\lang2057\langfe2057\cgrid\langnp2057\langfenp2057 _x000d__x000a_\sbasedon0 \snext0 \ssemihidden \sunhideused \sqformat \spriority39 \styrsid223860 TOC Heading;}{\*\cs17 \additive \v\f1\fs20\cf9\lang1024\langfe1024\noproof \spriority0 \styrsid7282660 HideTWBExt;}{\*\cs18 \additive \v\f1\fs20\cf15 _x000d__x000a_\spriority0 \styrsid7282660 HideTWBInt;}{\s19\ql \li0\ri0\sa120\nowidctlpar\wrapdefault\aspalpha\aspnum\faauto\adjustright\rin0\lin0\itap0 \rtlch\fcs1 \af0\afs20\alang1025 \ltrch\fcs0 \fs24\lang2057\langfe2057\cgrid\langnp2057\langfenp2057 _x000d__x000a_\sbasedon0 \snext19 \spriority0 \styrsid7282660 Normal6a;}{\s20\ql \li0\ri0\nowidctlpar\wrapdefault\aspalpha\aspnum\faauto\adjustright\rin0\lin0\itap0 \rtlch\fcs1 \af0\afs20\alang1025 \ltrch\fcs0 \b\fs24\lang2057\langfe2057\cgrid\langnp2057\langfenp2057 _x000d__x000a_\sbasedon0 \snext20 \spriority0 \styrsid7282660 NormalBold;}{\s21\ql \li0\ri0\sa240\nowidctlpar\wrapdefault\aspalpha\aspnum\faauto\adjustright\rin0\lin0\itap0 \rtlch\fcs1 \af0\afs20\alang1025 \ltrch\fcs0 _x000d__x000a_\i\fs24\lang2057\langfe2057\cgrid\langnp2057\langfenp2057 \sbasedon0 \snext21 \spriority0 \styrsid7282660 AmJustText;}{\s22\qc \li0\ri0\sb240\sa240\nowidctlpar\wrapdefault\aspalpha\aspnum\faauto\adjustright\rin0\lin0\itap0 \rtlch\fcs1 _x000d__x000a_\af0\afs20\alang1025 \ltrch\fcs0 \i\fs24\lang2057\langfe2057\cgrid\langnp2057\langfenp2057 \sbasedon0 \snext22 \spriority0 \styrsid7282660 AmCrossRef;}{_x000d__x000a_\s23\qc \li0\ri0\sb240\sa240\keepn\nowidctlpar\wrapdefault\aspalpha\aspnum\faauto\adjustright\rin0\lin0\itap0 \rtlch\fcs1 \af0\afs20\alang1025 \ltrch\fcs0 \i\fs24\lang2057\langfe2057\cgrid\langnp2057\langfenp2057 _x000d__x000a_\sbasedon0 \snext21 \spriority0 \styrsid7282660 AmJustTitle;}{\s24\qr \li0\ri0\sb240\sa240\nowidctlpar\wrapdefault\aspalpha\aspnum\faauto\adjustright\rin0\lin0\itap0 \rtlch\fcs1 \af0\afs20\alang1025 \ltrch\fcs0 _x000d__x000a_\fs24\lang2057\langfe2057\cgrid\langnp2057\langfenp2057 \sbasedon0 \snext24 \spriority0 \styrsid7282660 AmOrLang;}{\s25\qc \li0\ri0\sa240\nowidctlpar\wrapdefault\aspalpha\aspnum\faauto\adjustright\rin0\lin0\itap0 \rtlch\fcs1 \af0\afs20\alang1025 _x000d__x000a_\ltrch\fcs0 \i\fs24\lang2057\langfe2057\cgrid\langnp2057\langfenp2057 \sbasedon0 \snext25 \spriority0 \styrsid7282660 AmColumnHeading;}{\s26\ql \li0\ri0\sb240\nowidctlpar_x000d__x000a_\tx879\tx936\tx1021\tx1077\tx1134\tx1191\tx1247\tx1304\tx1361\tx1418\tx1474\tx1531\tx1588\tx1644\tx1701\tx1758\tx1814\tx1871\tx2070\tx2126\tx3374\tx3430\wrapdefault\aspalpha\aspnum\faauto\adjustright\rin0\lin0\itap0 \rtlch\fcs1 \af0\afs20\alang1025 _x000d__x000a_\ltrch\fcs0 \b\fs24\lang2057\langfe2057\cgrid\langnp2057\langfenp2057 \sbasedon0 \snext26 \spriority0 \styrsid7282660 AmNumberTabs;}{\s27\ql \li0\ri0\sb240\nowidctlpar\wrapdefault\aspalpha\aspnum\faauto\adjustright\rin0\lin0\itap0 \rtlch\fcs1 _x000d__x000a_\af0\afs20\alang1025 \ltrch\fcs0 \b\fs24\lang2057\langfe2057\cgrid\langnp2057\langfenp2057 \sbasedon0 \snext27 \spriority0 \styrsid7282660 NormalBold12b;}}{\*\rsidtbl \rsid24658\rsid223860\rsid735077\rsid1718133\rsid2892074\rsid3565327\rsid4666813_x000d__x000a_\rsid6641733\rsid7282660\rsid7823322\rsid9636012\rsid10377208\rsid11215221\rsid11549030\rsid12154954\rsid13051187\rsid14382809\rsid14424199\rsid15204470\rsid15285974\rsid15950462\rsid16324206\rsid16662270}{\mmathPr\mmathFont34\mbrkBin0\mbrkBinSub0_x000d__x000a_\msmallFrac0\mdispDef1\mlMargin0\mrMargin0\mdefJc1\mwrapIndent1440\mintLim0\mnaryLim1}{\info{\author ARRIBAS Sophie}{\operator ARRIBAS Sophie}{\creatim\yr2024\mo3\dy4\hr16\min24}{\revtim\yr2024\mo3\dy4\hr16\min24}{\version1}{\edmins0}{\nofpages1}_x000d__x000a_{\nofwords111}{\nofchars633}{\nofcharsws743}{\vern109}}{\*\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4\viewscale100\pgbrdrhead\pgbrdrfoot\splytwnine\ftnlytwnine\htmautsp\nolnhtadjtbl\useltbaln\alntblind\lytcalctblwd\lyttblrtgr\lnbrkrule\nobrkwrptbl\snaptogridincell\allowfieldendsel\wrppunct_x000d__x000a_\asianbrkrule\nojkernpunct\rsidroot7282660\newtblstyruls\nogrowautofit\usenormstyforlist\noindnmbrts\felnbrelev\nocxsptable\indrlsweleven\noafcnsttbl\afelev\utinl\hwelev\spltpgpar\notcvasp\notbrkcnstfrctbl\notvatxbx\krnprsnet\cachedcolbal _x000d__x000a_\nouicompat \fet0{\*\wgrffmtfilter 013f}\nofeaturethrottle1\ilfomacatclnup0{\*\template C:\\Users\\sarribas\\AppData\\Local\\Temp\\Blank1.dotx}{\*\ftnsep \ltrpar \pard\plain \ltrpar_x000d__x000a_\ql \li0\ri0\widctlpar\wrapdefault\aspalpha\aspnum\faauto\adjustright\rin0\lin0\itap0 \rtlch\fcs1 \af0\afs20\alang1025 \ltrch\fcs0 \fs24\lang2057\langfe2057\cgrid\langnp2057\langfenp2057 {\rtlch\fcs1 \af0 \ltrch\fcs0 \insrsid13051187 \chftnsep _x000d__x000a_\par }}{\*\ftnsepc \ltrpar \pard\plain \ltrpar\ql \li0\ri0\widctlpar\wrapdefault\aspalpha\aspnum\faauto\adjustright\rin0\lin0\itap0 \rtlch\fcs1 \af0\afs20\alang1025 \ltrch\fcs0 \fs24\lang2057\langfe2057\cgrid\langnp2057\langfenp2057 {\rtlch\fcs1 \af0 _x000d__x000a_\ltrch\fcs0 \insrsid13051187 \chftnsepc _x000d__x000a_\par }}{\*\aftnsep \ltrpar \pard\plain \ltrpar\ql \li0\ri0\widctlpar\wrapdefault\aspalpha\aspnum\faauto\adjustright\rin0\lin0\itap0 \rtlch\fcs1 \af0\afs20\alang1025 \ltrch\fcs0 \fs24\lang2057\langfe2057\cgrid\langnp2057\langfenp2057 {\rtlch\fcs1 \af0 _x000d__x000a_\ltrch\fcs0 \insrsid13051187 \chftnsep _x000d__x000a_\par }}{\*\aftnsepc \ltrpar \pard\plain \ltrpar\ql \li0\ri0\widctlpar\wrapdefault\aspalpha\aspnum\faauto\adjustright\rin0\lin0\itap0 \rtlch\fcs1 \af0\afs20\alang1025 \ltrch\fcs0 \fs24\lang2057\langfe2057\cgrid\langnp2057\langfenp2057 {\rtlch\fcs1 \af0 _x000d__x000a_\ltrch\fcs0 \insrsid13051187 \chftnsepc _x000d__x000a_\par }}\ltrpar \sectd \ltrsect\psz9\linex0\headery1134\footery567\endnhere\titlepg\sectlinegrid326\sectdefaultcl\sectrsid10377208\sftnbj\sftnrestart {\headerl \ltrpar \pard\plain \ltrpar_x000d__x000a_\ql \li0\ri0\widctlpar\wrapdefault\aspalpha\aspnum\faauto\adjustright\rin0\lin0\itap0 \rtlch\fcs1 \af0\afs20\alang1025 \ltrch\fcs0 \fs24\lang2057\langfe2057\cgrid\langnp2057\langfenp2057 {\rtlch\fcs1 \af0 \ltrch\fcs0 \insrsid1718133 _x000d__x000a_\par }}{\headerr \ltrpar \pard\plain \ltrpar\ql \li0\ri0\widctlpar\wrapdefault\aspalpha\aspnum\faauto\adjustright\rin0\lin0\itap0 \rtlch\fcs1 \af0\afs20\alang1025 \ltrch\fcs0 \fs24\lang2057\langfe2057\cgrid\langnp2057\langfenp2057 {\rtlch\fcs1 \af0 _x000d__x000a_\ltrch\fcs0 \insrsid1718133 _x000d__x000a_\par }}{\footerl \ltrpar \pard\plain \ltrpar\ql \li0\ri0\widctlpar\wrapdefault\aspalpha\aspnum\faauto\adjustright\rin0\lin0\itap0 \rtlch\fcs1 \af0\afs20\alang1025 \ltrch\fcs0 \fs24\lang2057\langfe2057\cgrid\langnp2057\langfenp2057 {\rtlch\fcs1 \af0 _x000d__x000a_\ltrch\fcs0 \insrsid1718133 _x000d__x000a_\par }}{\footerr \ltrpar \pard\plain \ltrpar\ql \li0\ri0\widctlpar\wrapdefault\aspalpha\aspnum\faauto\adjustright\rin0\lin0\itap0 \rtlch\fcs1 \af0\afs20\alang1025 \ltrch\fcs0 \fs24\lang2057\langfe2057\cgrid\langnp2057\langfenp2057 {\rtlch\fcs1 \af0 _x000d__x000a_\ltrch\fcs0 \insrsid1718133 _x000d__x000a_\par }}{\headerf \ltrpar \pard\plain \ltrpar\ql \li0\ri0\widctlpar\wrapdefault\aspalpha\aspnum\faauto\adjustright\rin0\lin0\itap0 \rtlch\fcs1 \af0\afs20\alang1025 \ltrch\fcs0 \fs24\lang2057\langfe2057\cgrid\langnp2057\langfenp2057 {\rtlch\fcs1 \af0 _x000d__x000a_\ltrch\fcs0 \insrsid1718133 _x000d__x000a_\par }}{\footerf \ltrpar \pard\plain \ltrpar\ql \li0\ri0\widctlpar\wrapdefault\aspalpha\aspnum\faauto\adjustright\rin0\lin0\itap0 \rtlch\fcs1 \af0\afs20\alang1025 \ltrch\fcs0 \fs24\lang2057\langfe2057\cgrid\langnp2057\langfenp2057 {\rtlch\fcs1 \af0 _x000d__x000a_\ltrch\fcs0 \insrsid1718133 _x000d__x000a_\par }}{\*\pnseclvl1\pnucrm\pnstart1\pnindent720\pnhang {\pntxta .}}{\*\pnseclvl2\pnucltr\pnstart1\pnindent720\pnhang {\pntxta .}}{\*\pnseclvl3\pndec\pnstart1\pnindent720\pnhang {\pntxta .}}{\*\pnseclvl4\pnlcltr\pnstart1\pnindent720\pnhang {\pntxta )}}_x000d__x000a_{\*\pnseclvl5\pndec\pnstart1\pnindent720\pnhang {\pntxtb (}{\pntxta )}}{\*\pnseclvl6\pnlcltr\pnstart1\pnindent720\pnhang {\pntxtb (}{\pntxta )}}{\*\pnseclvl7\pnlcrm\pnstart1\pnindent720\pnhang {\pntxtb (}{\pntxta )}}{\*\pnseclvl8_x000d__x000a_\pnlcltr\pnstart1\pnindent720\pnhang {\pntxtb (}{\pntxta )}}{\*\pnseclvl9\pnlcrm\pnstart1\pnindent720\pnhang {\pntxtb (}{\pntxta )}}\pard\plain \ltrpar\s26\ql \li0\ri0\sb240\keepn\nowidctlpar_x000d__x000a_\tx879\tx936\tx1021\tx1077\tx1134\tx1191\tx1247\tx1304\tx1361\tx1418\tx1474\tx1531\tx1588\tx1644\tx1701\tx1758\tx1814\tx1871\tx2070\tx2126\tx3374\tx3430\wrapdefault\aspalpha\aspnum\faauto\adjustright\rin0\lin0\itap0\pararsid7282660 \rtlch\fcs1 _x000d__x000a_\af0\afs20\alang1025 \ltrch\fcs0 \b\fs24\lang2057\langfe2057\cgrid\langnp2057\langfenp2057 {\rtlch\fcs1 \af0 \ltrch\fcs0 \cs17\b0\v\fs20\cf9\lang1024\langfe1024\loch\af1\hich\af1\dbch\af31501\noproof\insrsid7282660\charrsid16454122 {\*\bkmkstart restart}_x000d__x000a_\hich\af1\dbch\af31501\loch\f1 &lt;Amend&gt;}{\rtlch\fcs1 \af0 \ltrch\fcs0 \insrsid7282660\charrsid16454122 Amendment\tab \tab }{\rtlch\fcs1 \af0 \ltrch\fcs0 _x000d__x000a_\cs17\b0\v\fs20\cf9\lang1024\langfe1024\loch\af1\hich\af1\dbch\af31501\noproof\insrsid7282660\charrsid16454122 \hich\af1\dbch\af31501\loch\f1 &lt;NumAm&gt;}{\rtlch\fcs1 \af0 \ltrch\fcs0 \insrsid7282660\charrsid16454122 #}{\rtlch\fcs1 \af1 \ltrch\fcs0 _x000d__x000a_\cs18\v\f1\fs20\cf15\insrsid7282660\charrsid16454122 ENMIENDA@NRAM@}{\rtlch\fcs1 \af0 \ltrch\fcs0 \insrsid7282660\charrsid16454122 #}{\rtlch\fcs1 \af0 \ltrch\fcs0 _x000d__x000a_\cs17\b0\v\fs20\cf9\lang1024\langfe1024\loch\af1\hich\af1\dbch\af31501\noproof\insrsid7282660\charrsid16454122 \hich\af1\dbch\af31501\loch\f1 &lt;/NumAm&gt;}{\rtlch\fcs1 \af0 \ltrch\fcs0 \insrsid7282660\charrsid16454122 _x000d__x000a_\par }\pard\plain \ltrpar\s27\ql \li0\ri0\sb240\keepn\nowidctlpar\wrapdefault\aspalpha\aspnum\faauto\adjustright\rin0\lin0\itap0\pararsid7282660 \rtlch\fcs1 \af0\afs20\alang1025 \ltrch\fcs0 \b\fs24\lang2057\langfe2057\cgrid\langnp2057\langfenp2057 {_x000d__x000a_\rtlch\fcs1 \af0 \ltrch\fcs0 \cs17\b0\v\fs20\cf9\lang1024\langfe1024\loch\af1\hich\af1\dbch\af31501\noproof\insrsid7282660\charrsid16454122 \hich\af1\dbch\af31501\loch\f1 &lt;DocAmend&gt;}{\rtlch\fcs1 \af0 \ltrch\fcs0 \insrsid7282660\charrsid16454122 #}{_x000d__x000a_\rtlch\fcs1 \af1 \ltrch\fcs0 \cs18\v\f1\fs20\cf15\insrsid7282660\charrsid16454122 MNU[PROPCOM][PROPCOUNC][PROPCOUNC]@CHOICE@TITLEMNU}{\rtlch\fcs1 \af0 \ltrch\fcs0 \insrsid7282660\charrsid16454122 # #}{\rtlch\fcs1 \af1 \ltrch\fcs0 _x000d__x000a_\cs18\v\f1\fs20\cf15\insrsid7282660\charrsid16454122 MNU[DOC1][DOC2][DOC3][DOC4]@CHOICE@DOCMNU}{\rtlch\fcs1 \af0 \ltrch\fcs0 \insrsid7282660\charrsid16454122 ##}{\rtlch\fcs1 \af1 \ltrch\fcs0 \cs18\v\f1\fs20\cf15\insrsid7282660\charrsid16454122 _x000d__x000a_MNU[AMACTYES][NOTAPP]@CHOICE@AMACTMNU}{\rtlch\fcs1 \af0 \ltrch\fcs0 \insrsid7282660\charrsid16454122 #}{\rtlch\fcs1 \af0 \ltrch\fcs0 \cs17\b0\v\fs20\cf9\lang1024\langfe1024\loch\af1\hich\af1\dbch\af31501\noproof\insrsid7282660\charrsid16454122 _x000d__x000a_\hich\af1\dbch\af31501\loch\f1 &lt;/DocAmend&gt;}{\rtlch\fcs1 \af0 \ltrch\fcs0 \insrsid7282660\charrsid16454122 _x000d__x000a_\par }\pard\plain \ltrpar\s20\ql \li0\ri0\keepn\nowidctlpar\wrapdefault\aspalpha\aspnum\faauto\adjustright\rin0\lin0\itap0\pararsid7282660 \rtlch\fcs1 \af0\afs20\alang1025 \ltrch\fcs0 \b\fs24\lang2057\langfe2057\cgrid\langnp2057\langfenp2057 {\rtlch\fcs1 \af0 _x000d__x000a_\ltrch\fcs0 \cs17\b0\v\fs20\cf9\lang1024\langfe1024\loch\af1\hich\af1\dbch\af31501\noproof\insrsid7282660\charrsid16454122 \hich\af1\dbch\af31501\loch\f1 &lt;Article&gt;}{\rtlch\fcs1 \af0 \ltrch\fcs0 \insrsid7282660\charrsid16454122 #}{\rtlch\fcs1 \af1 _x000d__x000a_\ltrch\fcs0 \cs18\v\f1\fs20\cf15\insrsid7282660\charrsid16454122 MNU[AMACTPARTYES][AMACTPARTNO]@CHOICE@AMACTMNU}{\rtlch\fcs1 \af0 \ltrch\fcs0 \insrsid7282660\charrsid16454122 #}{\rtlch\fcs1 \af0 \ltrch\fcs0 _x000d__x000a_\cs17\b0\v\fs20\cf9\lang1024\langfe1024\loch\af1\hich\af1\dbch\af31501\noproof\insrsid7282660\charrsid16454122 \hich\af1\dbch\af31501\loch\f1 &lt;/Article&gt;}{\rtlch\fcs1 \af0 \ltrch\fcs0 \insrsid7282660\charrsid16454122 _x000d__x000a_\par }\pard\plain \ltrpar\ql \li0\ri0\keepn\widctlpar\wrapdefault\aspalpha\aspnum\faauto\adjustright\rin0\lin0\itap0\pararsid7282660 \rtlch\fcs1 \af0\afs20\alang1025 \ltrch\fcs0 \fs24\lang2057\langfe2057\cgrid\langnp2057\langfenp2057 {\rtlch\fcs1 \af0 _x000d__x000a_\ltrch\fcs0 \cs17\v\fs20\cf9\lang1024\langfe1024\loch\af1\hich\af1\dbch\af31501\noproof\insrsid7282660\charrsid16454122 \hich\af1\dbch\af31501\loch\f1 &lt;DocAmend2&gt;&lt;OptDel&gt;}{\rtlch\fcs1 \af0 \ltrch\fcs0 \insrsid7282660\charrsid16454122 #}{\rtlch\fcs1 \af1 _x000d__x000a_\ltrch\fcs0 \cs18\v\f1\fs20\cf15\insrsid7282660\charrsid16454122 MNU[OPTNRACTYES][NOTAPP]@CHOICE@AMACTMNU}{\rtlch\fcs1 \af0 \ltrch\fcs0 \insrsid7282660\charrsid16454122 #}{\rtlch\fcs1 \af0 \ltrch\fcs0 _x000d__x000a_\cs17\v\fs20\cf9\lang1024\langfe1024\loch\af1\hich\af1\dbch\af31501\noproof\insrsid7282660\charrsid16454122 \hich\af1\dbch\af31501\loch\f1 &lt;/OptDel&gt;&lt;/DocAmend2&gt;}{\rtlch\fcs1 \af0 \ltrch\fcs0 \insrsid7282660\charrsid16454122 _x000d__x000a_\par }\pard \ltrpar\ql \li0\ri0\widctlpar\wrapdefault\aspalpha\aspnum\faauto\adjustright\rin0\lin0\itap0\pararsid7282660 {\rtlch\fcs1 \af0 \ltrch\fcs0 \cs17\v\fs20\cf9\lang1024\langfe1024\loch\af1\hich\af1\dbch\af31501\noproof\insrsid7282660\charrsid16454122 _x000d__x000a_\hich\af1\dbch\af31501\loch\f1 &lt;Article2&gt;&lt;OptDel&gt;}{\rtlch\fcs1 \af0 \ltrch\fcs0 \insrsid7282660\charrsid16454122 #}{\rtlch\fcs1 \af1 \ltrch\fcs0 \cs18\v\f1\fs20\cf15\insrsid7282660\charrsid16454122 MNU[OPTACTPARTYES][NOTAPP]@CHOICE@AMACTMNU}{\rtlch\fcs1 _x000d__x000a_\af0 \ltrch\fcs0 \insrsid7282660\charrsid16454122 #}{\rtlch\fcs1 \af0 \ltrch\fcs0 \cs17\v\fs20\cf9\lang1024\langfe1024\loch\af1\hich\af1\dbch\af31501\noproof\insrsid7282660\charrsid16454122 \hich\af1\dbch\af31501\loch\f1 &lt;/OptDel&gt;&lt;/Article2&gt;}{\rtlch\fcs1 _x000d__x000a_\af0 \ltrch\fcs0 \insrsid7282660\charrsid16454122 _x000d__x000a_\par \ltrrow}\trowd \irow0\irowband0\ltrrow\ts11\trqc\trgaph340\trleft0\trftsWidth3\trwWidth9752\trftsWidthB3\trpaddl340\trpaddr340\trpaddfl3\trpaddft3\trpaddfb3\trpaddfr3\tblrsid9850369\tblind0\tblindtype3 \clvertalt\clbrdrt\brdrtbl \clbrdrl\brdrtbl \clbrdrb_x000d__x000a_\brdrtbl \clbrdrr\brdrtbl \cltxlrtb\clftsWidth3\clwWidth9752\clshdrawnil \cellx9752\pard\plain \ltrpar\ql \li0\ri0\keepn\widctlpar\intbl\wrapdefault\aspalpha\aspnum\faauto\adjustright\rin0\lin0\pararsid5719 \rtlch\fcs1 \af0\afs20\alang1025 \ltrch\fcs0 _x000d__x000a_\fs24\lang2057\langfe2057\cgrid\langnp2057\langfenp2057 {\rtlch\fcs1 \af0 \ltrch\fcs0 \insrsid7282660\charrsid16454122 \cell }\pard\plain \ltrpar\ql \li0\ri0\widctlpar\intbl\wrapdefault\aspalpha\aspnum\faauto\adjustright\rin0\lin0 \rtlch\fcs1 _x000d__x000a_\af0\afs20\alang1025 \ltrch\fcs0 \fs24\lang2057\langfe2057\cgrid\langnp2057\langfenp2057 {\rtlch\fcs1 \af0 \ltrch\fcs0 \insrsid7282660\charrsid16454122 \trowd \irow0\irowband0\ltrrow_x000d__x000a_\ts11\trqc\trgaph340\trleft0\trftsWidth3\trwWidth9752\trftsWidthB3\trpaddl340\trpaddr340\trpaddfl3\trpaddft3\trpaddfb3\trpaddfr3\tblrsid9850369\tblind0\tblindtype3 \clvertalt\clbrdrt\brdrtbl \clbrdrl\brdrtbl \clbrdrb\brdrtbl \clbrdrr\brdrtbl _x000d__x000a_\cltxlrtb\clftsWidth3\clwWidth9752\clshdrawnil \cellx9752\row \ltrrow}\trowd \irow1\irowband1\ltrrow_x000d__x000a_\ts11\trqc\trgaph340\trleft0\trftsWidth3\trwWidth9752\trftsWidthB3\trpaddl340\trpaddr340\trpaddfl3\trpaddft3\trpaddfb3\trpaddfr3\tblrsid9850369\tblind0\tblindtype3 \clvertalt\clbrdrt\brdrtbl \clbrdrl\brdrtbl \clbrdrb\brdrtbl \clbrdrr\brdrtbl _x000d__x000a_\cltxlrtb\clftsWidth3\clwWidth4876\clshdrawnil \cellx4876\clvertalt\clbrdrt\brdrtbl \clbrdrl\brdrtbl \clbrdrb\brdrtbl \clbrdrr\brdrtbl \cltxlrtb\clftsWidth3\clwWidth4876\clshdrawnil \cellx9752\pard\plain \ltrpar_x000d__x000a_\s25\qc \li0\ri0\sa240\keepn\nowidctlpar\intbl\wrapdefault\aspalpha\aspnum\faauto\adjustright\rin0\lin0\pararsid5719 \rtlch\fcs1 \af0\afs20\alang1025 \ltrch\fcs0 \i\fs24\lang2057\langfe2057\cgrid\langnp2057\langfenp2057 {\rtlch\fcs1 \af0 \ltrch\fcs0 _x000d__x000a_\insrsid7282660\charrsid16454122 #}{\rtlch\fcs1 \af1 \ltrch\fcs0 \cs18\v\f1\fs20\cf15\insrsid7282660\charrsid16454122 MNU[OPTLEFTAMACT][LEFTPROP]@CHOICE@AMACTMNU}{\rtlch\fcs1 \af0 \ltrch\fcs0 \insrsid7282660\charrsid16454122 #\cell Amendment\cell _x000d__x000a_}\pard\plain \ltrpar\ql \li0\ri0\widctlpar\intbl\wrapdefault\aspalpha\aspnum\faauto\adjustright\rin0\lin0 \rtlch\fcs1 \af0\afs20\alang1025 \ltrch\fcs0 \fs24\lang2057\langfe2057\cgrid\langnp2057\langfenp2057 {\rtlch\fcs1 \af0 \ltrch\fcs0 _x000d__x000a_\insrsid7282660\charrsid16454122 \trowd \irow1\irowband1\ltrrow\ts11\trqc\trgaph340\trleft0\trftsWidth3\trwWidth9752\trftsWidthB3\trpaddl340\trpaddr340\trpaddfl3\trpaddft3\trpaddfb3\trpaddfr3\tblrsid9850369\tblind0\tblindtype3 \clvertalt\clbrdrt\brdrtbl _x000d__x000a_\clbrdrl\brdrtbl \clbrdrb\brdrtbl \clbrdrr\brdrtbl \cltxlrtb\clftsWidth3\clwWidth4876\clshdrawnil \cellx4876\clvertalt\clbrdrt\brdrtbl \clbrdrl\brdrtbl \clbrdrb\brdrtbl \clbrdrr\brdrtbl \cltxlrtb\clftsWidth3\clwWidth4876\clshdrawnil \cellx9752\row \ltrrow_x000d__x000a_}\pard\plain \ltrpar\s19\ql \li0\ri0\sa120\nowidctlpar\intbl\wrapdefault\aspalpha\aspnum\faauto\adjustright\rin0\lin0\pararsid9850369 \rtlch\fcs1 \af0\afs20\alang1025 \ltrch\fcs0 \fs24\lang2057\langfe2057\cgrid\langnp2057\langfenp2057 {\rtlch\fcs1 \af0 _x000d__x000a_\ltrch\fcs0 \insrsid7282660\charrsid16454122 ##\cell ##}{\rtlch\fcs1 \af0\afs24 \ltrch\fcs0 \insrsid7282660\charrsid16454122 \cell }\pard\plain \ltrpar\ql \li0\ri0\widctlpar\intbl\wrapdefault\aspalpha\aspnum\faauto\adjustright\rin0\lin0 \rtlch\fcs1 _x000d__x000a_\af0\afs20\alang1025 \ltrch\fcs0 \fs24\lang2057\langfe2057\cgrid\langnp2057\langfenp2057 {\rtlch\fcs1 \af0 \ltrch\fcs0 \insrsid7282660\charrsid16454122 \trowd \irow2\irowband2\lastrow \ltrrow_x000d__x000a_\ts11\trqc\trgaph340\trleft0\trftsWidth3\trwWidth9752\trftsWidthB3\trpaddl340\trpaddr340\trpaddfl3\trpaddft3\trpaddfb3\trpaddfr3\tblrsid9850369\tblind0\tblindtype3 \clvertalt\clbrdrt\brdrtbl \clbrdrl\brdrtbl \clbrdrb\brdrtbl \clbrdrr\brdrtbl _x000d__x000a_\cltxlrtb\clftsWidth3\clwWidth4876\clshdrawnil \cellx4876\clvertalt\clbrdrt\brdrtbl \clbrdrl\brdrtbl \clbrdrb\brdrtbl \clbrdrr\brdrtbl \cltxlrtb\clftsWidth3\clwWidth4876\clshdrawnil \cellx9752\row }\pard\plain \ltrpar_x000d__x000a_\s24\qr \li0\ri0\sb240\sa240\nowidctlpar\wrapdefault\aspalpha\aspnum\faauto\adjustright\rin0\lin0\itap0\pararsid7282660 \rtlch\fcs1 \af0\afs20\alang1025 \ltrch\fcs0 \fs24\lang2057\langfe2057\cgrid\langnp2057\langfenp2057 {\rtlch\fcs1 \af0 \ltrch\fcs0 _x000d__x000a_\insrsid7282660\charrsid16454122 Or. }{\rtlch\fcs1 \af0 \ltrch\fcs0 \cs17\v\fs20\cf9\lang1024\langfe1024\loch\af1\hich\af1\dbch\af31501\noproof\insrsid7282660\charrsid16454122 \hich\af1\dbch\af31501\loch\f1 &lt;Original&gt;}{\rtlch\fcs1 \af0 \ltrch\fcs0 _x000d__x000a_\insrsid7282660\charrsid16454122 #}{\rtlch\fcs1 \af1 \ltrch\fcs0 \cs18\v\f1\fs20\cf15\insrsid7282660\charrsid16454122 MNU[ORLANGONE][ORLANGMORE]@CHOICE@ORLANGMNU}{\rtlch\fcs1 \af0 \ltrch\fcs0 \insrsid7282660\charrsid16454122 #}{\rtlch\fcs1 \af0 _x000d__x000a_\ltrch\fcs0 \cs17\v\fs20\cf9\lang1024\langfe1024\loch\af1\hich\af1\dbch\af31501\noproof\insrsid7282660\charrsid16454122 \hich\af1\dbch\af31501\loch\f1 &lt;/Original&gt;}{\rtlch\fcs1 \af0 \ltrch\fcs0 \insrsid7282660\charrsid16454122 _x000d__x000a_\par }\pard\plain \ltrpar\s22\qc \li0\ri0\sb240\sa240\nowidctlpar\wrapdefault\aspalpha\aspnum\faauto\adjustright\rin0\lin0\itap0\pararsid7282660 \rtlch\fcs1 \af0\afs20\alang1025 \ltrch\fcs0 \i\fs24\lang2057\langfe2057\cgrid\langnp2057\langfenp2057 {_x000d__x000a_\rtlch\fcs1 \af0 \ltrch\fcs0 \cs17\i0\v\fs20\cf9\lang1024\langfe1024\loch\af1\hich\af1\dbch\af31501\noproof\insrsid7282660\charrsid16454122 \hich\af1\dbch\af31501\loch\f1 &lt;OptDel&gt;}{\rtlch\fcs1 \af0 \ltrch\fcs0 \insrsid7282660\charrsid16454122 #}{_x000d__x000a_\rtlch\fcs1 \af1 \ltrch\fcs0 \cs18\v\f1\fs20\cf15\insrsid7282660\charrsid16454122 MNU[CROSSREFNO][CROSSREFYES]@CHOICE@}{\rtlch\fcs1 \af0 \ltrch\fcs0 \insrsid7282660\charrsid16454122 #}{\rtlch\fcs1 \af0 \ltrch\fcs0 _x000d__x000a_\cs17\i0\v\fs20\cf9\lang1024\langfe1024\loch\af1\hich\af1\dbch\af31501\noproof\insrsid7282660\charrsid16454122 \hich\af1\dbch\af31501\loch\f1 &lt;/OptDel&gt;}{\rtlch\fcs1 \af0 \ltrch\fcs0 \insrsid7282660\charrsid16454122 _x000d__x000a_\par }\pard\plain \ltrpar\s23\qc \li0\ri0\sb240\sa240\keepn\nowidctlpar\wrapdefault\aspalpha\aspnum\faauto\adjustright\rin0\lin0\itap0\pararsid7282660 \rtlch\fcs1 \af0\afs20\alang1025 \ltrch\fcs0 \i\fs24\lang2057\langfe2057\cgrid\langnp2057\langfenp2057 {_x000d__x000a_\rtlch\fcs1 \af0 \ltrch\fcs0 \cs17\i0\v\fs20\cf9\lang1024\langfe1024\loch\af1\hich\af1\dbch\af31501\noproof\insrsid7282660\charrsid16454122 \hich\af1\dbch\af31501\loch\f1 &lt;TitreJust&gt;}{\rtlch\fcs1 \af0 \ltrch\fcs0 \insrsid7282660\charrsid16454122 _x000d__x000a_Justification}{\rtlch\fcs1 \af0 \ltrch\fcs0 \cs17\i0\v\fs20\cf9\lang1024\langfe1024\loch\af1\hich\af1\dbch\af31501\noproof\insrsid7282660\charrsid16454122 \hich\af1\dbch\af31501\loch\f1 &lt;/TitreJust&gt;}{\rtlch\fcs1 \af0 \ltrch\fcs0 _x000d__x000a_\insrsid7282660\charrsid16454122 _x000d__x000a_\par }\pard\plain \ltrpar\s21\ql \li0\ri0\sa240\nowidctlpar\wrapdefault\aspalpha\aspnum\faauto\adjustright\rin0\lin0\itap0\pararsid7282660 \rtlch\fcs1 \af0\afs20\alang1025 \ltrch\fcs0 \i\fs24\lang2057\langfe2057\cgrid\langnp2057\langfenp2057 {\rtlch\fcs1 \af0 _x000d__x000a_\ltrch\fcs0 \cs17\i0\v\fs20\cf9\lang1024\langfe1024\loch\af1\hich\af1\dbch\af31501\noproof\insrsid7282660\charrsid16454122 \hich\af1\dbch\af31501\loch\f1 &lt;OptDelPrev&gt;}{\rtlch\fcs1 \af0 \ltrch\fcs0 \insrsid7282660\charrsid16454122 #}{\rtlch\fcs1 \af1 _x000d__x000a_\ltrch\fcs0 \cs18\v\f1\fs20\cf15\insrsid7282660\charrsid16454122 MNU[TEXTJUSTYES][TEXTJUSTNO]@CHOICE@}{\rtlch\fcs1 \af0 \ltrch\fcs0 \insrsid7282660\charrsid16454122 #}{\rtlch\fcs1 \af0 \ltrch\fcs0 _x000d__x000a_\cs17\i0\v\fs20\cf9\lang1024\langfe1024\loch\af1\hich\af1\dbch\af31501\noproof\insrsid7282660\charrsid16454122 \hich\af1\dbch\af31501\loch\f1 &lt;/OptDelPrev&gt;}{\rtlch\fcs1 \af0 \ltrch\fcs0 \insrsid7282660\charrsid16454122 _x000d__x000a_\par }\pard\plain \ltrpar\ql \li0\ri0\widctlpar\wrapdefault\aspalpha\aspnum\faauto\adjustright\rin0\lin0\itap0\pararsid7282660 \rtlch\fcs1 \af0\afs20\alang1025 \ltrch\fcs0 \fs24\lang2057\langfe2057\cgrid\langnp2057\langfenp2057 {\rtlch\fcs1 \af0 \ltrch\fcs0 _x000d__x000a_\cs17\v\fs20\cf9\lang1024\langfe1024\loch\af1\hich\af1\dbch\af31501\noproof\insrsid7282660\charrsid16454122 \hich\af1\dbch\af31501\loch\f1 &lt;/Amend&gt;}{\rtlch\fcs1 \af0 \ltrch\fcs0 \insrsid24658\charrsid16324206 {\*\bkmkend restart}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unhideused1 \lsdlocked0 Normal Table;\lsdsemihidden1 \lsdunhideused1 \lsdlocked0 Table Simple 1;_x000d__x000a_\lsdsemihidden1 \lsdunhideused1 \lsdlocked0 Table Simple 2;\lsdsemihidden1 \lsdunhideused1 \lsdlocked0 Table Simple 3;\lsdsemihidden1 \lsdunhideused1 \lsdlocked0 Table Classic 1;\lsdsemihidden1 \lsdunhideused1 \lsdlocked0 Table Classic 2;_x000d__x000a_\lsdsemihidden1 \lsdunhideused1 \lsdlocked0 Table Classic 3;\lsdsemihidden1 \lsdunhideused1 \lsdlocked0 Table Classic 4;\lsdsemihidden1 \lsdunhideused1 \lsdlocked0 Table Colorful 1;\lsdsemihidden1 \lsdunhideused1 \lsdlocked0 Table Colorful 2;_x000d__x000a_\lsdsemihidden1 \lsdunhideused1 \lsdlocked0 Table Colorful 3;\lsdsemihidden1 \lsdunhideused1 \lsdlocked0 Table Columns 1;\lsdsemihidden1 \lsdunhideused1 \lsdlocked0 Table Columns 2;\lsdsemihidden1 \lsdunhideused1 \lsdlocked0 Table Columns 3;_x000d__x000a_\lsdsemihidden1 \lsdunhideused1 \lsdlocked0 Table Columns 4;\lsdsemihidden1 \lsdunhideused1 \lsdlocked0 Table Columns 5;\lsdsemihidden1 \lsdunhideused1 \lsdlocked0 Table Grid 1;\lsdsemihidden1 \lsdunhideused1 \lsdlocked0 Table Grid 2;_x000d__x000a_\lsdsemihidden1 \lsdunhideused1 \lsdlocked0 Table Grid 3;\lsdsemihidden1 \lsdunhideused1 \lsdlocked0 Table Grid 4;\lsdsemihidden1 \lsdunhideused1 \lsdlocked0 Table Grid 5;\lsdsemihidden1 \lsdunhideused1 \lsdlocked0 Table Grid 6;_x000d__x000a_\lsdsemihidden1 \lsdunhideused1 \lsdlocked0 Table Grid 7;\lsdsemihidden1 \lsdunhideused1 \lsdlocked0 Table Grid 8;\lsdsemihidden1 \lsdunhideused1 \lsdlocked0 Table List 1;\lsdsemihidden1 \lsdunhideused1 \lsdlocked0 Table List 2;_x000d__x000a_\lsdsemihidden1 \lsdunhideused1 \lsdlocked0 Table List 3;\lsdsemihidden1 \lsdunhideused1 \lsdlocked0 Table List 4;\lsdsemihidden1 \lsdunhideused1 \lsdlocked0 Table List 5;\lsdsemihidden1 \lsdunhideused1 \lsdlocked0 Table List 6;_x000d__x000a_\lsdsemihidden1 \lsdunhideused1 \lsdlocked0 Table List 7;\lsdsemihidden1 \lsdunhideused1 \lsdlocked0 Table List 8;\lsdsemihidden1 \lsdunhideused1 \lsdlocked0 Table 3D effects 1;\lsdsemihidden1 \lsdunhideused1 \lsdlocked0 Table 3D effects 2;_x000d__x000a_\lsdsemihidden1 \lsdunhideused1 \lsdlocked0 Table 3D effects 3;\lsdsemihidden1 \lsdunhideused1 \lsdlocked0 Table Contemporary;\lsdsemihidden1 \lsdunhideused1 \lsdlocked0 Table Elegant;\lsdsemihidden1 \lsdunhideused1 \lsdlocked0 Table Professional;_x000d__x000a_\lsdsemihidden1 \lsdunhideused1 \lsdlocked0 Table Subtle 1;\lsdsemihidden1 \lsdunhideused1 \lsdlocked0 Table Subtle 2;\lsdsemihidden1 \lsdunhideused1 \lsdlocked0 Table Web 1;\lsdsemihidden1 \lsdunhideused1 \lsdlocked0 Table Web 2;_x000d__x000a_\lsdsemihidden1 \lsdunhideused1 \lsdlocked0 Table Web 3;\lsdsemihidden1 \lsdunhideused1 \lsdlocked0 Table Theme;\lsdsemihidden1 \lsdpriority99 \lsdlocked0 Placeholder Text;\lsdqformat1 \lsdpriority1 \lsdlocked0 No Spacing;_x000d__x000a_\lsdpriority60 \lsdlocked0 Light Shading;\lsdpriority61 \lsdlocked0 Light List;\lsdpriority62 \lsdlocked0 Light Grid;\lsdpriority63 \lsdlocked0 Medium Shading 1;\lsdpriority64 \lsdlocked0 Medium Shading 2;\lsdpriority65 \lsdlocked0 Medium List 1;_x000d__x000a_\lsdpriority66 \lsdlocked0 Medium List 2;\lsdpriority67 \lsdlocked0 Medium Grid 1;\lsdpriority68 \lsdlocked0 Medium Grid 2;\lsdpriority69 \lsdlocked0 Medium Grid 3;\lsdpriority70 \lsdlocked0 Dark List;\lsdpriority71 \lsdlocked0 Colorful Shading;_x000d__x000a_\lsdpriority72 \lsdlocked0 Colorful List;\lsdpriority73 \lsdlocked0 Colorful Grid;\lsdpriority60 \lsdlocked0 Light Shading Accent 1;\lsdpriority61 \lsdlocked0 Light List Accent 1;\lsdpriority62 \lsdlocked0 Light Grid Accent 1;_x000d__x000a_\lsdpriority63 \lsdlocked0 Medium Shading 1 Accent 1;\lsdpriority64 \lsdlocked0 Medium Shading 2 Accent 1;\lsdpriority65 \lsdlocked0 Medium List 1 Accent 1;\lsdsemihidden1 \lsdpriority99 \lsdlocked0 Revision;_x000d__x000a_\lsdqformat1 \lsdpriority34 \lsdlocked0 List Paragraph;\lsdqformat1 \lsdpriority29 \lsdlocked0 Quote;\lsdqformat1 \lsdpriority30 \lsdlocked0 Intense Quote;\lsdpriority66 \lsdlocked0 Medium List 2 Accent 1;\lsdpriority67 \lsdlocked0 Medium Grid 1 Accent 1;_x000d__x000a_\lsdpriority68 \lsdlocked0 Medium Grid 2 Accent 1;\lsdpriority69 \lsdlocked0 Medium Grid 3 Accent 1;\lsdpriority70 \lsdlocked0 Dark List Accent 1;\lsdpriority71 \lsdlocked0 Colorful Shading Accent 1;\lsdpriority72 \lsdlocked0 Colorful List Accent 1;_x000d__x000a_\lsdpriority73 \lsdlocked0 Colorful Grid Accent 1;\lsdpriority60 \lsdlocked0 Light Shading Accent 2;\lsdpriority61 \lsdlocked0 Light List Accent 2;\lsdpriority62 \lsdlocked0 Light Grid Accent 2;\lsdpriority63 \lsdlocked0 Medium Shading 1 Accent 2;_x000d__x000a_\lsdpriority64 \lsdlocked0 Medium Shading 2 Accent 2;\lsdpriority65 \lsdlocked0 Medium List 1 Accent 2;\lsdpriority66 \lsdlocked0 Medium List 2 Accent 2;\lsdpriority67 \lsdlocked0 Medium Grid 1 Accent 2;\lsdpriority68 \lsdlocked0 Medium Grid 2 Accent 2;_x000d__x000a_\lsdpriority69 \lsdlocked0 Medium Grid 3 Accent 2;\lsdpriority70 \lsdlocked0 Dark List Accent 2;\lsdpriority71 \lsdlocked0 Colorful Shading Accent 2;\lsdpriority72 \lsdlocked0 Colorful List Accent 2;\lsdpriority73 \lsdlocked0 Colorful Grid Accent 2;_x000d__x000a_\lsdpriority60 \lsdlocked0 Light Shading Accent 3;\lsdpriority61 \lsdlocked0 Light List Accent 3;\lsdpriority62 \lsdlocked0 Light Grid Accent 3;\lsdpriority63 \lsdlocked0 Medium Shading 1 Accent 3;\lsdpriority64 \lsdlocked0 Medium Shading 2 Accent 3;_x000d__x000a_\lsdpriority65 \lsdlocked0 Medium List 1 Accent 3;\lsdpriority66 \lsdlocked0 Medium List 2 Accent 3;\lsdpriority67 \lsdlocked0 Medium Grid 1 Accent 3;\lsdpriority68 \lsdlocked0 Medium Grid 2 Accent 3;\lsdpriority69 \lsdlocked0 Medium Grid 3 Accent 3;_x000d__x000a_\lsdpriority70 \lsdlocked0 Dark List Accent 3;\lsdpriority71 \lsdlocked0 Colorful Shading Accent 3;\lsdpriority72 \lsdlocked0 Colorful List Accent 3;\lsdpriority73 \lsdlocked0 Colorful Grid Accent 3;\lsdpriority60 \lsdlocked0 Light Shading Accent 4;_x000d__x000a_\lsdpriority61 \lsdlocked0 Light List Accent 4;\lsdpriority62 \lsdlocked0 Light Grid Accent 4;\lsdpriority63 \lsdlocked0 Medium Shading 1 Accent 4;\lsdpriority64 \lsdlocked0 Medium Shading 2 Accent 4;\lsdpriority65 \lsdlocked0 Medium List 1 Accent 4;_x000d__x000a_\lsdpriority66 \lsdlocked0 Medium List 2 Accent 4;\lsdpriority67 \lsdlocked0 Medium Grid 1 Accent 4;\lsdpriority68 \lsdlocked0 Medium Grid 2 Accent 4;\lsdpriority69 \lsdlocked0 Medium Grid 3 Accent 4;\lsdpriority70 \lsdlocked0 Dark List Accent 4;_x000d__x000a_\lsdpriority71 \lsdlocked0 Colorful Shading Accent 4;\lsdpriority72 \lsdlocked0 Colorful List Accent 4;\lsdpriority73 \lsdlocked0 Colorful Grid Accent 4;\lsdpriority60 \lsdlocked0 Light Shading Accent 5;\lsdpriority61 \lsdlocked0 Light List Accent 5;_x000d__x000a_\lsdpriority62 \lsdlocked0 Light Grid Accent 5;\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d092_x000d__x000a_2517486eda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restartBrut" w:val="{\rtf1\adeflang1025\ansi\ansicpg1252\uc1\adeff0\deff0\stshfdbch0\stshfloch0\stshfhich0\stshfbi0\deflang2057\deflangfe2057\themelang2057\themelangfe0\themelangcs0{\fonttbl{\f0\fbidi \froman\fcharset0\fprq2{\*\panose 00000000000000000000}Times New Roman;}{\f1\fbidi \fswiss\fcharset0\fprq2{\*\panose 00000000000000000000}Arial;}_x000d__x000a_{\f34\fbidi \froman\fcharset0\fprq2{\*\panose 02040503050406030204}Cambria Math;}{\flomajor\f31500\fbidi \froman\fcharset0\fprq2{\*\panose 00000000000000000000}Times New Roman;}_x000d__x000a_{\fdbmajor\f31501\fbidi \froman\fcharset0\fprq2{\*\panose 00000000000000000000}Times New Roman;}{\fhimajor\f31502\fbidi \fswiss\fcharset0\fprq2{\*\panose 00000000000000000000}Calibri Light;}_x000d__x000a_{\fbimajor\f31503\fbidi \froman\fcharset0\fprq2{\*\panose 00000000000000000000}Times New Roman;}{\flominor\f31504\fbidi \froman\fcharset0\fprq2{\*\panose 00000000000000000000}Times New Roman;}_x000d__x000a_{\fdbminor\f31505\fbidi \froman\fcharset0\fprq2{\*\panose 00000000000000000000}Times New Roman;}{\fhiminor\f31506\fbidi \fswiss\fcharset0\fprq2{\*\panose 00000000000000000000}Calibri;}_x000d__x000a_{\fbiminor\f31507\fbidi \froman\fcharset0\fprq2{\*\panose 00000000000000000000}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6846241 HideTWBExt;}{\s16\ql \li0\ri0\sa120\nowidctlpar\wrapdefault\aspalpha\aspnum\faauto\adjustright\rin0\lin0\itap0 \rtlch\fcs1 \af0\afs20\alang1025 \ltrch\fcs0 _x000d__x000a_\fs24\lang2057\langfe2057\cgrid\langnp2057\langfenp2057 \sbasedon0 \snext16 \spriority0 \styrsid6846241 Normal6a;}{\s17\ql \li0\ri0\nowidctlpar\wrapdefault\aspalpha\aspnum\faauto\adjustright\rin0\lin0\itap0 \rtlch\fcs1 \af0\afs20\alang1025 \ltrch\fcs0 _x000d__x000a_\b\fs24\lang2057\langfe2057\cgrid\langnp2057\langfenp2057 \sbasedon0 \snext17 \spriority0 \styrsid6846241 NormalBold;}{\s18\ql \li0\ri0\sa240\nowidctlpar\wrapdefault\aspalpha\aspnum\faauto\adjustright\rin0\lin0\itap0 \rtlch\fcs1 \af0\afs20\alang1025 _x000d__x000a_\ltrch\fcs0 \i\fs24\lang2057\langfe2057\cgrid\langnp2057\langfenp2057 \sbasedon0 \snext18 \spriority0 \styrsid6846241 AmJustText;}{\s19\qc \li0\ri0\sb240\sa240\nowidctlpar\wrapdefault\aspalpha\aspnum\faauto\adjustright\rin0\lin0\itap0 \rtlch\fcs1 _x000d__x000a_\af0\afs20\alang1025 \ltrch\fcs0 \i\fs24\lang2057\langfe2057\cgrid\langnp2057\langfenp2057 \sbasedon0 \snext19 \spriority0 \styrsid6846241 AmCrossRef;}{_x000d__x000a_\s20\qc \li0\ri0\sb240\sa240\keepn\nowidctlpar\wrapdefault\aspalpha\aspnum\faauto\adjustright\rin0\lin0\itap0 \rtlch\fcs1 \af0\afs20\alang1025 \ltrch\fcs0 \i\fs24\lang2057\langfe2057\cgrid\langnp2057\langfenp2057 _x000d__x000a_\sbasedon0 \snext18 \spriority0 \styrsid6846241 AmJustTitle;}{\s21\qr \li0\ri0\sb240\sa240\nowidctlpar\wrapdefault\aspalpha\aspnum\faauto\adjustright\rin0\lin0\itap0 \rtlch\fcs1 \af0\afs20\alang1025 \ltrch\fcs0 _x000d__x000a_\fs24\lang2057\langfe2057\cgrid\langnp2057\langfenp2057 \sbasedon0 \snext21 \spriority0 \styrsid6846241 AmOrLang;}{\s22\qc \li0\ri0\sa240\nowidctlpar\wrapdefault\aspalpha\aspnum\faauto\adjustright\rin0\lin0\itap0 \rtlch\fcs1 \af0\afs20\alang1025 _x000d__x000a_\ltrch\fcs0 \i\fs24\lang2057\langfe2057\cgrid\langnp2057\langfenp2057 \sbasedon0 \snext22 \spriority0 \styrsid6846241 AmColumnHeading;}{\s23\ql \li0\ri0\sb240\nowidctlpar_x000d__x000a_\tx879\tx936\tx1021\tx1077\tx1134\tx1191\tx1247\tx1304\tx1361\tx1418\tx1474\tx1531\tx1588\tx1644\tx1701\tx1758\tx1814\tx1871\tx2070\tx2126\tx3374\tx3430\wrapdefault\aspalpha\aspnum\faauto\adjustright\rin0\lin0\itap0 \rtlch\fcs1 \af0\afs20\alang1025 _x000d__x000a_\ltrch\fcs0 \b\fs24\lang2057\langfe2057\cgrid\langnp2057\langfenp2057 \sbasedon0 \snext23 \spriority0 \styrsid6846241 AmNumberTabs;}{\s24\ql \li0\ri0\sb240\nowidctlpar\wrapdefault\aspalpha\aspnum\faauto\adjustright\rin0\lin0\itap0 \rtlch\fcs1 _x000d__x000a_\af0\afs20\alang1025 \ltrch\fcs0 \b\fs24\lang2057\langfe2057\cgrid\langnp2057\langfenp2057 \sbasedon0 \snext24 \spriority0 \styrsid6846241 NormalBold12b;}}{\*\rsidtbl \rsid24658\rsid358857\rsid735077\rsid787282\rsid2892074\rsid3622648\rsid4666813_x000d__x000a_\rsid5708216\rsid6641733\rsid6846241\rsid7553164\rsid8465581\rsid8681905\rsid8724649\rsid9636012\rsid9862312\rsid11215221\rsid11370291\rsid11434737\rsid11607138\rsid11824949\rsid12154954\rsid14424199\rsid15204470\rsid15285974\rsid15535219\rsid15950462_x000d__x000a_\rsid16324206\rsid16531170\rsid16662270}{\mmathPr\mmathFont34\mbrkBin0\mbrkBinSub0\msmallFrac0\mdispDef1\mlMargin0\mrMargin0\mdefJc1\mwrapIndent1440\mintLim0\mnaryLim1}{\info{\author FELIX Karina}{\operator FELIX Karina}{\creatim\yr2019\mo7\dy9\hr11\min1}_x000d__x000a_{\revtim\yr2019\mo7\dy9\hr11\min1}{\version1}{\edmins0}{\nofpages1}{\nofwords59}{\nofchars342}{\*\company European Parliament}{\nofcharsws400}{\vern97}}{\*\xmlnstbl {\xmlns1 http://schemas.microsoft.com/office/word/2003/wordml}}_x000d__x000a_\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6846241\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16531170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16531170 \chftnsepc _x000d__x000a_\par }}{\*\aftnsep \ltrpar \pard\plain \ltrpar\ql \li0\ri0\widctlpar\wrapdefault\aspalpha\aspnum\faauto\adjustright\rin0\lin0\itap0 \rtlch\fcs1 \af0\afs20\alang1025 \ltrch\fcs0 \fs24\lang2057\langfe2057\cgrid\langnp2057\langfenp2057 {\rtlch\fcs1 \af0 _x000d__x000a_\ltrch\fcs0 \insrsid16531170 \chftnsep _x000d__x000a_\par }}{\*\aftnsepc \ltrpar \pard\plain \ltrpar\ql \li0\ri0\widctlpar\wrapdefault\aspalpha\aspnum\faauto\adjustright\rin0\lin0\itap0 \rtlch\fcs1 \af0\afs20\alang1025 \ltrch\fcs0 \fs24\lang2057\langfe2057\cgrid\langnp2057\langfenp2057 {\rtlch\fcs1 \af0 _x000d__x000a_\ltrch\fcs0 \insrsid16531170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s23\ql \li0\ri0\sb240\keepn\nowidctlpar\tx879\tx936\tx1021\tx1077\tx1134\tx1191\tx1247\tx1304\tx1361\tx1418\tx1474\tx1531\tx1588\tx1644\tx1701\tx1758\tx1814\tx1871\tx2070\tx2126\tx3374\tx3430\wrapdefault\aspalpha\aspnum\faauto\adjustright\rin0_x000d__x000a_\lin0\itap0\pararsid6846241 \rtlch\fcs1 \af0\afs20\alang1025 \ltrch\fcs0 \b\fs24\lang2057\langfe2057\cgrid\langnp2057\langfenp2057 {\rtlch\fcs1 \af0 \ltrch\fcs0 \cs15\b0\v\f1\fs20\cf9\insrsid6846241\charrsid11800820 {\*\bkmkstart restart}&lt;Amend&gt;}{_x000d__x000a_\rtlch\fcs1 \af0 \ltrch\fcs0 \insrsid6846241\charrsid11800820 [ZAMENDMENT]\tab \tab }{\rtlch\fcs1 \af0 \ltrch\fcs0 \cs15\b0\v\f1\fs20\cf9\insrsid6846241\charrsid11800820 &lt;NumAm&gt;}{\rtlch\fcs1 \af0 \ltrch\fcs0 \insrsid6846241\charrsid11800820 [ZNRAM]}{_x000d__x000a_\rtlch\fcs1 \af0 \ltrch\fcs0 \cs15\b0\v\f1\fs20\cf9\insrsid6846241\charrsid11800820 &lt;/NumAm&gt;}{\rtlch\fcs1 \af0 \ltrch\fcs0 \insrsid6846241\charrsid11800820 _x000d__x000a_\par }\pard\plain \ltrpar\s24\ql \li0\ri0\sb240\keepn\nowidctlpar\wrapdefault\aspalpha\aspnum\faauto\adjustright\rin0\lin0\itap0\pararsid6846241 \rtlch\fcs1 \af0\afs20\alang1025 \ltrch\fcs0 \b\fs24\lang2057\langfe2057\cgrid\langnp2057\langfenp2057 {_x000d__x000a_\rtlch\fcs1 \af0 \ltrch\fcs0 \cs15\b0\v\f1\fs20\cf9\insrsid6846241\charrsid11800820 &lt;DocAmend&gt;}{\rtlch\fcs1 \af0 \ltrch\fcs0 \insrsid6846241\charrsid11800820 [ZPROPOSAL][ZAMACT]}{\rtlch\fcs1 \af0 \ltrch\fcs0 _x000d__x000a_\cs15\b0\v\f1\fs20\cf9\insrsid6846241\charrsid11800820 &lt;/DocAmend&gt;}{\rtlch\fcs1 \af0 \ltrch\fcs0 \insrsid6846241\charrsid11800820 _x000d__x000a_\par }\pard\plain \ltrpar\s17\ql \li0\ri0\keepn\nowidctlpar\wrapdefault\aspalpha\aspnum\faauto\adjustright\rin0\lin0\itap0\pararsid6846241 \rtlch\fcs1 \af0\afs20\alang1025 \ltrch\fcs0 \b\fs24\lang2057\langfe2057\cgrid\langnp2057\langfenp2057 {\rtlch\fcs1 \af0 _x000d__x000a_\ltrch\fcs0 \cs15\b0\v\f1\fs20\cf9\insrsid6846241\charrsid11800820 &lt;Article&gt;}{\rtlch\fcs1 \af0 \ltrch\fcs0 \insrsid6846241\charrsid11800820 [ZAMPART]}{\rtlch\fcs1 \af0 \ltrch\fcs0 \cs15\b0\v\f1\fs20\cf9\insrsid6846241\charrsid11800820 &lt;/Article&gt;}{_x000d__x000a_\rtlch\fcs1 \af0 \ltrch\fcs0 \insrsid6846241\charrsid11800820 _x000d__x000a_\par }\pard\plain \ltrpar\ql \li0\ri0\keepn\widctlpar\wrapdefault\aspalpha\aspnum\faauto\adjustright\rin0\lin0\itap0\pararsid6846241 \rtlch\fcs1 \af0\afs20\alang1025 \ltrch\fcs0 \fs24\lang2057\langfe2057\cgrid\langnp2057\langfenp2057 {\rtlch\fcs1 \af0 _x000d__x000a_\ltrch\fcs0 \cs15\v\f1\fs20\cf9\lang1043\langfe2057\langnp1043\insrsid6846241\charrsid5912429 &lt;DocAmend2&gt;&lt;OptDel&gt;}{\rtlch\fcs1 \af0 \ltrch\fcs0 \lang1043\langfe2057\langnp1043\insrsid6846241\charrsid5912429 [ZNRACT]}{\rtlch\fcs1 \af0 \ltrch\fcs0 _x000d__x000a_\cs15\v\f1\fs20\cf9\lang1043\langfe2057\langnp1043\insrsid6846241\charrsid5912429 &lt;/OptDel&gt;&lt;/DocAmend2&gt;}{\rtlch\fcs1 \af0 \ltrch\fcs0 \lang1043\langfe2057\langnp1043\insrsid6846241\charrsid5912429 _x000d__x000a_\par }\pard \ltrpar\ql \li0\ri0\widctlpar\wrapdefault\aspalpha\aspnum\faauto\adjustright\rin0\lin0\itap0\pararsid6846241 {\rtlch\fcs1 \af0 \ltrch\fcs0 \cs15\v\f1\fs20\cf9\lang1036\langfe2057\langnp1036\insrsid6846241\charrsid5912429 &lt;Article2&gt;&lt;OptDel&gt;}{_x000d__x000a_\rtlch\fcs1 \af0 \ltrch\fcs0 \lang1036\langfe2057\langnp1036\insrsid6846241\charrsid5912429 [ZACTPART]}{\rtlch\fcs1 \af0 \ltrch\fcs0 \cs15\v\f1\fs20\cf9\lang1036\langfe2057\langnp1036\insrsid6846241\charrsid5912429 &lt;/OptDel&gt;&lt;/Article2&gt;}{\rtlch\fcs1 \af0 _x000d__x000a_\ltrch\fcs0 \lang1036\langfe2057\langnp1036\insrsid6846241\charrsid5912429 _x000d__x000a_\par \ltrrow}\trowd \irow0\irowband0\ltrrow\ts11\trqc\trgaph340\trleft-340\trftsWidth3\trwWidth9752\trftsWidthB3\trpaddl340\trpaddr340\trpaddfl3\trpaddft3\trpaddfb3\trpaddfr3\tblrsid9850369\tblind0\tblindtype3 \clvertalt\clbrdrt\brdrtbl \clbrdrl\brdrtbl _x000d__x000a_\clbrdrb\brdrtbl \clbrdrr\brdrtbl \cltxlrtb\clftsWidth3\clwWidth9752\clshdrawnil \cellx9412\pard\plain \ltrpar\ql \li0\ri0\keepn\widctlpar\intbl\wrapdefault\aspalpha\aspnum\faauto\adjustright\rin0\lin0\pararsid5719 \rtlch\fcs1 \af0\afs20\alang1025 _x000d__x000a_\ltrch\fcs0 \fs24\lang2057\langfe2057\cgrid\langnp2057\langfenp2057 {\rtlch\fcs1 \af0 \ltrch\fcs0 \lang1036\langfe2057\langnp1036\insrsid6846241\charrsid5912429 \cell }\pard\plain \ltrpar_x000d__x000a_\ql \li0\ri0\widctlpar\intbl\wrapdefault\aspalpha\aspnum\faauto\adjustright\rin0\lin0 \rtlch\fcs1 \af0\afs20\alang1025 \ltrch\fcs0 \fs24\lang2057\langfe2057\cgrid\langnp2057\langfenp2057 {\rtlch\fcs1 \af0 \ltrch\fcs0 \insrsid6846241\charrsid9904485 _x000d__x000a_\trowd \irow0\irowband0\ltrrow\ts11\trqc\trgaph340\trleft-340\trftsWidth3\trwWidth9752\trftsWidthB3\trpaddl340\trpaddr340\trpaddfl3\trpaddft3\trpaddfb3\trpaddfr3\tblrsid9850369\tblind0\tblindtype3 \clvertalt\clbrdrt\brdrtbl \clbrdrl\brdrtbl \clbrdrb_x000d__x000a_\brdrtbl \clbrdrr\brdrtbl \cltxlrtb\clftsWidth3\clwWidth9752\clshdrawnil \cellx9412\row \ltrrow}\trowd \irow1\irowband1\ltrrow_x000d__x000a_\ts11\trqc\trgaph340\trleft-340\trftsWidth3\trwWidth9752\trftsWidthB3\trpaddl340\trpaddr340\trpaddfl3\trpaddft3\trpaddfb3\trpaddfr3\tblrsid9850369\tblind0\tblindtype3 \clvertalt\clbrdrt\brdrtbl \clbrdrl\brdrtbl \clbrdrb\brdrtbl \clbrdrr\brdrtbl _x000d__x000a_\cltxlrtb\clftsWidth3\clwWidth4876\clshdrawnil \cellx4536\clvertalt\clbrdrt\brdrtbl \clbrdrl\brdrtbl \clbrdrb\brdrtbl \clbrdrr\brdrtbl \cltxlrtb\clftsWidth3\clwWidth4876\clshdrawnil \cellx9412\pard\plain \ltrpar_x000d__x000a_\s22\qc \li0\ri0\sa240\keepn\nowidctlpar\intbl\wrapdefault\aspalpha\aspnum\faauto\adjustright\rin0\lin0\pararsid5719 \rtlch\fcs1 \af0\afs20\alang1025 \ltrch\fcs0 \i\fs24\lang2057\langfe2057\cgrid\langnp2057\langfenp2057 {\rtlch\fcs1 \af0 \ltrch\fcs0 _x000d__x000a_\insrsid6846241\charrsid11800820 [ZLEFT]\cell [ZRIGHT]\cell }\pard\plain \ltrpar\ql \li0\ri0\widctlpar\intbl\wrapdefault\aspalpha\aspnum\faauto\adjustright\rin0\lin0 \rtlch\fcs1 \af0\afs20\alang1025 \ltrch\fcs0 _x000d__x000a_\fs24\lang2057\langfe2057\cgrid\langnp2057\langfenp2057 {\rtlch\fcs1 \af0 \ltrch\fcs0 \insrsid6846241\charrsid11800820 \trowd \irow1\irowband1\ltrrow_x000d__x000a_\ts11\trqc\trgaph340\trleft-340\trftsWidth3\trwWidth9752\trftsWidthB3\trpaddl340\trpaddr340\trpaddfl3\trpaddft3\trpaddfb3\trpaddfr3\tblrsid9850369\tblind0\tblindtype3 \clvertalt\clbrdrt\brdrtbl \clbrdrl\brdrtbl \clbrdrb\brdrtbl \clbrdrr\brdrtbl _x000d__x000a_\cltxlrtb\clftsWidth3\clwWidth4876\clshdrawnil \cellx4536\clvertalt\clbrdrt\brdrtbl \clbrdrl\brdrtbl \clbrdrb\brdrtbl \clbrdrr\brdrtbl \cltxlrtb\clftsWidth3\clwWidth4876\clshdrawnil \cellx9412\row \ltrrow}\pard\plain \ltrpar_x000d__x000a_\s16\ql \li0\ri0\sa120\nowidctlpar\intbl\wrapdefault\aspalpha\aspnum\faauto\adjustright\rin0\lin0\pararsid9850369 \rtlch\fcs1 \af0\afs20\alang1025 \ltrch\fcs0 \fs24\lang2057\langfe2057\cgrid\langnp2057\langfenp2057 {\rtlch\fcs1 \af0 \ltrch\fcs0 _x000d__x000a_\insrsid6846241\charrsid11800820 [ZTEXTL]\cell [ZTEXTR]}{\rtlch\fcs1 \af0\afs24 \ltrch\fcs0 \insrsid6846241\charrsid11800820 \cell }\pard\plain \ltrpar\ql \li0\ri0\widctlpar\intbl\wrapdefault\aspalpha\aspnum\faauto\adjustright\rin0\lin0 \rtlch\fcs1 _x000d__x000a_\af0\afs20\alang1025 \ltrch\fcs0 \fs24\lang2057\langfe2057\cgrid\langnp2057\langfenp2057 {\rtlch\fcs1 \af0 \ltrch\fcs0 \insrsid6846241\charrsid11800820 \trowd \irow2\irowband2\lastrow \ltrrow_x000d__x000a_\ts11\trqc\trgaph340\trleft-340\trftsWidth3\trwWidth9752\trftsWidthB3\trpaddl340\trpaddr340\trpaddfl3\trpaddft3\trpaddfb3\trpaddfr3\tblrsid9850369\tblind0\tblindtype3 \clvertalt\clbrdrt\brdrtbl \clbrdrl\brdrtbl \clbrdrb\brdrtbl \clbrdrr\brdrtbl _x000d__x000a_\cltxlrtb\clftsWidth3\clwWidth4876\clshdrawnil \cellx4536\clvertalt\clbrdrt\brdrtbl \clbrdrl\brdrtbl \clbrdrb\brdrtbl \clbrdrr\brdrtbl \cltxlrtb\clftsWidth3\clwWidth4876\clshdrawnil \cellx9412\row }\pard\plain \ltrpar_x000d__x000a_\s21\qr \li0\ri0\sb240\sa240\nowidctlpar\wrapdefault\aspalpha\aspnum\faauto\adjustright\rin0\lin0\itap0\pararsid6846241 \rtlch\fcs1 \af0\afs20\alang1025 \ltrch\fcs0 \fs24\lang2057\langfe2057\cgrid\langnp2057\langfenp2057 {\rtlch\fcs1 \af0 \ltrch\fcs0 _x000d__x000a_\insrsid6846241\charrsid11800820 Or. }{\rtlch\fcs1 \af0 \ltrch\fcs0 \cs15\v\f1\fs20\cf9\insrsid6846241\charrsid11800820 &lt;Original&gt;}{\rtlch\fcs1 \af0 \ltrch\fcs0 \insrsid6846241\charrsid11800820 [ZORLANG]}{\rtlch\fcs1 \af0 \ltrch\fcs0 _x000d__x000a_\cs15\v\f1\fs20\cf9\insrsid6846241\charrsid11800820 &lt;/Original&gt;}{\rtlch\fcs1 \af0 \ltrch\fcs0 \insrsid6846241\charrsid11800820 _x000d__x000a_\par }\pard\plain \ltrpar\s19\qc \li0\ri0\sb240\sa240\nowidctlpar\wrapdefault\aspalpha\aspnum\faauto\adjustright\rin0\lin0\itap0\pararsid6846241 \rtlch\fcs1 \af0\afs20\alang1025 \ltrch\fcs0 \i\fs24\lang2057\langfe2057\cgrid\langnp2057\langfenp2057 {_x000d__x000a_\rtlch\fcs1 \af0 \ltrch\fcs0 \cs15\i0\v\f1\fs20\cf9\insrsid6846241\charrsid11800820 &lt;OptDel&gt;}{\rtlch\fcs1 \af0 \ltrch\fcs0 \insrsid6846241\charrsid11800820 [ZCROSSREF]}{\rtlch\fcs1 \af0 \ltrch\fcs0 \cs15\i0\v\f1\fs20\cf9\insrsid6846241\charrsid11800820 _x000d__x000a_&lt;/OptDel&gt;}{\rtlch\fcs1 \af0 \ltrch\fcs0 \insrsid6846241\charrsid11800820 _x000d__x000a_\par }\pard\plain \ltrpar\s20\qc \li0\ri0\sb240\sa240\keepn\nowidctlpar\wrapdefault\aspalpha\aspnum\faauto\adjustright\rin0\lin0\itap0\pararsid6846241 \rtlch\fcs1 \af0\afs20\alang1025 \ltrch\fcs0 \i\fs24\lang2057\langfe2057\cgrid\langnp2057\langfenp2057 {_x000d__x000a_\rtlch\fcs1 \af0 \ltrch\fcs0 \cs15\i0\v\f1\fs20\cf9\insrsid6846241\charrsid11800820 &lt;TitreJust&gt;}{\rtlch\fcs1 \af0 \ltrch\fcs0 \insrsid6846241\charrsid11800820 [ZJUSTIFICATION]}{\rtlch\fcs1 \af0 \ltrch\fcs0 _x000d__x000a_\cs15\i0\v\f1\fs20\cf9\insrsid6846241\charrsid11800820 &lt;/TitreJust&gt;}{\rtlch\fcs1 \af0 \ltrch\fcs0 \insrsid6846241\charrsid11800820 _x000d__x000a_\par }\pard\plain \ltrpar\s18\ql \li0\ri0\sa240\nowidctlpar\wrapdefault\aspalpha\aspnum\faauto\adjustright\rin0\lin0\itap0\pararsid6846241 \rtlch\fcs1 \af0\afs20\alang1025 \ltrch\fcs0 \i\fs24\lang2057\langfe2057\cgrid\langnp2057\langfenp2057 {\rtlch\fcs1 \af0 _x000d__x000a_\ltrch\fcs0 \cs15\i0\v\f1\fs20\cf9\insrsid6846241\charrsid11800820 &lt;OptDelPrev&gt;}{\rtlch\fcs1 \af0 \ltrch\fcs0 \insrsid6846241\charrsid11800820 [ZTEXTJUST]}{\rtlch\fcs1 \af0 \ltrch\fcs0 \cs15\i0\v\f1\fs20\cf9\insrsid6846241\charrsid11800820 &lt;/OptDelPrev&gt;}{_x000d__x000a_\rtlch\fcs1 \af0 \ltrch\fcs0 \insrsid6846241\charrsid11800820 _x000d__x000a_\par }\pard\plain \ltrpar\ql \li0\ri0\widctlpar\wrapdefault\aspalpha\aspnum\faauto\adjustright\rin0\lin0\itap0\pararsid6846241 \rtlch\fcs1 \af0\afs20\alang1025 \ltrch\fcs0 \fs24\lang2057\langfe2057\cgrid\langnp2057\langfenp2057 {\rtlch\fcs1 \af0 \ltrch\fcs0 _x000d__x000a_\cs15\v\f1\fs20\cf9\insrsid6846241\charrsid11800820 &lt;/Amend&gt;}{\rtlch\fcs1 \af0 \ltrch\fcs0 \insrsid24658\charrsid16324206 {\*\bkmkend restart}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50ba_x000d__x000a_85f13436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strDocTypeID" w:val="PR_CNS_LegAct_am"/>
    <w:docVar w:name="strSubDir" w:val="1296"/>
    <w:docVar w:name="TITLEMNU" w:val=" 1"/>
    <w:docVar w:name="TVTAMPART" w:val="Article 16b – paragraph 10"/>
    <w:docVar w:name="TXTLANGUE" w:val="EN"/>
    <w:docVar w:name="TXTLANGUEMIN" w:val="en"/>
    <w:docVar w:name="TXTNRC" w:val="0015/2024"/>
    <w:docVar w:name="TXTNRCNS" w:val="2023/0441"/>
    <w:docVar w:name="TXTNRCOM" w:val="(2023)0930"/>
    <w:docVar w:name="TXTNRFIRSTAM" w:val="1"/>
    <w:docVar w:name="TXTNRLASTAM" w:val="15"/>
    <w:docVar w:name="TXTNRPE" w:val="759.050"/>
    <w:docVar w:name="TXTPEorAP" w:val="PE"/>
    <w:docVar w:name="TXTROUTE" w:val="PR\1296881EN.docx"/>
    <w:docVar w:name="TXTTITLE" w:val="Consular protection"/>
    <w:docVar w:name="TXTVERSION" w:val="01-00"/>
  </w:docVars>
  <w:rsids>
    <w:rsidRoot w:val="00FB11EA"/>
    <w:rsid w:val="00001657"/>
    <w:rsid w:val="00012D44"/>
    <w:rsid w:val="00017134"/>
    <w:rsid w:val="00033FD6"/>
    <w:rsid w:val="00041F5F"/>
    <w:rsid w:val="000545E6"/>
    <w:rsid w:val="00064FF0"/>
    <w:rsid w:val="00092AD5"/>
    <w:rsid w:val="000B0781"/>
    <w:rsid w:val="000B12E2"/>
    <w:rsid w:val="000C3AE7"/>
    <w:rsid w:val="000E6E7C"/>
    <w:rsid w:val="00104A42"/>
    <w:rsid w:val="001255AA"/>
    <w:rsid w:val="00127453"/>
    <w:rsid w:val="00144FDA"/>
    <w:rsid w:val="00187D09"/>
    <w:rsid w:val="001B71C2"/>
    <w:rsid w:val="001D0944"/>
    <w:rsid w:val="001E2509"/>
    <w:rsid w:val="00231EA7"/>
    <w:rsid w:val="00281103"/>
    <w:rsid w:val="00294FD8"/>
    <w:rsid w:val="002A29C9"/>
    <w:rsid w:val="002C0EBF"/>
    <w:rsid w:val="00304041"/>
    <w:rsid w:val="00331F0D"/>
    <w:rsid w:val="003506ED"/>
    <w:rsid w:val="0036124C"/>
    <w:rsid w:val="0039667E"/>
    <w:rsid w:val="003A0908"/>
    <w:rsid w:val="003A7048"/>
    <w:rsid w:val="003B167A"/>
    <w:rsid w:val="003D00AE"/>
    <w:rsid w:val="003F519E"/>
    <w:rsid w:val="00420FCD"/>
    <w:rsid w:val="00422BB2"/>
    <w:rsid w:val="004463B3"/>
    <w:rsid w:val="00451F3E"/>
    <w:rsid w:val="004D6439"/>
    <w:rsid w:val="004E281B"/>
    <w:rsid w:val="0052423B"/>
    <w:rsid w:val="005307D3"/>
    <w:rsid w:val="00532972"/>
    <w:rsid w:val="005536D9"/>
    <w:rsid w:val="00577F68"/>
    <w:rsid w:val="005A17F6"/>
    <w:rsid w:val="005A376D"/>
    <w:rsid w:val="005B15A7"/>
    <w:rsid w:val="005E2AAB"/>
    <w:rsid w:val="00621CA3"/>
    <w:rsid w:val="00647A3C"/>
    <w:rsid w:val="006614C5"/>
    <w:rsid w:val="006626A1"/>
    <w:rsid w:val="00662768"/>
    <w:rsid w:val="00662DA9"/>
    <w:rsid w:val="006636EF"/>
    <w:rsid w:val="0069092A"/>
    <w:rsid w:val="006A2838"/>
    <w:rsid w:val="006B71FF"/>
    <w:rsid w:val="00710CE7"/>
    <w:rsid w:val="007152AF"/>
    <w:rsid w:val="00727068"/>
    <w:rsid w:val="00733DCE"/>
    <w:rsid w:val="00756663"/>
    <w:rsid w:val="0076354C"/>
    <w:rsid w:val="0076430D"/>
    <w:rsid w:val="00786740"/>
    <w:rsid w:val="007A0D9F"/>
    <w:rsid w:val="007C041E"/>
    <w:rsid w:val="007E0E57"/>
    <w:rsid w:val="007E7620"/>
    <w:rsid w:val="00816FAA"/>
    <w:rsid w:val="00817C1B"/>
    <w:rsid w:val="0082574B"/>
    <w:rsid w:val="008313EC"/>
    <w:rsid w:val="00852493"/>
    <w:rsid w:val="00861888"/>
    <w:rsid w:val="00865B7A"/>
    <w:rsid w:val="008707DB"/>
    <w:rsid w:val="00894923"/>
    <w:rsid w:val="008B06AE"/>
    <w:rsid w:val="00913305"/>
    <w:rsid w:val="00930B6D"/>
    <w:rsid w:val="00956AEB"/>
    <w:rsid w:val="00964E01"/>
    <w:rsid w:val="00972165"/>
    <w:rsid w:val="009C6A9F"/>
    <w:rsid w:val="00A365AD"/>
    <w:rsid w:val="00A5505B"/>
    <w:rsid w:val="00A92827"/>
    <w:rsid w:val="00AA2E6C"/>
    <w:rsid w:val="00AD4DC5"/>
    <w:rsid w:val="00AD6272"/>
    <w:rsid w:val="00AE2868"/>
    <w:rsid w:val="00AE7353"/>
    <w:rsid w:val="00B1194F"/>
    <w:rsid w:val="00B35338"/>
    <w:rsid w:val="00B410F4"/>
    <w:rsid w:val="00B54EAF"/>
    <w:rsid w:val="00B57D64"/>
    <w:rsid w:val="00B73F43"/>
    <w:rsid w:val="00B756AF"/>
    <w:rsid w:val="00B77F8A"/>
    <w:rsid w:val="00B85286"/>
    <w:rsid w:val="00B90B7F"/>
    <w:rsid w:val="00BB53D5"/>
    <w:rsid w:val="00BB64B7"/>
    <w:rsid w:val="00BD0A00"/>
    <w:rsid w:val="00C21D15"/>
    <w:rsid w:val="00C7423A"/>
    <w:rsid w:val="00C84779"/>
    <w:rsid w:val="00C85D0F"/>
    <w:rsid w:val="00CB1C53"/>
    <w:rsid w:val="00CC6A2B"/>
    <w:rsid w:val="00CD3981"/>
    <w:rsid w:val="00D431C0"/>
    <w:rsid w:val="00D44372"/>
    <w:rsid w:val="00D77850"/>
    <w:rsid w:val="00DA1D49"/>
    <w:rsid w:val="00DB0E0E"/>
    <w:rsid w:val="00DB535D"/>
    <w:rsid w:val="00DC4160"/>
    <w:rsid w:val="00E14DFB"/>
    <w:rsid w:val="00E516F6"/>
    <w:rsid w:val="00E57F50"/>
    <w:rsid w:val="00E91394"/>
    <w:rsid w:val="00E97E7F"/>
    <w:rsid w:val="00EC6DCB"/>
    <w:rsid w:val="00EF03A3"/>
    <w:rsid w:val="00F00E42"/>
    <w:rsid w:val="00F24C34"/>
    <w:rsid w:val="00F27170"/>
    <w:rsid w:val="00F2779A"/>
    <w:rsid w:val="00F27944"/>
    <w:rsid w:val="00F95C67"/>
    <w:rsid w:val="00FB11EA"/>
    <w:rsid w:val="00FC5EBC"/>
    <w:rsid w:val="00FD229D"/>
    <w:rsid w:val="00FE03B4"/>
    <w:rsid w:val="00FF3597"/>
    <w:rsid w:val="00FF5ECD"/>
  </w:rsids>
  <m:mathPr>
    <m:mathFont m:val="Cambria Math"/>
    <m:brkBin m:val="before"/>
    <m:brkBinSub m:val="--"/>
    <m:smallFrac m:val="0"/>
    <m:dispDef/>
    <m:lMargin m:val="0"/>
    <m:rMargin m:val="0"/>
    <m:defJc m:val="centerGroup"/>
    <m:wrapIndent m:val="1440"/>
    <m:intLim m:val="subSup"/>
    <m:naryLim m:val="undOvr"/>
  </m:mathPr>
  <w:themeFontLang w:val="en-GB"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7813B215"/>
  <w15:chartTrackingRefBased/>
  <w15:docId w15:val="{C1A8603A-065C-41EA-A7FE-A350F49BAA7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nl-NL" w:eastAsia="en-GB"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1" w:uiPriority="39"/>
    <w:lsdException w:name="footnote text" w:uiPriority="99"/>
    <w:lsdException w:name="footer" w:semiHidden="1"/>
    <w:lsdException w:name="caption" w:semiHidden="1" w:unhideWhenUsed="1" w:qFormat="1"/>
    <w:lsdException w:name="footnote reference" w:uiPriority="99"/>
    <w:lsdException w:name="annotation reference" w:uiPriority="99"/>
    <w:lsdException w:name="Title" w:qFormat="1"/>
    <w:lsdException w:name="Subtitle" w:qFormat="1"/>
    <w:lsdException w:name="Hyperlink" w:uiPriority="99"/>
    <w:lsdException w:name="Strong" w:qFormat="1"/>
    <w:lsdException w:name="Emphasis" w:qFormat="1"/>
    <w:lsdException w:name="HTML Keyboard"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865B7A"/>
    <w:pPr>
      <w:widowControl w:val="0"/>
    </w:pPr>
    <w:rPr>
      <w:sz w:val="24"/>
    </w:rPr>
  </w:style>
  <w:style w:type="paragraph" w:styleId="Heading1">
    <w:name w:val="heading 1"/>
    <w:basedOn w:val="Normal"/>
    <w:next w:val="Normal"/>
    <w:semiHidden/>
    <w:qFormat/>
    <w:pPr>
      <w:keepNext/>
      <w:spacing w:before="240" w:after="60"/>
      <w:outlineLvl w:val="0"/>
    </w:pPr>
    <w:rPr>
      <w:rFonts w:ascii="Arial" w:hAnsi="Arial"/>
      <w:b/>
      <w:kern w:val="28"/>
      <w:sz w:val="28"/>
    </w:rPr>
  </w:style>
  <w:style w:type="paragraph" w:styleId="Heading2">
    <w:name w:val="heading 2"/>
    <w:basedOn w:val="Normal"/>
    <w:next w:val="Normal"/>
    <w:semiHidden/>
    <w:qFormat/>
    <w:pPr>
      <w:keepNext/>
      <w:spacing w:before="240" w:after="60"/>
      <w:outlineLvl w:val="1"/>
    </w:pPr>
    <w:rPr>
      <w:rFonts w:ascii="Arial" w:hAnsi="Arial"/>
      <w:b/>
      <w:i/>
    </w:rPr>
  </w:style>
  <w:style w:type="paragraph" w:styleId="Heading3">
    <w:name w:val="heading 3"/>
    <w:basedOn w:val="Normal"/>
    <w:next w:val="Normal"/>
    <w:semiHidden/>
    <w:qFormat/>
    <w:pPr>
      <w:keepNext/>
      <w:spacing w:before="240" w:after="60"/>
      <w:outlineLvl w:val="2"/>
    </w:pPr>
    <w:rPr>
      <w:rFonts w:ascii="Arial" w:hAnsi="Arial"/>
    </w:rPr>
  </w:style>
  <w:style w:type="paragraph" w:styleId="Heading4">
    <w:name w:val="heading 4"/>
    <w:basedOn w:val="Normal"/>
    <w:next w:val="Normal"/>
    <w:semiHidden/>
    <w:qFormat/>
    <w:pPr>
      <w:keepNext/>
      <w:spacing w:before="240" w:after="60"/>
      <w:outlineLvl w:val="3"/>
    </w:pPr>
    <w:rPr>
      <w:rFonts w:ascii="Arial" w:hAnsi="Arial"/>
      <w:b/>
    </w:rPr>
  </w:style>
  <w:style w:type="paragraph" w:styleId="Heading5">
    <w:name w:val="heading 5"/>
    <w:basedOn w:val="Normal"/>
    <w:next w:val="Normal"/>
    <w:semiHidden/>
    <w:qFormat/>
    <w:pPr>
      <w:spacing w:before="240" w:after="60"/>
      <w:outlineLvl w:val="4"/>
    </w:pPr>
    <w:rPr>
      <w:sz w:val="22"/>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basedOn w:val="DefaultParagraphFont"/>
    <w:rPr>
      <w:rFonts w:ascii="Arial" w:hAnsi="Arial" w:cs="Arial"/>
      <w:noProof/>
      <w:vanish/>
      <w:color w:val="000080"/>
      <w:sz w:val="20"/>
    </w:rPr>
  </w:style>
  <w:style w:type="paragraph" w:customStyle="1" w:styleId="EPFooter2">
    <w:name w:val="EPFooter2"/>
    <w:basedOn w:val="Normal"/>
    <w:next w:val="Normal"/>
    <w:pPr>
      <w:widowControl/>
      <w:tabs>
        <w:tab w:val="center" w:pos="4535"/>
        <w:tab w:val="right" w:pos="9921"/>
      </w:tabs>
      <w:ind w:left="-850" w:right="-850"/>
    </w:pPr>
    <w:rPr>
      <w:rFonts w:ascii="Arial" w:hAnsi="Arial" w:cs="Arial"/>
      <w:b/>
      <w:sz w:val="48"/>
    </w:rPr>
  </w:style>
  <w:style w:type="paragraph" w:customStyle="1" w:styleId="EPComma">
    <w:name w:val="EPComma"/>
    <w:basedOn w:val="Normal"/>
    <w:rsid w:val="005A376D"/>
    <w:pPr>
      <w:spacing w:before="480" w:after="240"/>
    </w:pPr>
  </w:style>
  <w:style w:type="paragraph" w:styleId="TOC1">
    <w:name w:val="toc 1"/>
    <w:basedOn w:val="Normal"/>
    <w:next w:val="Normal"/>
    <w:autoRedefine/>
    <w:uiPriority w:val="39"/>
    <w:rsid w:val="006614C5"/>
    <w:pPr>
      <w:spacing w:after="240"/>
    </w:pPr>
  </w:style>
  <w:style w:type="paragraph" w:styleId="TOCHeading">
    <w:name w:val="TOC Heading"/>
    <w:basedOn w:val="Normal"/>
    <w:next w:val="TOCPage"/>
    <w:qFormat/>
    <w:pPr>
      <w:keepNext/>
      <w:spacing w:before="240" w:after="240"/>
      <w:jc w:val="center"/>
    </w:pPr>
    <w:rPr>
      <w:rFonts w:ascii="Arial" w:hAnsi="Arial"/>
      <w:b/>
    </w:rPr>
  </w:style>
  <w:style w:type="paragraph" w:customStyle="1" w:styleId="TOCPage">
    <w:name w:val="TOC Page"/>
    <w:basedOn w:val="Normal"/>
    <w:next w:val="TOC1"/>
    <w:pPr>
      <w:keepNext/>
      <w:spacing w:after="240"/>
      <w:jc w:val="right"/>
    </w:pPr>
    <w:rPr>
      <w:rFonts w:ascii="Arial" w:hAnsi="Arial"/>
      <w:b/>
    </w:rPr>
  </w:style>
  <w:style w:type="character" w:customStyle="1" w:styleId="HideTWBInt">
    <w:name w:val="HideTWBInt"/>
    <w:basedOn w:val="DefaultParagraphFont"/>
    <w:rPr>
      <w:rFonts w:ascii="Arial" w:hAnsi="Arial" w:cs="Arial"/>
      <w:noProof/>
      <w:vanish/>
      <w:color w:val="808080"/>
      <w:sz w:val="20"/>
    </w:rPr>
  </w:style>
  <w:style w:type="paragraph" w:customStyle="1" w:styleId="Normal6a">
    <w:name w:val="Normal6a"/>
    <w:basedOn w:val="Normal"/>
    <w:pPr>
      <w:spacing w:after="120"/>
    </w:pPr>
  </w:style>
  <w:style w:type="paragraph" w:customStyle="1" w:styleId="PageHeading">
    <w:name w:val="PageHeading"/>
    <w:basedOn w:val="Normal"/>
    <w:pPr>
      <w:keepNext/>
      <w:spacing w:after="480"/>
      <w:jc w:val="center"/>
    </w:pPr>
    <w:rPr>
      <w:rFonts w:ascii="Arial" w:hAnsi="Arial" w:cs="Arial"/>
      <w:b/>
    </w:rPr>
  </w:style>
  <w:style w:type="paragraph" w:customStyle="1" w:styleId="NormalBold">
    <w:name w:val="NormalBold"/>
    <w:basedOn w:val="Normal"/>
    <w:rPr>
      <w:b/>
    </w:rPr>
  </w:style>
  <w:style w:type="paragraph" w:customStyle="1" w:styleId="NormalBold12a">
    <w:name w:val="NormalBold12a"/>
    <w:basedOn w:val="Normal"/>
    <w:pPr>
      <w:spacing w:after="240"/>
    </w:pPr>
    <w:rPr>
      <w:b/>
    </w:rPr>
  </w:style>
  <w:style w:type="paragraph" w:customStyle="1" w:styleId="AmJustText">
    <w:name w:val="AmJustText"/>
    <w:basedOn w:val="Normal"/>
    <w:pPr>
      <w:spacing w:after="240"/>
    </w:pPr>
    <w:rPr>
      <w:i/>
    </w:rPr>
  </w:style>
  <w:style w:type="paragraph" w:customStyle="1" w:styleId="NormalHanging12a">
    <w:name w:val="NormalHanging12a"/>
    <w:basedOn w:val="Normal"/>
    <w:pPr>
      <w:spacing w:after="240"/>
      <w:ind w:left="567" w:hanging="567"/>
    </w:pPr>
  </w:style>
  <w:style w:type="paragraph" w:customStyle="1" w:styleId="EPName">
    <w:name w:val="EPName"/>
    <w:basedOn w:val="Normal"/>
    <w:rsid w:val="00420FCD"/>
    <w:pPr>
      <w:spacing w:before="80" w:after="80"/>
    </w:pPr>
    <w:rPr>
      <w:rFonts w:ascii="Arial Narrow" w:hAnsi="Arial Narrow" w:cs="Arial"/>
      <w:b/>
      <w:sz w:val="32"/>
      <w:szCs w:val="22"/>
    </w:rPr>
  </w:style>
  <w:style w:type="paragraph" w:customStyle="1" w:styleId="CoverNormal24a">
    <w:name w:val="CoverNormal24a"/>
    <w:basedOn w:val="Normal"/>
    <w:rsid w:val="00DA1D49"/>
    <w:pPr>
      <w:spacing w:after="480"/>
      <w:ind w:left="1417"/>
    </w:pPr>
  </w:style>
  <w:style w:type="paragraph" w:customStyle="1" w:styleId="CoverNormal">
    <w:name w:val="CoverNormal"/>
    <w:basedOn w:val="Normal"/>
    <w:pPr>
      <w:ind w:left="1418"/>
    </w:pPr>
  </w:style>
  <w:style w:type="paragraph" w:customStyle="1" w:styleId="AmCrossRef">
    <w:name w:val="AmCrossRef"/>
    <w:basedOn w:val="Normal"/>
    <w:rsid w:val="00001657"/>
    <w:pPr>
      <w:spacing w:before="240" w:after="240"/>
      <w:jc w:val="center"/>
    </w:pPr>
    <w:rPr>
      <w:i/>
    </w:rPr>
  </w:style>
  <w:style w:type="paragraph" w:customStyle="1" w:styleId="AmJustTitle">
    <w:name w:val="AmJustTitle"/>
    <w:basedOn w:val="Normal"/>
    <w:next w:val="AmJustText"/>
    <w:pPr>
      <w:keepNext/>
      <w:spacing w:before="240" w:after="240"/>
      <w:jc w:val="center"/>
    </w:pPr>
    <w:rPr>
      <w:i/>
    </w:rPr>
  </w:style>
  <w:style w:type="paragraph" w:customStyle="1" w:styleId="CoverReference">
    <w:name w:val="CoverReference"/>
    <w:basedOn w:val="Normal"/>
    <w:rsid w:val="004D6439"/>
    <w:pPr>
      <w:spacing w:before="1080"/>
      <w:jc w:val="right"/>
    </w:pPr>
    <w:rPr>
      <w:rFonts w:ascii="Arial" w:hAnsi="Arial" w:cs="Arial"/>
      <w:b/>
    </w:rPr>
  </w:style>
  <w:style w:type="paragraph" w:customStyle="1" w:styleId="CoverDocType">
    <w:name w:val="CoverDocType"/>
    <w:basedOn w:val="Normal"/>
    <w:pPr>
      <w:ind w:left="1418"/>
    </w:pPr>
    <w:rPr>
      <w:rFonts w:ascii="Arial" w:hAnsi="Arial"/>
      <w:b/>
      <w:sz w:val="48"/>
    </w:rPr>
  </w:style>
  <w:style w:type="paragraph" w:customStyle="1" w:styleId="CoverDocType24a">
    <w:name w:val="CoverDocType24a"/>
    <w:basedOn w:val="Normal"/>
    <w:rsid w:val="00DA1D49"/>
    <w:pPr>
      <w:spacing w:after="480"/>
      <w:ind w:left="1418"/>
    </w:pPr>
    <w:rPr>
      <w:rFonts w:ascii="Arial" w:hAnsi="Arial"/>
      <w:b/>
      <w:sz w:val="48"/>
    </w:rPr>
  </w:style>
  <w:style w:type="paragraph" w:customStyle="1" w:styleId="CoverDate">
    <w:name w:val="CoverDate"/>
    <w:basedOn w:val="Normal"/>
    <w:pPr>
      <w:spacing w:before="240" w:after="1200"/>
    </w:pPr>
  </w:style>
  <w:style w:type="paragraph" w:styleId="Header">
    <w:name w:val="header"/>
    <w:basedOn w:val="Normal"/>
    <w:link w:val="HeaderChar"/>
    <w:semiHidden/>
    <w:rsid w:val="00B35338"/>
    <w:pPr>
      <w:tabs>
        <w:tab w:val="center" w:pos="4513"/>
        <w:tab w:val="right" w:pos="9026"/>
      </w:tabs>
    </w:pPr>
  </w:style>
  <w:style w:type="paragraph" w:customStyle="1" w:styleId="AmOrLang">
    <w:name w:val="AmOrLang"/>
    <w:basedOn w:val="Normal"/>
    <w:rsid w:val="00964E01"/>
    <w:pPr>
      <w:spacing w:before="240" w:after="240"/>
      <w:jc w:val="right"/>
    </w:pPr>
  </w:style>
  <w:style w:type="paragraph" w:customStyle="1" w:styleId="AmColumnHeading">
    <w:name w:val="AmColumnHeading"/>
    <w:basedOn w:val="Normal"/>
    <w:rsid w:val="00964E01"/>
    <w:pPr>
      <w:spacing w:after="240"/>
      <w:jc w:val="center"/>
    </w:pPr>
    <w:rPr>
      <w:i/>
    </w:rPr>
  </w:style>
  <w:style w:type="paragraph" w:customStyle="1" w:styleId="AmNumberTabs">
    <w:name w:val="AmNumberTabs"/>
    <w:basedOn w:val="Normal"/>
    <w:rsid w:val="00A5505B"/>
    <w:pPr>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pPr>
    <w:rPr>
      <w:b/>
    </w:rPr>
  </w:style>
  <w:style w:type="table" w:styleId="TableGrid">
    <w:name w:val="Table Grid"/>
    <w:basedOn w:val="TableNormal"/>
    <w:rsid w:val="00187D09"/>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NormalBold12b">
    <w:name w:val="NormalBold12b"/>
    <w:basedOn w:val="Normal"/>
    <w:rsid w:val="00A5505B"/>
    <w:pPr>
      <w:spacing w:before="240"/>
    </w:pPr>
    <w:rPr>
      <w:b/>
    </w:rPr>
  </w:style>
  <w:style w:type="paragraph" w:customStyle="1" w:styleId="EPBody">
    <w:name w:val="EPBody"/>
    <w:basedOn w:val="Normal"/>
    <w:rsid w:val="00187D09"/>
    <w:pPr>
      <w:jc w:val="center"/>
    </w:pPr>
    <w:rPr>
      <w:rFonts w:ascii="Arial" w:hAnsi="Arial" w:cs="Arial"/>
      <w:i/>
      <w:sz w:val="22"/>
      <w:szCs w:val="22"/>
    </w:rPr>
  </w:style>
  <w:style w:type="paragraph" w:customStyle="1" w:styleId="LineTop">
    <w:name w:val="LineTop"/>
    <w:basedOn w:val="Normal"/>
    <w:next w:val="Normal"/>
    <w:rsid w:val="00187D09"/>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187D09"/>
    <w:pPr>
      <w:pBdr>
        <w:bottom w:val="single" w:sz="4" w:space="1" w:color="auto"/>
      </w:pBdr>
      <w:spacing w:after="240"/>
      <w:jc w:val="center"/>
    </w:pPr>
    <w:rPr>
      <w:rFonts w:ascii="Arial" w:hAnsi="Arial" w:cs="Arial"/>
      <w:sz w:val="16"/>
      <w:szCs w:val="16"/>
    </w:rPr>
  </w:style>
  <w:style w:type="paragraph" w:customStyle="1" w:styleId="EPTerm">
    <w:name w:val="EPTerm"/>
    <w:basedOn w:val="Normal"/>
    <w:next w:val="Normal"/>
    <w:rsid w:val="00420FCD"/>
    <w:pPr>
      <w:spacing w:after="80"/>
    </w:pPr>
    <w:rPr>
      <w:rFonts w:ascii="Arial" w:hAnsi="Arial" w:cs="Arial"/>
      <w:sz w:val="20"/>
      <w:szCs w:val="22"/>
    </w:rPr>
  </w:style>
  <w:style w:type="paragraph" w:customStyle="1" w:styleId="EPLogo">
    <w:name w:val="EPLogo"/>
    <w:basedOn w:val="Normal"/>
    <w:qFormat/>
    <w:rsid w:val="00420FCD"/>
    <w:pPr>
      <w:jc w:val="right"/>
    </w:pPr>
  </w:style>
  <w:style w:type="paragraph" w:customStyle="1" w:styleId="EPFooter">
    <w:name w:val="EPFooter"/>
    <w:basedOn w:val="Normal"/>
    <w:rsid w:val="00DA1D49"/>
    <w:pPr>
      <w:tabs>
        <w:tab w:val="center" w:pos="4535"/>
        <w:tab w:val="right" w:pos="9071"/>
      </w:tabs>
      <w:spacing w:before="240" w:after="240"/>
    </w:pPr>
    <w:rPr>
      <w:color w:val="010000"/>
      <w:sz w:val="22"/>
    </w:rPr>
  </w:style>
  <w:style w:type="character" w:styleId="PageNumber">
    <w:name w:val="page number"/>
    <w:basedOn w:val="DefaultParagraphFont"/>
    <w:semiHidden/>
    <w:rsid w:val="00F95C67"/>
  </w:style>
  <w:style w:type="character" w:customStyle="1" w:styleId="HeaderChar">
    <w:name w:val="Header Char"/>
    <w:basedOn w:val="DefaultParagraphFont"/>
    <w:link w:val="Header"/>
    <w:semiHidden/>
    <w:rsid w:val="00B35338"/>
    <w:rPr>
      <w:sz w:val="24"/>
    </w:rPr>
  </w:style>
  <w:style w:type="paragraph" w:customStyle="1" w:styleId="Lgendesigne">
    <w:name w:val="Légende signe"/>
    <w:basedOn w:val="Normal"/>
    <w:rsid w:val="00092AD5"/>
    <w:pPr>
      <w:tabs>
        <w:tab w:val="right" w:pos="454"/>
        <w:tab w:val="left" w:pos="737"/>
      </w:tabs>
      <w:ind w:left="737" w:hanging="737"/>
    </w:pPr>
    <w:rPr>
      <w:snapToGrid w:val="0"/>
      <w:sz w:val="18"/>
      <w:lang w:eastAsia="en-US"/>
    </w:rPr>
  </w:style>
  <w:style w:type="paragraph" w:customStyle="1" w:styleId="Lgendetitre">
    <w:name w:val="Légende titre"/>
    <w:basedOn w:val="Normal"/>
    <w:rsid w:val="00092AD5"/>
    <w:pPr>
      <w:spacing w:before="240" w:after="240"/>
    </w:pPr>
    <w:rPr>
      <w:b/>
      <w:i/>
      <w:snapToGrid w:val="0"/>
      <w:lang w:eastAsia="en-US"/>
    </w:rPr>
  </w:style>
  <w:style w:type="paragraph" w:customStyle="1" w:styleId="Lgendestandard">
    <w:name w:val="Légende standard"/>
    <w:basedOn w:val="Normal"/>
    <w:rsid w:val="00092AD5"/>
    <w:rPr>
      <w:sz w:val="18"/>
    </w:rPr>
  </w:style>
  <w:style w:type="character" w:styleId="Hyperlink">
    <w:name w:val="Hyperlink"/>
    <w:basedOn w:val="DefaultParagraphFont"/>
    <w:uiPriority w:val="99"/>
    <w:unhideWhenUsed/>
    <w:rsid w:val="00092AD5"/>
    <w:rPr>
      <w:color w:val="0000FF"/>
      <w:u w:val="single"/>
    </w:rPr>
  </w:style>
  <w:style w:type="paragraph" w:styleId="FootnoteText">
    <w:name w:val="footnote text"/>
    <w:basedOn w:val="Normal"/>
    <w:link w:val="FootnoteTextChar"/>
    <w:uiPriority w:val="99"/>
    <w:unhideWhenUsed/>
    <w:rsid w:val="00092AD5"/>
    <w:pPr>
      <w:widowControl/>
      <w:ind w:left="720" w:hanging="720"/>
      <w:jc w:val="both"/>
    </w:pPr>
    <w:rPr>
      <w:rFonts w:eastAsiaTheme="minorHAnsi"/>
      <w:sz w:val="20"/>
      <w:lang w:eastAsia="en-US"/>
    </w:rPr>
  </w:style>
  <w:style w:type="character" w:customStyle="1" w:styleId="FootnoteTextChar">
    <w:name w:val="Footnote Text Char"/>
    <w:basedOn w:val="DefaultParagraphFont"/>
    <w:link w:val="FootnoteText"/>
    <w:uiPriority w:val="99"/>
    <w:rsid w:val="00092AD5"/>
    <w:rPr>
      <w:rFonts w:eastAsiaTheme="minorHAnsi"/>
      <w:lang w:eastAsia="en-US"/>
    </w:rPr>
  </w:style>
  <w:style w:type="character" w:styleId="FootnoteReference">
    <w:name w:val="footnote reference"/>
    <w:basedOn w:val="DefaultParagraphFont"/>
    <w:uiPriority w:val="99"/>
    <w:unhideWhenUsed/>
    <w:rsid w:val="00092AD5"/>
    <w:rPr>
      <w:rFonts w:cstheme="minorBidi"/>
      <w:vertAlign w:val="superscript"/>
      <w:lang w:val="nl-NL"/>
    </w:rPr>
  </w:style>
  <w:style w:type="paragraph" w:styleId="CommentText">
    <w:name w:val="annotation text"/>
    <w:basedOn w:val="Normal"/>
    <w:link w:val="CommentTextChar"/>
    <w:unhideWhenUsed/>
    <w:rsid w:val="00092AD5"/>
    <w:pPr>
      <w:widowControl/>
      <w:spacing w:before="120" w:after="120"/>
      <w:jc w:val="both"/>
    </w:pPr>
    <w:rPr>
      <w:rFonts w:eastAsiaTheme="minorHAnsi"/>
      <w:sz w:val="20"/>
      <w:lang w:eastAsia="en-US"/>
    </w:rPr>
  </w:style>
  <w:style w:type="character" w:customStyle="1" w:styleId="CommentTextChar">
    <w:name w:val="Comment Text Char"/>
    <w:basedOn w:val="DefaultParagraphFont"/>
    <w:link w:val="CommentText"/>
    <w:rsid w:val="00092AD5"/>
    <w:rPr>
      <w:rFonts w:eastAsiaTheme="minorHAnsi"/>
      <w:lang w:eastAsia="en-US"/>
    </w:rPr>
  </w:style>
  <w:style w:type="character" w:styleId="CommentReference">
    <w:name w:val="annotation reference"/>
    <w:basedOn w:val="DefaultParagraphFont"/>
    <w:uiPriority w:val="99"/>
    <w:unhideWhenUsed/>
    <w:rsid w:val="00092AD5"/>
    <w:rPr>
      <w:sz w:val="16"/>
      <w:szCs w:val="16"/>
    </w:rPr>
  </w:style>
  <w:style w:type="paragraph" w:styleId="BalloonText">
    <w:name w:val="Balloon Text"/>
    <w:basedOn w:val="Normal"/>
    <w:link w:val="BalloonTextChar"/>
    <w:semiHidden/>
    <w:unhideWhenUsed/>
    <w:rsid w:val="00092AD5"/>
    <w:rPr>
      <w:rFonts w:ascii="Segoe UI" w:hAnsi="Segoe UI" w:cs="Segoe UI"/>
      <w:sz w:val="18"/>
      <w:szCs w:val="18"/>
    </w:rPr>
  </w:style>
  <w:style w:type="character" w:customStyle="1" w:styleId="BalloonTextChar">
    <w:name w:val="Balloon Text Char"/>
    <w:basedOn w:val="DefaultParagraphFont"/>
    <w:link w:val="BalloonText"/>
    <w:semiHidden/>
    <w:rsid w:val="00092AD5"/>
    <w:rPr>
      <w:rFonts w:ascii="Segoe UI" w:hAnsi="Segoe UI" w:cs="Segoe UI"/>
      <w:sz w:val="18"/>
      <w:szCs w:val="18"/>
    </w:rPr>
  </w:style>
  <w:style w:type="paragraph" w:styleId="Footer">
    <w:name w:val="footer"/>
    <w:basedOn w:val="Normal"/>
    <w:link w:val="FooterChar"/>
    <w:semiHidden/>
    <w:rsid w:val="00B756AF"/>
    <w:pPr>
      <w:tabs>
        <w:tab w:val="center" w:pos="4513"/>
        <w:tab w:val="right" w:pos="9026"/>
      </w:tabs>
    </w:pPr>
  </w:style>
  <w:style w:type="character" w:customStyle="1" w:styleId="FooterChar">
    <w:name w:val="Footer Char"/>
    <w:basedOn w:val="DefaultParagraphFont"/>
    <w:link w:val="Footer"/>
    <w:semiHidden/>
    <w:rsid w:val="00B756AF"/>
    <w:rPr>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86D5483-3625-460C-82EF-E16B03B62F3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13</Pages>
  <Words>3006</Words>
  <Characters>17887</Characters>
  <Application>Microsoft Office Word</Application>
  <DocSecurity>0</DocSecurity>
  <Lines>638</Lines>
  <Paragraphs>213</Paragraphs>
  <ScaleCrop>false</ScaleCrop>
  <HeadingPairs>
    <vt:vector size="2" baseType="variant">
      <vt:variant>
        <vt:lpstr>Title</vt:lpstr>
      </vt:variant>
      <vt:variant>
        <vt:i4>1</vt:i4>
      </vt:variant>
    </vt:vector>
  </HeadingPairs>
  <TitlesOfParts>
    <vt:vector size="1" baseType="lpstr">
      <vt:lpstr>PR_CNS_LegAct_am</vt:lpstr>
    </vt:vector>
  </TitlesOfParts>
  <Company/>
  <LinksUpToDate>false</LinksUpToDate>
  <CharactersWithSpaces>20680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PR_CNS_LegAct_am</dc:title>
  <dc:creator>ARRIBAS Sophie</dc:creator>
  <cp:lastModifiedBy>VAN DEN BERGH Petra</cp:lastModifiedBy>
  <cp:revision>2</cp:revision>
  <cp:lastPrinted>2005-10-13T14:57:00Z</cp:lastPrinted>
  <dcterms:created xsi:type="dcterms:W3CDTF">2024-03-19T12:29:00Z</dcterms:created>
  <dcterms:modified xsi:type="dcterms:W3CDTF">2024-03-19T12:29:00Z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NL</vt:lpwstr>
  </property>
  <property fmtid="{D5CDD505-2E9C-101B-9397-08002B2CF9AE}" pid="3" name="&lt;FdR&gt;">
    <vt:lpwstr>1296881</vt:lpwstr>
  </property>
  <property fmtid="{D5CDD505-2E9C-101B-9397-08002B2CF9AE}" pid="4" name="&lt;Model&gt;">
    <vt:lpwstr>PR_CNS_LegAct_am</vt:lpwstr>
  </property>
  <property fmtid="{D5CDD505-2E9C-101B-9397-08002B2CF9AE}" pid="5" name="&lt;ModelCod&gt;">
    <vt:lpwstr>\\eiciBRUpr1\pdocep$\DocEP\DOCS\General\PR\PR_Leg\CNS\CNS_LegAct\PR_CNS_LegAct_am.dotx(17/04/2020 18:27:11)</vt:lpwstr>
  </property>
  <property fmtid="{D5CDD505-2E9C-101B-9397-08002B2CF9AE}" pid="6" name="&lt;ModelTra&gt;">
    <vt:lpwstr>\\eiciBRUpr1\pdocep$\DocEP\TRANSFIL\EN\PR_CNS_LegAct_am.EN(29/06/2022 09:21:34)</vt:lpwstr>
  </property>
  <property fmtid="{D5CDD505-2E9C-101B-9397-08002B2CF9AE}" pid="7" name="&lt;Type&gt;">
    <vt:lpwstr>PR</vt:lpwstr>
  </property>
  <property fmtid="{D5CDD505-2E9C-101B-9397-08002B2CF9AE}" pid="8" name="Created with">
    <vt:lpwstr>9.17.2 Build [20240212]</vt:lpwstr>
  </property>
  <property fmtid="{D5CDD505-2E9C-101B-9397-08002B2CF9AE}" pid="9" name="FooterPath">
    <vt:lpwstr>PR\1296881NL.docx</vt:lpwstr>
  </property>
  <property fmtid="{D5CDD505-2E9C-101B-9397-08002B2CF9AE}" pid="10" name="LastEdited with">
    <vt:lpwstr>9.17.2 Build [20240212]</vt:lpwstr>
  </property>
  <property fmtid="{D5CDD505-2E9C-101B-9397-08002B2CF9AE}" pid="11" name="PE number">
    <vt:lpwstr>759.050</vt:lpwstr>
  </property>
  <property fmtid="{D5CDD505-2E9C-101B-9397-08002B2CF9AE}" pid="12" name="SendToEpades">
    <vt:lpwstr>OK(TC) - 2024/03/05 11:33</vt:lpwstr>
  </property>
  <property fmtid="{D5CDD505-2E9C-101B-9397-08002B2CF9AE}" pid="13" name="SDLStudio">
    <vt:lpwstr/>
  </property>
  <property fmtid="{D5CDD505-2E9C-101B-9397-08002B2CF9AE}" pid="14" name="Bookout">
    <vt:lpwstr>OK - 2024/03/19 13:13</vt:lpwstr>
  </property>
</Properties>
</file>