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105971" w14:paraId="459D745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042334" w14:textId="77777777" w:rsidR="00B13D6F" w:rsidRPr="00105971" w:rsidRDefault="005E6574" w:rsidP="00C85D0F">
            <w:pPr>
              <w:pStyle w:val="EPName"/>
            </w:pPr>
            <w:r w:rsidRPr="00105971">
              <w:t>Evropský parlament</w:t>
            </w:r>
          </w:p>
          <w:p w14:paraId="3FC74D92" w14:textId="77777777" w:rsidR="00B13D6F" w:rsidRPr="00105971" w:rsidRDefault="005F3938" w:rsidP="005F3938">
            <w:pPr>
              <w:pStyle w:val="EPTerm"/>
            </w:pPr>
            <w:r w:rsidRPr="0010597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BF79F0C" w14:textId="77777777" w:rsidR="00B13D6F" w:rsidRPr="00105971" w:rsidRDefault="00B13D6F" w:rsidP="00C85D0F">
            <w:pPr>
              <w:pStyle w:val="EPLogo"/>
            </w:pPr>
            <w:r w:rsidRPr="00105971">
              <w:rPr>
                <w:noProof/>
              </w:rPr>
              <w:drawing>
                <wp:inline distT="0" distB="0" distL="0" distR="0" wp14:anchorId="6843A665" wp14:editId="065362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85E7EE" w14:textId="77777777" w:rsidR="00461601" w:rsidRPr="00105971" w:rsidRDefault="00461601" w:rsidP="00461601">
      <w:pPr>
        <w:pStyle w:val="LineTop"/>
      </w:pPr>
    </w:p>
    <w:p w14:paraId="601F6EA0" w14:textId="77777777" w:rsidR="00461601" w:rsidRPr="00105971" w:rsidRDefault="00461601" w:rsidP="00461601">
      <w:pPr>
        <w:pStyle w:val="EPBody"/>
      </w:pPr>
      <w:r w:rsidRPr="00105971">
        <w:rPr>
          <w:rStyle w:val="HideTWBExt"/>
        </w:rPr>
        <w:t>&lt;</w:t>
      </w:r>
      <w:r w:rsidRPr="00105971">
        <w:rPr>
          <w:rStyle w:val="HideTWBExt"/>
          <w:i w:val="0"/>
        </w:rPr>
        <w:t>Commission</w:t>
      </w:r>
      <w:r w:rsidRPr="00105971">
        <w:rPr>
          <w:rStyle w:val="HideTWBExt"/>
        </w:rPr>
        <w:t>&gt;</w:t>
      </w:r>
      <w:r w:rsidRPr="00105971">
        <w:rPr>
          <w:rStyle w:val="HideTWBInt"/>
        </w:rPr>
        <w:t>{LIBE}</w:t>
      </w:r>
      <w:r w:rsidRPr="00105971">
        <w:t>Výbor pro občanské svobody, spravedlnost a vnitřní věci</w:t>
      </w:r>
      <w:r w:rsidRPr="00105971">
        <w:rPr>
          <w:rStyle w:val="HideTWBExt"/>
        </w:rPr>
        <w:t>&lt;/</w:t>
      </w:r>
      <w:r w:rsidRPr="00105971">
        <w:rPr>
          <w:rStyle w:val="HideTWBExt"/>
          <w:i w:val="0"/>
        </w:rPr>
        <w:t>Commission</w:t>
      </w:r>
      <w:r w:rsidRPr="00105971">
        <w:rPr>
          <w:rStyle w:val="HideTWBExt"/>
        </w:rPr>
        <w:t>&gt;</w:t>
      </w:r>
    </w:p>
    <w:p w14:paraId="30E3CFCF" w14:textId="77777777" w:rsidR="00461601" w:rsidRPr="00105971" w:rsidRDefault="00461601" w:rsidP="00461601">
      <w:pPr>
        <w:pStyle w:val="LineBottom"/>
      </w:pPr>
    </w:p>
    <w:p w14:paraId="2EA81051" w14:textId="77777777" w:rsidR="00793EA9" w:rsidRPr="00105971" w:rsidRDefault="00793EA9">
      <w:pPr>
        <w:pStyle w:val="CoverReference"/>
      </w:pPr>
      <w:r w:rsidRPr="00105971">
        <w:rPr>
          <w:rStyle w:val="HideTWBExt"/>
          <w:b w:val="0"/>
        </w:rPr>
        <w:t>&lt;RefProc&gt;</w:t>
      </w:r>
      <w:r w:rsidRPr="00105971">
        <w:t>2023/0371</w:t>
      </w:r>
      <w:r w:rsidRPr="00105971">
        <w:rPr>
          <w:rStyle w:val="HideTWBExt"/>
          <w:b w:val="0"/>
        </w:rPr>
        <w:t>&lt;/RefProc&gt;&lt;RefTypeProc&gt;</w:t>
      </w:r>
      <w:r w:rsidRPr="00105971">
        <w:t>(COD)</w:t>
      </w:r>
      <w:r w:rsidRPr="00105971">
        <w:rPr>
          <w:rStyle w:val="HideTWBExt"/>
          <w:b w:val="0"/>
        </w:rPr>
        <w:t>&lt;/RefTypeProc&gt;</w:t>
      </w:r>
    </w:p>
    <w:p w14:paraId="0086BE49" w14:textId="77777777" w:rsidR="00793EA9" w:rsidRPr="00105971" w:rsidRDefault="00793EA9">
      <w:pPr>
        <w:pStyle w:val="CoverDate"/>
      </w:pPr>
      <w:r w:rsidRPr="00105971">
        <w:rPr>
          <w:rStyle w:val="HideTWBExt"/>
        </w:rPr>
        <w:t>&lt;Date&gt;</w:t>
      </w:r>
      <w:r w:rsidRPr="00105971">
        <w:rPr>
          <w:rStyle w:val="HideTWBInt"/>
        </w:rPr>
        <w:t>{19/02/2024}</w:t>
      </w:r>
      <w:r w:rsidRPr="00105971">
        <w:t>19.2.2024</w:t>
      </w:r>
      <w:r w:rsidRPr="00105971">
        <w:rPr>
          <w:rStyle w:val="HideTWBExt"/>
        </w:rPr>
        <w:t>&lt;/Date&gt;</w:t>
      </w:r>
    </w:p>
    <w:p w14:paraId="4C3E953D" w14:textId="77777777" w:rsidR="00793EA9" w:rsidRPr="00105971" w:rsidRDefault="00793EA9">
      <w:pPr>
        <w:pStyle w:val="CoverDocType"/>
      </w:pPr>
      <w:r w:rsidRPr="00105971">
        <w:rPr>
          <w:rStyle w:val="HideTWBExt"/>
          <w:b w:val="0"/>
        </w:rPr>
        <w:t>&lt;RefProcLect&gt;</w:t>
      </w:r>
      <w:r w:rsidRPr="00105971">
        <w:t>***I</w:t>
      </w:r>
      <w:r w:rsidRPr="00105971">
        <w:rPr>
          <w:rStyle w:val="HideTWBExt"/>
          <w:b w:val="0"/>
        </w:rPr>
        <w:t>&lt;/RefProcLect&gt;</w:t>
      </w:r>
    </w:p>
    <w:p w14:paraId="17F03123" w14:textId="77777777" w:rsidR="00793EA9" w:rsidRPr="00105971" w:rsidRDefault="00793EA9">
      <w:pPr>
        <w:pStyle w:val="CoverDocType24a"/>
      </w:pPr>
      <w:r w:rsidRPr="00105971">
        <w:rPr>
          <w:rStyle w:val="HideTWBExt"/>
          <w:b w:val="0"/>
        </w:rPr>
        <w:t>&lt;TitreType&gt;</w:t>
      </w:r>
      <w:r w:rsidRPr="00105971">
        <w:t>NÁVRH ZPRÁVY</w:t>
      </w:r>
      <w:r w:rsidRPr="00105971">
        <w:rPr>
          <w:rStyle w:val="HideTWBExt"/>
          <w:b w:val="0"/>
        </w:rPr>
        <w:t>&lt;/TitreType&gt;</w:t>
      </w:r>
    </w:p>
    <w:p w14:paraId="7499C0D6" w14:textId="77777777" w:rsidR="00793EA9" w:rsidRPr="00105971" w:rsidRDefault="00793EA9">
      <w:pPr>
        <w:pStyle w:val="CoverNormal"/>
      </w:pPr>
      <w:r w:rsidRPr="00105971">
        <w:rPr>
          <w:rStyle w:val="HideTWBExt"/>
        </w:rPr>
        <w:t>&lt;Titre&gt;</w:t>
      </w:r>
      <w:r w:rsidRPr="00105971">
        <w:t>o návrhu nařízení Evropského parlamentu a Rady, kterým se mění nařízení (EU) 2018/1806, pokud jde o revizi mechanismu pozastavení</w:t>
      </w:r>
      <w:r w:rsidRPr="00105971">
        <w:rPr>
          <w:rStyle w:val="HideTWBExt"/>
        </w:rPr>
        <w:t>&lt;/Titre&gt;</w:t>
      </w:r>
    </w:p>
    <w:p w14:paraId="4987C9A1" w14:textId="77777777" w:rsidR="00793EA9" w:rsidRPr="00105971" w:rsidRDefault="00793EA9">
      <w:pPr>
        <w:pStyle w:val="CoverNormal24a"/>
      </w:pPr>
      <w:r w:rsidRPr="00105971">
        <w:rPr>
          <w:rStyle w:val="HideTWBExt"/>
        </w:rPr>
        <w:t>&lt;DocRef&gt;</w:t>
      </w:r>
      <w:r w:rsidRPr="00105971">
        <w:t>(COM(2023)0642 – C9</w:t>
      </w:r>
      <w:r w:rsidRPr="00105971">
        <w:noBreakHyphen/>
        <w:t>0392/2023 – 2023/0371(COD))</w:t>
      </w:r>
      <w:r w:rsidRPr="00105971">
        <w:rPr>
          <w:rStyle w:val="HideTWBExt"/>
        </w:rPr>
        <w:t>&lt;/DocRef&gt;</w:t>
      </w:r>
    </w:p>
    <w:p w14:paraId="794EF0F0" w14:textId="77777777" w:rsidR="00793EA9" w:rsidRPr="00105971" w:rsidRDefault="00793EA9">
      <w:pPr>
        <w:pStyle w:val="CoverNormal24a"/>
      </w:pPr>
      <w:r w:rsidRPr="00105971">
        <w:rPr>
          <w:rStyle w:val="HideTWBExt"/>
        </w:rPr>
        <w:t>&lt;Commission&gt;</w:t>
      </w:r>
      <w:r w:rsidRPr="00105971">
        <w:rPr>
          <w:rStyle w:val="HideTWBInt"/>
        </w:rPr>
        <w:t>{LIBE}</w:t>
      </w:r>
      <w:r w:rsidRPr="00105971">
        <w:t>Výbor pro občanské svobody, spravedlnost a vnitřní věci</w:t>
      </w:r>
      <w:r w:rsidRPr="00105971">
        <w:rPr>
          <w:rStyle w:val="HideTWBExt"/>
        </w:rPr>
        <w:t>&lt;/Commission&gt;</w:t>
      </w:r>
    </w:p>
    <w:p w14:paraId="647E2404" w14:textId="77777777" w:rsidR="00793EA9" w:rsidRPr="00105971" w:rsidRDefault="005E6574">
      <w:pPr>
        <w:pStyle w:val="CoverNormal24a"/>
      </w:pPr>
      <w:r w:rsidRPr="00105971">
        <w:t xml:space="preserve">Zpravodaj: </w:t>
      </w:r>
      <w:r w:rsidRPr="00105971">
        <w:rPr>
          <w:rStyle w:val="HideTWBExt"/>
        </w:rPr>
        <w:t>&lt;Depute&gt;</w:t>
      </w:r>
      <w:r w:rsidRPr="00105971">
        <w:t>Matjaž Nemec</w:t>
      </w:r>
      <w:bookmarkStart w:id="0" w:name="_GoBack"/>
      <w:bookmarkEnd w:id="0"/>
      <w:r w:rsidRPr="00105971">
        <w:rPr>
          <w:rStyle w:val="HideTWBExt"/>
        </w:rPr>
        <w:t>&lt;/Depute&gt;</w:t>
      </w:r>
    </w:p>
    <w:p w14:paraId="56389EF8" w14:textId="77777777" w:rsidR="001C5B44" w:rsidRPr="00105971" w:rsidRDefault="001C5B44" w:rsidP="001C5B44">
      <w:pPr>
        <w:pStyle w:val="CoverNormal"/>
      </w:pPr>
    </w:p>
    <w:p w14:paraId="5537710D" w14:textId="409FE120" w:rsidR="005F3938" w:rsidRPr="00105971" w:rsidRDefault="00793EA9" w:rsidP="00894923">
      <w:r w:rsidRPr="00105971">
        <w:br w:type="page"/>
      </w:r>
      <w:r w:rsidR="00105971" w:rsidRPr="00105971">
        <w:lastRenderedPageBreak/>
        <w:fldChar w:fldCharType="begin"/>
      </w:r>
      <w:r w:rsidR="00105971" w:rsidRPr="00105971">
        <w:instrText xml:space="preserve"> TITLE  \* MERGEFORMAT </w:instrText>
      </w:r>
      <w:r w:rsidR="00105971" w:rsidRPr="00105971">
        <w:fldChar w:fldCharType="separate"/>
      </w:r>
      <w:r w:rsidR="00105971">
        <w:t>PR_COD_1amCom</w:t>
      </w:r>
      <w:r w:rsidR="00105971" w:rsidRPr="00105971">
        <w:fldChar w:fldCharType="end"/>
      </w:r>
    </w:p>
    <w:p w14:paraId="4AF8DB36" w14:textId="77777777" w:rsidR="005F3938" w:rsidRPr="00105971" w:rsidRDefault="005F3938" w:rsidP="00894923"/>
    <w:p w14:paraId="47FE7824" w14:textId="77777777" w:rsidR="005F3938" w:rsidRPr="00105971" w:rsidRDefault="005F3938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F3938" w:rsidRPr="00105971" w14:paraId="1140DFE0" w14:textId="77777777">
        <w:tc>
          <w:tcPr>
            <w:tcW w:w="5811" w:type="dxa"/>
          </w:tcPr>
          <w:p w14:paraId="0853C889" w14:textId="77777777" w:rsidR="005F3938" w:rsidRPr="00105971" w:rsidRDefault="005F3938" w:rsidP="00894923">
            <w:pPr>
              <w:pStyle w:val="Lgendetitre"/>
            </w:pPr>
            <w:r w:rsidRPr="00105971">
              <w:t>Vysvětlivky</w:t>
            </w:r>
          </w:p>
        </w:tc>
      </w:tr>
      <w:tr w:rsidR="005F3938" w:rsidRPr="00105971" w14:paraId="403AAA3D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00D95F62" w14:textId="77777777" w:rsidR="005F3938" w:rsidRPr="00105971" w:rsidRDefault="005F3938" w:rsidP="003506ED">
            <w:pPr>
              <w:pStyle w:val="Lgendesigne"/>
            </w:pPr>
            <w:r w:rsidRPr="00105971">
              <w:tab/>
              <w:t>*</w:t>
            </w:r>
            <w:r w:rsidRPr="00105971">
              <w:tab/>
              <w:t>Postup konzultace</w:t>
            </w:r>
          </w:p>
          <w:p w14:paraId="2E2CDF43" w14:textId="77777777" w:rsidR="005F3938" w:rsidRPr="00105971" w:rsidRDefault="005F3938" w:rsidP="003506ED">
            <w:pPr>
              <w:pStyle w:val="Lgendesigne"/>
            </w:pPr>
            <w:r w:rsidRPr="00105971">
              <w:tab/>
              <w:t>***</w:t>
            </w:r>
            <w:r w:rsidRPr="00105971">
              <w:tab/>
              <w:t>Postup souhlasu</w:t>
            </w:r>
          </w:p>
          <w:p w14:paraId="0A7DCAB6" w14:textId="77777777" w:rsidR="005F3938" w:rsidRPr="00105971" w:rsidRDefault="005F3938" w:rsidP="003506ED">
            <w:pPr>
              <w:pStyle w:val="Lgendesigne"/>
            </w:pPr>
            <w:r w:rsidRPr="00105971">
              <w:tab/>
              <w:t>***I</w:t>
            </w:r>
            <w:r w:rsidRPr="00105971">
              <w:tab/>
              <w:t>Řádný legislativní postup (první čtení)</w:t>
            </w:r>
          </w:p>
          <w:p w14:paraId="16D65E08" w14:textId="77777777" w:rsidR="005F3938" w:rsidRPr="00105971" w:rsidRDefault="005F3938" w:rsidP="003506ED">
            <w:pPr>
              <w:pStyle w:val="Lgendesigne"/>
            </w:pPr>
            <w:r w:rsidRPr="00105971">
              <w:tab/>
              <w:t>***II</w:t>
            </w:r>
            <w:r w:rsidRPr="00105971">
              <w:tab/>
              <w:t>Řádný legislativní postup (druhé čtení)</w:t>
            </w:r>
          </w:p>
          <w:p w14:paraId="38E213B0" w14:textId="77777777" w:rsidR="005F3938" w:rsidRPr="00105971" w:rsidRDefault="005F3938" w:rsidP="003506ED">
            <w:pPr>
              <w:pStyle w:val="Lgendesigne"/>
            </w:pPr>
            <w:r w:rsidRPr="00105971">
              <w:tab/>
              <w:t>***III</w:t>
            </w:r>
            <w:r w:rsidRPr="00105971">
              <w:tab/>
              <w:t>Řádný legislativní postup (třetí čtení)</w:t>
            </w:r>
          </w:p>
          <w:p w14:paraId="541A20AA" w14:textId="77777777" w:rsidR="005F3938" w:rsidRPr="00105971" w:rsidRDefault="005F3938" w:rsidP="003506ED">
            <w:pPr>
              <w:pStyle w:val="Lgendestandard"/>
            </w:pPr>
          </w:p>
          <w:p w14:paraId="0963F420" w14:textId="77777777" w:rsidR="005F3938" w:rsidRPr="00105971" w:rsidRDefault="005F3938" w:rsidP="003506ED">
            <w:pPr>
              <w:pStyle w:val="Lgendestandard"/>
            </w:pPr>
            <w:r w:rsidRPr="00105971">
              <w:t>(Druh postupu závisí na právním základu navrženém v návrhu aktu.)</w:t>
            </w:r>
          </w:p>
          <w:p w14:paraId="5A992559" w14:textId="77777777" w:rsidR="005F3938" w:rsidRPr="00105971" w:rsidRDefault="005F3938" w:rsidP="00B54EAF">
            <w:pPr>
              <w:pStyle w:val="Lgendestandard"/>
            </w:pPr>
          </w:p>
        </w:tc>
      </w:tr>
    </w:tbl>
    <w:p w14:paraId="25A1B702" w14:textId="77777777" w:rsidR="005F3938" w:rsidRPr="00105971" w:rsidRDefault="005F3938" w:rsidP="00894923"/>
    <w:p w14:paraId="47F6A131" w14:textId="77777777" w:rsidR="005F3938" w:rsidRPr="00105971" w:rsidRDefault="005F3938" w:rsidP="00894923"/>
    <w:p w14:paraId="5B92A9FE" w14:textId="77777777" w:rsidR="005F3938" w:rsidRPr="00105971" w:rsidRDefault="005F3938" w:rsidP="00894923"/>
    <w:p w14:paraId="24906345" w14:textId="77777777" w:rsidR="005F3938" w:rsidRPr="00105971" w:rsidRDefault="005F3938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F3938" w:rsidRPr="00105971" w14:paraId="0D2B583C" w14:textId="77777777">
        <w:tc>
          <w:tcPr>
            <w:tcW w:w="5811" w:type="dxa"/>
          </w:tcPr>
          <w:p w14:paraId="523D1A6B" w14:textId="77777777" w:rsidR="005F3938" w:rsidRPr="00105971" w:rsidRDefault="005F3938" w:rsidP="00894923">
            <w:pPr>
              <w:pStyle w:val="Lgendetitre"/>
            </w:pPr>
            <w:r w:rsidRPr="00105971">
              <w:t>Pozměňovací návrhy k návrhu aktu</w:t>
            </w:r>
          </w:p>
        </w:tc>
      </w:tr>
      <w:tr w:rsidR="005F3938" w:rsidRPr="00105971" w14:paraId="76DB5735" w14:textId="77777777" w:rsidTr="00554250">
        <w:trPr>
          <w:trHeight w:val="4496"/>
        </w:trPr>
        <w:tc>
          <w:tcPr>
            <w:tcW w:w="5811" w:type="dxa"/>
          </w:tcPr>
          <w:p w14:paraId="52E4B5B6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  <w:r w:rsidRPr="00105971">
              <w:rPr>
                <w:b/>
              </w:rPr>
              <w:t>Pozměňovací návrhy Parlamentu předložené ve dvou sloupcích</w:t>
            </w:r>
          </w:p>
          <w:p w14:paraId="2B1BDEA3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</w:p>
          <w:p w14:paraId="6738CCAF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  <w:r w:rsidRPr="00105971">
              <w:t xml:space="preserve">Vypuštění textu je označeno </w:t>
            </w:r>
            <w:r w:rsidRPr="00105971">
              <w:rPr>
                <w:b/>
                <w:bCs/>
                <w:i/>
                <w:iCs/>
              </w:rPr>
              <w:t>tučnou kurzivou</w:t>
            </w:r>
            <w:r w:rsidRPr="00105971">
              <w:t xml:space="preserve"> v levém sloupci. Nahrazení je označeno </w:t>
            </w:r>
            <w:r w:rsidRPr="00105971">
              <w:rPr>
                <w:b/>
                <w:bCs/>
                <w:i/>
                <w:iCs/>
              </w:rPr>
              <w:t>tučnou kurzivou</w:t>
            </w:r>
            <w:r w:rsidRPr="00105971">
              <w:t xml:space="preserve"> v obou sloupcích. Nový text je označen </w:t>
            </w:r>
            <w:r w:rsidRPr="00105971">
              <w:rPr>
                <w:b/>
                <w:bCs/>
                <w:i/>
                <w:iCs/>
              </w:rPr>
              <w:t>tučnou kurzivou</w:t>
            </w:r>
            <w:r w:rsidRPr="00105971">
              <w:t xml:space="preserve"> v pravém sloupci.</w:t>
            </w:r>
          </w:p>
          <w:p w14:paraId="09113BA1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</w:p>
          <w:p w14:paraId="75295219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  <w:r w:rsidRPr="00105971">
              <w:t>První a druhý řádek záhlaví každého pozměňovacího návrhu označují příslušnou část projednávaného návrhu aktu. Pokud se pozměňovací návrh týká existujícího aktu, který má být návrhem aktu pozměněn, je v záhlaví mimo to na třetím řádku uveden existující akt a na čtvrtém řádku ustanovení existujícího aktu, kterého se pozměňovací návrh týká.</w:t>
            </w:r>
          </w:p>
          <w:p w14:paraId="4D3F7547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</w:p>
          <w:p w14:paraId="168309B9" w14:textId="77777777" w:rsidR="005F3938" w:rsidRPr="00105971" w:rsidRDefault="005F3938" w:rsidP="003506ED">
            <w:pPr>
              <w:pStyle w:val="Lgendestandard"/>
              <w:rPr>
                <w:b/>
                <w:szCs w:val="24"/>
              </w:rPr>
            </w:pPr>
            <w:r w:rsidRPr="00105971">
              <w:rPr>
                <w:b/>
              </w:rPr>
              <w:t>Pozměňovací návrhy Parlamentu v podobě konsolidovaného textu</w:t>
            </w:r>
          </w:p>
          <w:p w14:paraId="3C18CB62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</w:p>
          <w:p w14:paraId="1E3F4BE4" w14:textId="77777777" w:rsidR="005F3938" w:rsidRPr="00105971" w:rsidRDefault="005F3938" w:rsidP="003506ED">
            <w:pPr>
              <w:pStyle w:val="Lgendestandard"/>
              <w:rPr>
                <w:szCs w:val="24"/>
              </w:rPr>
            </w:pPr>
            <w:r w:rsidRPr="00105971">
              <w:t xml:space="preserve">Nové části textu jsou označeny </w:t>
            </w:r>
            <w:r w:rsidRPr="00105971">
              <w:rPr>
                <w:b/>
                <w:bCs/>
                <w:i/>
                <w:iCs/>
              </w:rPr>
              <w:t>tučnou kurzivou</w:t>
            </w:r>
            <w:r w:rsidRPr="00105971">
              <w:t xml:space="preserve">. Vypuštěné části textu jsou označeny symbolem ▌nebo přeškrtnuty. Nahrazení se vyznačují tak, že nový text se označí </w:t>
            </w:r>
            <w:r w:rsidRPr="00105971">
              <w:rPr>
                <w:b/>
                <w:bCs/>
                <w:i/>
                <w:iCs/>
              </w:rPr>
              <w:t>tučnou kurzivou</w:t>
            </w:r>
            <w:r w:rsidRPr="00105971">
              <w:t xml:space="preserve"> a nahrazený text se vymaže nebo přeškrtne. </w:t>
            </w:r>
          </w:p>
          <w:p w14:paraId="7D4F22C5" w14:textId="77777777" w:rsidR="005F3938" w:rsidRPr="00105971" w:rsidRDefault="005F3938" w:rsidP="003506ED">
            <w:pPr>
              <w:pStyle w:val="Lgendestandard"/>
            </w:pPr>
            <w:r w:rsidRPr="00105971">
              <w:t>Výjimečně se neoznačují změny výlučně technické povahy, které provedly příslušné útvary za účelem vypracování konečného znění.</w:t>
            </w:r>
          </w:p>
          <w:p w14:paraId="5FF5E191" w14:textId="77777777" w:rsidR="005F3938" w:rsidRPr="00105971" w:rsidRDefault="005F3938" w:rsidP="0069092A">
            <w:pPr>
              <w:pStyle w:val="Lgendestandard"/>
            </w:pPr>
          </w:p>
        </w:tc>
      </w:tr>
    </w:tbl>
    <w:p w14:paraId="57AD7CCC" w14:textId="77777777" w:rsidR="005F3938" w:rsidRPr="00105971" w:rsidRDefault="005F3938" w:rsidP="00894923"/>
    <w:p w14:paraId="3599715B" w14:textId="77777777" w:rsidR="00793EA9" w:rsidRPr="00105971" w:rsidRDefault="00793EA9" w:rsidP="00012351">
      <w:pPr>
        <w:widowControl/>
        <w:tabs>
          <w:tab w:val="center" w:pos="4677"/>
        </w:tabs>
      </w:pPr>
    </w:p>
    <w:p w14:paraId="5A9E8254" w14:textId="77777777" w:rsidR="00793EA9" w:rsidRPr="00105971" w:rsidRDefault="00793EA9">
      <w:pPr>
        <w:pStyle w:val="TOCHeading"/>
      </w:pPr>
      <w:r w:rsidRPr="00105971">
        <w:br w:type="page"/>
      </w:r>
      <w:r w:rsidRPr="00105971">
        <w:lastRenderedPageBreak/>
        <w:t>OBSAH</w:t>
      </w:r>
    </w:p>
    <w:p w14:paraId="0DFABB4B" w14:textId="77777777" w:rsidR="00793EA9" w:rsidRPr="00105971" w:rsidRDefault="005E6574">
      <w:pPr>
        <w:pStyle w:val="TOCPage"/>
      </w:pPr>
      <w:r w:rsidRPr="00105971">
        <w:t>Strana</w:t>
      </w:r>
    </w:p>
    <w:p w14:paraId="76F7A92E" w14:textId="2DC28143" w:rsidR="00105971" w:rsidRDefault="00C233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105971">
        <w:rPr>
          <w:b/>
        </w:rPr>
        <w:fldChar w:fldCharType="begin"/>
      </w:r>
      <w:r w:rsidRPr="00105971">
        <w:rPr>
          <w:b/>
        </w:rPr>
        <w:instrText xml:space="preserve"> TOC \t "PageHeading</w:instrText>
      </w:r>
      <w:r w:rsidR="00A15742" w:rsidRPr="00105971">
        <w:rPr>
          <w:b/>
        </w:rPr>
        <w:instrText>;</w:instrText>
      </w:r>
      <w:r w:rsidRPr="00105971">
        <w:rPr>
          <w:b/>
        </w:rPr>
        <w:instrText xml:space="preserve">1" </w:instrText>
      </w:r>
      <w:r w:rsidRPr="00105971">
        <w:rPr>
          <w:b/>
        </w:rPr>
        <w:fldChar w:fldCharType="separate"/>
      </w:r>
      <w:r w:rsidR="00105971">
        <w:rPr>
          <w:noProof/>
        </w:rPr>
        <w:t>NÁVRH LEGISLATIVNÍHO USNESENÍ EVROPSKÉHO PARLAMENTU</w:t>
      </w:r>
      <w:r w:rsidR="00105971">
        <w:rPr>
          <w:noProof/>
        </w:rPr>
        <w:tab/>
      </w:r>
      <w:r w:rsidR="00105971">
        <w:rPr>
          <w:noProof/>
        </w:rPr>
        <w:fldChar w:fldCharType="begin"/>
      </w:r>
      <w:r w:rsidR="00105971">
        <w:rPr>
          <w:noProof/>
        </w:rPr>
        <w:instrText xml:space="preserve"> PAGEREF _Toc160179128 \h </w:instrText>
      </w:r>
      <w:r w:rsidR="00105971">
        <w:rPr>
          <w:noProof/>
        </w:rPr>
      </w:r>
      <w:r w:rsidR="00105971">
        <w:rPr>
          <w:noProof/>
        </w:rPr>
        <w:fldChar w:fldCharType="separate"/>
      </w:r>
      <w:r w:rsidR="00105971">
        <w:rPr>
          <w:noProof/>
        </w:rPr>
        <w:t>5</w:t>
      </w:r>
      <w:r w:rsidR="00105971">
        <w:rPr>
          <w:noProof/>
        </w:rPr>
        <w:fldChar w:fldCharType="end"/>
      </w:r>
    </w:p>
    <w:p w14:paraId="16224CD7" w14:textId="1B0917BA" w:rsidR="00105971" w:rsidRDefault="0010597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_Toc160179129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3CEA82C9" w14:textId="18BBE886" w:rsidR="00105971" w:rsidRDefault="0010597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PŘÍLOHA: SUBJEKTY NEBO OSOBY, OD NICHŽ ZPRAVODAJ OBDRŽEL PODNĚTY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_Toc160179130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3F622162" w14:textId="454EB161" w:rsidR="002346B0" w:rsidRPr="00105971" w:rsidRDefault="00C23324" w:rsidP="00C23324">
      <w:r w:rsidRPr="00105971">
        <w:rPr>
          <w:b/>
        </w:rPr>
        <w:fldChar w:fldCharType="end"/>
      </w:r>
    </w:p>
    <w:p w14:paraId="32A7901C" w14:textId="77777777" w:rsidR="00793EA9" w:rsidRPr="00105971" w:rsidRDefault="00793EA9">
      <w:pPr>
        <w:pStyle w:val="PageHeading"/>
      </w:pPr>
      <w:r w:rsidRPr="00105971">
        <w:br w:type="page"/>
      </w:r>
      <w:r w:rsidRPr="00105971">
        <w:br w:type="page"/>
      </w:r>
      <w:bookmarkStart w:id="1" w:name="_Toc160179128"/>
      <w:r w:rsidRPr="00105971">
        <w:t>NÁVRH LEGISLATIVNÍHO USNESENÍ EVROPSKÉHO PARLAMENTU</w:t>
      </w:r>
      <w:bookmarkEnd w:id="1"/>
    </w:p>
    <w:p w14:paraId="61503E0A" w14:textId="77777777" w:rsidR="00793EA9" w:rsidRPr="00105971" w:rsidRDefault="005E6574">
      <w:pPr>
        <w:pStyle w:val="NormalBold"/>
      </w:pPr>
      <w:r w:rsidRPr="00105971">
        <w:t>o návrhu nařízení Evropského parlamentu a Rady, kterým se mění nařízení (EU) 2018/1806, pokud jde o revizi mechanismu pozastavení</w:t>
      </w:r>
    </w:p>
    <w:p w14:paraId="5E68E47E" w14:textId="77777777" w:rsidR="00793EA9" w:rsidRPr="00105971" w:rsidRDefault="005E6574">
      <w:pPr>
        <w:pStyle w:val="NormalBold12a"/>
      </w:pPr>
      <w:r w:rsidRPr="00105971">
        <w:t>(COM(2023)0642 – C9</w:t>
      </w:r>
      <w:r w:rsidRPr="00105971">
        <w:noBreakHyphen/>
        <w:t>0392/2023 – 2023/0371(COD))</w:t>
      </w:r>
    </w:p>
    <w:p w14:paraId="79128DF6" w14:textId="77777777" w:rsidR="00793EA9" w:rsidRPr="00105971" w:rsidRDefault="005E6574" w:rsidP="00A910C9">
      <w:pPr>
        <w:pStyle w:val="NormalBold"/>
      </w:pPr>
      <w:r w:rsidRPr="00105971">
        <w:t>(Řádný legislativní postup: první čtení)</w:t>
      </w:r>
    </w:p>
    <w:p w14:paraId="57DD0E8D" w14:textId="77777777" w:rsidR="00793EA9" w:rsidRPr="00105971" w:rsidRDefault="005E6574" w:rsidP="00A910C9">
      <w:pPr>
        <w:pStyle w:val="EPComma"/>
      </w:pPr>
      <w:r w:rsidRPr="00105971">
        <w:rPr>
          <w:i/>
        </w:rPr>
        <w:t>Evropský parlament</w:t>
      </w:r>
      <w:r w:rsidRPr="00105971">
        <w:t>,</w:t>
      </w:r>
    </w:p>
    <w:p w14:paraId="56841E8C" w14:textId="77777777" w:rsidR="00793EA9" w:rsidRPr="00105971" w:rsidRDefault="00793EA9">
      <w:pPr>
        <w:pStyle w:val="NormalHanging12a"/>
      </w:pPr>
      <w:r w:rsidRPr="00105971">
        <w:t>–</w:t>
      </w:r>
      <w:r w:rsidRPr="00105971">
        <w:tab/>
        <w:t>s ohledem na návrh Komise předložený Evropskému parlamentu a Radě (COM(2023)0642),</w:t>
      </w:r>
    </w:p>
    <w:p w14:paraId="2594CD35" w14:textId="77777777" w:rsidR="00793EA9" w:rsidRPr="00105971" w:rsidRDefault="00793EA9">
      <w:pPr>
        <w:pStyle w:val="NormalHanging12a"/>
      </w:pPr>
      <w:r w:rsidRPr="00105971">
        <w:t>–</w:t>
      </w:r>
      <w:r w:rsidRPr="00105971">
        <w:tab/>
        <w:t>s ohledem na čl. 294 odst. 2 a čl. 77 odst. 2 písm. a) Smlouvy o fungování Evropské unie, v souladu se kterými Komise předložila svůj návrh Parlamentu (C9</w:t>
      </w:r>
      <w:r w:rsidRPr="00105971">
        <w:noBreakHyphen/>
        <w:t>0392/2023),</w:t>
      </w:r>
    </w:p>
    <w:p w14:paraId="589136C1" w14:textId="77777777" w:rsidR="00A26F46" w:rsidRPr="00105971" w:rsidRDefault="00A26F46" w:rsidP="00A26F46">
      <w:pPr>
        <w:pStyle w:val="NormalHanging12a"/>
      </w:pPr>
      <w:r w:rsidRPr="00105971">
        <w:t>–</w:t>
      </w:r>
      <w:r w:rsidRPr="00105971">
        <w:tab/>
        <w:t>s ohledem na čl. 294 odst. 3 Smlouvy o fungování Evropské unie,</w:t>
      </w:r>
    </w:p>
    <w:p w14:paraId="55EE7569" w14:textId="77777777" w:rsidR="00793EA9" w:rsidRPr="00105971" w:rsidRDefault="00793EA9">
      <w:pPr>
        <w:pStyle w:val="NormalHanging12a"/>
      </w:pPr>
      <w:r w:rsidRPr="00105971">
        <w:t>–</w:t>
      </w:r>
      <w:r w:rsidRPr="00105971">
        <w:tab/>
        <w:t>s ohledem na článek 59 jednacího řádu,</w:t>
      </w:r>
    </w:p>
    <w:p w14:paraId="381B1B2E" w14:textId="77777777" w:rsidR="006A2F5D" w:rsidRPr="00105971" w:rsidRDefault="006A2F5D" w:rsidP="006A2F5D">
      <w:pPr>
        <w:pStyle w:val="NormalHanging12a"/>
      </w:pPr>
      <w:r w:rsidRPr="00105971">
        <w:t>–</w:t>
      </w:r>
      <w:r w:rsidRPr="00105971">
        <w:tab/>
        <w:t>s ohledem na zprávu Výboru pro občanské svobody, spravedlnost a vnitřní věci (A9</w:t>
      </w:r>
      <w:r w:rsidRPr="00105971">
        <w:noBreakHyphen/>
        <w:t>0000/2024),</w:t>
      </w:r>
    </w:p>
    <w:p w14:paraId="02EE8BFB" w14:textId="77777777" w:rsidR="009F6C2F" w:rsidRPr="00105971" w:rsidRDefault="009F6C2F" w:rsidP="009F6C2F">
      <w:pPr>
        <w:pStyle w:val="NormalHanging12a"/>
      </w:pPr>
      <w:r w:rsidRPr="00105971">
        <w:t>1.</w:t>
      </w:r>
      <w:r w:rsidRPr="00105971">
        <w:tab/>
        <w:t>přijímá níže uvedený postoj v prvním čtení;</w:t>
      </w:r>
    </w:p>
    <w:p w14:paraId="147CCE9D" w14:textId="77777777" w:rsidR="009F6C2F" w:rsidRPr="00105971" w:rsidRDefault="005F3938" w:rsidP="009F6C2F">
      <w:pPr>
        <w:pStyle w:val="NormalHanging12a"/>
      </w:pPr>
      <w:r w:rsidRPr="00105971">
        <w:t>2.</w:t>
      </w:r>
      <w:r w:rsidRPr="00105971">
        <w:tab/>
        <w:t>vyzývá Komisi, aby věc znovu postoupila Parlamentu, jestliže svůj návrh nahradí jiným textem, podstatně jej změní nebo má v úmyslu jej podstatně změnit;</w:t>
      </w:r>
    </w:p>
    <w:p w14:paraId="130F19E2" w14:textId="77777777" w:rsidR="009F6C2F" w:rsidRPr="00105971" w:rsidRDefault="005F3938" w:rsidP="009F6C2F">
      <w:pPr>
        <w:pStyle w:val="NormalHanging12a"/>
      </w:pPr>
      <w:r w:rsidRPr="00105971">
        <w:t>3.</w:t>
      </w:r>
      <w:r w:rsidRPr="00105971">
        <w:tab/>
        <w:t>pověřuje svou předsedkyni, aby předala postoj Parlamentu Radě, Komisi, jakož i vnitrostátním parlamentům.</w:t>
      </w:r>
    </w:p>
    <w:p w14:paraId="4560AA19" w14:textId="77777777" w:rsidR="00D30DE2" w:rsidRPr="00105971" w:rsidRDefault="00D30DE2" w:rsidP="00D30DE2"/>
    <w:p w14:paraId="286A675C" w14:textId="77777777" w:rsidR="0047621B" w:rsidRPr="00105971" w:rsidRDefault="0047621B" w:rsidP="0047621B">
      <w:pPr>
        <w:pStyle w:val="AMNumberTabs0"/>
        <w:keepNext/>
      </w:pPr>
      <w:r w:rsidRPr="00105971">
        <w:rPr>
          <w:rStyle w:val="HideTWBExt"/>
          <w:b w:val="0"/>
        </w:rPr>
        <w:t>&lt;RepeatBlock-Amend&gt;&lt;Amend&gt;</w:t>
      </w:r>
      <w:r w:rsidRPr="00105971">
        <w:t>Pozměňovací návrh</w:t>
      </w:r>
      <w:r w:rsidRPr="00105971">
        <w:tab/>
      </w:r>
      <w:r w:rsidRPr="00105971">
        <w:tab/>
      </w:r>
      <w:r w:rsidRPr="00105971">
        <w:rPr>
          <w:rStyle w:val="HideTWBExt"/>
          <w:b w:val="0"/>
        </w:rPr>
        <w:t>&lt;NumAm&gt;</w:t>
      </w:r>
      <w:r w:rsidRPr="00105971">
        <w:rPr>
          <w:color w:val="000000"/>
        </w:rPr>
        <w:t>1</w:t>
      </w:r>
      <w:r w:rsidRPr="00105971">
        <w:rPr>
          <w:rStyle w:val="HideTWBExt"/>
          <w:b w:val="0"/>
        </w:rPr>
        <w:t>&lt;/NumAm&gt;</w:t>
      </w:r>
    </w:p>
    <w:p w14:paraId="150C0BF1" w14:textId="77777777" w:rsidR="0047621B" w:rsidRPr="00105971" w:rsidRDefault="0047621B" w:rsidP="0047621B">
      <w:pPr>
        <w:pStyle w:val="NormalBold12b"/>
        <w:keepNext/>
      </w:pPr>
      <w:r w:rsidRPr="00105971">
        <w:rPr>
          <w:rStyle w:val="HideTWBExt"/>
          <w:b w:val="0"/>
        </w:rPr>
        <w:t>&lt;DocAmend&gt;</w:t>
      </w:r>
      <w:r w:rsidRPr="00105971">
        <w:t>Návrh nařízení</w:t>
      </w:r>
      <w:r w:rsidRPr="00105971">
        <w:rPr>
          <w:rStyle w:val="HideTWBExt"/>
          <w:b w:val="0"/>
        </w:rPr>
        <w:t>&lt;/DocAmend&gt;</w:t>
      </w:r>
    </w:p>
    <w:p w14:paraId="0A32D606" w14:textId="77777777" w:rsidR="0047621B" w:rsidRPr="00105971" w:rsidRDefault="0047621B" w:rsidP="0047621B">
      <w:pPr>
        <w:pStyle w:val="NormalBold"/>
      </w:pPr>
      <w:r w:rsidRPr="00105971">
        <w:rPr>
          <w:rStyle w:val="HideTWBExt"/>
          <w:b w:val="0"/>
        </w:rPr>
        <w:t>&lt;Article&gt;</w:t>
      </w:r>
      <w:r w:rsidRPr="00105971">
        <w:t>Bod odůvodnění 2</w:t>
      </w:r>
      <w:r w:rsidRPr="0010597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621B" w:rsidRPr="00105971" w14:paraId="298924A0" w14:textId="77777777" w:rsidTr="006052B3">
        <w:trPr>
          <w:jc w:val="center"/>
        </w:trPr>
        <w:tc>
          <w:tcPr>
            <w:tcW w:w="9752" w:type="dxa"/>
            <w:gridSpan w:val="2"/>
          </w:tcPr>
          <w:p w14:paraId="5B4963DE" w14:textId="77777777" w:rsidR="0047621B" w:rsidRPr="00105971" w:rsidRDefault="0047621B" w:rsidP="006052B3">
            <w:pPr>
              <w:keepNext/>
            </w:pPr>
          </w:p>
        </w:tc>
      </w:tr>
      <w:tr w:rsidR="0047621B" w:rsidRPr="00105971" w14:paraId="6AE29800" w14:textId="77777777" w:rsidTr="006052B3">
        <w:trPr>
          <w:jc w:val="center"/>
        </w:trPr>
        <w:tc>
          <w:tcPr>
            <w:tcW w:w="4876" w:type="dxa"/>
          </w:tcPr>
          <w:p w14:paraId="0D4ED3F6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Znění navržené Komisí</w:t>
            </w:r>
          </w:p>
        </w:tc>
        <w:tc>
          <w:tcPr>
            <w:tcW w:w="4876" w:type="dxa"/>
          </w:tcPr>
          <w:p w14:paraId="242642EF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Pozměňovací návrh</w:t>
            </w:r>
          </w:p>
        </w:tc>
      </w:tr>
      <w:tr w:rsidR="0047621B" w:rsidRPr="00105971" w14:paraId="7FFF3085" w14:textId="77777777" w:rsidTr="006052B3">
        <w:trPr>
          <w:jc w:val="center"/>
        </w:trPr>
        <w:tc>
          <w:tcPr>
            <w:tcW w:w="4876" w:type="dxa"/>
          </w:tcPr>
          <w:p w14:paraId="11EE154A" w14:textId="77777777" w:rsidR="0047621B" w:rsidRPr="00105971" w:rsidRDefault="0047621B" w:rsidP="006052B3">
            <w:pPr>
              <w:pStyle w:val="Normal6"/>
            </w:pPr>
            <w:r w:rsidRPr="00105971">
              <w:t>(2)</w:t>
            </w:r>
            <w:r w:rsidRPr="00105971">
              <w:tab/>
              <w:t>Mechanismus dočasného pozastavení osvobození od vízové povinnosti pro státní příslušníky třetích zemí uvedených na seznamu v příloze II nařízení (EU) 2018/1806 (dále jen „mechanismus pozastavení“) by měl být posílen, aby Unie měla k dispozici účinnější ochranný mechanismus zaměřený na předcházení širšímu spektru rizik nelegální migrace a rizik pro veřejný pořádek a bezpečnost plynoucích ze třetích zemí uvedených na seznamu v uvedené příloze II, jakož i možnému zneužívání osvobození od vízové povinnosti prostřednictvím uplatňování režimů občanství pro investory těmito třetími zeměmi.</w:t>
            </w:r>
          </w:p>
        </w:tc>
        <w:tc>
          <w:tcPr>
            <w:tcW w:w="4876" w:type="dxa"/>
          </w:tcPr>
          <w:p w14:paraId="75B370E6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t>(2)</w:t>
            </w:r>
            <w:r w:rsidRPr="00105971">
              <w:tab/>
              <w:t xml:space="preserve">Mechanismus dočasného pozastavení osvobození od vízové povinnosti pro státní příslušníky třetích zemí uvedených na seznamu v příloze II nařízení (EU) 2018/1806 (dále jen „mechanismus pozastavení“) by měl být posílen, aby Unie měla k dispozici účinnější ochranný mechanismus zaměřený na předcházení širšímu spektru rizik nelegální migrace a rizik pro veřejný pořádek a bezpečnost plynoucích ze třetích zemí uvedených na seznamu v uvedené příloze II, jakož i možnému zneužívání osvobození od vízové povinnosti prostřednictvím uplatňování režimů občanství pro investory těmito třetími zeměmi </w:t>
            </w:r>
            <w:r w:rsidRPr="00105971">
              <w:rPr>
                <w:b/>
                <w:bCs/>
                <w:i/>
                <w:iCs/>
              </w:rPr>
              <w:t>a rovněž nesplnění zvláštních požadavků, zejména těch, jež jsou stanoveny s ohledem na vnější vztahy Unie s dotčenými třetími zeměmi, včetně zvážení otázky lidských práv a základních svobod.</w:t>
            </w:r>
          </w:p>
        </w:tc>
      </w:tr>
    </w:tbl>
    <w:p w14:paraId="7BF56004" w14:textId="77777777" w:rsidR="0047621B" w:rsidRPr="00105971" w:rsidRDefault="0047621B" w:rsidP="0047621B">
      <w:pPr>
        <w:pStyle w:val="Olang"/>
        <w:rPr>
          <w:sz w:val="24"/>
          <w:szCs w:val="24"/>
        </w:rPr>
      </w:pPr>
      <w:r w:rsidRPr="00105971">
        <w:rPr>
          <w:sz w:val="24"/>
          <w:szCs w:val="24"/>
        </w:rPr>
        <w:t xml:space="preserve">Or. </w:t>
      </w:r>
      <w:r w:rsidRPr="00105971">
        <w:rPr>
          <w:rStyle w:val="HideTWBExt"/>
        </w:rPr>
        <w:t>&lt;Original&gt;</w:t>
      </w:r>
      <w:r w:rsidRPr="00105971">
        <w:rPr>
          <w:rStyle w:val="HideTWBInt"/>
          <w:sz w:val="24"/>
          <w:szCs w:val="24"/>
        </w:rPr>
        <w:t>{EN}</w:t>
      </w:r>
      <w:r w:rsidRPr="00105971">
        <w:rPr>
          <w:sz w:val="24"/>
          <w:szCs w:val="24"/>
        </w:rPr>
        <w:t>en</w:t>
      </w:r>
      <w:r w:rsidRPr="00105971">
        <w:rPr>
          <w:rStyle w:val="HideTWBExt"/>
        </w:rPr>
        <w:t>&lt;/Original&gt;</w:t>
      </w:r>
    </w:p>
    <w:p w14:paraId="0F71637B" w14:textId="77777777" w:rsidR="0047621B" w:rsidRPr="00105971" w:rsidRDefault="0047621B" w:rsidP="0047621B">
      <w:r w:rsidRPr="00105971">
        <w:rPr>
          <w:rStyle w:val="HideTWBExt"/>
        </w:rPr>
        <w:t>&lt;/Amend&gt;</w:t>
      </w:r>
    </w:p>
    <w:p w14:paraId="0C021A10" w14:textId="77777777" w:rsidR="0047621B" w:rsidRPr="00105971" w:rsidRDefault="0047621B" w:rsidP="0047621B">
      <w:pPr>
        <w:pStyle w:val="AMNumberTabs0"/>
        <w:keepNext/>
      </w:pPr>
      <w:r w:rsidRPr="00105971">
        <w:rPr>
          <w:rStyle w:val="HideTWBExt"/>
          <w:b w:val="0"/>
        </w:rPr>
        <w:t>&lt;Amend&gt;</w:t>
      </w:r>
      <w:r w:rsidRPr="00105971">
        <w:t>Pozměňovací návrh</w:t>
      </w:r>
      <w:r w:rsidRPr="00105971">
        <w:tab/>
      </w:r>
      <w:r w:rsidRPr="00105971">
        <w:tab/>
      </w:r>
      <w:r w:rsidRPr="00105971">
        <w:rPr>
          <w:rStyle w:val="HideTWBExt"/>
          <w:b w:val="0"/>
        </w:rPr>
        <w:t>&lt;NumAm&gt;</w:t>
      </w:r>
      <w:r w:rsidRPr="00105971">
        <w:rPr>
          <w:color w:val="000000"/>
        </w:rPr>
        <w:t>2</w:t>
      </w:r>
      <w:r w:rsidRPr="00105971">
        <w:rPr>
          <w:rStyle w:val="HideTWBExt"/>
          <w:b w:val="0"/>
        </w:rPr>
        <w:t>&lt;/NumAm&gt;</w:t>
      </w:r>
    </w:p>
    <w:p w14:paraId="47AE8A04" w14:textId="77777777" w:rsidR="0047621B" w:rsidRPr="00105971" w:rsidRDefault="0047621B" w:rsidP="0047621B">
      <w:pPr>
        <w:pStyle w:val="NormalBold12b"/>
        <w:keepNext/>
      </w:pPr>
      <w:r w:rsidRPr="00105971">
        <w:rPr>
          <w:rStyle w:val="HideTWBExt"/>
          <w:b w:val="0"/>
        </w:rPr>
        <w:t>&lt;DocAmend&gt;</w:t>
      </w:r>
      <w:r w:rsidRPr="00105971">
        <w:t>Návrh nařízení</w:t>
      </w:r>
      <w:r w:rsidRPr="00105971">
        <w:rPr>
          <w:rStyle w:val="HideTWBExt"/>
          <w:b w:val="0"/>
        </w:rPr>
        <w:t>&lt;/DocAmend&gt;</w:t>
      </w:r>
    </w:p>
    <w:p w14:paraId="0DF189C2" w14:textId="77777777" w:rsidR="0047621B" w:rsidRPr="00105971" w:rsidRDefault="0047621B" w:rsidP="0047621B">
      <w:pPr>
        <w:pStyle w:val="NormalBold"/>
      </w:pPr>
      <w:r w:rsidRPr="00105971">
        <w:rPr>
          <w:rStyle w:val="HideTWBExt"/>
          <w:b w:val="0"/>
        </w:rPr>
        <w:t>&lt;Article&gt;</w:t>
      </w:r>
      <w:r w:rsidRPr="00105971">
        <w:t>Bod odůvodnění 6 a (nový)</w:t>
      </w:r>
      <w:r w:rsidRPr="0010597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621B" w:rsidRPr="00105971" w14:paraId="2754709A" w14:textId="77777777" w:rsidTr="006052B3">
        <w:trPr>
          <w:jc w:val="center"/>
        </w:trPr>
        <w:tc>
          <w:tcPr>
            <w:tcW w:w="9752" w:type="dxa"/>
            <w:gridSpan w:val="2"/>
          </w:tcPr>
          <w:p w14:paraId="063E83D7" w14:textId="77777777" w:rsidR="0047621B" w:rsidRPr="00105971" w:rsidRDefault="0047621B" w:rsidP="006052B3">
            <w:pPr>
              <w:keepNext/>
            </w:pPr>
          </w:p>
        </w:tc>
      </w:tr>
      <w:tr w:rsidR="0047621B" w:rsidRPr="00105971" w14:paraId="261BFFEC" w14:textId="77777777" w:rsidTr="006052B3">
        <w:trPr>
          <w:jc w:val="center"/>
        </w:trPr>
        <w:tc>
          <w:tcPr>
            <w:tcW w:w="4876" w:type="dxa"/>
          </w:tcPr>
          <w:p w14:paraId="6D707ED6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Znění navržené Komisí</w:t>
            </w:r>
          </w:p>
        </w:tc>
        <w:tc>
          <w:tcPr>
            <w:tcW w:w="4876" w:type="dxa"/>
          </w:tcPr>
          <w:p w14:paraId="0FBECF1B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Pozměňovací návrh</w:t>
            </w:r>
          </w:p>
        </w:tc>
      </w:tr>
      <w:tr w:rsidR="0047621B" w:rsidRPr="00105971" w14:paraId="606E03EE" w14:textId="77777777" w:rsidTr="006052B3">
        <w:trPr>
          <w:jc w:val="center"/>
        </w:trPr>
        <w:tc>
          <w:tcPr>
            <w:tcW w:w="4876" w:type="dxa"/>
          </w:tcPr>
          <w:p w14:paraId="1B35D4A8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7B2BF54A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(6a)</w:t>
            </w:r>
            <w:r w:rsidRPr="00105971">
              <w:rPr>
                <w:b/>
                <w:i/>
              </w:rPr>
              <w:tab/>
              <w:t>Mělo by být možné spustit mechanismus pozastavení v případech souvisejících s vnějšími vztahy Unie s příslušnou třetí zemí, zejména při posuzování otázky lidských práv a základních svobod. Při takovém posuzování by se mělo vzít v úvahu porušování dvoustranných nebo mnohostranných dohod uzavřených mezi Unií nebo mezi Unií a jejími členskými státy na jedné straně a příslušnou třetí zemí na straně druhé; závažná porušení mezinárodního práva a norem, včetně mezinárodního práva v oblasti lidských práv, ze strany příslušné třetí země, v to zahrnuje nedodržování rozhodnutí a rozsudků mezinárodních soudů; nepřátelské činy nebo agresi proti jednomu nebo více členským státům nebo Unii ze strany příslušné třetí země; závažné porušování lidských práv, včetně kriminalizace potratů a osob LGBTQ+, a zavedení nebo používání trestu smrti příslušnou třetí zemí; a nedodržení příslušných sankcí Unie ve vztahu k příslušné třetí zemi.</w:t>
            </w:r>
          </w:p>
        </w:tc>
      </w:tr>
    </w:tbl>
    <w:p w14:paraId="77999899" w14:textId="77777777" w:rsidR="0047621B" w:rsidRPr="00105971" w:rsidRDefault="0047621B" w:rsidP="0047621B">
      <w:pPr>
        <w:pStyle w:val="Olang"/>
        <w:rPr>
          <w:sz w:val="24"/>
          <w:szCs w:val="24"/>
        </w:rPr>
      </w:pPr>
      <w:r w:rsidRPr="00105971">
        <w:rPr>
          <w:sz w:val="24"/>
          <w:szCs w:val="24"/>
        </w:rPr>
        <w:t xml:space="preserve">Or. </w:t>
      </w:r>
      <w:r w:rsidRPr="00105971">
        <w:rPr>
          <w:rStyle w:val="HideTWBExt"/>
        </w:rPr>
        <w:t>&lt;Original&gt;</w:t>
      </w:r>
      <w:r w:rsidRPr="00105971">
        <w:rPr>
          <w:rStyle w:val="HideTWBInt"/>
          <w:sz w:val="24"/>
          <w:szCs w:val="24"/>
        </w:rPr>
        <w:t>{EN}</w:t>
      </w:r>
      <w:r w:rsidRPr="00105971">
        <w:rPr>
          <w:sz w:val="24"/>
          <w:szCs w:val="24"/>
        </w:rPr>
        <w:t>en</w:t>
      </w:r>
      <w:r w:rsidRPr="00105971">
        <w:rPr>
          <w:rStyle w:val="HideTWBExt"/>
        </w:rPr>
        <w:t>&lt;/Original&gt;</w:t>
      </w:r>
    </w:p>
    <w:p w14:paraId="5A802F4D" w14:textId="77777777" w:rsidR="0047621B" w:rsidRPr="00105971" w:rsidRDefault="0047621B" w:rsidP="0047621B">
      <w:r w:rsidRPr="00105971">
        <w:rPr>
          <w:rStyle w:val="HideTWBExt"/>
        </w:rPr>
        <w:t>&lt;/Amend&gt;</w:t>
      </w:r>
    </w:p>
    <w:p w14:paraId="02A3716C" w14:textId="77777777" w:rsidR="0047621B" w:rsidRPr="00105971" w:rsidRDefault="0047621B" w:rsidP="0047621B">
      <w:pPr>
        <w:pStyle w:val="AMNumberTabs0"/>
        <w:keepNext/>
      </w:pPr>
      <w:r w:rsidRPr="00105971">
        <w:rPr>
          <w:rStyle w:val="HideTWBExt"/>
          <w:b w:val="0"/>
        </w:rPr>
        <w:t>&lt;Amend&gt;</w:t>
      </w:r>
      <w:r w:rsidRPr="00105971">
        <w:t>Pozměňovací návrh</w:t>
      </w:r>
      <w:r w:rsidRPr="00105971">
        <w:tab/>
      </w:r>
      <w:r w:rsidRPr="00105971">
        <w:tab/>
      </w:r>
      <w:r w:rsidRPr="00105971">
        <w:rPr>
          <w:rStyle w:val="HideTWBExt"/>
          <w:b w:val="0"/>
        </w:rPr>
        <w:t>&lt;NumAm&gt;</w:t>
      </w:r>
      <w:r w:rsidRPr="00105971">
        <w:rPr>
          <w:color w:val="000000"/>
        </w:rPr>
        <w:t>3</w:t>
      </w:r>
      <w:r w:rsidRPr="00105971">
        <w:rPr>
          <w:rStyle w:val="HideTWBExt"/>
          <w:b w:val="0"/>
        </w:rPr>
        <w:t>&lt;/NumAm&gt;</w:t>
      </w:r>
    </w:p>
    <w:p w14:paraId="5342E48C" w14:textId="77777777" w:rsidR="0047621B" w:rsidRPr="00105971" w:rsidRDefault="0047621B" w:rsidP="0047621B">
      <w:pPr>
        <w:pStyle w:val="NormalBold12b"/>
        <w:keepNext/>
      </w:pPr>
      <w:r w:rsidRPr="00105971">
        <w:rPr>
          <w:rStyle w:val="HideTWBExt"/>
          <w:b w:val="0"/>
        </w:rPr>
        <w:t>&lt;DocAmend&gt;</w:t>
      </w:r>
      <w:r w:rsidRPr="00105971">
        <w:t>Návrh nařízení</w:t>
      </w:r>
      <w:r w:rsidRPr="00105971">
        <w:rPr>
          <w:rStyle w:val="HideTWBExt"/>
          <w:b w:val="0"/>
        </w:rPr>
        <w:t>&lt;/DocAmend&gt;</w:t>
      </w:r>
    </w:p>
    <w:p w14:paraId="48469E10" w14:textId="77777777" w:rsidR="0047621B" w:rsidRPr="00105971" w:rsidRDefault="0047621B" w:rsidP="0047621B">
      <w:pPr>
        <w:pStyle w:val="NormalBold"/>
      </w:pPr>
      <w:r w:rsidRPr="00105971">
        <w:rPr>
          <w:rStyle w:val="HideTWBExt"/>
          <w:b w:val="0"/>
        </w:rPr>
        <w:t>&lt;Article&gt;</w:t>
      </w:r>
      <w:r w:rsidRPr="00105971">
        <w:t>Čl. 1 – odst. 1 – bod 2</w:t>
      </w:r>
      <w:r w:rsidRPr="00105971">
        <w:rPr>
          <w:rStyle w:val="HideTWBExt"/>
          <w:b w:val="0"/>
        </w:rPr>
        <w:t>&lt;/Article&gt;</w:t>
      </w:r>
    </w:p>
    <w:p w14:paraId="582A9611" w14:textId="77777777" w:rsidR="0047621B" w:rsidRPr="00105971" w:rsidRDefault="0047621B" w:rsidP="0047621B">
      <w:pPr>
        <w:keepNext/>
      </w:pPr>
      <w:r w:rsidRPr="00105971">
        <w:rPr>
          <w:rStyle w:val="HideTWBExt"/>
        </w:rPr>
        <w:t>&lt;DocAmend2&gt;</w:t>
      </w:r>
      <w:r w:rsidRPr="00105971">
        <w:t>Nařízení (EU) 2018/1806</w:t>
      </w:r>
      <w:r w:rsidRPr="00105971">
        <w:rPr>
          <w:rStyle w:val="HideTWBExt"/>
        </w:rPr>
        <w:t>&lt;/DocAmend2&gt;</w:t>
      </w:r>
    </w:p>
    <w:p w14:paraId="74CBE43D" w14:textId="77777777" w:rsidR="0047621B" w:rsidRPr="00105971" w:rsidRDefault="0047621B" w:rsidP="0047621B">
      <w:r w:rsidRPr="00105971">
        <w:rPr>
          <w:rStyle w:val="HideTWBExt"/>
        </w:rPr>
        <w:t>&lt;Article2&gt;</w:t>
      </w:r>
      <w:r w:rsidRPr="00105971">
        <w:t>Čl. 8 a – odst. 1 – písm. d – bod ii</w:t>
      </w:r>
      <w:r w:rsidRPr="0010597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621B" w:rsidRPr="00105971" w14:paraId="0F10C5C4" w14:textId="77777777" w:rsidTr="006052B3">
        <w:trPr>
          <w:jc w:val="center"/>
        </w:trPr>
        <w:tc>
          <w:tcPr>
            <w:tcW w:w="9752" w:type="dxa"/>
            <w:gridSpan w:val="2"/>
          </w:tcPr>
          <w:p w14:paraId="4CFFDEBD" w14:textId="77777777" w:rsidR="0047621B" w:rsidRPr="00105971" w:rsidRDefault="0047621B" w:rsidP="006052B3">
            <w:pPr>
              <w:keepNext/>
            </w:pPr>
          </w:p>
        </w:tc>
      </w:tr>
      <w:tr w:rsidR="0047621B" w:rsidRPr="00105971" w14:paraId="14C815A2" w14:textId="77777777" w:rsidTr="006052B3">
        <w:trPr>
          <w:jc w:val="center"/>
        </w:trPr>
        <w:tc>
          <w:tcPr>
            <w:tcW w:w="4876" w:type="dxa"/>
          </w:tcPr>
          <w:p w14:paraId="117FA029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Znění navržené Komisí</w:t>
            </w:r>
          </w:p>
        </w:tc>
        <w:tc>
          <w:tcPr>
            <w:tcW w:w="4876" w:type="dxa"/>
          </w:tcPr>
          <w:p w14:paraId="683001F5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Pozměňovací návrh</w:t>
            </w:r>
          </w:p>
        </w:tc>
      </w:tr>
      <w:tr w:rsidR="0047621B" w:rsidRPr="00105971" w14:paraId="7037FC7C" w14:textId="77777777" w:rsidTr="006052B3">
        <w:trPr>
          <w:jc w:val="center"/>
        </w:trPr>
        <w:tc>
          <w:tcPr>
            <w:tcW w:w="4876" w:type="dxa"/>
          </w:tcPr>
          <w:p w14:paraId="5AF2A478" w14:textId="77777777" w:rsidR="0047621B" w:rsidRPr="00105971" w:rsidRDefault="0047621B" w:rsidP="006052B3">
            <w:pPr>
              <w:pStyle w:val="Normal6"/>
            </w:pPr>
            <w:r w:rsidRPr="00105971">
              <w:rPr>
                <w:b/>
                <w:i/>
              </w:rPr>
              <w:t>ii)</w:t>
            </w:r>
            <w:r w:rsidRPr="00105971">
              <w:rPr>
                <w:b/>
                <w:i/>
              </w:rPr>
              <w:tab/>
              <w:t>hybridní hrozby;</w:t>
            </w:r>
          </w:p>
        </w:tc>
        <w:tc>
          <w:tcPr>
            <w:tcW w:w="4876" w:type="dxa"/>
          </w:tcPr>
          <w:p w14:paraId="299C6769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vypouští se</w:t>
            </w:r>
          </w:p>
        </w:tc>
      </w:tr>
    </w:tbl>
    <w:p w14:paraId="2EDE1CFB" w14:textId="77777777" w:rsidR="0047621B" w:rsidRPr="00105971" w:rsidRDefault="0047621B" w:rsidP="0047621B">
      <w:pPr>
        <w:pStyle w:val="Olang"/>
        <w:rPr>
          <w:sz w:val="24"/>
          <w:szCs w:val="24"/>
        </w:rPr>
      </w:pPr>
      <w:r w:rsidRPr="00105971">
        <w:rPr>
          <w:sz w:val="24"/>
          <w:szCs w:val="24"/>
        </w:rPr>
        <w:t xml:space="preserve">Or. </w:t>
      </w:r>
      <w:r w:rsidRPr="00105971">
        <w:rPr>
          <w:rStyle w:val="HideTWBExt"/>
        </w:rPr>
        <w:t>&lt;Original&gt;</w:t>
      </w:r>
      <w:r w:rsidRPr="00105971">
        <w:rPr>
          <w:rStyle w:val="HideTWBInt"/>
          <w:sz w:val="24"/>
          <w:szCs w:val="24"/>
        </w:rPr>
        <w:t>{EN}</w:t>
      </w:r>
      <w:r w:rsidRPr="00105971">
        <w:rPr>
          <w:sz w:val="24"/>
          <w:szCs w:val="24"/>
        </w:rPr>
        <w:t>en</w:t>
      </w:r>
      <w:r w:rsidRPr="00105971">
        <w:rPr>
          <w:rStyle w:val="HideTWBExt"/>
        </w:rPr>
        <w:t>&lt;/Original&gt;</w:t>
      </w:r>
    </w:p>
    <w:p w14:paraId="1A0A8D72" w14:textId="77777777" w:rsidR="0047621B" w:rsidRPr="00105971" w:rsidRDefault="0047621B" w:rsidP="0047621B">
      <w:pPr>
        <w:pStyle w:val="JustificationTitle"/>
        <w:rPr>
          <w:noProof w:val="0"/>
        </w:rPr>
      </w:pPr>
      <w:r w:rsidRPr="00105971">
        <w:rPr>
          <w:rStyle w:val="HideTWBExt"/>
          <w:i w:val="0"/>
        </w:rPr>
        <w:t>&lt;TitreJust&gt;</w:t>
      </w:r>
      <w:r w:rsidRPr="00105971">
        <w:t>Odůvodnění</w:t>
      </w:r>
      <w:r w:rsidRPr="00105971">
        <w:rPr>
          <w:rStyle w:val="HideTWBExt"/>
          <w:i w:val="0"/>
        </w:rPr>
        <w:t>&lt;/TitreJust&gt;</w:t>
      </w:r>
    </w:p>
    <w:p w14:paraId="21E11419" w14:textId="77777777" w:rsidR="0047621B" w:rsidRPr="00105971" w:rsidRDefault="0047621B" w:rsidP="0047621B">
      <w:pPr>
        <w:pStyle w:val="Normal12Italic"/>
        <w:rPr>
          <w:noProof w:val="0"/>
        </w:rPr>
      </w:pPr>
      <w:r w:rsidRPr="00105971">
        <w:t>Zpravodaj se domnívá, že tento důvod by měl být součástí projednávání důvodů týkajících se vnějších vztahů Unie s příslušnou třetí zemí, jak je navrženo v písmenu ga).</w:t>
      </w:r>
    </w:p>
    <w:p w14:paraId="52CCDA13" w14:textId="77777777" w:rsidR="0047621B" w:rsidRPr="00105971" w:rsidRDefault="0047621B" w:rsidP="0047621B">
      <w:r w:rsidRPr="00105971">
        <w:rPr>
          <w:rStyle w:val="HideTWBExt"/>
        </w:rPr>
        <w:t>&lt;/Amend&gt;</w:t>
      </w:r>
    </w:p>
    <w:p w14:paraId="17D6E053" w14:textId="77777777" w:rsidR="0047621B" w:rsidRPr="00105971" w:rsidRDefault="0047621B" w:rsidP="0047621B">
      <w:pPr>
        <w:pStyle w:val="AMNumberTabs0"/>
        <w:keepNext/>
      </w:pPr>
      <w:r w:rsidRPr="00105971">
        <w:rPr>
          <w:rStyle w:val="HideTWBExt"/>
          <w:b w:val="0"/>
        </w:rPr>
        <w:t>&lt;Amend&gt;</w:t>
      </w:r>
      <w:r w:rsidRPr="00105971">
        <w:t>Pozměňovací návrh</w:t>
      </w:r>
      <w:r w:rsidRPr="00105971">
        <w:tab/>
      </w:r>
      <w:r w:rsidRPr="00105971">
        <w:tab/>
      </w:r>
      <w:r w:rsidRPr="00105971">
        <w:rPr>
          <w:rStyle w:val="HideTWBExt"/>
          <w:b w:val="0"/>
        </w:rPr>
        <w:t>&lt;NumAm&gt;</w:t>
      </w:r>
      <w:r w:rsidRPr="00105971">
        <w:rPr>
          <w:color w:val="000000"/>
        </w:rPr>
        <w:t>4</w:t>
      </w:r>
      <w:r w:rsidRPr="00105971">
        <w:rPr>
          <w:rStyle w:val="HideTWBExt"/>
          <w:b w:val="0"/>
        </w:rPr>
        <w:t>&lt;/NumAm&gt;</w:t>
      </w:r>
    </w:p>
    <w:p w14:paraId="29688654" w14:textId="77777777" w:rsidR="0047621B" w:rsidRPr="00105971" w:rsidRDefault="0047621B" w:rsidP="0047621B">
      <w:pPr>
        <w:pStyle w:val="NormalBold12b"/>
        <w:keepNext/>
      </w:pPr>
      <w:r w:rsidRPr="00105971">
        <w:rPr>
          <w:rStyle w:val="HideTWBExt"/>
          <w:b w:val="0"/>
        </w:rPr>
        <w:t>&lt;DocAmend&gt;</w:t>
      </w:r>
      <w:r w:rsidRPr="00105971">
        <w:t>Návrh nařízení</w:t>
      </w:r>
      <w:r w:rsidRPr="00105971">
        <w:rPr>
          <w:rStyle w:val="HideTWBExt"/>
          <w:b w:val="0"/>
        </w:rPr>
        <w:t>&lt;/DocAmend&gt;</w:t>
      </w:r>
    </w:p>
    <w:p w14:paraId="29F60482" w14:textId="77777777" w:rsidR="0047621B" w:rsidRPr="00105971" w:rsidRDefault="0047621B" w:rsidP="0047621B">
      <w:pPr>
        <w:pStyle w:val="NormalBold"/>
      </w:pPr>
      <w:r w:rsidRPr="00105971">
        <w:rPr>
          <w:rStyle w:val="HideTWBExt"/>
          <w:b w:val="0"/>
        </w:rPr>
        <w:t>&lt;Article&gt;</w:t>
      </w:r>
      <w:r w:rsidRPr="00105971">
        <w:t>Čl. 1 – odst. 1 – bod 2</w:t>
      </w:r>
      <w:r w:rsidRPr="00105971">
        <w:rPr>
          <w:rStyle w:val="HideTWBExt"/>
          <w:b w:val="0"/>
        </w:rPr>
        <w:t>&lt;/Article&gt;</w:t>
      </w:r>
    </w:p>
    <w:p w14:paraId="5E17A759" w14:textId="77777777" w:rsidR="0047621B" w:rsidRPr="00105971" w:rsidRDefault="0047621B" w:rsidP="0047621B">
      <w:pPr>
        <w:keepNext/>
      </w:pPr>
      <w:r w:rsidRPr="00105971">
        <w:rPr>
          <w:rStyle w:val="HideTWBExt"/>
        </w:rPr>
        <w:t>&lt;DocAmend2&gt;</w:t>
      </w:r>
      <w:r w:rsidRPr="00105971">
        <w:t>Nařízení (EU) 2018/1806</w:t>
      </w:r>
      <w:r w:rsidRPr="00105971">
        <w:rPr>
          <w:rStyle w:val="HideTWBExt"/>
        </w:rPr>
        <w:t>&lt;/DocAmend2&gt;</w:t>
      </w:r>
    </w:p>
    <w:p w14:paraId="4C7BDD0B" w14:textId="77777777" w:rsidR="0047621B" w:rsidRPr="00105971" w:rsidRDefault="0047621B" w:rsidP="0047621B">
      <w:r w:rsidRPr="00105971">
        <w:rPr>
          <w:rStyle w:val="HideTWBExt"/>
        </w:rPr>
        <w:t>&lt;Article2&gt;</w:t>
      </w:r>
      <w:r w:rsidRPr="00105971">
        <w:t xml:space="preserve">Čl. 8a – odst. 1 – písm. g a (nové) </w:t>
      </w:r>
      <w:r w:rsidRPr="0010597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621B" w:rsidRPr="00105971" w14:paraId="7A9775AF" w14:textId="77777777" w:rsidTr="006052B3">
        <w:trPr>
          <w:jc w:val="center"/>
        </w:trPr>
        <w:tc>
          <w:tcPr>
            <w:tcW w:w="9752" w:type="dxa"/>
            <w:gridSpan w:val="2"/>
          </w:tcPr>
          <w:p w14:paraId="46DBD56C" w14:textId="77777777" w:rsidR="0047621B" w:rsidRPr="00105971" w:rsidRDefault="0047621B" w:rsidP="006052B3">
            <w:pPr>
              <w:keepNext/>
            </w:pPr>
          </w:p>
        </w:tc>
      </w:tr>
      <w:tr w:rsidR="0047621B" w:rsidRPr="00105971" w14:paraId="56E19545" w14:textId="77777777" w:rsidTr="006052B3">
        <w:trPr>
          <w:jc w:val="center"/>
        </w:trPr>
        <w:tc>
          <w:tcPr>
            <w:tcW w:w="4876" w:type="dxa"/>
          </w:tcPr>
          <w:p w14:paraId="1F8AB888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Znění navržené Komisí</w:t>
            </w:r>
          </w:p>
        </w:tc>
        <w:tc>
          <w:tcPr>
            <w:tcW w:w="4876" w:type="dxa"/>
          </w:tcPr>
          <w:p w14:paraId="27D5F9EC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Pozměňovací návrh</w:t>
            </w:r>
          </w:p>
        </w:tc>
      </w:tr>
      <w:tr w:rsidR="0047621B" w:rsidRPr="00105971" w14:paraId="76DC0368" w14:textId="77777777" w:rsidTr="006052B3">
        <w:trPr>
          <w:jc w:val="center"/>
        </w:trPr>
        <w:tc>
          <w:tcPr>
            <w:tcW w:w="4876" w:type="dxa"/>
          </w:tcPr>
          <w:p w14:paraId="27285D4C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528FEF4B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ga)</w:t>
            </w:r>
            <w:r w:rsidRPr="00105971">
              <w:rPr>
                <w:b/>
                <w:i/>
              </w:rPr>
              <w:tab/>
              <w:t>nedodržení zvláštních požadavků, které vycházejí z článku 1, zejména vnějších vztahů Unie s příslušnou třetí zemí, včetně zvážení otázky lidských práv a základních svobod, vyplývajících z některého z následujících důvodů:</w:t>
            </w:r>
          </w:p>
        </w:tc>
      </w:tr>
      <w:tr w:rsidR="0047621B" w:rsidRPr="00105971" w14:paraId="4A3DE2A4" w14:textId="77777777" w:rsidTr="006052B3">
        <w:trPr>
          <w:jc w:val="center"/>
        </w:trPr>
        <w:tc>
          <w:tcPr>
            <w:tcW w:w="4876" w:type="dxa"/>
          </w:tcPr>
          <w:p w14:paraId="717BB3F3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31B36531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i)</w:t>
            </w:r>
            <w:r w:rsidRPr="00105971">
              <w:rPr>
                <w:b/>
                <w:i/>
              </w:rPr>
              <w:tab/>
              <w:t xml:space="preserve"> porušování dvoustranných a vícestranných dohod mezi Unií nebo Unií a jejími členskými státy na jedné straně a příslušnou třetí zemí na straně druhé;</w:t>
            </w:r>
          </w:p>
        </w:tc>
      </w:tr>
      <w:tr w:rsidR="0047621B" w:rsidRPr="00105971" w14:paraId="1F9EC8CE" w14:textId="77777777" w:rsidTr="006052B3">
        <w:trPr>
          <w:jc w:val="center"/>
        </w:trPr>
        <w:tc>
          <w:tcPr>
            <w:tcW w:w="4876" w:type="dxa"/>
          </w:tcPr>
          <w:p w14:paraId="432C7F40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1D1A93A4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ii)</w:t>
            </w:r>
            <w:r w:rsidRPr="00105971">
              <w:rPr>
                <w:b/>
                <w:i/>
              </w:rPr>
              <w:tab/>
              <w:t xml:space="preserve"> závažná porušení mezinárodního práva a norem, včetně mezinárodního práva v oblasti lidských práv, ze strany příslušné třetí země, v to zahrnuje nedodržování rozhodnutí a rozsudků mezinárodních soudů;</w:t>
            </w:r>
          </w:p>
        </w:tc>
      </w:tr>
      <w:tr w:rsidR="0047621B" w:rsidRPr="00105971" w14:paraId="23376A43" w14:textId="77777777" w:rsidTr="006052B3">
        <w:trPr>
          <w:jc w:val="center"/>
        </w:trPr>
        <w:tc>
          <w:tcPr>
            <w:tcW w:w="4876" w:type="dxa"/>
          </w:tcPr>
          <w:p w14:paraId="298A5297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3A8F36D5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iii)</w:t>
            </w:r>
            <w:r w:rsidRPr="00105971">
              <w:rPr>
                <w:b/>
                <w:i/>
              </w:rPr>
              <w:tab/>
              <w:t xml:space="preserve"> nepřátelské činy nebo agrese proti jednomu nebo více členským státům nebo Unii ze strany příslušné třetí země;</w:t>
            </w:r>
          </w:p>
        </w:tc>
      </w:tr>
      <w:tr w:rsidR="0047621B" w:rsidRPr="00105971" w14:paraId="68F35EC0" w14:textId="77777777" w:rsidTr="006052B3">
        <w:trPr>
          <w:jc w:val="center"/>
        </w:trPr>
        <w:tc>
          <w:tcPr>
            <w:tcW w:w="4876" w:type="dxa"/>
          </w:tcPr>
          <w:p w14:paraId="1FF460DC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7D34AD90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iv)</w:t>
            </w:r>
            <w:r w:rsidRPr="00105971">
              <w:rPr>
                <w:b/>
                <w:i/>
              </w:rPr>
              <w:tab/>
              <w:t xml:space="preserve"> závažné porušování lidských práv, včetně kriminalizace potratů a osob LGBTQ+, a zavedení nebo používání trestu smrti příslušnou třetí zemí;</w:t>
            </w:r>
          </w:p>
        </w:tc>
      </w:tr>
      <w:tr w:rsidR="0047621B" w:rsidRPr="00105971" w14:paraId="571C9B03" w14:textId="77777777" w:rsidTr="006052B3">
        <w:trPr>
          <w:jc w:val="center"/>
        </w:trPr>
        <w:tc>
          <w:tcPr>
            <w:tcW w:w="4876" w:type="dxa"/>
          </w:tcPr>
          <w:p w14:paraId="5B86EC40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622240CB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v)</w:t>
            </w:r>
            <w:r w:rsidRPr="00105971">
              <w:rPr>
                <w:b/>
                <w:i/>
              </w:rPr>
              <w:tab/>
              <w:t xml:space="preserve"> nedodržení příslušných sankcí Unie ve vztahu k příslušné třetí zemi;</w:t>
            </w:r>
          </w:p>
        </w:tc>
      </w:tr>
    </w:tbl>
    <w:p w14:paraId="7F73B82C" w14:textId="77777777" w:rsidR="0047621B" w:rsidRPr="00105971" w:rsidRDefault="0047621B" w:rsidP="0047621B">
      <w:pPr>
        <w:pStyle w:val="Olang"/>
        <w:rPr>
          <w:sz w:val="24"/>
          <w:szCs w:val="24"/>
        </w:rPr>
      </w:pPr>
      <w:r w:rsidRPr="00105971">
        <w:rPr>
          <w:sz w:val="24"/>
          <w:szCs w:val="24"/>
        </w:rPr>
        <w:t xml:space="preserve">Or. </w:t>
      </w:r>
      <w:r w:rsidRPr="00105971">
        <w:rPr>
          <w:rStyle w:val="HideTWBExt"/>
        </w:rPr>
        <w:t>&lt;Original&gt;</w:t>
      </w:r>
      <w:r w:rsidRPr="00105971">
        <w:rPr>
          <w:rStyle w:val="HideTWBInt"/>
          <w:sz w:val="24"/>
          <w:szCs w:val="24"/>
        </w:rPr>
        <w:t>{EN}</w:t>
      </w:r>
      <w:r w:rsidRPr="00105971">
        <w:rPr>
          <w:sz w:val="24"/>
          <w:szCs w:val="24"/>
        </w:rPr>
        <w:t>en</w:t>
      </w:r>
      <w:r w:rsidRPr="00105971">
        <w:rPr>
          <w:rStyle w:val="HideTWBExt"/>
        </w:rPr>
        <w:t>&lt;/Original&gt;</w:t>
      </w:r>
    </w:p>
    <w:p w14:paraId="156D7A61" w14:textId="77777777" w:rsidR="0047621B" w:rsidRPr="00105971" w:rsidRDefault="0047621B" w:rsidP="0047621B">
      <w:pPr>
        <w:pStyle w:val="JustificationTitle"/>
        <w:rPr>
          <w:noProof w:val="0"/>
        </w:rPr>
      </w:pPr>
      <w:r w:rsidRPr="00105971">
        <w:rPr>
          <w:rStyle w:val="HideTWBExt"/>
          <w:i w:val="0"/>
        </w:rPr>
        <w:t>&lt;TitreJust&gt;</w:t>
      </w:r>
      <w:r w:rsidRPr="00105971">
        <w:t>Odůvodnění</w:t>
      </w:r>
      <w:r w:rsidRPr="00105971">
        <w:rPr>
          <w:rStyle w:val="HideTWBExt"/>
          <w:i w:val="0"/>
        </w:rPr>
        <w:t>&lt;/TitreJust&gt;</w:t>
      </w:r>
    </w:p>
    <w:p w14:paraId="23FCA199" w14:textId="77777777" w:rsidR="0047621B" w:rsidRPr="00105971" w:rsidRDefault="0047621B" w:rsidP="0047621B">
      <w:pPr>
        <w:pStyle w:val="Normal12Italic"/>
        <w:rPr>
          <w:noProof w:val="0"/>
        </w:rPr>
      </w:pPr>
      <w:r w:rsidRPr="00105971">
        <w:t>Článek 1 stanoví základ pro osvobození od vízové povinnosti pro státní příslušníky třetích zemí při cestách na území členských států, které vychází z posouzení provedeného případ od případu a řídícího se různými kritérii, a článek 8 stanoví důvody pro pozastavení uvedeného osvobození. Mezi podmínkami pro osvobození od vízové povinnosti a důvody pro pozastavení osvobození však existuje rozpor, zejména pokud jde o vnější vztahy Unie s příslušnou třetí zemí, především při zvážení otázky lidských práv a základních svobod. Zpravodaj si přeje rozpor odstranit rozšířením důvodů pro pozastavení vyjmenovaných v článku 8, jak je uvedeno v tomto pozměňovacím návrhu.</w:t>
      </w:r>
    </w:p>
    <w:p w14:paraId="2DD03390" w14:textId="77777777" w:rsidR="0047621B" w:rsidRPr="00105971" w:rsidRDefault="0047621B" w:rsidP="0047621B">
      <w:r w:rsidRPr="00105971">
        <w:rPr>
          <w:rStyle w:val="HideTWBExt"/>
        </w:rPr>
        <w:t>&lt;/Amend&gt;</w:t>
      </w:r>
    </w:p>
    <w:p w14:paraId="2756F202" w14:textId="77777777" w:rsidR="0047621B" w:rsidRPr="00105971" w:rsidRDefault="0047621B" w:rsidP="0047621B">
      <w:pPr>
        <w:pStyle w:val="AMNumberTabs0"/>
        <w:keepNext/>
      </w:pPr>
      <w:r w:rsidRPr="00105971">
        <w:rPr>
          <w:rStyle w:val="HideTWBExt"/>
          <w:b w:val="0"/>
        </w:rPr>
        <w:t>&lt;Amend&gt;</w:t>
      </w:r>
      <w:r w:rsidRPr="00105971">
        <w:t>Pozměňovací návrh</w:t>
      </w:r>
      <w:r w:rsidRPr="00105971">
        <w:tab/>
      </w:r>
      <w:r w:rsidRPr="00105971">
        <w:tab/>
      </w:r>
      <w:r w:rsidRPr="00105971">
        <w:rPr>
          <w:rStyle w:val="HideTWBExt"/>
          <w:b w:val="0"/>
        </w:rPr>
        <w:t>&lt;NumAm&gt;</w:t>
      </w:r>
      <w:r w:rsidRPr="00105971">
        <w:rPr>
          <w:color w:val="000000"/>
        </w:rPr>
        <w:t>5</w:t>
      </w:r>
      <w:r w:rsidRPr="00105971">
        <w:rPr>
          <w:rStyle w:val="HideTWBExt"/>
          <w:b w:val="0"/>
        </w:rPr>
        <w:t>&lt;/NumAm&gt;</w:t>
      </w:r>
    </w:p>
    <w:p w14:paraId="4D8EF045" w14:textId="77777777" w:rsidR="0047621B" w:rsidRPr="00105971" w:rsidRDefault="0047621B" w:rsidP="0047621B">
      <w:pPr>
        <w:pStyle w:val="NormalBold12b"/>
        <w:keepNext/>
      </w:pPr>
      <w:r w:rsidRPr="00105971">
        <w:rPr>
          <w:rStyle w:val="HideTWBExt"/>
          <w:b w:val="0"/>
        </w:rPr>
        <w:t>&lt;DocAmend&gt;</w:t>
      </w:r>
      <w:r w:rsidRPr="00105971">
        <w:t>Návrh nařízení</w:t>
      </w:r>
      <w:r w:rsidRPr="00105971">
        <w:rPr>
          <w:rStyle w:val="HideTWBExt"/>
          <w:b w:val="0"/>
        </w:rPr>
        <w:t>&lt;/DocAmend&gt;</w:t>
      </w:r>
    </w:p>
    <w:p w14:paraId="7FA47415" w14:textId="77777777" w:rsidR="0047621B" w:rsidRPr="00105971" w:rsidRDefault="0047621B" w:rsidP="0047621B">
      <w:pPr>
        <w:pStyle w:val="NormalBold"/>
      </w:pPr>
      <w:r w:rsidRPr="00105971">
        <w:rPr>
          <w:rStyle w:val="HideTWBExt"/>
          <w:b w:val="0"/>
        </w:rPr>
        <w:t>&lt;Article&gt;</w:t>
      </w:r>
      <w:r w:rsidRPr="00105971">
        <w:t>Čl. 1 – odst. 1 – bod 2</w:t>
      </w:r>
      <w:r w:rsidRPr="00105971">
        <w:rPr>
          <w:rStyle w:val="HideTWBExt"/>
          <w:b w:val="0"/>
        </w:rPr>
        <w:t>&lt;/Article&gt;</w:t>
      </w:r>
    </w:p>
    <w:p w14:paraId="630654D8" w14:textId="77777777" w:rsidR="0047621B" w:rsidRPr="00105971" w:rsidRDefault="0047621B" w:rsidP="0047621B">
      <w:pPr>
        <w:keepNext/>
      </w:pPr>
      <w:r w:rsidRPr="00105971">
        <w:rPr>
          <w:rStyle w:val="HideTWBExt"/>
        </w:rPr>
        <w:t>&lt;DocAmend2&gt;</w:t>
      </w:r>
      <w:r w:rsidRPr="00105971">
        <w:t>Nařízení (EU) 2018/1806</w:t>
      </w:r>
      <w:r w:rsidRPr="00105971">
        <w:rPr>
          <w:rStyle w:val="HideTWBExt"/>
        </w:rPr>
        <w:t>&lt;/DocAmend2&gt;</w:t>
      </w:r>
    </w:p>
    <w:p w14:paraId="04F1CF32" w14:textId="77777777" w:rsidR="0047621B" w:rsidRPr="00105971" w:rsidRDefault="0047621B" w:rsidP="0047621B">
      <w:r w:rsidRPr="00105971">
        <w:rPr>
          <w:rStyle w:val="HideTWBExt"/>
        </w:rPr>
        <w:t>&lt;Article2&gt;</w:t>
      </w:r>
      <w:r w:rsidRPr="00105971">
        <w:t>Čl. 8c – odst. 1 – pododstavec 2 a (nový)</w:t>
      </w:r>
      <w:r w:rsidRPr="0010597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621B" w:rsidRPr="00105971" w14:paraId="46E8F659" w14:textId="77777777" w:rsidTr="006052B3">
        <w:trPr>
          <w:jc w:val="center"/>
        </w:trPr>
        <w:tc>
          <w:tcPr>
            <w:tcW w:w="9752" w:type="dxa"/>
            <w:gridSpan w:val="2"/>
          </w:tcPr>
          <w:p w14:paraId="4BA653C8" w14:textId="77777777" w:rsidR="0047621B" w:rsidRPr="00105971" w:rsidRDefault="0047621B" w:rsidP="006052B3">
            <w:pPr>
              <w:keepNext/>
            </w:pPr>
          </w:p>
        </w:tc>
      </w:tr>
      <w:tr w:rsidR="0047621B" w:rsidRPr="00105971" w14:paraId="48CD2AA4" w14:textId="77777777" w:rsidTr="006052B3">
        <w:trPr>
          <w:jc w:val="center"/>
        </w:trPr>
        <w:tc>
          <w:tcPr>
            <w:tcW w:w="4876" w:type="dxa"/>
          </w:tcPr>
          <w:p w14:paraId="723F943D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Znění navržené Komisí</w:t>
            </w:r>
          </w:p>
        </w:tc>
        <w:tc>
          <w:tcPr>
            <w:tcW w:w="4876" w:type="dxa"/>
          </w:tcPr>
          <w:p w14:paraId="0C26D52F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Pozměňovací návrh</w:t>
            </w:r>
          </w:p>
        </w:tc>
      </w:tr>
      <w:tr w:rsidR="0047621B" w:rsidRPr="00105971" w14:paraId="082A5F5F" w14:textId="77777777" w:rsidTr="006052B3">
        <w:trPr>
          <w:jc w:val="center"/>
        </w:trPr>
        <w:tc>
          <w:tcPr>
            <w:tcW w:w="4876" w:type="dxa"/>
          </w:tcPr>
          <w:p w14:paraId="01E9A2C2" w14:textId="77777777" w:rsidR="0047621B" w:rsidRPr="00105971" w:rsidRDefault="0047621B" w:rsidP="006052B3">
            <w:pPr>
              <w:pStyle w:val="Normal6"/>
            </w:pPr>
          </w:p>
        </w:tc>
        <w:tc>
          <w:tcPr>
            <w:tcW w:w="4876" w:type="dxa"/>
          </w:tcPr>
          <w:p w14:paraId="7B15A365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rPr>
                <w:b/>
                <w:i/>
              </w:rPr>
              <w:t>Komise sleduje průběžné dodržování zvláštních požadavků, které vycházejí z článku 1, zejména vnějších vztahů Unie s příslušnou třetí zemí, a pokud jde o třetí země uvedené v příloze II, které mohou požívat výhod uvolněného vízového režimu, důvody pro pozastavení podle čl. 8a odst. 1 písm. ga).</w:t>
            </w:r>
          </w:p>
        </w:tc>
      </w:tr>
    </w:tbl>
    <w:p w14:paraId="5C996580" w14:textId="77777777" w:rsidR="0047621B" w:rsidRPr="00105971" w:rsidRDefault="0047621B" w:rsidP="0047621B">
      <w:pPr>
        <w:pStyle w:val="Olang"/>
        <w:rPr>
          <w:sz w:val="24"/>
          <w:szCs w:val="24"/>
        </w:rPr>
      </w:pPr>
      <w:r w:rsidRPr="00105971">
        <w:rPr>
          <w:sz w:val="24"/>
          <w:szCs w:val="24"/>
        </w:rPr>
        <w:t xml:space="preserve">Or. </w:t>
      </w:r>
      <w:r w:rsidRPr="00105971">
        <w:rPr>
          <w:rStyle w:val="HideTWBExt"/>
        </w:rPr>
        <w:t>&lt;Original&gt;</w:t>
      </w:r>
      <w:r w:rsidRPr="00105971">
        <w:rPr>
          <w:rStyle w:val="HideTWBInt"/>
          <w:sz w:val="24"/>
          <w:szCs w:val="24"/>
        </w:rPr>
        <w:t>{EN}</w:t>
      </w:r>
      <w:r w:rsidRPr="00105971">
        <w:rPr>
          <w:sz w:val="24"/>
          <w:szCs w:val="24"/>
        </w:rPr>
        <w:t>en</w:t>
      </w:r>
      <w:r w:rsidRPr="00105971">
        <w:rPr>
          <w:rStyle w:val="HideTWBExt"/>
        </w:rPr>
        <w:t>&lt;/Original&gt;</w:t>
      </w:r>
    </w:p>
    <w:p w14:paraId="03D7BCDD" w14:textId="77777777" w:rsidR="0047621B" w:rsidRPr="00105971" w:rsidRDefault="0047621B" w:rsidP="0047621B">
      <w:r w:rsidRPr="00105971">
        <w:rPr>
          <w:rStyle w:val="HideTWBExt"/>
        </w:rPr>
        <w:t>&lt;/Amend&gt;</w:t>
      </w:r>
    </w:p>
    <w:p w14:paraId="06752A34" w14:textId="77777777" w:rsidR="0047621B" w:rsidRPr="00105971" w:rsidRDefault="0047621B" w:rsidP="0047621B">
      <w:pPr>
        <w:pStyle w:val="AMNumberTabs0"/>
        <w:keepNext/>
      </w:pPr>
      <w:r w:rsidRPr="00105971">
        <w:rPr>
          <w:rStyle w:val="HideTWBExt"/>
          <w:b w:val="0"/>
        </w:rPr>
        <w:t>&lt;Amend&gt;</w:t>
      </w:r>
      <w:r w:rsidRPr="00105971">
        <w:t>Pozměňovací návrh</w:t>
      </w:r>
      <w:r w:rsidRPr="00105971">
        <w:tab/>
      </w:r>
      <w:r w:rsidRPr="00105971">
        <w:tab/>
      </w:r>
      <w:r w:rsidRPr="00105971">
        <w:rPr>
          <w:rStyle w:val="HideTWBExt"/>
          <w:b w:val="0"/>
        </w:rPr>
        <w:t>&lt;NumAm&gt;</w:t>
      </w:r>
      <w:r w:rsidRPr="00105971">
        <w:rPr>
          <w:color w:val="000000"/>
        </w:rPr>
        <w:t>6</w:t>
      </w:r>
      <w:r w:rsidRPr="00105971">
        <w:rPr>
          <w:rStyle w:val="HideTWBExt"/>
          <w:b w:val="0"/>
        </w:rPr>
        <w:t>&lt;/NumAm&gt;</w:t>
      </w:r>
    </w:p>
    <w:p w14:paraId="57E0BE0B" w14:textId="77777777" w:rsidR="0047621B" w:rsidRPr="00105971" w:rsidRDefault="0047621B" w:rsidP="0047621B">
      <w:pPr>
        <w:pStyle w:val="NormalBold12b"/>
        <w:keepNext/>
      </w:pPr>
      <w:r w:rsidRPr="00105971">
        <w:rPr>
          <w:rStyle w:val="HideTWBExt"/>
          <w:b w:val="0"/>
        </w:rPr>
        <w:t>&lt;DocAmend&gt;</w:t>
      </w:r>
      <w:r w:rsidRPr="00105971">
        <w:t>Návrh nařízení</w:t>
      </w:r>
      <w:r w:rsidRPr="00105971">
        <w:rPr>
          <w:rStyle w:val="HideTWBExt"/>
          <w:b w:val="0"/>
        </w:rPr>
        <w:t>&lt;/DocAmend&gt;</w:t>
      </w:r>
    </w:p>
    <w:p w14:paraId="63E78BD4" w14:textId="77777777" w:rsidR="0047621B" w:rsidRPr="00105971" w:rsidRDefault="0047621B" w:rsidP="0047621B">
      <w:pPr>
        <w:pStyle w:val="NormalBold"/>
      </w:pPr>
      <w:r w:rsidRPr="00105971">
        <w:rPr>
          <w:rStyle w:val="HideTWBExt"/>
          <w:b w:val="0"/>
        </w:rPr>
        <w:t>&lt;Article&gt;</w:t>
      </w:r>
      <w:r w:rsidRPr="00105971">
        <w:t>Čl. 1 – odst. 1 – bod 2</w:t>
      </w:r>
      <w:r w:rsidRPr="00105971">
        <w:rPr>
          <w:rStyle w:val="HideTWBExt"/>
          <w:b w:val="0"/>
        </w:rPr>
        <w:t>&lt;/Article&gt;</w:t>
      </w:r>
    </w:p>
    <w:p w14:paraId="44EC2A11" w14:textId="77777777" w:rsidR="0047621B" w:rsidRPr="00105971" w:rsidRDefault="0047621B" w:rsidP="0047621B">
      <w:pPr>
        <w:keepNext/>
      </w:pPr>
      <w:r w:rsidRPr="00105971">
        <w:rPr>
          <w:rStyle w:val="HideTWBExt"/>
        </w:rPr>
        <w:t>&lt;DocAmend2&gt;</w:t>
      </w:r>
      <w:r w:rsidRPr="00105971">
        <w:t>Nařízení (EU) 2018/1806</w:t>
      </w:r>
      <w:r w:rsidRPr="00105971">
        <w:rPr>
          <w:rStyle w:val="HideTWBExt"/>
        </w:rPr>
        <w:t>&lt;/DocAmend2&gt;</w:t>
      </w:r>
    </w:p>
    <w:p w14:paraId="3316B727" w14:textId="77777777" w:rsidR="0047621B" w:rsidRPr="00105971" w:rsidRDefault="0047621B" w:rsidP="0047621B">
      <w:r w:rsidRPr="00105971">
        <w:rPr>
          <w:rStyle w:val="HideTWBExt"/>
        </w:rPr>
        <w:t>&lt;Article2&gt;</w:t>
      </w:r>
      <w:r w:rsidRPr="00105971">
        <w:t>Čl. 8d – odst. 1</w:t>
      </w:r>
      <w:r w:rsidRPr="0010597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621B" w:rsidRPr="00105971" w14:paraId="1F34F9EE" w14:textId="77777777" w:rsidTr="006052B3">
        <w:trPr>
          <w:jc w:val="center"/>
        </w:trPr>
        <w:tc>
          <w:tcPr>
            <w:tcW w:w="9752" w:type="dxa"/>
            <w:gridSpan w:val="2"/>
          </w:tcPr>
          <w:p w14:paraId="097D1901" w14:textId="77777777" w:rsidR="0047621B" w:rsidRPr="00105971" w:rsidRDefault="0047621B" w:rsidP="006052B3">
            <w:pPr>
              <w:keepNext/>
            </w:pPr>
          </w:p>
        </w:tc>
      </w:tr>
      <w:tr w:rsidR="0047621B" w:rsidRPr="00105971" w14:paraId="24213BD0" w14:textId="77777777" w:rsidTr="006052B3">
        <w:trPr>
          <w:jc w:val="center"/>
        </w:trPr>
        <w:tc>
          <w:tcPr>
            <w:tcW w:w="4876" w:type="dxa"/>
          </w:tcPr>
          <w:p w14:paraId="4E64ECA3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Znění navržené Komisí</w:t>
            </w:r>
          </w:p>
        </w:tc>
        <w:tc>
          <w:tcPr>
            <w:tcW w:w="4876" w:type="dxa"/>
          </w:tcPr>
          <w:p w14:paraId="10D70681" w14:textId="77777777" w:rsidR="0047621B" w:rsidRPr="00105971" w:rsidRDefault="0047621B" w:rsidP="006052B3">
            <w:pPr>
              <w:pStyle w:val="ColumnHeading"/>
              <w:keepNext/>
            </w:pPr>
            <w:r w:rsidRPr="00105971">
              <w:t>Pozměňovací návrh</w:t>
            </w:r>
          </w:p>
        </w:tc>
      </w:tr>
      <w:tr w:rsidR="0047621B" w:rsidRPr="00105971" w14:paraId="4BBF221A" w14:textId="77777777" w:rsidTr="006052B3">
        <w:trPr>
          <w:jc w:val="center"/>
        </w:trPr>
        <w:tc>
          <w:tcPr>
            <w:tcW w:w="4876" w:type="dxa"/>
          </w:tcPr>
          <w:p w14:paraId="2A004FD7" w14:textId="77777777" w:rsidR="0047621B" w:rsidRPr="00105971" w:rsidRDefault="0047621B" w:rsidP="006052B3">
            <w:pPr>
              <w:pStyle w:val="Normal6"/>
            </w:pPr>
            <w:r w:rsidRPr="00105971">
              <w:t>1.</w:t>
            </w:r>
            <w:r w:rsidRPr="00105971">
              <w:tab/>
              <w:t xml:space="preserve">Komise podává Evropskému parlamentu a Radě zprávu o sledování prováděném v souladu s čl. 8c odst. 1 </w:t>
            </w:r>
            <w:r w:rsidRPr="00105971">
              <w:rPr>
                <w:b/>
                <w:bCs/>
                <w:i/>
                <w:iCs/>
              </w:rPr>
              <w:t>ve vztahu ke třetím zemím, které byly uvedeny na seznamu v příloze II na základě úspěšného uzavření dialogu o uvolnění vízového režimu vedeného mezi Unií a danou třetí zemí, a to nejméně jednou ročně po dobu sedmi let ode dne vstupu uvolnění vízového režimu pro tyto třetí země v platnost</w:t>
            </w:r>
            <w:r w:rsidRPr="00105971">
              <w:t xml:space="preserve"> </w:t>
            </w:r>
            <w:r w:rsidRPr="00105971">
              <w:rPr>
                <w:b/>
                <w:bCs/>
                <w:i/>
                <w:iCs/>
              </w:rPr>
              <w:t>a poté</w:t>
            </w:r>
            <w:r w:rsidRPr="00105971">
              <w:t xml:space="preserve"> vždy, když to Komise považuje za nezbytné, nebo na žádost Evropského parlamentu nebo Rady. Zpráva se zaměří na třetí země, o nichž se Komise na základě konkrétních a spolehlivých informací domnívá, že již nesplňují určité zvláštní požadavky, které jsou založeny na článku 1 a byly použity k posouzení toho, zda je vhodné uvolnit vízový režim.</w:t>
            </w:r>
          </w:p>
        </w:tc>
        <w:tc>
          <w:tcPr>
            <w:tcW w:w="4876" w:type="dxa"/>
          </w:tcPr>
          <w:p w14:paraId="6903A433" w14:textId="77777777" w:rsidR="0047621B" w:rsidRPr="00105971" w:rsidRDefault="0047621B" w:rsidP="006052B3">
            <w:pPr>
              <w:pStyle w:val="Normal6"/>
              <w:rPr>
                <w:szCs w:val="24"/>
              </w:rPr>
            </w:pPr>
            <w:r w:rsidRPr="00105971">
              <w:t>1.</w:t>
            </w:r>
            <w:r w:rsidRPr="00105971">
              <w:tab/>
              <w:t xml:space="preserve">Komise podává Evropskému parlamentu a Radě zprávu o sledování prováděném v souladu s čl. 8c odst. 1 </w:t>
            </w:r>
            <w:r w:rsidRPr="00105971">
              <w:rPr>
                <w:b/>
                <w:bCs/>
                <w:i/>
                <w:iCs/>
              </w:rPr>
              <w:t>každoročně</w:t>
            </w:r>
            <w:r w:rsidRPr="00105971">
              <w:t xml:space="preserve"> </w:t>
            </w:r>
            <w:r w:rsidRPr="00105971">
              <w:rPr>
                <w:b/>
                <w:i/>
              </w:rPr>
              <w:t>a zejména</w:t>
            </w:r>
            <w:r w:rsidRPr="00105971">
              <w:t xml:space="preserve"> vždy, když to Komise považuje za nezbytné, nebo na žádost Evropského parlamentu nebo Rady. Zpráva se zaměří na třetí země, o nichž se Komise na základě konkrétních a spolehlivých informací domnívá, že již nesplňují určité zvláštní požadavky, které jsou založeny na článku 1 a byly použity k posouzení toho, zda je vhodné uvolnit vízový režim.</w:t>
            </w:r>
          </w:p>
        </w:tc>
      </w:tr>
    </w:tbl>
    <w:p w14:paraId="7E8C16A9" w14:textId="77777777" w:rsidR="0047621B" w:rsidRPr="00105971" w:rsidRDefault="0047621B" w:rsidP="0047621B">
      <w:pPr>
        <w:pStyle w:val="Olang"/>
        <w:rPr>
          <w:sz w:val="24"/>
          <w:szCs w:val="24"/>
        </w:rPr>
      </w:pPr>
      <w:r w:rsidRPr="00105971">
        <w:rPr>
          <w:sz w:val="24"/>
          <w:szCs w:val="24"/>
        </w:rPr>
        <w:t xml:space="preserve">Or. </w:t>
      </w:r>
      <w:r w:rsidRPr="00105971">
        <w:rPr>
          <w:rStyle w:val="HideTWBExt"/>
        </w:rPr>
        <w:t>&lt;Original&gt;</w:t>
      </w:r>
      <w:r w:rsidRPr="00105971">
        <w:rPr>
          <w:rStyle w:val="HideTWBInt"/>
          <w:sz w:val="24"/>
          <w:szCs w:val="24"/>
        </w:rPr>
        <w:t>{EN}</w:t>
      </w:r>
      <w:r w:rsidRPr="00105971">
        <w:rPr>
          <w:sz w:val="24"/>
          <w:szCs w:val="24"/>
        </w:rPr>
        <w:t>en</w:t>
      </w:r>
      <w:r w:rsidRPr="00105971">
        <w:rPr>
          <w:rStyle w:val="HideTWBExt"/>
        </w:rPr>
        <w:t>&lt;/Original&gt;</w:t>
      </w:r>
    </w:p>
    <w:p w14:paraId="5F4E3BB7" w14:textId="77777777" w:rsidR="0047621B" w:rsidRPr="00105971" w:rsidRDefault="0047621B" w:rsidP="0047621B">
      <w:r w:rsidRPr="00105971">
        <w:rPr>
          <w:rStyle w:val="HideTWBExt"/>
        </w:rPr>
        <w:t>&lt;/Amend&gt;&lt;/RepeatBlock-Amend&gt;</w:t>
      </w:r>
    </w:p>
    <w:p w14:paraId="5755D217" w14:textId="77777777" w:rsidR="00DA6E19" w:rsidRPr="00105971" w:rsidRDefault="00DA6E19" w:rsidP="00DA6E19"/>
    <w:p w14:paraId="1269AACE" w14:textId="77777777" w:rsidR="00DA6E19" w:rsidRPr="00105971" w:rsidRDefault="00DA6E19" w:rsidP="00DA6E19"/>
    <w:p w14:paraId="7ACA4A45" w14:textId="77777777" w:rsidR="008200DF" w:rsidRPr="00105971" w:rsidRDefault="008200DF" w:rsidP="002669B6">
      <w:pPr>
        <w:sectPr w:rsidR="008200DF" w:rsidRPr="00105971" w:rsidSect="00A157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D902411" w14:textId="77777777" w:rsidR="002669B6" w:rsidRPr="00105971" w:rsidRDefault="008200DF" w:rsidP="008200DF">
      <w:pPr>
        <w:pStyle w:val="PageHeading"/>
      </w:pPr>
      <w:bookmarkStart w:id="2" w:name="_Toc160179129"/>
      <w:r w:rsidRPr="00105971">
        <w:t>VYSVĚTLUJÍCÍ PROHLÁŠENÍ</w:t>
      </w:r>
      <w:bookmarkEnd w:id="2"/>
    </w:p>
    <w:p w14:paraId="5DC46256" w14:textId="77777777" w:rsidR="008200DF" w:rsidRPr="00105971" w:rsidRDefault="008200DF" w:rsidP="008200DF">
      <w:pPr>
        <w:rPr>
          <w:sz w:val="22"/>
          <w:szCs w:val="22"/>
        </w:rPr>
      </w:pPr>
      <w:r w:rsidRPr="00105971">
        <w:rPr>
          <w:b/>
        </w:rPr>
        <w:t>1. Souvislosti</w:t>
      </w:r>
      <w:r w:rsidRPr="00105971">
        <w:rPr>
          <w:sz w:val="22"/>
        </w:rPr>
        <w:t xml:space="preserve"> </w:t>
      </w:r>
    </w:p>
    <w:p w14:paraId="51FD65FE" w14:textId="77777777" w:rsidR="008200DF" w:rsidRPr="00105971" w:rsidRDefault="008200DF" w:rsidP="008200DF"/>
    <w:p w14:paraId="013E9892" w14:textId="77777777" w:rsidR="008200DF" w:rsidRPr="00105971" w:rsidRDefault="008200DF" w:rsidP="008200DF">
      <w:r w:rsidRPr="00105971">
        <w:t>Jedním ze základních pilířů vízové politiky EU je nařízení Evropského parlamentu a Rady (EU) 2018/1806, které stanoví seznam třetích zemí, jejichž státní příslušníci musí mít při překračování vnějších hranic členských států vízum, jakož i seznam třetích zemí, jejichž státní příslušníci jsou od této povinnosti osvobozeni pro pobyty, jejichž celková délka nepřekročí 90 dnů během jakéhokoliv období 180 dnů.</w:t>
      </w:r>
    </w:p>
    <w:p w14:paraId="596FBD9A" w14:textId="77777777" w:rsidR="008200DF" w:rsidRPr="00105971" w:rsidRDefault="008200DF" w:rsidP="008200DF"/>
    <w:p w14:paraId="2EC9AF5D" w14:textId="77777777" w:rsidR="008200DF" w:rsidRPr="00105971" w:rsidRDefault="008200DF" w:rsidP="008200DF">
      <w:r w:rsidRPr="00105971">
        <w:t>Nařízení určuje zásady pro uvolnění vízového režimu, seznamy tzv. „pozitivních“, resp. od vízové povinnosti osvobozených, třetích zemí a tzv. „negativních“, resp. vízové povinnosti podléhajících, třetích zemí a stanoví záruky pro případy, kdy by mohl být bezvízový režim pozastaven prostřednictvím dvou základních mechanismů, a to mechanismu vzájemnosti a mechanismu pozastavení, jakož i postupy pro jejich spuštění.</w:t>
      </w:r>
    </w:p>
    <w:p w14:paraId="0A594FBD" w14:textId="77777777" w:rsidR="008200DF" w:rsidRPr="00105971" w:rsidRDefault="008200DF" w:rsidP="008200DF"/>
    <w:p w14:paraId="1F54CE0B" w14:textId="77777777" w:rsidR="008200DF" w:rsidRPr="00105971" w:rsidRDefault="008200DF" w:rsidP="008200DF">
      <w:pPr>
        <w:rPr>
          <w:noProof/>
        </w:rPr>
      </w:pPr>
      <w:r w:rsidRPr="00105971">
        <w:t xml:space="preserve">V návaznosti na výzvy obou spoluzákonodárců k tomu, aby byl mechanismus pozastavení revidován v zájmu jeho přizpůsobení nově vznikajícím problémům, předložila Evropská komise v říjnu 2023 cílený návrh na revizi mechanismu pozastavení s cílem posílit a zlepšit několik jeho prvků. Navrhovaná revize se vztahuje k článku 8 a zahrnuje několik podstatných změn týkajících se možných důvodů pro pozastavení a také postupů. </w:t>
      </w:r>
    </w:p>
    <w:p w14:paraId="1371414F" w14:textId="77777777" w:rsidR="008200DF" w:rsidRPr="00105971" w:rsidRDefault="008200DF" w:rsidP="008200DF">
      <w:pPr>
        <w:rPr>
          <w:noProof/>
        </w:rPr>
      </w:pPr>
    </w:p>
    <w:p w14:paraId="7AE327D9" w14:textId="77777777" w:rsidR="008200DF" w:rsidRPr="00105971" w:rsidRDefault="008200DF" w:rsidP="008200DF">
      <w:pPr>
        <w:rPr>
          <w:noProof/>
        </w:rPr>
      </w:pPr>
      <w:r w:rsidRPr="00105971">
        <w:t>Tento mechanismus pozastavení byl poprvé zaveden v roce 2013</w:t>
      </w:r>
      <w:r w:rsidRPr="00105971">
        <w:rPr>
          <w:rStyle w:val="FootnoteReference"/>
          <w:noProof/>
        </w:rPr>
        <w:footnoteReference w:id="1"/>
      </w:r>
      <w:r w:rsidRPr="00105971">
        <w:t xml:space="preserve"> s hlavním cílem umožnit dočasné pozastavení osvobození od vízové povinnosti v případě náhlého a podstatného nárůstu nelegální migrace. Následně byl revidován v roce 2017</w:t>
      </w:r>
      <w:r w:rsidRPr="00105971">
        <w:rPr>
          <w:rStyle w:val="FootnoteReference"/>
          <w:noProof/>
        </w:rPr>
        <w:footnoteReference w:id="2"/>
      </w:r>
      <w:r w:rsidRPr="00105971">
        <w:t>, a to tak, aby pro členské státy bylo jednodušší oznámit okolnosti vedoucí k možnému pozastavení a aby Komisi bylo umožněno mechanismus pozastavení spustit z vlastního podnětu.</w:t>
      </w:r>
    </w:p>
    <w:p w14:paraId="777C99DA" w14:textId="77777777" w:rsidR="008200DF" w:rsidRPr="00105971" w:rsidRDefault="008200DF" w:rsidP="008200DF">
      <w:pPr>
        <w:rPr>
          <w:noProof/>
        </w:rPr>
      </w:pPr>
    </w:p>
    <w:p w14:paraId="0227414D" w14:textId="77777777" w:rsidR="008200DF" w:rsidRPr="00105971" w:rsidRDefault="008200DF" w:rsidP="008200DF">
      <w:pPr>
        <w:rPr>
          <w:rFonts w:eastAsia="Arial Unicode MS"/>
          <w:b/>
          <w:noProof/>
          <w:color w:val="000000"/>
          <w:u w:color="000000"/>
          <w:bdr w:val="nil"/>
        </w:rPr>
      </w:pPr>
      <w:r w:rsidRPr="00105971">
        <w:rPr>
          <w:b/>
        </w:rPr>
        <w:t xml:space="preserve">2. </w:t>
      </w:r>
      <w:r w:rsidRPr="00105971">
        <w:rPr>
          <w:b/>
          <w:color w:val="000000"/>
          <w:u w:color="000000"/>
          <w:bdr w:val="nil"/>
        </w:rPr>
        <w:t>Navrhované změny mechanismu pozastavení</w:t>
      </w:r>
    </w:p>
    <w:p w14:paraId="3700D940" w14:textId="77777777" w:rsidR="008200DF" w:rsidRPr="00105971" w:rsidRDefault="008200DF" w:rsidP="008200DF">
      <w:pPr>
        <w:rPr>
          <w:noProof/>
        </w:rPr>
      </w:pPr>
    </w:p>
    <w:p w14:paraId="369B4186" w14:textId="77777777" w:rsidR="008200DF" w:rsidRPr="00105971" w:rsidRDefault="008200DF" w:rsidP="008200DF">
      <w:pPr>
        <w:rPr>
          <w:rFonts w:eastAsia="Arial Unicode MS"/>
          <w:noProof/>
        </w:rPr>
      </w:pPr>
      <w:r w:rsidRPr="00105971">
        <w:t xml:space="preserve">Ve svém posledním návrhu uvádí Komise několik změn stávajícího mechanismu. Navrhují se nové důvody pro pozastavení týkající se hybridních hrozeb, jako jsou situace státem podporovaného zneužívání migrantů s cílem destabilizovat nebo podkopat společnost a klíčové instituce, jakož i nové důvody, které se konkrétně týkají režimů občanství pro investory, které v současné době provozuje řada třetích zemí osvobozených od vízové povinnosti. </w:t>
      </w:r>
    </w:p>
    <w:p w14:paraId="7D2D70EA" w14:textId="77777777" w:rsidR="008200DF" w:rsidRPr="00105971" w:rsidRDefault="008200DF" w:rsidP="008200DF">
      <w:pPr>
        <w:rPr>
          <w:rFonts w:eastAsia="Arial Unicode MS"/>
          <w:noProof/>
        </w:rPr>
      </w:pPr>
    </w:p>
    <w:p w14:paraId="5351CCE6" w14:textId="77777777" w:rsidR="008200DF" w:rsidRPr="00105971" w:rsidRDefault="008200DF" w:rsidP="008200DF">
      <w:pPr>
        <w:rPr>
          <w:rFonts w:eastAsia="Arial Unicode MS"/>
          <w:noProof/>
        </w:rPr>
      </w:pPr>
      <w:r w:rsidRPr="00105971">
        <w:t xml:space="preserve">Doplňuje se také nový důvod pro pozastavení, který se vztahuje na případy, kdy by nesoulad vízové politiky třetí země uvedené na seznamu v příloze II s vízovou politikou Unie mohl vést k situacím, kdy státní příslušníci jiných třetích zemí, než je daná třetí země, legálně přicestují na území této třetí země a poté neoprávněně vstoupí na území členských států. </w:t>
      </w:r>
    </w:p>
    <w:p w14:paraId="042E7231" w14:textId="77777777" w:rsidR="008200DF" w:rsidRPr="00105971" w:rsidRDefault="008200DF" w:rsidP="008200DF">
      <w:pPr>
        <w:rPr>
          <w:rFonts w:eastAsia="Arial Unicode MS"/>
          <w:noProof/>
        </w:rPr>
      </w:pPr>
    </w:p>
    <w:p w14:paraId="04DF8517" w14:textId="77777777" w:rsidR="008200DF" w:rsidRPr="00105971" w:rsidRDefault="008200DF" w:rsidP="008200DF">
      <w:pPr>
        <w:rPr>
          <w:noProof/>
        </w:rPr>
      </w:pPr>
      <w:r w:rsidRPr="00105971">
        <w:t xml:space="preserve">Nově se tímto návrhem zavádí také možnost, aby Komise při rozhodování o pozastavení osvobození od vízové povinnosti v případech podstatného nárůstu nelegální migrace, neopodstatněných žádostí o azyl nebo závažných trestných činů spojených se státními příslušníky dané třetí země zvážila různé prahové hodnoty, a to na základě individuálního posouzení. </w:t>
      </w:r>
    </w:p>
    <w:p w14:paraId="0E017B2E" w14:textId="77777777" w:rsidR="008200DF" w:rsidRPr="00105971" w:rsidRDefault="008200DF" w:rsidP="008200DF">
      <w:pPr>
        <w:rPr>
          <w:noProof/>
        </w:rPr>
      </w:pPr>
    </w:p>
    <w:p w14:paraId="69DF538C" w14:textId="77777777" w:rsidR="008200DF" w:rsidRPr="00105971" w:rsidRDefault="008200DF" w:rsidP="008200DF">
      <w:pPr>
        <w:rPr>
          <w:noProof/>
        </w:rPr>
      </w:pPr>
      <w:r w:rsidRPr="00105971">
        <w:t xml:space="preserve">Návrh rovněž předkládá změny postupu a podmínek pro podání oznámení Komisi ze strany členského státu, pokud je členský stát vystaven jedné nebo více okolnostem, </w:t>
      </w:r>
      <w:bookmarkStart w:id="3" w:name="_Hlk139556772"/>
      <w:r w:rsidRPr="00105971">
        <w:t>které představují důvod pro pozastavení</w:t>
      </w:r>
      <w:bookmarkEnd w:id="3"/>
      <w:r w:rsidRPr="00105971">
        <w:t xml:space="preserve">, jakož i změny postupu pro posouzení takového oznámení Komisí. Návrh rovněž mění referenční období pro zjištění existence okolností, které mohou vést k pozastavení. </w:t>
      </w:r>
    </w:p>
    <w:p w14:paraId="379518C5" w14:textId="77777777" w:rsidR="008200DF" w:rsidRPr="00105971" w:rsidRDefault="008200DF" w:rsidP="008200DF">
      <w:pPr>
        <w:rPr>
          <w:noProof/>
        </w:rPr>
      </w:pPr>
    </w:p>
    <w:p w14:paraId="6DE42185" w14:textId="77777777" w:rsidR="008200DF" w:rsidRPr="00105971" w:rsidRDefault="008200DF" w:rsidP="008200DF">
      <w:pPr>
        <w:rPr>
          <w:noProof/>
        </w:rPr>
      </w:pPr>
      <w:r w:rsidRPr="00105971">
        <w:t xml:space="preserve">Komise bude mít také povinnost pravidelně sledovat existenci důvodů pro pozastavení u všech třetích zemí uvedených v příloze II a postup pro spuštění mechanismu pozastavení na základě vlastní analýzy Komise týkající se existence těchto důvodů. </w:t>
      </w:r>
    </w:p>
    <w:p w14:paraId="63E6D0FE" w14:textId="77777777" w:rsidR="008200DF" w:rsidRPr="00105971" w:rsidRDefault="008200DF" w:rsidP="008200DF">
      <w:pPr>
        <w:rPr>
          <w:noProof/>
        </w:rPr>
      </w:pPr>
    </w:p>
    <w:p w14:paraId="28EC8CD9" w14:textId="77777777" w:rsidR="008200DF" w:rsidRPr="00105971" w:rsidRDefault="008200DF" w:rsidP="008200DF">
      <w:pPr>
        <w:rPr>
          <w:bCs/>
          <w:noProof/>
        </w:rPr>
      </w:pPr>
      <w:r w:rsidRPr="00105971">
        <w:t>Tento postup se dále mění prodloužením doby trvání dočasného pozastavení osvobození od vízové povinnosti z devíti měsíců na 12 měsíců (ve vztahu k první fázi) a z 18 měsíců na 24 měsíců (ve vztahu k druhé fázi) a kromě toho se zavádí postup pro naléhavé případy vyžadující okamžité opatření ze strany Komise.</w:t>
      </w:r>
    </w:p>
    <w:p w14:paraId="15E41BE1" w14:textId="77777777" w:rsidR="008200DF" w:rsidRPr="00105971" w:rsidRDefault="008200DF" w:rsidP="008200DF">
      <w:pPr>
        <w:rPr>
          <w:bCs/>
          <w:noProof/>
        </w:rPr>
      </w:pPr>
    </w:p>
    <w:p w14:paraId="6B0E3F4F" w14:textId="77777777" w:rsidR="008200DF" w:rsidRPr="00105971" w:rsidRDefault="008200DF" w:rsidP="008200DF">
      <w:r w:rsidRPr="00105971">
        <w:rPr>
          <w:b/>
        </w:rPr>
        <w:t>3. Postoj zpravodaje</w:t>
      </w:r>
    </w:p>
    <w:p w14:paraId="1C9F98DC" w14:textId="77777777" w:rsidR="008200DF" w:rsidRPr="00105971" w:rsidRDefault="008200DF" w:rsidP="008200DF"/>
    <w:p w14:paraId="31B7FDC6" w14:textId="77777777" w:rsidR="008200DF" w:rsidRPr="00105971" w:rsidRDefault="008200DF" w:rsidP="008200DF">
      <w:r w:rsidRPr="00105971">
        <w:t xml:space="preserve">Vzhledem k rozšíření bezvízového styku na několik nových třetích zemí v posledních letech, jakož i k nově vznikajícím výzvám a krizím, které se objevují po celém světě, se zpravodaj domnívá, že Evropská unie potřebuje účinné a dostatečné nástroje, aby mohla na tyto výzvy reagovat, a to i v oblasti vízové politiky.  </w:t>
      </w:r>
    </w:p>
    <w:p w14:paraId="7A8F6433" w14:textId="77777777" w:rsidR="008200DF" w:rsidRPr="00105971" w:rsidRDefault="008200DF" w:rsidP="008200DF"/>
    <w:p w14:paraId="6A03FF79" w14:textId="77777777" w:rsidR="008200DF" w:rsidRPr="00105971" w:rsidRDefault="008200DF" w:rsidP="008200DF">
      <w:r w:rsidRPr="00105971">
        <w:t xml:space="preserve">Zpravodaj proto v tomto ohledu ve velké míře podporuje cíl Komise a potřebu posílit a zlepšit mechanismus pozastavení platnosti víz. Stojí za zmínku, že od svého zavedení v roce 2013 byl mechanismus pozastavení spuštěn pouze jednou. Konkrétně v případě Vanuatu, a to kvůli obavám EU z jeho způsobu uplatňování režimů občanství pro investory, pro které Rada v březnu 2022 přijala částečné pozastavení, po němž v říjnu 2022 následovalo úplné pozastavení, které stále platí. </w:t>
      </w:r>
    </w:p>
    <w:p w14:paraId="366CA40B" w14:textId="77777777" w:rsidR="008200DF" w:rsidRPr="00105971" w:rsidRDefault="008200DF" w:rsidP="008200DF"/>
    <w:p w14:paraId="00DE00BC" w14:textId="77777777" w:rsidR="008200DF" w:rsidRPr="00105971" w:rsidRDefault="008200DF" w:rsidP="008200DF">
      <w:r w:rsidRPr="00105971">
        <w:t xml:space="preserve">Vzhledem k neustále se měnícímu světu a vývoji politik EU i bezvízového režimu je zpravodaj názoru, že revize mechanismu pozastavení by měla nahlížet na vízovou politiku EU komplexně a zohledňovat všechny aspekty.  </w:t>
      </w:r>
    </w:p>
    <w:p w14:paraId="5FCECB64" w14:textId="77777777" w:rsidR="008200DF" w:rsidRPr="00105971" w:rsidRDefault="008200DF" w:rsidP="008200DF"/>
    <w:p w14:paraId="1B5DA3C8" w14:textId="77777777" w:rsidR="008200DF" w:rsidRPr="00105971" w:rsidRDefault="008200DF" w:rsidP="008200DF">
      <w:r w:rsidRPr="00105971">
        <w:t xml:space="preserve">Zpravodaj se proto domnívá, že mezi podmínkami pro osvobození od vízové povinnosti EU, které jsou založeny na hodnocení provedeném případ od případu a zaměřeném na různá kritéria, a důvody, které umožňují pozastavit toto osvobození, existuje vnitřní rozpor. Zpravodaj se rovněž domnívá, že rozpor se týká především vnějších vztahů Unie s příslušnými třetími zeměmi, jsou-li uváženy kromě jiného otázky lidských práv a základních svobod. </w:t>
      </w:r>
    </w:p>
    <w:p w14:paraId="7260F689" w14:textId="77777777" w:rsidR="008200DF" w:rsidRPr="00105971" w:rsidRDefault="008200DF" w:rsidP="008200DF"/>
    <w:p w14:paraId="0CDEDF88" w14:textId="77777777" w:rsidR="008200DF" w:rsidRPr="00105971" w:rsidRDefault="008200DF" w:rsidP="008200DF">
      <w:r w:rsidRPr="00105971">
        <w:t xml:space="preserve">V tomto ohledu se zpravodaj domnívá, že důvody pro pozastavení bezvízového režimu se třetí zemí musí zahrnovat úvahy týkající se vnějších vztahů Unie nebo v některých případech vnějších vztahů členských států s příslušnou třetí zemí. </w:t>
      </w:r>
    </w:p>
    <w:p w14:paraId="5D321E53" w14:textId="77777777" w:rsidR="008200DF" w:rsidRPr="00105971" w:rsidRDefault="008200DF" w:rsidP="008200DF"/>
    <w:p w14:paraId="66C23FA6" w14:textId="77777777" w:rsidR="008200DF" w:rsidRPr="00105971" w:rsidRDefault="008200DF" w:rsidP="008200DF">
      <w:r w:rsidRPr="00105971">
        <w:t xml:space="preserve">Mezi tyto důvody pro pozastavení by měly patřit mimo jiné: </w:t>
      </w:r>
      <w:r w:rsidRPr="00105971">
        <w:rPr>
          <w:b/>
        </w:rPr>
        <w:t>a)</w:t>
      </w:r>
      <w:r w:rsidRPr="00105971">
        <w:t xml:space="preserve"> porušení dvoustranných a vícestranných dohod mezi Evropskou unií nebo Evropskou Unií a jejími členskými státy na jedné straně a příslušnými třetími zeměmi na straně druhé; </w:t>
      </w:r>
      <w:r w:rsidRPr="00105971">
        <w:rPr>
          <w:b/>
          <w:bCs/>
        </w:rPr>
        <w:t>b)</w:t>
      </w:r>
      <w:r w:rsidRPr="00105971">
        <w:t xml:space="preserve"> závažná porušení mezinárodního práva a norem, včetně mezinárodního humanitárního práva, ze strany příslušné třetí země, v to zahrnuje nedodržování rozhodnutí a rozsudků mezinárodních soudů; </w:t>
      </w:r>
      <w:r w:rsidRPr="00105971">
        <w:rPr>
          <w:b/>
          <w:bCs/>
        </w:rPr>
        <w:t>c)</w:t>
      </w:r>
      <w:r w:rsidRPr="00105971">
        <w:t xml:space="preserve"> nepřátelské činy nebo agrese proti jednomu nebo více členským státům nebo Unii ze strany příslušné třetí země; </w:t>
      </w:r>
      <w:r w:rsidRPr="00105971">
        <w:rPr>
          <w:b/>
          <w:bCs/>
        </w:rPr>
        <w:t>d)</w:t>
      </w:r>
      <w:r w:rsidRPr="00105971">
        <w:t xml:space="preserve"> závažné porušování lidských práv, včetně kriminalizace potratů, osob LGBTQ+, jakož i zavedení nebo používání trestu smrti příslušnou třetí zemí; a </w:t>
      </w:r>
      <w:r w:rsidRPr="00105971">
        <w:rPr>
          <w:b/>
        </w:rPr>
        <w:t>e)</w:t>
      </w:r>
      <w:r w:rsidRPr="00105971">
        <w:t xml:space="preserve"> nedodržení příslušných sankcí EU. </w:t>
      </w:r>
    </w:p>
    <w:p w14:paraId="4510B9EB" w14:textId="77777777" w:rsidR="008200DF" w:rsidRPr="00105971" w:rsidRDefault="008200DF" w:rsidP="008200DF"/>
    <w:p w14:paraId="2DB93474" w14:textId="77777777" w:rsidR="008200DF" w:rsidRPr="00105971" w:rsidRDefault="008200DF" w:rsidP="008200DF">
      <w:r w:rsidRPr="00105971">
        <w:t>Zpravodaj je rovněž přesvědčen, že je třeba pravidelně vyhodnocovat, zda nadále trvají základní důvody k tomu, aby mohly třetí země požívat výhod uvolněného vízového režimu, které nebyly výsledkem úspěšného uzavření dialogu o uvolnění vízového režimu. V tomto ohledu zpravodaj podporuje návrh Komise, pokud jde o sledování existence důvodů pro pozastavení u všech třetích zemí, avšak při jejich posouzení je nepochybně třeba zohlednit vnější vztahy Unie nebo v některých případech vnější vztahy členských států s příslušnou třetí zemí.</w:t>
      </w:r>
    </w:p>
    <w:p w14:paraId="351E15F1" w14:textId="77777777" w:rsidR="008200DF" w:rsidRPr="00105971" w:rsidRDefault="008200DF" w:rsidP="008200DF"/>
    <w:p w14:paraId="5E3C832F" w14:textId="77777777" w:rsidR="008200DF" w:rsidRPr="00105971" w:rsidRDefault="008200DF" w:rsidP="008200DF">
      <w:r w:rsidRPr="00105971">
        <w:t>Vzhledem k tomu, že současné volební období Evropského parlamentu brzy skončí, přeje si zpravodaj urychleně přistoupit k přijetí mandátu Evropského parlamentu k vyjednávání, aby se zajistilo že znění textu bude progresivní a odrazí se i ve vízové politice EU do budoucna.</w:t>
      </w:r>
    </w:p>
    <w:p w14:paraId="52818A99" w14:textId="77777777" w:rsidR="00AF66BC" w:rsidRPr="00105971" w:rsidRDefault="00AF66BC" w:rsidP="008200DF"/>
    <w:p w14:paraId="3982A2B0" w14:textId="77777777" w:rsidR="00A15742" w:rsidRPr="00105971" w:rsidRDefault="00A15742">
      <w:pPr>
        <w:widowControl/>
        <w:sectPr w:rsidR="00A15742" w:rsidRPr="00105971" w:rsidSect="00A1574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0BE80A" w14:textId="277DA796" w:rsidR="00A15742" w:rsidRPr="00105971" w:rsidRDefault="00A15742" w:rsidP="00A15742">
      <w:pPr>
        <w:pStyle w:val="PageHeading"/>
        <w:rPr>
          <w:noProof/>
        </w:rPr>
      </w:pPr>
      <w:bookmarkStart w:id="4" w:name="FootprintPageRR"/>
      <w:bookmarkStart w:id="5" w:name="_Toc160179130"/>
      <w:r w:rsidRPr="00105971">
        <w:rPr>
          <w:noProof/>
        </w:rPr>
        <w:t>PŘÍLOHA: SUBJEKTY NEBO OSOBY,</w:t>
      </w:r>
      <w:r w:rsidRPr="00105971">
        <w:rPr>
          <w:noProof/>
        </w:rPr>
        <w:br/>
        <w:t>OD NICHŽ ZPRAVODAJ OBDRŽEL PODNĚTY</w:t>
      </w:r>
      <w:bookmarkEnd w:id="5"/>
    </w:p>
    <w:p w14:paraId="19F355CF" w14:textId="427347E1" w:rsidR="00A15742" w:rsidRPr="00105971" w:rsidRDefault="00A15742" w:rsidP="00105971">
      <w:pPr>
        <w:pStyle w:val="NormalWeb"/>
        <w:rPr>
          <w:rFonts w:ascii="Times" w:hAnsi="Times" w:cs="Times"/>
          <w:i/>
          <w:iCs/>
        </w:rPr>
      </w:pPr>
      <w:r w:rsidRPr="00105971">
        <w:rPr>
          <w:rStyle w:val="HideTWBExt"/>
        </w:rPr>
        <w:t>&lt;FootprintIntro&gt;</w:t>
      </w:r>
      <w:r w:rsidR="00105971" w:rsidRPr="00105971">
        <w:rPr>
          <w:rFonts w:eastAsia="Calibri"/>
          <w:sz w:val="22"/>
          <w:szCs w:val="22"/>
        </w:rPr>
        <w:t xml:space="preserve">Zpravodaj v souladu s článkem 8 přílohy I jednacího řádu prohlašuje, že </w:t>
      </w:r>
      <w:r w:rsidR="00105971" w:rsidRPr="00105971">
        <w:rPr>
          <w:sz w:val="22"/>
          <w:szCs w:val="22"/>
        </w:rPr>
        <w:t>při vypracovávání návrhu zprávy obdržel</w:t>
      </w:r>
      <w:r w:rsidR="00105971" w:rsidRPr="00105971">
        <w:rPr>
          <w:b/>
          <w:sz w:val="22"/>
          <w:szCs w:val="22"/>
        </w:rPr>
        <w:t xml:space="preserve"> </w:t>
      </w:r>
      <w:r w:rsidR="00105971" w:rsidRPr="00105971">
        <w:rPr>
          <w:sz w:val="22"/>
          <w:szCs w:val="22"/>
        </w:rPr>
        <w:t>podněty od těchto subjektů nebo osob</w:t>
      </w:r>
      <w:r w:rsidRPr="00105971">
        <w:rPr>
          <w:rFonts w:ascii="Times" w:hAnsi="Times" w:cs="Times"/>
          <w:iCs/>
        </w:rPr>
        <w:t xml:space="preserve">: </w:t>
      </w:r>
      <w:r w:rsidRPr="00105971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15742" w:rsidRPr="00105971" w14:paraId="6B85ACB8" w14:textId="77777777" w:rsidTr="00C321FC">
        <w:tc>
          <w:tcPr>
            <w:tcW w:w="9060" w:type="dxa"/>
            <w:shd w:val="clear" w:color="auto" w:fill="auto"/>
          </w:tcPr>
          <w:p w14:paraId="272FB028" w14:textId="52D070FC" w:rsidR="00A15742" w:rsidRPr="00105971" w:rsidRDefault="00105971" w:rsidP="00C321FC">
            <w:pPr>
              <w:pStyle w:val="NormalBoldCenter"/>
            </w:pPr>
            <w:r w:rsidRPr="00105971">
              <w:t>Subjekt nebo osoba</w:t>
            </w:r>
          </w:p>
        </w:tc>
      </w:tr>
      <w:tr w:rsidR="00A15742" w:rsidRPr="00105971" w14:paraId="6D2F60E2" w14:textId="77777777" w:rsidTr="00C321FC">
        <w:tc>
          <w:tcPr>
            <w:tcW w:w="9060" w:type="dxa"/>
            <w:shd w:val="clear" w:color="auto" w:fill="auto"/>
          </w:tcPr>
          <w:p w14:paraId="024005E9" w14:textId="77777777" w:rsidR="00A15742" w:rsidRPr="00105971" w:rsidRDefault="00A15742" w:rsidP="00C321FC">
            <w:pPr>
              <w:rPr>
                <w:b/>
              </w:rPr>
            </w:pPr>
            <w:r w:rsidRPr="00105971">
              <w:rPr>
                <w:rFonts w:ascii="Calibri" w:hAnsi="Calibri" w:cs="Calibri"/>
                <w:color w:val="000000"/>
              </w:rPr>
              <w:t>College Green Group Ltd</w:t>
            </w:r>
          </w:p>
        </w:tc>
      </w:tr>
    </w:tbl>
    <w:p w14:paraId="4DA4A282" w14:textId="77777777" w:rsidR="00A15742" w:rsidRPr="00105971" w:rsidRDefault="00A15742" w:rsidP="00A15742"/>
    <w:p w14:paraId="3FFB2F11" w14:textId="139C2AA4" w:rsidR="00A15742" w:rsidRPr="00105971" w:rsidRDefault="00105971" w:rsidP="00A15742">
      <w:r w:rsidRPr="00105971">
        <w:rPr>
          <w:rFonts w:eastAsia="Calibri"/>
          <w:sz w:val="22"/>
          <w:szCs w:val="22"/>
        </w:rPr>
        <w:t xml:space="preserve">Výše uvedený seznam je </w:t>
      </w:r>
      <w:r w:rsidRPr="00105971">
        <w:rPr>
          <w:sz w:val="22"/>
          <w:szCs w:val="22"/>
        </w:rPr>
        <w:t>sestaven na výhradní odpovědnost zpravodaje</w:t>
      </w:r>
      <w:r w:rsidR="00A15742" w:rsidRPr="00105971">
        <w:rPr>
          <w:rFonts w:eastAsia="Calibri"/>
          <w:snapToGrid w:val="0"/>
          <w:sz w:val="22"/>
          <w:szCs w:val="22"/>
        </w:rPr>
        <w:t>.</w:t>
      </w:r>
    </w:p>
    <w:p w14:paraId="224970DA" w14:textId="77777777" w:rsidR="00A15742" w:rsidRPr="00105971" w:rsidRDefault="00A15742" w:rsidP="00A15742"/>
    <w:p w14:paraId="767B0E38" w14:textId="77777777" w:rsidR="00A15742" w:rsidRPr="00105971" w:rsidRDefault="00A15742" w:rsidP="00A15742"/>
    <w:bookmarkEnd w:id="4"/>
    <w:sectPr w:rsidR="00A15742" w:rsidRPr="00105971" w:rsidSect="00A1574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EE0E6" w14:textId="77777777" w:rsidR="005E6574" w:rsidRPr="00143481" w:rsidRDefault="005E6574">
      <w:r w:rsidRPr="00143481">
        <w:separator/>
      </w:r>
    </w:p>
  </w:endnote>
  <w:endnote w:type="continuationSeparator" w:id="0">
    <w:p w14:paraId="76495D5A" w14:textId="77777777" w:rsidR="005E6574" w:rsidRPr="00143481" w:rsidRDefault="005E6574">
      <w:r w:rsidRPr="001434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2849B" w14:textId="6B2A472E" w:rsidR="00D26FE8" w:rsidRPr="00143481" w:rsidRDefault="00D26FE8" w:rsidP="00D26FE8">
    <w:pPr>
      <w:pStyle w:val="EPFooter"/>
    </w:pPr>
    <w:r w:rsidRPr="00143481">
      <w:t>PE</w:t>
    </w:r>
    <w:r w:rsidRPr="00143481">
      <w:rPr>
        <w:rStyle w:val="HideTWBExt"/>
      </w:rPr>
      <w:t>&lt;NoPE&gt;</w:t>
    </w:r>
    <w:r w:rsidRPr="00143481">
      <w:t>759.070</w:t>
    </w:r>
    <w:r w:rsidRPr="00143481">
      <w:rPr>
        <w:rStyle w:val="HideTWBExt"/>
      </w:rPr>
      <w:t>&lt;/NoPE&gt;&lt;Version&gt;</w:t>
    </w:r>
    <w:r w:rsidRPr="00143481">
      <w:t>v01-00</w:t>
    </w:r>
    <w:r w:rsidRPr="00143481">
      <w:rPr>
        <w:rStyle w:val="HideTWBExt"/>
      </w:rPr>
      <w:t>&lt;/Version&gt;</w:t>
    </w:r>
    <w:r w:rsidRPr="00143481">
      <w:tab/>
    </w:r>
    <w:r w:rsidRPr="00143481">
      <w:fldChar w:fldCharType="begin"/>
    </w:r>
    <w:r w:rsidRPr="00143481">
      <w:instrText xml:space="preserve"> PAGE  \* MERGEFORMAT </w:instrText>
    </w:r>
    <w:r w:rsidRPr="00143481">
      <w:fldChar w:fldCharType="separate"/>
    </w:r>
    <w:r w:rsidR="00105971">
      <w:rPr>
        <w:noProof/>
      </w:rPr>
      <w:t>2</w:t>
    </w:r>
    <w:r w:rsidRPr="00143481">
      <w:fldChar w:fldCharType="end"/>
    </w:r>
    <w:r w:rsidRPr="00143481">
      <w:t>/</w:t>
    </w:r>
    <w:r w:rsidR="00105971">
      <w:fldChar w:fldCharType="begin"/>
    </w:r>
    <w:r w:rsidR="00105971">
      <w:instrText xml:space="preserve"> NUMPAGES  \* MERGEFORMAT </w:instrText>
    </w:r>
    <w:r w:rsidR="00105971">
      <w:fldChar w:fldCharType="separate"/>
    </w:r>
    <w:r w:rsidR="00105971">
      <w:rPr>
        <w:noProof/>
      </w:rPr>
      <w:t>13</w:t>
    </w:r>
    <w:r w:rsidR="00105971">
      <w:rPr>
        <w:noProof/>
      </w:rPr>
      <w:fldChar w:fldCharType="end"/>
    </w:r>
    <w:r w:rsidRPr="00143481">
      <w:tab/>
    </w:r>
    <w:r w:rsidRPr="00143481">
      <w:rPr>
        <w:rStyle w:val="HideTWBExt"/>
      </w:rPr>
      <w:t>&lt;PathFdR&gt;</w:t>
    </w:r>
    <w:r w:rsidRPr="00143481">
      <w:t>PR\1296979CS.docx</w:t>
    </w:r>
    <w:r w:rsidRPr="00143481">
      <w:rPr>
        <w:rStyle w:val="HideTWBExt"/>
      </w:rPr>
      <w:t>&lt;/PathFdR&gt;</w:t>
    </w:r>
  </w:p>
  <w:p w14:paraId="3D8B380C" w14:textId="5CD661DF" w:rsidR="00FB52FE" w:rsidRPr="00143481" w:rsidRDefault="00D26FE8" w:rsidP="00D26FE8">
    <w:pPr>
      <w:pStyle w:val="EPFooter2"/>
    </w:pPr>
    <w:r w:rsidRPr="00143481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EEE8B" w14:textId="537F57FD" w:rsidR="00D26FE8" w:rsidRPr="00143481" w:rsidRDefault="00D26FE8" w:rsidP="00D26FE8">
    <w:pPr>
      <w:pStyle w:val="EPFooter"/>
    </w:pPr>
    <w:r w:rsidRPr="00143481">
      <w:rPr>
        <w:rStyle w:val="HideTWBExt"/>
      </w:rPr>
      <w:t>&lt;PathFdR&gt;</w:t>
    </w:r>
    <w:r w:rsidRPr="00143481">
      <w:t>PR\1296979CS.docx</w:t>
    </w:r>
    <w:r w:rsidRPr="00143481">
      <w:rPr>
        <w:rStyle w:val="HideTWBExt"/>
      </w:rPr>
      <w:t>&lt;/PathFdR&gt;</w:t>
    </w:r>
    <w:r w:rsidRPr="00143481">
      <w:tab/>
    </w:r>
    <w:r w:rsidRPr="00143481">
      <w:fldChar w:fldCharType="begin"/>
    </w:r>
    <w:r w:rsidRPr="00143481">
      <w:instrText xml:space="preserve"> PAGE  \* MERGEFORMAT </w:instrText>
    </w:r>
    <w:r w:rsidRPr="00143481">
      <w:fldChar w:fldCharType="separate"/>
    </w:r>
    <w:r w:rsidR="00105971">
      <w:rPr>
        <w:noProof/>
      </w:rPr>
      <w:t>9</w:t>
    </w:r>
    <w:r w:rsidRPr="00143481">
      <w:fldChar w:fldCharType="end"/>
    </w:r>
    <w:r w:rsidRPr="00143481">
      <w:t>/</w:t>
    </w:r>
    <w:r w:rsidR="00105971">
      <w:fldChar w:fldCharType="begin"/>
    </w:r>
    <w:r w:rsidR="00105971">
      <w:instrText xml:space="preserve"> NUMPAGES  \* MERGEFORMAT </w:instrText>
    </w:r>
    <w:r w:rsidR="00105971">
      <w:fldChar w:fldCharType="separate"/>
    </w:r>
    <w:r w:rsidR="00105971">
      <w:rPr>
        <w:noProof/>
      </w:rPr>
      <w:t>13</w:t>
    </w:r>
    <w:r w:rsidR="00105971">
      <w:rPr>
        <w:noProof/>
      </w:rPr>
      <w:fldChar w:fldCharType="end"/>
    </w:r>
    <w:r w:rsidRPr="00143481">
      <w:tab/>
      <w:t>PE</w:t>
    </w:r>
    <w:r w:rsidRPr="00143481">
      <w:rPr>
        <w:rStyle w:val="HideTWBExt"/>
      </w:rPr>
      <w:t>&lt;NoPE&gt;</w:t>
    </w:r>
    <w:r w:rsidRPr="00143481">
      <w:t>759.070</w:t>
    </w:r>
    <w:r w:rsidRPr="00143481">
      <w:rPr>
        <w:rStyle w:val="HideTWBExt"/>
      </w:rPr>
      <w:t>&lt;/NoPE&gt;&lt;Version&gt;</w:t>
    </w:r>
    <w:r w:rsidRPr="00143481">
      <w:t>v01-00</w:t>
    </w:r>
    <w:r w:rsidRPr="00143481">
      <w:rPr>
        <w:rStyle w:val="HideTWBExt"/>
      </w:rPr>
      <w:t>&lt;/Version&gt;</w:t>
    </w:r>
  </w:p>
  <w:p w14:paraId="0BC4EBB6" w14:textId="051F65DE" w:rsidR="00FB52FE" w:rsidRPr="00143481" w:rsidRDefault="00D26FE8" w:rsidP="00D26FE8">
    <w:pPr>
      <w:pStyle w:val="EPFooter2"/>
    </w:pPr>
    <w:r w:rsidRPr="00143481">
      <w:tab/>
    </w:r>
    <w:r w:rsidRPr="00143481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23926" w14:textId="77777777" w:rsidR="00D26FE8" w:rsidRPr="00143481" w:rsidRDefault="00D26FE8" w:rsidP="00D26FE8">
    <w:pPr>
      <w:pStyle w:val="EPFooter"/>
    </w:pPr>
    <w:r w:rsidRPr="00143481">
      <w:rPr>
        <w:rStyle w:val="HideTWBExt"/>
      </w:rPr>
      <w:t>&lt;PathFdR&gt;</w:t>
    </w:r>
    <w:r w:rsidRPr="00143481">
      <w:t>PR\1296979CS.docx</w:t>
    </w:r>
    <w:r w:rsidRPr="00143481">
      <w:rPr>
        <w:rStyle w:val="HideTWBExt"/>
      </w:rPr>
      <w:t>&lt;/PathFdR&gt;</w:t>
    </w:r>
    <w:r w:rsidRPr="00143481">
      <w:tab/>
    </w:r>
    <w:r w:rsidRPr="00143481">
      <w:tab/>
      <w:t>PE</w:t>
    </w:r>
    <w:r w:rsidRPr="00143481">
      <w:rPr>
        <w:rStyle w:val="HideTWBExt"/>
      </w:rPr>
      <w:t>&lt;NoPE&gt;</w:t>
    </w:r>
    <w:r w:rsidRPr="00143481">
      <w:t>759.070</w:t>
    </w:r>
    <w:r w:rsidRPr="00143481">
      <w:rPr>
        <w:rStyle w:val="HideTWBExt"/>
      </w:rPr>
      <w:t>&lt;/NoPE&gt;&lt;Version&gt;</w:t>
    </w:r>
    <w:r w:rsidRPr="00143481">
      <w:t>v01-00</w:t>
    </w:r>
    <w:r w:rsidRPr="00143481">
      <w:rPr>
        <w:rStyle w:val="HideTWBExt"/>
      </w:rPr>
      <w:t>&lt;/Version&gt;</w:t>
    </w:r>
  </w:p>
  <w:p w14:paraId="6DA68181" w14:textId="5AB2F286" w:rsidR="00FB52FE" w:rsidRPr="00143481" w:rsidRDefault="00D26FE8" w:rsidP="00D26FE8">
    <w:pPr>
      <w:pStyle w:val="EPFooter2"/>
    </w:pPr>
    <w:r w:rsidRPr="00143481">
      <w:t>CS</w:t>
    </w:r>
    <w:r w:rsidRPr="00143481">
      <w:tab/>
    </w:r>
    <w:r w:rsidRPr="00143481">
      <w:rPr>
        <w:b w:val="0"/>
        <w:i/>
        <w:color w:val="C0C0C0"/>
        <w:sz w:val="22"/>
      </w:rPr>
      <w:t>Jednotná v rozmanitosti</w:t>
    </w:r>
    <w:r w:rsidRPr="00143481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CD6AA" w14:textId="77777777" w:rsidR="005E6574" w:rsidRPr="00143481" w:rsidRDefault="005E6574">
      <w:r w:rsidRPr="00143481">
        <w:separator/>
      </w:r>
    </w:p>
  </w:footnote>
  <w:footnote w:type="continuationSeparator" w:id="0">
    <w:p w14:paraId="6B5E15CE" w14:textId="77777777" w:rsidR="005E6574" w:rsidRPr="00143481" w:rsidRDefault="005E6574">
      <w:r w:rsidRPr="00143481">
        <w:continuationSeparator/>
      </w:r>
    </w:p>
  </w:footnote>
  <w:footnote w:id="1">
    <w:p w14:paraId="402EC862" w14:textId="77777777" w:rsidR="008200DF" w:rsidRPr="00143481" w:rsidRDefault="008200DF" w:rsidP="008200DF">
      <w:pPr>
        <w:pStyle w:val="FootnoteText"/>
        <w:ind w:left="284" w:hanging="284"/>
        <w:rPr>
          <w:sz w:val="18"/>
        </w:rPr>
      </w:pPr>
      <w:r w:rsidRPr="00143481">
        <w:rPr>
          <w:rStyle w:val="FootnoteReference"/>
          <w:sz w:val="18"/>
        </w:rPr>
        <w:footnoteRef/>
      </w:r>
      <w:r w:rsidRPr="00143481">
        <w:rPr>
          <w:sz w:val="18"/>
        </w:rPr>
        <w:tab/>
      </w:r>
      <w:r w:rsidRPr="00143481">
        <w:t>Nařízení Evropského parlamentu a Rady (EU) č. 1289/2013 ze dne 11. prosince 2013, kterým se mění nařízení Rady (ES) č. 539/2001, kterým se stanoví seznam třetích zemí, jejichž státní příslušníci musí mít při překračování vnějších hranic vízum, jakož i seznam třetích zemí, jejichž státní příslušníci jsou od této povinnosti osvobozeni (Úř. věst. L 347, 20.12.2013, s. 74).</w:t>
      </w:r>
    </w:p>
  </w:footnote>
  <w:footnote w:id="2">
    <w:p w14:paraId="5DCA3F13" w14:textId="77777777" w:rsidR="008200DF" w:rsidRPr="00143481" w:rsidRDefault="008200DF" w:rsidP="008200DF">
      <w:pPr>
        <w:pStyle w:val="FootnoteText"/>
        <w:ind w:left="284" w:hanging="284"/>
      </w:pPr>
      <w:r w:rsidRPr="00143481">
        <w:rPr>
          <w:rStyle w:val="FootnoteReference"/>
          <w:sz w:val="18"/>
        </w:rPr>
        <w:footnoteRef/>
      </w:r>
      <w:r w:rsidRPr="00143481">
        <w:rPr>
          <w:sz w:val="18"/>
        </w:rPr>
        <w:tab/>
      </w:r>
      <w:r w:rsidRPr="00143481">
        <w:t>Nařízení Evropského parlamentu a Rady (EU) 2017/371 ze dne 1. března 2017, kterým se mění nařízení Rady (ES) č. 539/2001, kterým se stanoví seznam třetích zemí, jejichž státní příslušníci musí mít při překračování vnějších hranic vízum, jakož i seznam třetích zemí, jejichž státní příslušníci jsou od této povinnosti osvobozeni (revize mechanismu pozastavení) (Úř. věst. L 61, 8.3.2017,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57CC6" w14:textId="77777777" w:rsidR="00A15742" w:rsidRDefault="00A157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D6388" w14:textId="77777777" w:rsidR="00A15742" w:rsidRDefault="00A157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D4262" w14:textId="77777777" w:rsidR="00A15742" w:rsidRDefault="00A157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UTHORMFMNU" w:val=" 1"/>
    <w:docVar w:name="CJMNU" w:val="1"/>
    <w:docVar w:name="COMKEY" w:val="LIBE"/>
    <w:docVar w:name="CONTRIBUTIONMNU" w:val=" 2"/>
    <w:docVar w:name="CopyToNetwork" w:val="-1"/>
    <w:docVar w:name="CVar" w:val="1"/>
    <w:docVar w:name="DOCMNU" w:val=" 1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864649 HideTWBExt;}{\*\cs18 \additive \v\f1\fs20\cf15 _x000d__x000a_\spriority0 \styrsid4864649 HideTWBInt;}{\s19\ql \li0\ri0\sa120\nowidctlpar\wrapdefault\aspalpha\aspnum\faauto\adjustright\rin0\lin0\itap0 \rtlch\fcs1 \af0\afs20\alang1025 \ltrch\fcs0 \fs24\lang2057\langfe2057\cgrid\langnp2057\langfenp2057 _x000d__x000a_\sbasedon0 \snext19 \spriority0 \styrsid4864649 Normal6a;}{\s20\ql \li0\ri0\nowidctlpar\wrapdefault\aspalpha\aspnum\faauto\adjustright\rin0\lin0\itap0 \rtlch\fcs1 \af0\afs20\alang1025 \ltrch\fcs0 \b\fs24\lang2057\langfe2057\cgrid\langnp2057\langfenp2057 _x000d__x000a_\sbasedon0 \snext20 \spriority0 \styrsid4864649 NormalBold;}{\s21\ql \li0\ri0\sa240\nowidctlpar\wrapdefault\aspalpha\aspnum\faauto\adjustright\rin0\lin0\itap0 \rtlch\fcs1 \af0\afs20\alang1025 \ltrch\fcs0 _x000d__x000a_\i\fs24\lang2057\langfe2057\cgrid\langnp2057\langfenp2057 \sbasedon0 \snext21 \spriority0 \styrsid4864649 AmJustText;}{\s22\qc \li0\ri0\sb240\sa240\nowidctlpar\wrapdefault\aspalpha\aspnum\faauto\adjustright\rin0\lin0\itap0 \rtlch\fcs1 _x000d__x000a_\af0\afs20\alang1025 \ltrch\fcs0 \i\fs24\lang2057\langfe2057\cgrid\langnp2057\langfenp2057 \sbasedon0 \snext22 \spriority0 \styrsid486464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4864649 AmJustTitle;}{\s24\qr \li0\ri0\sb240\sa240\nowidctlpar\wrapdefault\aspalpha\aspnum\faauto\adjustright\rin0\lin0\itap0 \rtlch\fcs1 \af0\afs20\alang1025 \ltrch\fcs0 _x000d__x000a_\fs24\lang2057\langfe2057\cgrid\langnp2057\langfenp2057 \sbasedon0 \snext24 \spriority0 \styrsid4864649 AmOrLang;}{\s25\qc \li0\ri0\sa240\nowidctlpar\wrapdefault\aspalpha\aspnum\faauto\adjustright\rin0\lin0\itap0 \rtlch\fcs1 \af0\afs20\alang1025 _x000d__x000a_\ltrch\fcs0 \i\fs24\lang2057\langfe2057\cgrid\langnp2057\langfenp2057 \sbasedon0 \snext25 \spriority0 \styrsid486464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864649 AmNumberTabs;}{\s27\ql \li0\ri0\sb240\nowidctlpar\wrapdefault\aspalpha\aspnum\faauto\adjustright\rin0\lin0\itap0 \rtlch\fcs1 _x000d__x000a_\af0\afs20\alang1025 \ltrch\fcs0 \b\fs24\lang2057\langfe2057\cgrid\langnp2057\langfenp2057 \sbasedon0 \snext27 \spriority0 \styrsid4864649 NormalBold12b;}}{\*\rsidtbl \rsid24658\rsid223860\rsid735077\rsid1718133\rsid2892074\rsid3498550\rsid3565327_x000d__x000a_\rsid4666813\rsid4864649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FERNANDEZ PLAZA Remedios}{\operator FERNANDEZ PLAZA Remedios}{\creatim\yr2024\mo2\dy15\hr15\min55}{\revtim\yr2024\mo2\dy15\hr15\min55}{\version1}_x000d__x000a_{\edmins0}{\nofpages1}{\nofwords104}{\nofchars596}{\nofcharsws69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86464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FERN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49855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49855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49855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49855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4864649 \rtlch\fcs1 _x000d__x000a_\af0\afs20\alang1025 \ltrch\fcs0 \b\fs24\lang2057\langfe2057\cgrid\langnp2057\langfenp2057 {\rtlch\fcs1 \af0 \ltrch\fcs0 \cs17\b0\v\fs20\cf9\lang1024\langfe1024\loch\af1\hich\af1\dbch\af31501\noproof\insrsid4864649\charrsid6186356 {\*\bkmkstart restart}_x000d__x000a_\hich\af1\dbch\af31501\loch\f1 &lt;Amend&gt;}{\rtlch\fcs1 \af0 \ltrch\fcs0 \insrsid4864649\charrsid6186356 Amendment\tab \tab }{\rtlch\fcs1 \af0 \ltrch\fcs0 _x000d__x000a_\cs17\b0\v\fs20\cf9\lang1024\langfe1024\loch\af1\hich\af1\dbch\af31501\noproof\insrsid4864649\charrsid6186356 \hich\af1\dbch\af31501\loch\f1 &lt;NumAm&gt;}{\rtlch\fcs1 \af0 \ltrch\fcs0 \insrsid4864649\charrsid6186356 #}{\rtlch\fcs1 \af1 \ltrch\fcs0 _x000d__x000a_\cs18\v\f1\fs20\cf15\insrsid4864649\charrsid6186356 ENMIENDA@NRAM@}{\rtlch\fcs1 \af0 \ltrch\fcs0 \insrsid4864649\charrsid6186356 #}{\rtlch\fcs1 \af0 \ltrch\fcs0 _x000d__x000a_\cs17\b0\v\fs20\cf9\lang1024\langfe1024\loch\af1\hich\af1\dbch\af31501\noproof\insrsid4864649\charrsid6186356 \hich\af1\dbch\af31501\loch\f1 &lt;/NumAm&gt;}{\rtlch\fcs1 \af0 \ltrch\fcs0 \insrsid4864649\charrsid6186356 _x000d__x000a_\par }\pard\plain \ltrpar\s27\ql \li0\ri0\sb240\keepn\nowidctlpar\wrapdefault\aspalpha\aspnum\faauto\adjustright\rin0\lin0\itap0\pararsid4864649 \rtlch\fcs1 \af0\afs20\alang1025 \ltrch\fcs0 \b\fs24\lang2057\langfe2057\cgrid\langnp2057\langfenp2057 {_x000d__x000a_\rtlch\fcs1 \af0 \ltrch\fcs0 \cs17\b0\v\fs20\cf9\lang1024\langfe1024\loch\af1\hich\af1\dbch\af31501\noproof\insrsid4864649\charrsid6186356 \hich\af1\dbch\af31501\loch\f1 &lt;DocAmend&gt;}{\rtlch\fcs1 \af0 \ltrch\fcs0 \insrsid4864649\charrsid6186356 _x000d__x000a_Proposal for a #}{\rtlch\fcs1 \af1 \ltrch\fcs0 \cs18\v\f1\fs20\cf15\insrsid4864649\charrsid6186356 MNU[DOC1][DOC2][DOC3]@DOCMSG@DOCMNU}{\rtlch\fcs1 \af0 \ltrch\fcs0 \insrsid4864649\charrsid6186356 ##}{\rtlch\fcs1 \af1 \ltrch\fcs0 _x000d__x000a_\cs18\v\f1\fs20\cf15\insrsid4864649\charrsid6186356 MNU[AMACTYES][NOTAPP]@CHOICE@AMACTMNU}{\rtlch\fcs1 \af0 \ltrch\fcs0 \insrsid4864649\charrsid6186356 #}{\rtlch\fcs1 \af0 \ltrch\fcs0 _x000d__x000a_\cs17\b0\v\fs20\cf9\lang1024\langfe1024\loch\af1\hich\af1\dbch\af31501\noproof\insrsid4864649\charrsid6186356 \hich\af1\dbch\af31501\loch\f1 &lt;/DocAmend&gt;}{\rtlch\fcs1 \af0 \ltrch\fcs0 \insrsid4864649\charrsid6186356 _x000d__x000a_\par }\pard\plain \ltrpar\s20\ql \li0\ri0\keepn\nowidctlpar\wrapdefault\aspalpha\aspnum\faauto\adjustright\rin0\lin0\itap0\pararsid4864649 \rtlch\fcs1 \af0\afs20\alang1025 \ltrch\fcs0 \b\fs24\lang2057\langfe2057\cgrid\langnp2057\langfenp2057 {\rtlch\fcs1 \af0 _x000d__x000a_\ltrch\fcs0 \cs17\b0\v\fs20\cf9\lang1024\langfe1024\loch\af1\hich\af1\dbch\af31501\noproof\insrsid4864649\charrsid6186356 \hich\af1\dbch\af31501\loch\f1 &lt;Article&gt;}{\rtlch\fcs1 \af0 \ltrch\fcs0 \insrsid4864649\charrsid6186356 #}{\rtlch\fcs1 \af1 _x000d__x000a_\ltrch\fcs0 \cs18\v\f1\fs20\cf15\insrsid4864649\charrsid6186356 MNU[AMACTPARTYES][AMACTPARTNO]@CHOICE@AMACTMNU}{\rtlch\fcs1 \af0 \ltrch\fcs0 \insrsid4864649\charrsid6186356 #}{\rtlch\fcs1 \af0 \ltrch\fcs0 _x000d__x000a_\cs17\b0\v\fs20\cf9\lang1024\langfe1024\loch\af1\hich\af1\dbch\af31501\noproof\insrsid4864649\charrsid6186356 \hich\af1\dbch\af31501\loch\f1 &lt;/Article&gt;}{\rtlch\fcs1 \af0 \ltrch\fcs0 \insrsid4864649\charrsid6186356 _x000d__x000a_\par }\pard\plain \ltrpar\ql \li0\ri0\keepn\widctlpar\wrapdefault\aspalpha\aspnum\faauto\adjustright\rin0\lin0\itap0\pararsid4864649 \rtlch\fcs1 \af0\afs20\alang1025 \ltrch\fcs0 \fs24\lang2057\langfe2057\cgrid\langnp2057\langfenp2057 {\rtlch\fcs1 \af0 _x000d__x000a_\ltrch\fcs0 \cs17\v\fs20\cf9\lang1024\langfe1024\loch\af1\hich\af1\dbch\af31501\noproof\insrsid4864649\charrsid6186356 \hich\af1\dbch\af31501\loch\f1 &lt;DocAmend2&gt;&lt;OptDel&gt;}{\rtlch\fcs1 \af0 \ltrch\fcs0 \insrsid4864649\charrsid6186356 #}{\rtlch\fcs1 \af1 _x000d__x000a_\ltrch\fcs0 \cs18\v\f1\fs20\cf15\insrsid4864649\charrsid6186356 MNU[OPTNRACTYES][NOTAPP]@CHOICE@AMACTMNU}{\rtlch\fcs1 \af0 \ltrch\fcs0 \insrsid4864649\charrsid6186356 #}{\rtlch\fcs1 \af0 \ltrch\fcs0 _x000d__x000a_\cs17\v\fs20\cf9\lang1024\langfe1024\loch\af1\hich\af1\dbch\af31501\noproof\insrsid4864649\charrsid6186356 \hich\af1\dbch\af31501\loch\f1 &lt;/OptDel&gt;&lt;/DocAmend2&gt;}{\rtlch\fcs1 \af0 \ltrch\fcs0 \insrsid4864649\charrsid6186356 _x000d__x000a_\par }\pard \ltrpar\ql \li0\ri0\widctlpar\wrapdefault\aspalpha\aspnum\faauto\adjustright\rin0\lin0\itap0\pararsid4864649 {\rtlch\fcs1 \af0 \ltrch\fcs0 \cs17\v\fs20\cf9\lang1024\langfe1024\loch\af1\hich\af1\dbch\af31501\noproof\insrsid4864649\charrsid6186356 _x000d__x000a_\hich\af1\dbch\af31501\loch\f1 &lt;Article2&gt;&lt;OptDel&gt;}{\rtlch\fcs1 \af0 \ltrch\fcs0 \insrsid4864649\charrsid6186356 #}{\rtlch\fcs1 \af1 \ltrch\fcs0 \cs18\v\f1\fs20\cf15\insrsid4864649\charrsid6186356 MNU[OPTACTPARTYES][NOTAPP]@CHOICE@AMACTMNU}{\rtlch\fcs1 _x000d__x000a_\af0 \ltrch\fcs0 \insrsid4864649\charrsid6186356 #}{\rtlch\fcs1 \af0 \ltrch\fcs0 \cs17\v\fs20\cf9\lang1024\langfe1024\loch\af1\hich\af1\dbch\af31501\noproof\insrsid4864649\charrsid6186356 \hich\af1\dbch\af31501\loch\f1 &lt;/OptDel&gt;&lt;/Article2&gt;}{\rtlch\fcs1 _x000d__x000a_\af0 \ltrch\fcs0 \insrsid4864649\charrsid6186356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4864649\charrsid6186356 \cell }\pard\plain \ltrpar\ql \li0\ri0\widctlpar\intbl\wrapdefault\aspalpha\aspnum\faauto\adjustright\rin0\lin0 \rtlch\fcs1 _x000d__x000a_\af0\afs20\alang1025 \ltrch\fcs0 \fs24\lang2057\langfe2057\cgrid\langnp2057\langfenp2057 {\rtlch\fcs1 \af0 \ltrch\fcs0 \insrsid4864649\charrsid6186356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4864649\charrsid6186356 #}{\rtlch\fcs1 \af1 \ltrch\fcs0 \cs18\v\f1\fs20\cf15\insrsid4864649\charrsid6186356 MNU[OPTLEFTAMACT][LEFTPROP]@CHOICE@AMACTMNU}{\rtlch\fcs1 \af0 \ltrch\fcs0 \insrsid4864649\charrsid6186356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4864649\charrsid6186356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4864649\charrsid6186356 ##\cell ##}{\rtlch\fcs1 \af0\afs24 \ltrch\fcs0 \insrsid4864649\charrsid6186356 \cell }\pard\plain \ltrpar\ql \li0\ri0\widctlpar\intbl\wrapdefault\aspalpha\aspnum\faauto\adjustright\rin0\lin0 \rtlch\fcs1 _x000d__x000a_\af0\afs20\alang1025 \ltrch\fcs0 \fs24\lang2057\langfe2057\cgrid\langnp2057\langfenp2057 {\rtlch\fcs1 \af0 \ltrch\fcs0 \insrsid4864649\charrsid6186356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4864649 \rtlch\fcs1 \af0\afs20\alang1025 \ltrch\fcs0 \fs24\lang2057\langfe2057\cgrid\langnp2057\langfenp2057 {\rtlch\fcs1 \af0 \ltrch\fcs0 _x000d__x000a_\insrsid4864649\charrsid6186356 Or. }{\rtlch\fcs1 \af0 \ltrch\fcs0 \cs17\v\fs20\cf9\lang1024\langfe1024\loch\af1\hich\af1\dbch\af31501\noproof\insrsid4864649\charrsid6186356 \hich\af1\dbch\af31501\loch\f1 &lt;Original&gt;}{\rtlch\fcs1 \af0 \ltrch\fcs0 _x000d__x000a_\insrsid4864649\charrsid6186356 #}{\rtlch\fcs1 \af1 \ltrch\fcs0 \cs18\v\f1\fs20\cf15\insrsid4864649\charrsid6186356 MNU[ORLANGONE][ORLANGMORE]@CHOICE@ORLANGMNU}{\rtlch\fcs1 \af0 \ltrch\fcs0 \insrsid4864649\charrsid6186356 #}{\rtlch\fcs1 \af0 \ltrch\fcs0 _x000d__x000a_\cs17\v\fs20\cf9\lang1024\langfe1024\loch\af1\hich\af1\dbch\af31501\noproof\insrsid4864649\charrsid6186356 \hich\af1\dbch\af31501\loch\f1 &lt;/Original&gt;}{\rtlch\fcs1 \af0 \ltrch\fcs0 \insrsid4864649\charrsid6186356 _x000d__x000a_\par }\pard\plain \ltrpar\s22\qc \li0\ri0\sb240\sa240\nowidctlpar\wrapdefault\aspalpha\aspnum\faauto\adjustright\rin0\lin0\itap0\pararsid4864649 \rtlch\fcs1 \af0\afs20\alang1025 \ltrch\fcs0 \i\fs24\lang2057\langfe2057\cgrid\langnp2057\langfenp2057 {_x000d__x000a_\rtlch\fcs1 \af0 \ltrch\fcs0 \cs17\i0\v\fs20\cf9\lang1024\langfe1024\loch\af1\hich\af1\dbch\af31501\noproof\insrsid4864649\charrsid6186356 \hich\af1\dbch\af31501\loch\f1 &lt;OptDel&gt;}{\rtlch\fcs1 \af0 \ltrch\fcs0 \insrsid4864649\charrsid6186356 #}{_x000d__x000a_\rtlch\fcs1 \af1 \ltrch\fcs0 \cs18\v\f1\fs20\cf15\insrsid4864649\charrsid6186356 MNU[CROSSREFNO][CROSSREFYES]@CHOICE@}{\rtlch\fcs1 \af0 \ltrch\fcs0 \insrsid4864649\charrsid6186356 #}{\rtlch\fcs1 \af0 \ltrch\fcs0 _x000d__x000a_\cs17\i0\v\fs20\cf9\lang1024\langfe1024\loch\af1\hich\af1\dbch\af31501\noproof\insrsid4864649\charrsid6186356 \hich\af1\dbch\af31501\loch\f1 &lt;/OptDel&gt;}{\rtlch\fcs1 \af0 \ltrch\fcs0 \insrsid4864649\charrsid6186356 _x000d__x000a_\par }\pard\plain \ltrpar\s23\qc \li0\ri0\sb240\sa240\keepn\nowidctlpar\wrapdefault\aspalpha\aspnum\faauto\adjustright\rin0\lin0\itap0\pararsid4864649 \rtlch\fcs1 \af0\afs20\alang1025 \ltrch\fcs0 \i\fs24\lang2057\langfe2057\cgrid\langnp2057\langfenp2057 {_x000d__x000a_\rtlch\fcs1 \af0 \ltrch\fcs0 \cs17\i0\v\fs20\cf9\lang1024\langfe1024\loch\af1\hich\af1\dbch\af31501\noproof\insrsid4864649\charrsid6186356 \hich\af1\dbch\af31501\loch\f1 &lt;TitreJust&gt;}{\rtlch\fcs1 \af0 \ltrch\fcs0 \insrsid4864649\charrsid6186356 _x000d__x000a_Justification}{\rtlch\fcs1 \af0 \ltrch\fcs0 \cs17\i0\v\fs20\cf9\lang1024\langfe1024\loch\af1\hich\af1\dbch\af31501\noproof\insrsid4864649\charrsid6186356 \hich\af1\dbch\af31501\loch\f1 &lt;/TitreJust&gt;}{\rtlch\fcs1 \af0 \ltrch\fcs0 _x000d__x000a_\insrsid4864649\charrsid6186356 _x000d__x000a_\par }\pard\plain \ltrpar\s21\ql \li0\ri0\sa240\nowidctlpar\wrapdefault\aspalpha\aspnum\faauto\adjustright\rin0\lin0\itap0\pararsid4864649 \rtlch\fcs1 \af0\afs20\alang1025 \ltrch\fcs0 \i\fs24\lang2057\langfe2057\cgrid\langnp2057\langfenp2057 {\rtlch\fcs1 \af0 _x000d__x000a_\ltrch\fcs0 \cs17\i0\v\fs20\cf9\lang1024\langfe1024\loch\af1\hich\af1\dbch\af31501\noproof\insrsid4864649\charrsid6186356 \hich\af1\dbch\af31501\loch\f1 &lt;OptDelPrev&gt;}{\rtlch\fcs1 \af0 \ltrch\fcs0 \insrsid4864649\charrsid6186356 #}{\rtlch\fcs1 \af1 _x000d__x000a_\ltrch\fcs0 \cs18\v\f1\fs20\cf15\insrsid4864649\charrsid6186356 MNU[TEXTJUSTYES][TEXTJUSTNO]@CHOICE@}{\rtlch\fcs1 \af0 \ltrch\fcs0 \insrsid4864649\charrsid6186356 #}{\rtlch\fcs1 \af0 \ltrch\fcs0 _x000d__x000a_\cs17\i0\v\fs20\cf9\lang1024\langfe1024\loch\af1\hich\af1\dbch\af31501\noproof\insrsid4864649\charrsid6186356 \hich\af1\dbch\af31501\loch\f1 &lt;/OptDelPrev&gt;}{\rtlch\fcs1 \af0 \ltrch\fcs0 \insrsid4864649\charrsid6186356 _x000d__x000a_\par }\pard\plain \ltrpar\ql \li0\ri0\widctlpar\wrapdefault\aspalpha\aspnum\faauto\adjustright\rin0\lin0\itap0\pararsid4864649 \rtlch\fcs1 \af0\afs20\alang1025 \ltrch\fcs0 \fs24\lang2057\langfe2057\cgrid\langnp2057\langfenp2057 {\rtlch\fcs1 \af0 \ltrch\fcs0 _x000d__x000a_\cs17\v\fs20\cf9\lang1024\langfe1024\loch\af1\hich\af1\dbch\af31501\noproof\insrsid4864649\charrsid618635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5_x000d__x000a_77131f6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96"/>
    <w:docVar w:name="TVTAMPART" w:val="X"/>
    <w:docVar w:name="TXTAUTHOR" w:val="Matjaž Nemec"/>
    <w:docVar w:name="TXTLANGUE" w:val="CS"/>
    <w:docVar w:name="TXTLANGUEMIN" w:val="cs"/>
    <w:docVar w:name="TXTNRC" w:val="0392/2023"/>
    <w:docVar w:name="TXTNRCOD" w:val="2023/0371"/>
    <w:docVar w:name="TXTNRCOM" w:val="(2023)0642"/>
    <w:docVar w:name="TXTNRFIRSTAM" w:val="1"/>
    <w:docVar w:name="TXTNRLASTAM" w:val="1"/>
    <w:docVar w:name="TXTNRPE" w:val="759.070"/>
    <w:docVar w:name="TXTPEorAP" w:val="PE"/>
    <w:docVar w:name="TXTROUTE" w:val="PR\1296979CS.docx"/>
    <w:docVar w:name="TXTTITLE" w:val="of the European Parliament and of the Council amending Regulation (EU) 2018/1806 as regards the revision of the suspension mechanism"/>
    <w:docVar w:name="TXTVERSION" w:val="01-00"/>
  </w:docVars>
  <w:rsids>
    <w:rsidRoot w:val="005E6574"/>
    <w:rsid w:val="00011AAB"/>
    <w:rsid w:val="00012351"/>
    <w:rsid w:val="000139E5"/>
    <w:rsid w:val="00084DD2"/>
    <w:rsid w:val="00084E89"/>
    <w:rsid w:val="000B7489"/>
    <w:rsid w:val="000F1096"/>
    <w:rsid w:val="00105971"/>
    <w:rsid w:val="00120948"/>
    <w:rsid w:val="00123DD5"/>
    <w:rsid w:val="001277AE"/>
    <w:rsid w:val="00142215"/>
    <w:rsid w:val="00143481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74945"/>
    <w:rsid w:val="003824EE"/>
    <w:rsid w:val="003B4689"/>
    <w:rsid w:val="003C2068"/>
    <w:rsid w:val="003C37CF"/>
    <w:rsid w:val="004100B1"/>
    <w:rsid w:val="00426E47"/>
    <w:rsid w:val="00450998"/>
    <w:rsid w:val="00455743"/>
    <w:rsid w:val="00461601"/>
    <w:rsid w:val="0047621B"/>
    <w:rsid w:val="004C0915"/>
    <w:rsid w:val="004D424E"/>
    <w:rsid w:val="004E42C8"/>
    <w:rsid w:val="004E733D"/>
    <w:rsid w:val="004F3FA5"/>
    <w:rsid w:val="0051271F"/>
    <w:rsid w:val="00521F46"/>
    <w:rsid w:val="00530F98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5E6574"/>
    <w:rsid w:val="005F3938"/>
    <w:rsid w:val="00640EBD"/>
    <w:rsid w:val="00642325"/>
    <w:rsid w:val="00673935"/>
    <w:rsid w:val="006A1D26"/>
    <w:rsid w:val="006A2F5D"/>
    <w:rsid w:val="006A2F7C"/>
    <w:rsid w:val="006F47BA"/>
    <w:rsid w:val="006F7907"/>
    <w:rsid w:val="007049C4"/>
    <w:rsid w:val="00743189"/>
    <w:rsid w:val="00743D33"/>
    <w:rsid w:val="007932B3"/>
    <w:rsid w:val="00793EA9"/>
    <w:rsid w:val="007957F4"/>
    <w:rsid w:val="007D6F68"/>
    <w:rsid w:val="008200DF"/>
    <w:rsid w:val="0082020D"/>
    <w:rsid w:val="00823E6B"/>
    <w:rsid w:val="00826780"/>
    <w:rsid w:val="00837CCD"/>
    <w:rsid w:val="00840AAA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625D7"/>
    <w:rsid w:val="00963F29"/>
    <w:rsid w:val="00965AC0"/>
    <w:rsid w:val="009763DA"/>
    <w:rsid w:val="009975B3"/>
    <w:rsid w:val="009A216D"/>
    <w:rsid w:val="009B4B93"/>
    <w:rsid w:val="009F24BE"/>
    <w:rsid w:val="009F6C2F"/>
    <w:rsid w:val="009F767A"/>
    <w:rsid w:val="00A15742"/>
    <w:rsid w:val="00A22533"/>
    <w:rsid w:val="00A26F46"/>
    <w:rsid w:val="00A34FD3"/>
    <w:rsid w:val="00A36929"/>
    <w:rsid w:val="00A50548"/>
    <w:rsid w:val="00A60EE7"/>
    <w:rsid w:val="00A910C9"/>
    <w:rsid w:val="00AA35B0"/>
    <w:rsid w:val="00AA4E24"/>
    <w:rsid w:val="00AD18C8"/>
    <w:rsid w:val="00AD7FA6"/>
    <w:rsid w:val="00AE4643"/>
    <w:rsid w:val="00AF0416"/>
    <w:rsid w:val="00AF66BC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05DF"/>
    <w:rsid w:val="00CF60C8"/>
    <w:rsid w:val="00D26FE8"/>
    <w:rsid w:val="00D30DE2"/>
    <w:rsid w:val="00D32924"/>
    <w:rsid w:val="00D503A3"/>
    <w:rsid w:val="00DA6E19"/>
    <w:rsid w:val="00DA6ED0"/>
    <w:rsid w:val="00DC5011"/>
    <w:rsid w:val="00E171B6"/>
    <w:rsid w:val="00E331DD"/>
    <w:rsid w:val="00E72695"/>
    <w:rsid w:val="00E726D9"/>
    <w:rsid w:val="00EB1753"/>
    <w:rsid w:val="00EB6CFF"/>
    <w:rsid w:val="00EE3996"/>
    <w:rsid w:val="00F07062"/>
    <w:rsid w:val="00F23CFC"/>
    <w:rsid w:val="00F433E2"/>
    <w:rsid w:val="00F67134"/>
    <w:rsid w:val="00F84281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47FB7"/>
  <w15:chartTrackingRefBased/>
  <w15:docId w15:val="{70544A93-5B69-46B1-A714-0AE54FEB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5F393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F393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F3938"/>
    <w:rPr>
      <w:sz w:val="18"/>
    </w:rPr>
  </w:style>
  <w:style w:type="paragraph" w:styleId="FootnoteText">
    <w:name w:val="footnote text"/>
    <w:basedOn w:val="Normal"/>
    <w:link w:val="FootnoteTextChar"/>
    <w:uiPriority w:val="99"/>
    <w:unhideWhenUsed/>
    <w:rsid w:val="008200DF"/>
    <w:pPr>
      <w:widowControl/>
      <w:ind w:left="720" w:hanging="720"/>
      <w:jc w:val="both"/>
    </w:pPr>
    <w:rPr>
      <w:rFonts w:eastAsiaTheme="minorHAns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00DF"/>
    <w:rPr>
      <w:rFonts w:eastAsiaTheme="minorHAnsi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8200DF"/>
    <w:rPr>
      <w:shd w:val="clear" w:color="auto" w:fill="auto"/>
      <w:vertAlign w:val="superscript"/>
    </w:rPr>
  </w:style>
  <w:style w:type="paragraph" w:customStyle="1" w:styleId="Normal24a">
    <w:name w:val="Normal24a"/>
    <w:basedOn w:val="Normal"/>
    <w:rsid w:val="00AF66BC"/>
    <w:pPr>
      <w:spacing w:after="480"/>
    </w:pPr>
  </w:style>
  <w:style w:type="paragraph" w:customStyle="1" w:styleId="NormalBoldCenter">
    <w:name w:val="NormalBoldCenter"/>
    <w:basedOn w:val="Normal"/>
    <w:rsid w:val="00AF66BC"/>
    <w:pPr>
      <w:jc w:val="center"/>
    </w:pPr>
    <w:rPr>
      <w:b/>
    </w:rPr>
  </w:style>
  <w:style w:type="paragraph" w:styleId="NormalWeb">
    <w:name w:val="Normal (Web)"/>
    <w:basedOn w:val="Normal"/>
    <w:uiPriority w:val="99"/>
    <w:unhideWhenUsed/>
    <w:rsid w:val="00E726D9"/>
    <w:pPr>
      <w:widowControl/>
      <w:spacing w:before="100" w:beforeAutospacing="1" w:after="100" w:afterAutospacing="1"/>
    </w:pPr>
    <w:rPr>
      <w:szCs w:val="24"/>
    </w:rPr>
  </w:style>
  <w:style w:type="paragraph" w:customStyle="1" w:styleId="Normal6">
    <w:name w:val="Normal6"/>
    <w:basedOn w:val="Normal"/>
    <w:link w:val="Normal6Char"/>
    <w:rsid w:val="00DA6E19"/>
    <w:pPr>
      <w:spacing w:after="120"/>
    </w:pPr>
  </w:style>
  <w:style w:type="paragraph" w:customStyle="1" w:styleId="Normal12Italic">
    <w:name w:val="Normal12Italic"/>
    <w:basedOn w:val="Normal"/>
    <w:rsid w:val="00DA6E19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DA6E19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DA6E19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DA6E19"/>
    <w:rPr>
      <w:sz w:val="24"/>
      <w:lang w:val="cs-CZ"/>
    </w:rPr>
  </w:style>
  <w:style w:type="paragraph" w:customStyle="1" w:styleId="ColumnHeading">
    <w:name w:val="ColumnHeading"/>
    <w:basedOn w:val="Normal"/>
    <w:rsid w:val="00DA6E1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A6E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A6E19"/>
    <w:pPr>
      <w:jc w:val="right"/>
    </w:pPr>
  </w:style>
  <w:style w:type="paragraph" w:styleId="Footer">
    <w:name w:val="footer"/>
    <w:basedOn w:val="Normal"/>
    <w:link w:val="FooterChar"/>
    <w:semiHidden/>
    <w:rsid w:val="009625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625D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6A2F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2F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0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70F2D-40FE-4845-A326-4B7C5EA1C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2670</Words>
  <Characters>15434</Characters>
  <Application>Microsoft Office Word</Application>
  <DocSecurity>0</DocSecurity>
  <Lines>467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FERNANDEZ PLAZA Remedios</dc:creator>
  <cp:keywords/>
  <dc:description/>
  <cp:lastModifiedBy>SMAKALOVA Sona</cp:lastModifiedBy>
  <cp:revision>2</cp:revision>
  <cp:lastPrinted>2004-11-04T09:41:00Z</cp:lastPrinted>
  <dcterms:created xsi:type="dcterms:W3CDTF">2024-03-01T08:51:00Z</dcterms:created>
  <dcterms:modified xsi:type="dcterms:W3CDTF">2024-03-01T08:51:00Z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9.17.1 Build [20240120]</vt:lpwstr>
  </property>
  <property fmtid="{D5CDD505-2E9C-101B-9397-08002B2CF9AE}" pid="4" name="LastEdited with">
    <vt:lpwstr>9.17.2 Build [20240212]</vt:lpwstr>
  </property>
  <property fmtid="{D5CDD505-2E9C-101B-9397-08002B2CF9AE}" pid="5" name="&lt;FdR&gt;">
    <vt:lpwstr>1296979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\\eiciBRUpr1\pdocep$\DocEP\DOCS\General\PR\PR_Leg\COD\COD_1st\PR_COD_1amCom.dotx(17/04/2020 18:27:09)</vt:lpwstr>
  </property>
  <property fmtid="{D5CDD505-2E9C-101B-9397-08002B2CF9AE}" pid="8" name="&lt;ModelTra&gt;">
    <vt:lpwstr>\\eiciBRUpr1\pdocep$\DocEP\TRANSFIL\EN\PR_COD_1amCom.EN(29/06/2022 09:21:37)</vt:lpwstr>
  </property>
  <property fmtid="{D5CDD505-2E9C-101B-9397-08002B2CF9AE}" pid="9" name="&lt;Model&gt;">
    <vt:lpwstr>PR_COD_1amCom</vt:lpwstr>
  </property>
  <property fmtid="{D5CDD505-2E9C-101B-9397-08002B2CF9AE}" pid="10" name="FooterPath">
    <vt:lpwstr>PR\1296979CS.docx</vt:lpwstr>
  </property>
  <property fmtid="{D5CDD505-2E9C-101B-9397-08002B2CF9AE}" pid="11" name="PE number">
    <vt:lpwstr>759.070</vt:lpwstr>
  </property>
  <property fmtid="{D5CDD505-2E9C-101B-9397-08002B2CF9AE}" pid="12" name="SendToEpades">
    <vt:lpwstr>OK(TC/TCON) - 2024/02/19 12:47</vt:lpwstr>
  </property>
  <property fmtid="{D5CDD505-2E9C-101B-9397-08002B2CF9AE}" pid="13" name="Bookout">
    <vt:lpwstr>OK - 2024/03/01 09:51</vt:lpwstr>
  </property>
</Properties>
</file>