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B2248" w:rsidRPr="009B319A" w:rsidTr="00C85D0F">
        <w:trPr>
          <w:trHeight w:hRule="exact" w:val="1418"/>
        </w:trPr>
        <w:tc>
          <w:tcPr>
            <w:tcW w:w="6804" w:type="dxa"/>
            <w:shd w:val="clear" w:color="auto" w:fill="auto"/>
            <w:vAlign w:val="center"/>
          </w:tcPr>
          <w:p w:rsidR="00B13D6F" w:rsidRPr="009B319A" w:rsidRDefault="00526E94" w:rsidP="00C85D0F">
            <w:pPr>
              <w:pStyle w:val="EPName"/>
            </w:pPr>
            <w:r w:rsidRPr="009B319A">
              <w:t>Europa-Parlamentet</w:t>
            </w:r>
          </w:p>
          <w:p w:rsidR="00B13D6F" w:rsidRPr="009B319A" w:rsidRDefault="00526E94" w:rsidP="00A50A4B">
            <w:pPr>
              <w:pStyle w:val="EPTerm"/>
            </w:pPr>
            <w:r w:rsidRPr="009B319A">
              <w:t>2019-2024</w:t>
            </w:r>
          </w:p>
        </w:tc>
        <w:tc>
          <w:tcPr>
            <w:tcW w:w="2268" w:type="dxa"/>
            <w:shd w:val="clear" w:color="auto" w:fill="auto"/>
          </w:tcPr>
          <w:p w:rsidR="00B13D6F" w:rsidRPr="009B319A" w:rsidRDefault="00526E94" w:rsidP="00C85D0F">
            <w:pPr>
              <w:pStyle w:val="EPLogo"/>
            </w:pPr>
            <w:r w:rsidRPr="009B319A">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9B319A" w:rsidRDefault="00461601" w:rsidP="00461601">
      <w:pPr>
        <w:pStyle w:val="LineTop"/>
      </w:pPr>
    </w:p>
    <w:p w:rsidR="00461601" w:rsidRPr="009B319A" w:rsidRDefault="00526E94" w:rsidP="00461601">
      <w:pPr>
        <w:pStyle w:val="EPBody"/>
      </w:pPr>
      <w:r w:rsidRPr="009B319A">
        <w:rPr>
          <w:rStyle w:val="HideTWBExt"/>
        </w:rPr>
        <w:t>&lt;</w:t>
      </w:r>
      <w:r w:rsidRPr="009B319A">
        <w:rPr>
          <w:rStyle w:val="HideTWBExt"/>
          <w:i w:val="0"/>
        </w:rPr>
        <w:t>Commission</w:t>
      </w:r>
      <w:r w:rsidRPr="009B319A">
        <w:rPr>
          <w:rStyle w:val="HideTWBExt"/>
        </w:rPr>
        <w:t>&gt;</w:t>
      </w:r>
      <w:r w:rsidRPr="009B319A">
        <w:rPr>
          <w:rStyle w:val="HideTWBInt"/>
          <w:color w:val="auto"/>
        </w:rPr>
        <w:t>{LIBE}</w:t>
      </w:r>
      <w:r w:rsidRPr="009B319A">
        <w:t>Udvalget om Borgernes Rettigheder og Retlige og Indre Anliggender</w:t>
      </w:r>
      <w:r w:rsidRPr="009B319A">
        <w:rPr>
          <w:rStyle w:val="HideTWBExt"/>
        </w:rPr>
        <w:t>&lt;/</w:t>
      </w:r>
      <w:r w:rsidRPr="009B319A">
        <w:rPr>
          <w:rStyle w:val="HideTWBExt"/>
          <w:i w:val="0"/>
        </w:rPr>
        <w:t>Commission</w:t>
      </w:r>
      <w:r w:rsidRPr="009B319A">
        <w:rPr>
          <w:rStyle w:val="HideTWBExt"/>
        </w:rPr>
        <w:t>&gt;</w:t>
      </w:r>
    </w:p>
    <w:p w:rsidR="00461601" w:rsidRPr="009B319A" w:rsidRDefault="00461601" w:rsidP="00461601">
      <w:pPr>
        <w:pStyle w:val="LineBottom"/>
      </w:pPr>
    </w:p>
    <w:p w:rsidR="00793EA9" w:rsidRPr="009B319A" w:rsidRDefault="00526E94">
      <w:pPr>
        <w:pStyle w:val="CoverReference"/>
      </w:pPr>
      <w:r w:rsidRPr="009B319A">
        <w:rPr>
          <w:rStyle w:val="HideTWBExt"/>
          <w:b w:val="0"/>
        </w:rPr>
        <w:t>&lt;RefProc&gt;</w:t>
      </w:r>
      <w:r w:rsidRPr="009B319A">
        <w:t>2023/0371</w:t>
      </w:r>
      <w:r w:rsidRPr="009B319A">
        <w:rPr>
          <w:rStyle w:val="HideTWBExt"/>
          <w:b w:val="0"/>
        </w:rPr>
        <w:t>&lt;/RefProc&gt;&lt;RefTypeProc&gt;</w:t>
      </w:r>
      <w:r w:rsidRPr="009B319A">
        <w:t>(COD)</w:t>
      </w:r>
      <w:r w:rsidRPr="009B319A">
        <w:rPr>
          <w:rStyle w:val="HideTWBExt"/>
          <w:b w:val="0"/>
        </w:rPr>
        <w:t>&lt;/RefTypeProc&gt;</w:t>
      </w:r>
    </w:p>
    <w:p w:rsidR="00793EA9" w:rsidRPr="009B319A" w:rsidRDefault="00526E94">
      <w:pPr>
        <w:pStyle w:val="CoverDate"/>
      </w:pPr>
      <w:r w:rsidRPr="009B319A">
        <w:rPr>
          <w:rStyle w:val="HideTWBExt"/>
        </w:rPr>
        <w:t>&lt;Date&gt;</w:t>
      </w:r>
      <w:r w:rsidRPr="009B319A">
        <w:rPr>
          <w:rStyle w:val="HideTWBInt"/>
          <w:color w:val="auto"/>
        </w:rPr>
        <w:t>{19/02/2024}</w:t>
      </w:r>
      <w:r w:rsidRPr="009B319A">
        <w:t>19.2.2024</w:t>
      </w:r>
      <w:r w:rsidRPr="009B319A">
        <w:rPr>
          <w:rStyle w:val="HideTWBExt"/>
        </w:rPr>
        <w:t>&lt;/Date&gt;</w:t>
      </w:r>
    </w:p>
    <w:p w:rsidR="00793EA9" w:rsidRPr="009B319A" w:rsidRDefault="00526E94">
      <w:pPr>
        <w:pStyle w:val="CoverDocType"/>
      </w:pPr>
      <w:r w:rsidRPr="009B319A">
        <w:rPr>
          <w:rStyle w:val="HideTWBExt"/>
          <w:b w:val="0"/>
        </w:rPr>
        <w:t>&lt;RefProcLect&gt;</w:t>
      </w:r>
      <w:r w:rsidRPr="009B319A">
        <w:t>***I</w:t>
      </w:r>
      <w:r w:rsidRPr="009B319A">
        <w:rPr>
          <w:rStyle w:val="HideTWBExt"/>
          <w:b w:val="0"/>
        </w:rPr>
        <w:t>&lt;/RefProcLect&gt;</w:t>
      </w:r>
    </w:p>
    <w:p w:rsidR="00793EA9" w:rsidRPr="009B319A" w:rsidRDefault="00526E94">
      <w:pPr>
        <w:pStyle w:val="CoverDocType24a"/>
      </w:pPr>
      <w:r w:rsidRPr="009B319A">
        <w:rPr>
          <w:rStyle w:val="HideTWBExt"/>
          <w:b w:val="0"/>
        </w:rPr>
        <w:t>&lt;TitreType&gt;</w:t>
      </w:r>
      <w:r w:rsidRPr="009B319A">
        <w:t>UDKAST TIL BETÆNKNING</w:t>
      </w:r>
      <w:r w:rsidRPr="009B319A">
        <w:rPr>
          <w:rStyle w:val="HideTWBExt"/>
          <w:b w:val="0"/>
        </w:rPr>
        <w:t>&lt;/TitreType&gt;</w:t>
      </w:r>
    </w:p>
    <w:p w:rsidR="00793EA9" w:rsidRPr="009B319A" w:rsidRDefault="00526E94">
      <w:pPr>
        <w:pStyle w:val="CoverNormal"/>
      </w:pPr>
      <w:r w:rsidRPr="009B319A">
        <w:rPr>
          <w:rStyle w:val="HideTWBExt"/>
        </w:rPr>
        <w:t>&lt;Titre&gt;</w:t>
      </w:r>
      <w:r w:rsidRPr="009B319A">
        <w:t xml:space="preserve">om forslag til Europa-Parlamentets og Rådets forordning om  ændring af forordning (EU) 2018/1806 for så vidt angår revision af suspensionsmekanismen </w:t>
      </w:r>
      <w:r w:rsidRPr="009B319A">
        <w:rPr>
          <w:rStyle w:val="HideTWBExt"/>
        </w:rPr>
        <w:t>&lt;/Titre&gt;</w:t>
      </w:r>
    </w:p>
    <w:p w:rsidR="00793EA9" w:rsidRPr="009B319A" w:rsidRDefault="00526E94">
      <w:pPr>
        <w:pStyle w:val="CoverNormal24a"/>
      </w:pPr>
      <w:r w:rsidRPr="009B319A">
        <w:rPr>
          <w:rStyle w:val="HideTWBExt"/>
        </w:rPr>
        <w:t>&lt;DocRef&gt;</w:t>
      </w:r>
      <w:r w:rsidRPr="009B319A">
        <w:t>(COM(2023)0642 – C9</w:t>
      </w:r>
      <w:r w:rsidRPr="009B319A">
        <w:noBreakHyphen/>
        <w:t>039</w:t>
      </w:r>
      <w:r w:rsidRPr="009B319A">
        <w:t>2/2023 – 2023/0371(COD))</w:t>
      </w:r>
      <w:r w:rsidRPr="009B319A">
        <w:rPr>
          <w:rStyle w:val="HideTWBExt"/>
        </w:rPr>
        <w:t>&lt;/DocRef&gt;</w:t>
      </w:r>
    </w:p>
    <w:p w:rsidR="00793EA9" w:rsidRPr="009B319A" w:rsidRDefault="00526E94">
      <w:pPr>
        <w:pStyle w:val="CoverNormal24a"/>
      </w:pPr>
      <w:r w:rsidRPr="009B319A">
        <w:rPr>
          <w:rStyle w:val="HideTWBExt"/>
        </w:rPr>
        <w:t>&lt;Commission&gt;</w:t>
      </w:r>
      <w:r w:rsidRPr="009B319A">
        <w:rPr>
          <w:rStyle w:val="HideTWBInt"/>
          <w:color w:val="auto"/>
        </w:rPr>
        <w:t>{LIBE}</w:t>
      </w:r>
      <w:r w:rsidRPr="009B319A">
        <w:t>Udvalget om Borgernes Rettigheder og Retlige og Indre Anliggender</w:t>
      </w:r>
      <w:r w:rsidRPr="009B319A">
        <w:rPr>
          <w:rStyle w:val="HideTWBExt"/>
        </w:rPr>
        <w:t>&lt;/Commission&gt;</w:t>
      </w:r>
    </w:p>
    <w:p w:rsidR="00793EA9" w:rsidRPr="009B319A" w:rsidRDefault="00526E94">
      <w:pPr>
        <w:pStyle w:val="CoverNormal24a"/>
      </w:pPr>
      <w:r w:rsidRPr="009B319A">
        <w:t xml:space="preserve">Ordfører: </w:t>
      </w:r>
      <w:r w:rsidRPr="009B319A">
        <w:rPr>
          <w:rStyle w:val="HideTWBExt"/>
        </w:rPr>
        <w:t>&lt;Depute&gt;</w:t>
      </w:r>
      <w:r w:rsidRPr="009B319A">
        <w:t>Matjaž Nemec</w:t>
      </w:r>
      <w:r w:rsidRPr="009B319A">
        <w:rPr>
          <w:rStyle w:val="HideTWBExt"/>
        </w:rPr>
        <w:t>&lt;/Depute&gt;</w:t>
      </w:r>
    </w:p>
    <w:p w:rsidR="001C5B44" w:rsidRPr="009B319A" w:rsidRDefault="001C5B44" w:rsidP="001C5B44">
      <w:pPr>
        <w:pStyle w:val="CoverNormal"/>
      </w:pPr>
    </w:p>
    <w:p w:rsidR="00A50A4B" w:rsidRPr="009B319A" w:rsidRDefault="00526E94" w:rsidP="00894923">
      <w:r w:rsidRPr="009B319A">
        <w:br w:type="page"/>
      </w:r>
      <w:r w:rsidRPr="009B319A">
        <w:lastRenderedPageBreak/>
        <w:fldChar w:fldCharType="begin"/>
      </w:r>
      <w:r w:rsidRPr="009B319A">
        <w:instrText xml:space="preserve"> TITLE  \* MERGEFORMAT </w:instrText>
      </w:r>
      <w:r w:rsidRPr="009B319A">
        <w:fldChar w:fldCharType="separate"/>
      </w:r>
      <w:r>
        <w:t>PR_COD_1amCom</w:t>
      </w:r>
      <w:r w:rsidRPr="009B319A">
        <w:fldChar w:fldCharType="end"/>
      </w:r>
    </w:p>
    <w:p w:rsidR="00A50A4B" w:rsidRPr="009B319A" w:rsidRDefault="00A50A4B" w:rsidP="00894923"/>
    <w:p w:rsidR="00A50A4B" w:rsidRPr="009B319A" w:rsidRDefault="00A50A4B"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BB2248" w:rsidRPr="009B319A">
        <w:tc>
          <w:tcPr>
            <w:tcW w:w="5811" w:type="dxa"/>
          </w:tcPr>
          <w:p w:rsidR="00A50A4B" w:rsidRPr="009B319A" w:rsidRDefault="00526E94" w:rsidP="00894923">
            <w:pPr>
              <w:pStyle w:val="Lgendetitre"/>
            </w:pPr>
            <w:r w:rsidRPr="009B319A">
              <w:t>Tegnforklaring</w:t>
            </w:r>
          </w:p>
        </w:tc>
      </w:tr>
      <w:tr w:rsidR="00BB2248" w:rsidRPr="009B319A" w:rsidTr="00C50C36">
        <w:trPr>
          <w:cantSplit/>
          <w:trHeight w:val="1944"/>
        </w:trPr>
        <w:tc>
          <w:tcPr>
            <w:tcW w:w="5811" w:type="dxa"/>
            <w:tcBorders>
              <w:bottom w:val="single" w:sz="4" w:space="0" w:color="auto"/>
            </w:tcBorders>
          </w:tcPr>
          <w:p w:rsidR="00A50A4B" w:rsidRPr="009B319A" w:rsidRDefault="00526E94" w:rsidP="00C36C9E">
            <w:pPr>
              <w:pStyle w:val="Lgendesigne"/>
              <w:rPr>
                <w:szCs w:val="24"/>
              </w:rPr>
            </w:pPr>
            <w:r w:rsidRPr="009B319A">
              <w:tab/>
              <w:t>*</w:t>
            </w:r>
            <w:r w:rsidRPr="009B319A">
              <w:tab/>
              <w:t>Høringsprocedure</w:t>
            </w:r>
          </w:p>
          <w:p w:rsidR="00A50A4B" w:rsidRPr="009B319A" w:rsidRDefault="00526E94" w:rsidP="00C36C9E">
            <w:pPr>
              <w:pStyle w:val="Lgendesigne"/>
              <w:rPr>
                <w:szCs w:val="24"/>
              </w:rPr>
            </w:pPr>
            <w:r w:rsidRPr="009B319A">
              <w:tab/>
              <w:t>***</w:t>
            </w:r>
            <w:r w:rsidRPr="009B319A">
              <w:tab/>
            </w:r>
            <w:r w:rsidRPr="009B319A">
              <w:t>Godkendelsesprocedure</w:t>
            </w:r>
          </w:p>
          <w:p w:rsidR="00A50A4B" w:rsidRPr="009B319A" w:rsidRDefault="00526E94" w:rsidP="00C36C9E">
            <w:pPr>
              <w:pStyle w:val="Lgendesigne"/>
              <w:rPr>
                <w:szCs w:val="24"/>
              </w:rPr>
            </w:pPr>
            <w:r w:rsidRPr="009B319A">
              <w:tab/>
              <w:t>***I</w:t>
            </w:r>
            <w:r w:rsidRPr="009B319A">
              <w:tab/>
              <w:t>Almindelig lovgivningsprocedure (førstebehandling)</w:t>
            </w:r>
          </w:p>
          <w:p w:rsidR="00A50A4B" w:rsidRPr="009B319A" w:rsidRDefault="00526E94" w:rsidP="00C36C9E">
            <w:pPr>
              <w:pStyle w:val="Lgendesigne"/>
              <w:rPr>
                <w:szCs w:val="24"/>
              </w:rPr>
            </w:pPr>
            <w:r w:rsidRPr="009B319A">
              <w:tab/>
              <w:t>***II</w:t>
            </w:r>
            <w:r w:rsidRPr="009B319A">
              <w:tab/>
              <w:t>Almindelig lovgivningsprocedure (andenbehandling)</w:t>
            </w:r>
          </w:p>
          <w:p w:rsidR="00A50A4B" w:rsidRPr="009B319A" w:rsidRDefault="00526E94" w:rsidP="00C36C9E">
            <w:pPr>
              <w:pStyle w:val="Lgendesigne"/>
              <w:rPr>
                <w:szCs w:val="24"/>
              </w:rPr>
            </w:pPr>
            <w:r w:rsidRPr="009B319A">
              <w:tab/>
              <w:t>***III</w:t>
            </w:r>
            <w:r w:rsidRPr="009B319A">
              <w:tab/>
              <w:t>Almindelig lovgivningsprocedure (tredjebehandling)</w:t>
            </w:r>
          </w:p>
          <w:p w:rsidR="00A50A4B" w:rsidRPr="009B319A" w:rsidRDefault="00A50A4B" w:rsidP="0069092A">
            <w:pPr>
              <w:pStyle w:val="Lgendestandard"/>
            </w:pPr>
          </w:p>
          <w:p w:rsidR="00A50A4B" w:rsidRPr="009B319A" w:rsidRDefault="00526E94" w:rsidP="0069092A">
            <w:pPr>
              <w:pStyle w:val="Lgendestandard"/>
            </w:pPr>
            <w:r w:rsidRPr="009B319A">
              <w:t>(Proceduren afhænger af, hvilket retsgrundlag der er valgt i</w:t>
            </w:r>
            <w:r w:rsidRPr="009B319A">
              <w:t xml:space="preserve"> udkastet til retsakt)</w:t>
            </w:r>
          </w:p>
          <w:p w:rsidR="00A50A4B" w:rsidRPr="009B319A" w:rsidRDefault="00A50A4B" w:rsidP="0031005B">
            <w:pPr>
              <w:pStyle w:val="Lgendestandard"/>
            </w:pPr>
          </w:p>
        </w:tc>
      </w:tr>
    </w:tbl>
    <w:p w:rsidR="00A50A4B" w:rsidRPr="009B319A" w:rsidRDefault="00A50A4B" w:rsidP="00894923"/>
    <w:p w:rsidR="00A50A4B" w:rsidRPr="009B319A" w:rsidRDefault="00A50A4B" w:rsidP="00894923"/>
    <w:p w:rsidR="00A50A4B" w:rsidRPr="009B319A" w:rsidRDefault="00A50A4B" w:rsidP="00894923"/>
    <w:p w:rsidR="00A50A4B" w:rsidRPr="009B319A" w:rsidRDefault="00A50A4B"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BB2248" w:rsidRPr="009B319A">
        <w:tc>
          <w:tcPr>
            <w:tcW w:w="5811" w:type="dxa"/>
          </w:tcPr>
          <w:p w:rsidR="00A50A4B" w:rsidRPr="009B319A" w:rsidRDefault="00526E94" w:rsidP="00894923">
            <w:pPr>
              <w:pStyle w:val="Lgendetitre"/>
            </w:pPr>
            <w:r w:rsidRPr="009B319A">
              <w:t>Ændringsforslag til et udkast til retsakt</w:t>
            </w:r>
          </w:p>
        </w:tc>
      </w:tr>
      <w:tr w:rsidR="00BB2248" w:rsidRPr="009B319A" w:rsidTr="006E3697">
        <w:trPr>
          <w:trHeight w:val="4923"/>
        </w:trPr>
        <w:tc>
          <w:tcPr>
            <w:tcW w:w="5811" w:type="dxa"/>
          </w:tcPr>
          <w:p w:rsidR="00A50A4B" w:rsidRPr="009B319A" w:rsidRDefault="00526E94" w:rsidP="00C36C9E">
            <w:pPr>
              <w:pStyle w:val="Lgendestandard"/>
              <w:rPr>
                <w:b/>
                <w:noProof/>
                <w:szCs w:val="24"/>
              </w:rPr>
            </w:pPr>
            <w:r w:rsidRPr="009B319A">
              <w:rPr>
                <w:b/>
              </w:rPr>
              <w:t>Ændringsforslag fra Parlamentet opstillet i to kolonner</w:t>
            </w:r>
          </w:p>
          <w:p w:rsidR="00A50A4B" w:rsidRPr="009B319A" w:rsidRDefault="00A50A4B" w:rsidP="00C36C9E">
            <w:pPr>
              <w:pStyle w:val="Lgendestandard"/>
            </w:pPr>
          </w:p>
          <w:p w:rsidR="00A50A4B" w:rsidRPr="009B319A" w:rsidRDefault="00526E94" w:rsidP="00C36C9E">
            <w:pPr>
              <w:pStyle w:val="Lgendestandard"/>
              <w:rPr>
                <w:noProof/>
              </w:rPr>
            </w:pPr>
            <w:r w:rsidRPr="009B319A">
              <w:t xml:space="preserve">Tekst, der udgår, er markeret med </w:t>
            </w:r>
            <w:r w:rsidRPr="009B319A">
              <w:rPr>
                <w:b/>
                <w:i/>
              </w:rPr>
              <w:t>fede typer og kursiv</w:t>
            </w:r>
            <w:r w:rsidRPr="009B319A">
              <w:t xml:space="preserve"> i venstre kolonne. Tekst, der udskiftes, er markeret med </w:t>
            </w:r>
            <w:r w:rsidRPr="009B319A">
              <w:rPr>
                <w:b/>
                <w:i/>
              </w:rPr>
              <w:t xml:space="preserve">fede typer og </w:t>
            </w:r>
            <w:r w:rsidRPr="009B319A">
              <w:rPr>
                <w:b/>
                <w:i/>
              </w:rPr>
              <w:t>kursiv</w:t>
            </w:r>
            <w:r w:rsidRPr="009B319A">
              <w:t xml:space="preserve"> i begge kolonner. Ny tekst er markeret med </w:t>
            </w:r>
            <w:r w:rsidRPr="009B319A">
              <w:rPr>
                <w:b/>
                <w:i/>
              </w:rPr>
              <w:t>fede typer og kursiv</w:t>
            </w:r>
            <w:r w:rsidRPr="009B319A">
              <w:t xml:space="preserve"> i højre kolonne.</w:t>
            </w:r>
          </w:p>
          <w:p w:rsidR="00A50A4B" w:rsidRPr="009B319A" w:rsidRDefault="00A50A4B" w:rsidP="00C36C9E">
            <w:pPr>
              <w:pStyle w:val="Lgendestandard"/>
              <w:rPr>
                <w:noProof/>
              </w:rPr>
            </w:pPr>
          </w:p>
          <w:p w:rsidR="00A50A4B" w:rsidRPr="009B319A" w:rsidRDefault="00526E94" w:rsidP="00C36C9E">
            <w:pPr>
              <w:pStyle w:val="Lgendestandard"/>
              <w:rPr>
                <w:noProof/>
              </w:rPr>
            </w:pPr>
            <w:r w:rsidRPr="009B319A">
              <w:t>Den første og den anden linje i informationsblokken til hvert ændringsforslag angiver den relevante passage i det pågældende udkast til retsakt. Hvis et ændringsforsla</w:t>
            </w:r>
            <w:r w:rsidRPr="009B319A">
              <w:t>g angår en eksisterende retsakt, som udkastet til retsakt har til formål at ændre, indeholder informationsblokken tillige en tredje og en fjerde linje, hvori det er anført, hvilken eksisterende retsakt og hvilken bestemmelse heri der er berørt.</w:t>
            </w:r>
          </w:p>
          <w:p w:rsidR="00A50A4B" w:rsidRPr="009B319A" w:rsidRDefault="00A50A4B" w:rsidP="00C36C9E">
            <w:pPr>
              <w:pStyle w:val="Lgendestandard"/>
              <w:rPr>
                <w:noProof/>
              </w:rPr>
            </w:pPr>
          </w:p>
          <w:p w:rsidR="00A50A4B" w:rsidRPr="009B319A" w:rsidRDefault="00526E94" w:rsidP="00C36C9E">
            <w:pPr>
              <w:pStyle w:val="Lgendestandard"/>
              <w:rPr>
                <w:b/>
                <w:szCs w:val="24"/>
              </w:rPr>
            </w:pPr>
            <w:r w:rsidRPr="009B319A">
              <w:rPr>
                <w:b/>
              </w:rPr>
              <w:t>Ændringsfo</w:t>
            </w:r>
            <w:r w:rsidRPr="009B319A">
              <w:rPr>
                <w:b/>
              </w:rPr>
              <w:t>rslag fra Parlamentet i form af en konsolideret tekst</w:t>
            </w:r>
          </w:p>
          <w:p w:rsidR="00A50A4B" w:rsidRPr="009B319A" w:rsidRDefault="00A50A4B" w:rsidP="00C36C9E">
            <w:pPr>
              <w:pStyle w:val="Lgendestandard"/>
              <w:rPr>
                <w:szCs w:val="24"/>
              </w:rPr>
            </w:pPr>
          </w:p>
          <w:p w:rsidR="00A50A4B" w:rsidRPr="009B319A" w:rsidRDefault="00526E94" w:rsidP="00C36C9E">
            <w:pPr>
              <w:pStyle w:val="Lgendestandard"/>
            </w:pPr>
            <w:r w:rsidRPr="009B319A">
              <w:t xml:space="preserve">Ny tekst er markeret med </w:t>
            </w:r>
            <w:r w:rsidRPr="009B319A">
              <w:rPr>
                <w:b/>
                <w:i/>
              </w:rPr>
              <w:t>fede typer og kursiv</w:t>
            </w:r>
            <w:r w:rsidRPr="009B319A">
              <w:t xml:space="preserve">. Tekst, som er bortfaldet, markeres med symbolet ▌eller med overstregning. Ved udskiftninger markeres den nye tekst med </w:t>
            </w:r>
            <w:r w:rsidRPr="009B319A">
              <w:rPr>
                <w:b/>
                <w:i/>
              </w:rPr>
              <w:t>fede typer og kursiv</w:t>
            </w:r>
            <w:r w:rsidRPr="009B319A">
              <w:t>, og den udskif</w:t>
            </w:r>
            <w:r w:rsidRPr="009B319A">
              <w:t>tede tekst slettes eller overstreges.</w:t>
            </w:r>
          </w:p>
          <w:p w:rsidR="00A50A4B" w:rsidRPr="009B319A" w:rsidRDefault="00526E94" w:rsidP="00C36C9E">
            <w:pPr>
              <w:pStyle w:val="Lgendestandard"/>
              <w:rPr>
                <w:szCs w:val="24"/>
              </w:rPr>
            </w:pPr>
            <w:r w:rsidRPr="009B319A">
              <w:t>Som en undtagelse bliver rent tekniske justeringer, der er foretaget af de berørte tjenestegrene med henblik på udarbejdelsen af den endelige tekst, ikke markeret.</w:t>
            </w:r>
          </w:p>
          <w:p w:rsidR="00A50A4B" w:rsidRPr="009B319A" w:rsidRDefault="00A50A4B" w:rsidP="0069092A">
            <w:pPr>
              <w:pStyle w:val="Lgendestandard"/>
            </w:pPr>
          </w:p>
        </w:tc>
      </w:tr>
    </w:tbl>
    <w:p w:rsidR="00A50A4B" w:rsidRPr="009B319A" w:rsidRDefault="00A50A4B" w:rsidP="00894923"/>
    <w:p w:rsidR="00793EA9" w:rsidRPr="009B319A" w:rsidRDefault="00793EA9" w:rsidP="00012351">
      <w:pPr>
        <w:widowControl/>
        <w:tabs>
          <w:tab w:val="center" w:pos="4677"/>
        </w:tabs>
      </w:pPr>
    </w:p>
    <w:p w:rsidR="00793EA9" w:rsidRPr="009B319A" w:rsidRDefault="00526E94">
      <w:pPr>
        <w:pStyle w:val="TOCHeading"/>
      </w:pPr>
      <w:r w:rsidRPr="009B319A">
        <w:br w:type="page"/>
      </w:r>
      <w:r w:rsidRPr="009B319A">
        <w:lastRenderedPageBreak/>
        <w:t>INDHOLD</w:t>
      </w:r>
    </w:p>
    <w:p w:rsidR="00793EA9" w:rsidRPr="009B319A" w:rsidRDefault="00526E94">
      <w:pPr>
        <w:pStyle w:val="TOCPage"/>
      </w:pPr>
      <w:r w:rsidRPr="009B319A">
        <w:t>Side</w:t>
      </w:r>
    </w:p>
    <w:p w:rsidR="00526E94" w:rsidRDefault="00526E94">
      <w:pPr>
        <w:pStyle w:val="TOC1"/>
        <w:tabs>
          <w:tab w:val="right" w:leader="dot" w:pos="9060"/>
        </w:tabs>
        <w:rPr>
          <w:rFonts w:asciiTheme="minorHAnsi" w:eastAsiaTheme="minorEastAsia" w:hAnsiTheme="minorHAnsi" w:cstheme="minorBidi"/>
          <w:noProof/>
          <w:sz w:val="22"/>
          <w:szCs w:val="22"/>
          <w:lang w:val="en-GB"/>
        </w:rPr>
      </w:pPr>
      <w:r w:rsidRPr="009B319A">
        <w:rPr>
          <w:b/>
        </w:rPr>
        <w:fldChar w:fldCharType="begin"/>
      </w:r>
      <w:r w:rsidRPr="009B319A">
        <w:rPr>
          <w:b/>
        </w:rPr>
        <w:instrText xml:space="preserve"> TOC \t "PageHeading</w:instrText>
      </w:r>
      <w:r w:rsidRPr="009B319A">
        <w:rPr>
          <w:b/>
        </w:rPr>
        <w:instrText>;</w:instrText>
      </w:r>
      <w:r w:rsidRPr="009B319A">
        <w:rPr>
          <w:b/>
        </w:rPr>
        <w:instrText xml:space="preserve">1" </w:instrText>
      </w:r>
      <w:r w:rsidRPr="009B319A">
        <w:rPr>
          <w:b/>
        </w:rPr>
        <w:fldChar w:fldCharType="separate"/>
      </w:r>
      <w:r>
        <w:rPr>
          <w:noProof/>
        </w:rPr>
        <w:t>FORSLAG TIL EUROPA-PARLAMENTETS LOVGIVNINGSMÆSSIGE BESLUTNING</w:t>
      </w:r>
      <w:r>
        <w:rPr>
          <w:noProof/>
        </w:rPr>
        <w:tab/>
      </w:r>
      <w:r>
        <w:rPr>
          <w:noProof/>
        </w:rPr>
        <w:fldChar w:fldCharType="begin"/>
      </w:r>
      <w:r>
        <w:rPr>
          <w:noProof/>
        </w:rPr>
        <w:instrText xml:space="preserve"> PAGEREF _Toc160175882 \h </w:instrText>
      </w:r>
      <w:r>
        <w:rPr>
          <w:noProof/>
        </w:rPr>
      </w:r>
      <w:r>
        <w:rPr>
          <w:noProof/>
        </w:rPr>
        <w:fldChar w:fldCharType="separate"/>
      </w:r>
      <w:r>
        <w:rPr>
          <w:noProof/>
        </w:rPr>
        <w:t>5</w:t>
      </w:r>
      <w:r>
        <w:rPr>
          <w:noProof/>
        </w:rPr>
        <w:fldChar w:fldCharType="end"/>
      </w:r>
    </w:p>
    <w:p w:rsidR="00526E94" w:rsidRDefault="00526E94">
      <w:pPr>
        <w:pStyle w:val="TOC1"/>
        <w:tabs>
          <w:tab w:val="right" w:leader="dot" w:pos="9060"/>
        </w:tabs>
        <w:rPr>
          <w:rFonts w:asciiTheme="minorHAnsi" w:eastAsiaTheme="minorEastAsia" w:hAnsiTheme="minorHAnsi" w:cstheme="minorBidi"/>
          <w:noProof/>
          <w:sz w:val="22"/>
          <w:szCs w:val="22"/>
          <w:lang w:val="en-GB"/>
        </w:rPr>
      </w:pPr>
      <w:r>
        <w:rPr>
          <w:noProof/>
        </w:rPr>
        <w:t>BEGRUNDELSE</w:t>
      </w:r>
      <w:r>
        <w:rPr>
          <w:noProof/>
        </w:rPr>
        <w:tab/>
      </w:r>
      <w:r>
        <w:rPr>
          <w:noProof/>
        </w:rPr>
        <w:fldChar w:fldCharType="begin"/>
      </w:r>
      <w:r>
        <w:rPr>
          <w:noProof/>
        </w:rPr>
        <w:instrText xml:space="preserve"> PAGEREF _Toc160175883 \h </w:instrText>
      </w:r>
      <w:r>
        <w:rPr>
          <w:noProof/>
        </w:rPr>
      </w:r>
      <w:r>
        <w:rPr>
          <w:noProof/>
        </w:rPr>
        <w:fldChar w:fldCharType="separate"/>
      </w:r>
      <w:r>
        <w:rPr>
          <w:noProof/>
        </w:rPr>
        <w:t>10</w:t>
      </w:r>
      <w:r>
        <w:rPr>
          <w:noProof/>
        </w:rPr>
        <w:fldChar w:fldCharType="end"/>
      </w:r>
    </w:p>
    <w:p w:rsidR="00526E94" w:rsidRDefault="00526E94">
      <w:pPr>
        <w:pStyle w:val="TOC1"/>
        <w:tabs>
          <w:tab w:val="right" w:leader="dot" w:pos="9060"/>
        </w:tabs>
        <w:rPr>
          <w:rFonts w:asciiTheme="minorHAnsi" w:eastAsiaTheme="minorEastAsia" w:hAnsiTheme="minorHAnsi" w:cstheme="minorBidi"/>
          <w:noProof/>
          <w:sz w:val="22"/>
          <w:szCs w:val="22"/>
          <w:lang w:val="en-GB"/>
        </w:rPr>
      </w:pPr>
      <w:r>
        <w:rPr>
          <w:noProof/>
        </w:rPr>
        <w:t>BILAG: ENHEDER ELLER PERSONER, SOM ORDFØREREN HAR MODTAGET INPUT FRA</w:t>
      </w:r>
      <w:r>
        <w:rPr>
          <w:noProof/>
        </w:rPr>
        <w:tab/>
      </w:r>
      <w:r>
        <w:rPr>
          <w:noProof/>
        </w:rPr>
        <w:fldChar w:fldCharType="begin"/>
      </w:r>
      <w:r>
        <w:rPr>
          <w:noProof/>
        </w:rPr>
        <w:instrText xml:space="preserve"> PAGEREF _Toc160175884 \h </w:instrText>
      </w:r>
      <w:r>
        <w:rPr>
          <w:noProof/>
        </w:rPr>
      </w:r>
      <w:r>
        <w:rPr>
          <w:noProof/>
        </w:rPr>
        <w:fldChar w:fldCharType="separate"/>
      </w:r>
      <w:r>
        <w:rPr>
          <w:noProof/>
        </w:rPr>
        <w:t>13</w:t>
      </w:r>
      <w:r>
        <w:rPr>
          <w:noProof/>
        </w:rPr>
        <w:fldChar w:fldCharType="end"/>
      </w:r>
    </w:p>
    <w:p w:rsidR="002346B0" w:rsidRPr="009B319A" w:rsidRDefault="00526E94" w:rsidP="00C23324">
      <w:r w:rsidRPr="009B319A">
        <w:rPr>
          <w:b/>
        </w:rPr>
        <w:fldChar w:fldCharType="end"/>
      </w:r>
    </w:p>
    <w:p w:rsidR="00793EA9" w:rsidRPr="009B319A" w:rsidRDefault="00526E94">
      <w:pPr>
        <w:pStyle w:val="PageHeading"/>
      </w:pPr>
      <w:r w:rsidRPr="009B319A">
        <w:br w:type="page"/>
      </w:r>
      <w:r w:rsidRPr="009B319A">
        <w:lastRenderedPageBreak/>
        <w:br w:type="page"/>
      </w:r>
      <w:bookmarkStart w:id="0" w:name="_Toc160175882"/>
      <w:r w:rsidRPr="009B319A">
        <w:lastRenderedPageBreak/>
        <w:t>FORSLAG TIL EUROPA-</w:t>
      </w:r>
      <w:r w:rsidRPr="009B319A">
        <w:t>PARLAMENTETS LOVGIVNINGSMÆSSIGE BESLUTNING</w:t>
      </w:r>
      <w:bookmarkEnd w:id="0"/>
    </w:p>
    <w:p w:rsidR="00793EA9" w:rsidRPr="009B319A" w:rsidRDefault="00526E94">
      <w:pPr>
        <w:pStyle w:val="NormalBold"/>
      </w:pPr>
      <w:r w:rsidRPr="009B319A">
        <w:t>om forslag til Europa-Parlam</w:t>
      </w:r>
      <w:r>
        <w:t xml:space="preserve">entets og Rådets forordning om </w:t>
      </w:r>
      <w:r w:rsidRPr="009B319A">
        <w:t xml:space="preserve">ændring af forordning (EU) 2018/1806 for så vidt angår revision af suspensionsmekanismen </w:t>
      </w:r>
    </w:p>
    <w:p w:rsidR="00793EA9" w:rsidRPr="009B319A" w:rsidRDefault="00526E94">
      <w:pPr>
        <w:pStyle w:val="NormalBold12a"/>
      </w:pPr>
      <w:r w:rsidRPr="009B319A">
        <w:t>(COM(2023)0642 – C9</w:t>
      </w:r>
      <w:r w:rsidRPr="009B319A">
        <w:noBreakHyphen/>
        <w:t>0392/2023 – 2023/0371(COD))</w:t>
      </w:r>
    </w:p>
    <w:p w:rsidR="00793EA9" w:rsidRPr="009B319A" w:rsidRDefault="00526E94" w:rsidP="00A910C9">
      <w:pPr>
        <w:pStyle w:val="NormalBold"/>
      </w:pPr>
      <w:r w:rsidRPr="009B319A">
        <w:t>(Almindelig lov</w:t>
      </w:r>
      <w:r w:rsidRPr="009B319A">
        <w:t>givningsprocedure: førstebehandling)</w:t>
      </w:r>
    </w:p>
    <w:p w:rsidR="00793EA9" w:rsidRPr="009B319A" w:rsidRDefault="00526E94" w:rsidP="00A910C9">
      <w:pPr>
        <w:pStyle w:val="EPComma"/>
      </w:pPr>
      <w:r w:rsidRPr="009B319A">
        <w:rPr>
          <w:i/>
        </w:rPr>
        <w:t>Europa-Parlamentet</w:t>
      </w:r>
      <w:r w:rsidRPr="009B319A">
        <w:t>,</w:t>
      </w:r>
    </w:p>
    <w:p w:rsidR="00A50A4B" w:rsidRPr="009B319A" w:rsidRDefault="00526E94" w:rsidP="00A50A4B">
      <w:pPr>
        <w:pStyle w:val="NormalHanging12a"/>
      </w:pPr>
      <w:r w:rsidRPr="009B319A">
        <w:t>–</w:t>
      </w:r>
      <w:r w:rsidRPr="009B319A">
        <w:tab/>
        <w:t>der henviser til Kommissionens forslag til Europa-Parlamentet og Rådet (COM(2023)0642),</w:t>
      </w:r>
    </w:p>
    <w:p w:rsidR="00A50A4B" w:rsidRPr="009B319A" w:rsidRDefault="00526E94" w:rsidP="00A50A4B">
      <w:pPr>
        <w:pStyle w:val="NormalHanging12a"/>
      </w:pPr>
      <w:r w:rsidRPr="009B319A">
        <w:t>–</w:t>
      </w:r>
      <w:r w:rsidRPr="009B319A">
        <w:tab/>
        <w:t xml:space="preserve">der henviser til artikel 294, stk. 2, og artikel 77, stk. 2, litra a, i traktaten om Den Europæiske Unions </w:t>
      </w:r>
      <w:r w:rsidRPr="009B319A">
        <w:t>funktionsmåde, på grundlag af hvilke Kommissionen har forelagt forslaget for Parlamentet (C9</w:t>
      </w:r>
      <w:r w:rsidRPr="009B319A">
        <w:noBreakHyphen/>
        <w:t>0392/2023),</w:t>
      </w:r>
    </w:p>
    <w:p w:rsidR="00A50A4B" w:rsidRPr="009B319A" w:rsidRDefault="00526E94" w:rsidP="00A50A4B">
      <w:pPr>
        <w:pStyle w:val="NormalHanging12a"/>
      </w:pPr>
      <w:r w:rsidRPr="009B319A">
        <w:t>–</w:t>
      </w:r>
      <w:r w:rsidRPr="009B319A">
        <w:tab/>
        <w:t>der henviser til artikel 294, stk. 3, i traktaten om Den Europæiske Unions funktionsmåde,</w:t>
      </w:r>
    </w:p>
    <w:p w:rsidR="00A50A4B" w:rsidRPr="009B319A" w:rsidRDefault="00526E94" w:rsidP="00A50A4B">
      <w:pPr>
        <w:pStyle w:val="NormalHanging12a"/>
      </w:pPr>
      <w:r w:rsidRPr="009B319A">
        <w:t>–</w:t>
      </w:r>
      <w:r w:rsidRPr="009B319A">
        <w:tab/>
        <w:t>der henviser til forretningsordenens artikel 59,</w:t>
      </w:r>
    </w:p>
    <w:p w:rsidR="00A50A4B" w:rsidRPr="009B319A" w:rsidRDefault="00526E94" w:rsidP="00A50A4B">
      <w:pPr>
        <w:pStyle w:val="NormalHanging12a"/>
      </w:pPr>
      <w:r w:rsidRPr="009B319A">
        <w:t>–</w:t>
      </w:r>
      <w:r w:rsidRPr="009B319A">
        <w:tab/>
        <w:t>der he</w:t>
      </w:r>
      <w:r w:rsidRPr="009B319A">
        <w:t>nviser til betænkning fra Udvalget om Borgernes Rettigheder og Retlige og Indre Anliggender (A9</w:t>
      </w:r>
      <w:r w:rsidRPr="009B319A">
        <w:noBreakHyphen/>
        <w:t>0000/2024),</w:t>
      </w:r>
    </w:p>
    <w:p w:rsidR="00A50A4B" w:rsidRPr="009B319A" w:rsidRDefault="00526E94" w:rsidP="00A50A4B">
      <w:pPr>
        <w:pStyle w:val="NormalHanging12a"/>
      </w:pPr>
      <w:r w:rsidRPr="009B319A">
        <w:t>1.</w:t>
      </w:r>
      <w:r w:rsidRPr="009B319A">
        <w:tab/>
        <w:t>vedtager nedenstående holdning ved førstebehandling;</w:t>
      </w:r>
    </w:p>
    <w:p w:rsidR="00A50A4B" w:rsidRPr="009B319A" w:rsidRDefault="00526E94" w:rsidP="00A50A4B">
      <w:pPr>
        <w:pStyle w:val="NormalHanging12a"/>
      </w:pPr>
      <w:r w:rsidRPr="009B319A">
        <w:t>2.</w:t>
      </w:r>
      <w:r w:rsidRPr="009B319A">
        <w:tab/>
        <w:t>anmoder om fornyet forelæggelse, hvis Kommissionen erstatter, i væsentlig grad ændrer ell</w:t>
      </w:r>
      <w:r w:rsidRPr="009B319A">
        <w:t>er agter i væsentlig grad at ændre sit forslag;</w:t>
      </w:r>
    </w:p>
    <w:p w:rsidR="00A50A4B" w:rsidRPr="009B319A" w:rsidRDefault="00526E94" w:rsidP="00A50A4B">
      <w:pPr>
        <w:pStyle w:val="NormalHanging12a"/>
      </w:pPr>
      <w:r w:rsidRPr="009B319A">
        <w:t>3.</w:t>
      </w:r>
      <w:r w:rsidRPr="009B319A">
        <w:tab/>
        <w:t>pålægger sin formand at sende Parlamentets holdning til Rådet og Kommissionen samt til de nationale parlamenter.</w:t>
      </w:r>
    </w:p>
    <w:p w:rsidR="00D30DE2" w:rsidRPr="009B319A" w:rsidRDefault="00D30DE2" w:rsidP="00A50A4B">
      <w:pPr>
        <w:pStyle w:val="NormalHanging12a"/>
      </w:pPr>
    </w:p>
    <w:p w:rsidR="00A50A4B" w:rsidRPr="009B319A" w:rsidRDefault="00526E94" w:rsidP="00A50A4B">
      <w:pPr>
        <w:pStyle w:val="AMNumberTabs0"/>
        <w:keepNext/>
      </w:pPr>
      <w:r w:rsidRPr="009B319A">
        <w:rPr>
          <w:rStyle w:val="HideTWBExt"/>
          <w:b w:val="0"/>
        </w:rPr>
        <w:t>&lt;RepeatBlock-Amend&gt;&lt;Amend&gt;</w:t>
      </w:r>
      <w:r w:rsidRPr="009B319A">
        <w:t>Ændringsforslag</w:t>
      </w:r>
      <w:r w:rsidRPr="009B319A">
        <w:tab/>
      </w:r>
      <w:r w:rsidRPr="009B319A">
        <w:tab/>
      </w:r>
      <w:r w:rsidRPr="009B319A">
        <w:rPr>
          <w:rStyle w:val="HideTWBExt"/>
          <w:b w:val="0"/>
        </w:rPr>
        <w:t>&lt;NumAm&gt;</w:t>
      </w:r>
      <w:r w:rsidRPr="009B319A">
        <w:t>1</w:t>
      </w:r>
      <w:r w:rsidRPr="009B319A">
        <w:rPr>
          <w:rStyle w:val="HideTWBExt"/>
          <w:b w:val="0"/>
        </w:rPr>
        <w:t>&lt;/NumAm&gt;</w:t>
      </w:r>
    </w:p>
    <w:p w:rsidR="00A50A4B" w:rsidRPr="009B319A" w:rsidRDefault="00526E94" w:rsidP="00A50A4B">
      <w:pPr>
        <w:pStyle w:val="NormalBold12b"/>
        <w:keepNext/>
      </w:pPr>
      <w:r w:rsidRPr="009B319A">
        <w:rPr>
          <w:rStyle w:val="HideTWBExt"/>
          <w:b w:val="0"/>
        </w:rPr>
        <w:t>&lt;DocAmend&gt;</w:t>
      </w:r>
      <w:r w:rsidRPr="009B319A">
        <w:t xml:space="preserve">Forslag til </w:t>
      </w:r>
      <w:r w:rsidRPr="009B319A">
        <w:t>forordning</w:t>
      </w:r>
      <w:r w:rsidRPr="009B319A">
        <w:rPr>
          <w:rStyle w:val="HideTWBExt"/>
          <w:b w:val="0"/>
        </w:rPr>
        <w:t>&lt;/DocAmend&gt;</w:t>
      </w:r>
    </w:p>
    <w:p w:rsidR="00A50A4B" w:rsidRPr="009B319A" w:rsidRDefault="00526E94" w:rsidP="00A50A4B">
      <w:pPr>
        <w:pStyle w:val="NormalBold"/>
      </w:pPr>
      <w:r w:rsidRPr="009B319A">
        <w:rPr>
          <w:rStyle w:val="HideTWBExt"/>
          <w:b w:val="0"/>
        </w:rPr>
        <w:t>&lt;Article&gt;</w:t>
      </w:r>
      <w:r w:rsidRPr="009B319A">
        <w:t>Betragtning 2</w:t>
      </w:r>
      <w:r w:rsidRPr="009B31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B2248" w:rsidRPr="009B319A" w:rsidTr="003B5C52">
        <w:trPr>
          <w:jc w:val="center"/>
        </w:trPr>
        <w:tc>
          <w:tcPr>
            <w:tcW w:w="9752" w:type="dxa"/>
            <w:gridSpan w:val="2"/>
          </w:tcPr>
          <w:p w:rsidR="00A50A4B" w:rsidRPr="009B319A" w:rsidRDefault="00A50A4B" w:rsidP="003B5C52">
            <w:pPr>
              <w:keepNext/>
            </w:pPr>
          </w:p>
        </w:tc>
      </w:tr>
      <w:tr w:rsidR="00BB2248" w:rsidRPr="009B319A" w:rsidTr="003B5C52">
        <w:trPr>
          <w:jc w:val="center"/>
        </w:trPr>
        <w:tc>
          <w:tcPr>
            <w:tcW w:w="4876" w:type="dxa"/>
          </w:tcPr>
          <w:p w:rsidR="00A50A4B" w:rsidRPr="009B319A" w:rsidRDefault="00526E94" w:rsidP="003B5C52">
            <w:pPr>
              <w:pStyle w:val="ColumnHeading"/>
              <w:keepNext/>
            </w:pPr>
            <w:r w:rsidRPr="009B319A">
              <w:t>Kommissionens forslag</w:t>
            </w:r>
          </w:p>
        </w:tc>
        <w:tc>
          <w:tcPr>
            <w:tcW w:w="4876" w:type="dxa"/>
          </w:tcPr>
          <w:p w:rsidR="00A50A4B" w:rsidRPr="009B319A" w:rsidRDefault="00526E94" w:rsidP="003B5C52">
            <w:pPr>
              <w:pStyle w:val="ColumnHeading"/>
              <w:keepNext/>
            </w:pPr>
            <w:r w:rsidRPr="009B319A">
              <w:t>Ændringsforslag</w:t>
            </w:r>
          </w:p>
        </w:tc>
      </w:tr>
      <w:tr w:rsidR="00BB2248" w:rsidRPr="009B319A" w:rsidTr="003B5C52">
        <w:trPr>
          <w:jc w:val="center"/>
        </w:trPr>
        <w:tc>
          <w:tcPr>
            <w:tcW w:w="4876" w:type="dxa"/>
          </w:tcPr>
          <w:p w:rsidR="00A50A4B" w:rsidRPr="009B319A" w:rsidRDefault="00526E94" w:rsidP="003B5C52">
            <w:pPr>
              <w:pStyle w:val="Normal6"/>
            </w:pPr>
            <w:r w:rsidRPr="009B319A">
              <w:t>(2)</w:t>
            </w:r>
            <w:r w:rsidRPr="009B319A">
              <w:tab/>
              <w:t xml:space="preserve">Mekanismen for midlertidig suspension af visumfritagelsen for statsborgere fra et tredjeland, der er opført på listen i bilag II til forordning (EU) </w:t>
            </w:r>
            <w:r w:rsidRPr="009B319A">
              <w:t xml:space="preserve">2018/1806 ("suspensionsmekanismen"), bør styrkes, således at Unionen råder over en mere effektiv sikkerhedsforanstaltning, </w:t>
            </w:r>
            <w:r w:rsidRPr="009B319A">
              <w:lastRenderedPageBreak/>
              <w:t>der har til formål at forhindre en bredere vifte af risici i forbindelse med irregulær migration og den offentlige orden og sikkerhed</w:t>
            </w:r>
            <w:r w:rsidRPr="009B319A">
              <w:t xml:space="preserve"> som følge af de tredjelande, der er opført på listen i bilag II, samt misbrug af visumfritagelsen som følge af disse tredjelandes anvendelse af ordninger for tildeling af statsborgerskab til investorer.</w:t>
            </w:r>
          </w:p>
        </w:tc>
        <w:tc>
          <w:tcPr>
            <w:tcW w:w="4876" w:type="dxa"/>
          </w:tcPr>
          <w:p w:rsidR="00A50A4B" w:rsidRPr="009B319A" w:rsidRDefault="00526E94" w:rsidP="003B5C52">
            <w:pPr>
              <w:pStyle w:val="Normal6"/>
              <w:rPr>
                <w:szCs w:val="24"/>
              </w:rPr>
            </w:pPr>
            <w:r w:rsidRPr="009B319A">
              <w:lastRenderedPageBreak/>
              <w:t>(2)</w:t>
            </w:r>
            <w:r w:rsidRPr="009B319A">
              <w:tab/>
              <w:t>Mekanismen for midlertidig suspension af visumfr</w:t>
            </w:r>
            <w:r w:rsidRPr="009B319A">
              <w:t xml:space="preserve">itagelsen for statsborgere fra et tredjeland, der er opført på listen i bilag II til forordning (EU) 2018/1806 ("suspensionsmekanismen"), bør styrkes, således at Unionen råder over en mere effektiv sikkerhedsforanstaltning, </w:t>
            </w:r>
            <w:r w:rsidRPr="009B319A">
              <w:lastRenderedPageBreak/>
              <w:t xml:space="preserve">der har til formål at forhindre </w:t>
            </w:r>
            <w:r w:rsidRPr="009B319A">
              <w:t xml:space="preserve">en bredere vifte af risici i forbindelse med irregulær migration og den offentlige orden og sikkerhed som følge af de tredjelande, der er opført på listen i bilag II, samt misbrug af visumfritagelsen som følge af disse tredjelandes anvendelse af ordninger </w:t>
            </w:r>
            <w:r w:rsidRPr="009B319A">
              <w:t xml:space="preserve">for tildeling af statsborgerskab til investorer, </w:t>
            </w:r>
            <w:r w:rsidRPr="009B319A">
              <w:rPr>
                <w:b/>
                <w:i/>
              </w:rPr>
              <w:t>og manglende overholdelse af de specifikke krav, navnlig kravene vedrørende Unionens eksterne forbindelser med det pågældende tredjeland, herunder hensynet til menneskerettighederne og de grundlæggende frihe</w:t>
            </w:r>
            <w:r w:rsidRPr="009B319A">
              <w:rPr>
                <w:b/>
                <w:i/>
              </w:rPr>
              <w:t>dsrettigheder</w:t>
            </w:r>
            <w:r w:rsidRPr="009B319A">
              <w:t>.</w:t>
            </w:r>
          </w:p>
        </w:tc>
      </w:tr>
    </w:tbl>
    <w:p w:rsidR="00A50A4B" w:rsidRPr="009B319A" w:rsidRDefault="00526E94" w:rsidP="00A50A4B">
      <w:pPr>
        <w:pStyle w:val="Olang"/>
        <w:rPr>
          <w:sz w:val="24"/>
          <w:szCs w:val="24"/>
        </w:rPr>
      </w:pPr>
      <w:r w:rsidRPr="009B319A">
        <w:rPr>
          <w:sz w:val="24"/>
          <w:szCs w:val="24"/>
        </w:rPr>
        <w:lastRenderedPageBreak/>
        <w:t xml:space="preserve">Or. </w:t>
      </w:r>
      <w:r w:rsidRPr="009B319A">
        <w:rPr>
          <w:rStyle w:val="HideTWBExt"/>
        </w:rPr>
        <w:t>&lt;Original&gt;</w:t>
      </w:r>
      <w:r w:rsidRPr="009B319A">
        <w:rPr>
          <w:rStyle w:val="HideTWBInt"/>
          <w:sz w:val="24"/>
          <w:szCs w:val="24"/>
        </w:rPr>
        <w:t>{EN}</w:t>
      </w:r>
      <w:r w:rsidRPr="009B319A">
        <w:rPr>
          <w:sz w:val="24"/>
          <w:szCs w:val="24"/>
        </w:rPr>
        <w:t>en</w:t>
      </w:r>
      <w:r w:rsidRPr="009B319A">
        <w:rPr>
          <w:rStyle w:val="HideTWBExt"/>
        </w:rPr>
        <w:t>&lt;/Original&gt;</w:t>
      </w:r>
    </w:p>
    <w:p w:rsidR="00A50A4B" w:rsidRPr="009B319A" w:rsidRDefault="00526E94" w:rsidP="00A50A4B">
      <w:r w:rsidRPr="009B319A">
        <w:rPr>
          <w:rStyle w:val="HideTWBExt"/>
        </w:rPr>
        <w:t>&lt;/Amend&gt;</w:t>
      </w:r>
    </w:p>
    <w:p w:rsidR="00A50A4B" w:rsidRPr="009B319A" w:rsidRDefault="00526E94" w:rsidP="00A50A4B">
      <w:pPr>
        <w:pStyle w:val="AMNumberTabs0"/>
        <w:keepNext/>
      </w:pPr>
      <w:r w:rsidRPr="009B319A">
        <w:rPr>
          <w:rStyle w:val="HideTWBExt"/>
          <w:b w:val="0"/>
        </w:rPr>
        <w:t>&lt;Amend&gt;</w:t>
      </w:r>
      <w:r w:rsidRPr="009B319A">
        <w:t>Ændringsforslag</w:t>
      </w:r>
      <w:r w:rsidRPr="009B319A">
        <w:tab/>
      </w:r>
      <w:r w:rsidRPr="009B319A">
        <w:tab/>
      </w:r>
      <w:r w:rsidRPr="009B319A">
        <w:rPr>
          <w:rStyle w:val="HideTWBExt"/>
          <w:b w:val="0"/>
        </w:rPr>
        <w:t>&lt;NumAm&gt;</w:t>
      </w:r>
      <w:r w:rsidRPr="009B319A">
        <w:t>2</w:t>
      </w:r>
      <w:r w:rsidRPr="009B319A">
        <w:rPr>
          <w:rStyle w:val="HideTWBExt"/>
          <w:b w:val="0"/>
        </w:rPr>
        <w:t>&lt;/NumAm&gt;</w:t>
      </w:r>
    </w:p>
    <w:p w:rsidR="00A50A4B" w:rsidRPr="009B319A" w:rsidRDefault="00526E94" w:rsidP="00A50A4B">
      <w:pPr>
        <w:pStyle w:val="NormalBold12b"/>
        <w:keepNext/>
      </w:pPr>
      <w:r w:rsidRPr="009B319A">
        <w:rPr>
          <w:rStyle w:val="HideTWBExt"/>
          <w:b w:val="0"/>
        </w:rPr>
        <w:t>&lt;DocAmend&gt;</w:t>
      </w:r>
      <w:r w:rsidRPr="009B319A">
        <w:t>Forslag til forordning</w:t>
      </w:r>
      <w:r w:rsidRPr="009B319A">
        <w:rPr>
          <w:rStyle w:val="HideTWBExt"/>
          <w:b w:val="0"/>
        </w:rPr>
        <w:t>&lt;/DocAmend&gt;</w:t>
      </w:r>
    </w:p>
    <w:p w:rsidR="00A50A4B" w:rsidRPr="009B319A" w:rsidRDefault="00526E94" w:rsidP="00A50A4B">
      <w:pPr>
        <w:pStyle w:val="NormalBold"/>
      </w:pPr>
      <w:r w:rsidRPr="009B319A">
        <w:rPr>
          <w:rStyle w:val="HideTWBExt"/>
          <w:b w:val="0"/>
        </w:rPr>
        <w:t>&lt;Article&gt;</w:t>
      </w:r>
      <w:r w:rsidRPr="009B319A">
        <w:t>Betragtning 6 a (ny)</w:t>
      </w:r>
      <w:r w:rsidRPr="009B31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B2248" w:rsidRPr="009B319A" w:rsidTr="003B5C52">
        <w:trPr>
          <w:jc w:val="center"/>
        </w:trPr>
        <w:tc>
          <w:tcPr>
            <w:tcW w:w="9752" w:type="dxa"/>
            <w:gridSpan w:val="2"/>
          </w:tcPr>
          <w:p w:rsidR="00A50A4B" w:rsidRPr="009B319A" w:rsidRDefault="00A50A4B" w:rsidP="003B5C52">
            <w:pPr>
              <w:keepNext/>
            </w:pPr>
          </w:p>
        </w:tc>
      </w:tr>
      <w:tr w:rsidR="00BB2248" w:rsidRPr="009B319A" w:rsidTr="003B5C52">
        <w:trPr>
          <w:jc w:val="center"/>
        </w:trPr>
        <w:tc>
          <w:tcPr>
            <w:tcW w:w="4876" w:type="dxa"/>
          </w:tcPr>
          <w:p w:rsidR="00A50A4B" w:rsidRPr="009B319A" w:rsidRDefault="00526E94" w:rsidP="003B5C52">
            <w:pPr>
              <w:pStyle w:val="ColumnHeading"/>
              <w:keepNext/>
            </w:pPr>
            <w:r w:rsidRPr="009B319A">
              <w:t>Kommissionens forslag</w:t>
            </w:r>
          </w:p>
        </w:tc>
        <w:tc>
          <w:tcPr>
            <w:tcW w:w="4876" w:type="dxa"/>
          </w:tcPr>
          <w:p w:rsidR="00A50A4B" w:rsidRPr="009B319A" w:rsidRDefault="00526E94" w:rsidP="003B5C52">
            <w:pPr>
              <w:pStyle w:val="ColumnHeading"/>
              <w:keepNext/>
            </w:pPr>
            <w:r w:rsidRPr="009B319A">
              <w:t>Ændringsforslag</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(6a)</w:t>
            </w:r>
            <w:r w:rsidRPr="009B319A">
              <w:rPr>
                <w:b/>
                <w:i/>
              </w:rPr>
              <w:tab/>
              <w:t xml:space="preserve">Det bør være muligt at </w:t>
            </w:r>
            <w:r w:rsidRPr="009B319A">
              <w:rPr>
                <w:b/>
                <w:i/>
              </w:rPr>
              <w:t>aktivere suspensionsmekanismen i sager vedrørende Unionens eksterne forbindelser med det pågældende tredjeland, herunder især hensynet til menneskerettigheder og grundlæggende frihedsrettigheder. Sådanne overvejelser skal omfatte brud på bilaterale eller m</w:t>
            </w:r>
            <w:r w:rsidRPr="009B319A">
              <w:rPr>
                <w:b/>
                <w:i/>
              </w:rPr>
              <w:t>ultilaterale aftaler mellem Unionen, eller Unionen og dens medlemsstater, på den ene side og det pågældende tredjeland på den anden side, alvorlige overtrædelser af internationale love og standarder, herunder international menneskerettighedslovgivning, beg</w:t>
            </w:r>
            <w:r w:rsidRPr="009B319A">
              <w:rPr>
                <w:b/>
                <w:i/>
              </w:rPr>
              <w:t>ået af det pågældende tredjeland, herunder manglende overholdelse af internationale retsafgørelser, fjendtlige handlinger eller aggression mod en eller flere medlemsstater eller Unionen fra det pågældende tredjelands side, alvorlige krænkelser af mennesker</w:t>
            </w:r>
            <w:r w:rsidRPr="009B319A">
              <w:rPr>
                <w:b/>
                <w:i/>
              </w:rPr>
              <w:t xml:space="preserve">ettighederne, herunder kriminalisering af abort og LGBTQ+-personer, og det pågældende tredjelands indførelse eller anvendelse af </w:t>
            </w:r>
            <w:r w:rsidRPr="009B319A">
              <w:rPr>
                <w:b/>
                <w:i/>
              </w:rPr>
              <w:lastRenderedPageBreak/>
              <w:t>dødsstraf, og manglende overholdelse af relevante EU-sanktioner i forhold til det pågældende tredjeland.</w:t>
            </w:r>
          </w:p>
        </w:tc>
      </w:tr>
    </w:tbl>
    <w:p w:rsidR="00A50A4B" w:rsidRPr="009B319A" w:rsidRDefault="00526E94" w:rsidP="00A50A4B">
      <w:pPr>
        <w:pStyle w:val="Olang"/>
        <w:rPr>
          <w:sz w:val="24"/>
          <w:szCs w:val="24"/>
        </w:rPr>
      </w:pPr>
      <w:r w:rsidRPr="009B319A">
        <w:rPr>
          <w:sz w:val="24"/>
          <w:szCs w:val="24"/>
        </w:rPr>
        <w:lastRenderedPageBreak/>
        <w:t xml:space="preserve">Or. </w:t>
      </w:r>
      <w:r w:rsidRPr="009B319A">
        <w:rPr>
          <w:rStyle w:val="HideTWBExt"/>
        </w:rPr>
        <w:t>&lt;Original&gt;</w:t>
      </w:r>
      <w:r w:rsidRPr="009B319A">
        <w:rPr>
          <w:rStyle w:val="HideTWBInt"/>
          <w:sz w:val="24"/>
          <w:szCs w:val="24"/>
        </w:rPr>
        <w:t>{EN}</w:t>
      </w:r>
      <w:r w:rsidRPr="009B319A">
        <w:rPr>
          <w:sz w:val="24"/>
          <w:szCs w:val="24"/>
        </w:rPr>
        <w:t>en</w:t>
      </w:r>
      <w:r w:rsidRPr="009B319A">
        <w:rPr>
          <w:rStyle w:val="HideTWBExt"/>
        </w:rPr>
        <w:t>&lt;</w:t>
      </w:r>
      <w:r w:rsidRPr="009B319A">
        <w:rPr>
          <w:rStyle w:val="HideTWBExt"/>
        </w:rPr>
        <w:t>/Original&gt;</w:t>
      </w:r>
    </w:p>
    <w:p w:rsidR="00A50A4B" w:rsidRPr="009B319A" w:rsidRDefault="00526E94" w:rsidP="00A50A4B">
      <w:r w:rsidRPr="009B319A">
        <w:rPr>
          <w:rStyle w:val="HideTWBExt"/>
        </w:rPr>
        <w:t>&lt;/Amend&gt;</w:t>
      </w:r>
    </w:p>
    <w:p w:rsidR="00A50A4B" w:rsidRPr="009B319A" w:rsidRDefault="00526E94" w:rsidP="00A50A4B">
      <w:pPr>
        <w:pStyle w:val="AMNumberTabs0"/>
        <w:keepNext/>
      </w:pPr>
      <w:r w:rsidRPr="009B319A">
        <w:rPr>
          <w:rStyle w:val="HideTWBExt"/>
          <w:b w:val="0"/>
        </w:rPr>
        <w:t>&lt;Amend&gt;</w:t>
      </w:r>
      <w:r w:rsidRPr="009B319A">
        <w:t>Ændringsforslag</w:t>
      </w:r>
      <w:r w:rsidRPr="009B319A">
        <w:tab/>
      </w:r>
      <w:r w:rsidRPr="009B319A">
        <w:tab/>
      </w:r>
      <w:r w:rsidRPr="009B319A">
        <w:rPr>
          <w:rStyle w:val="HideTWBExt"/>
          <w:b w:val="0"/>
        </w:rPr>
        <w:t>&lt;NumAm&gt;</w:t>
      </w:r>
      <w:r w:rsidRPr="009B319A">
        <w:t>3</w:t>
      </w:r>
      <w:r w:rsidRPr="009B319A">
        <w:rPr>
          <w:rStyle w:val="HideTWBExt"/>
          <w:b w:val="0"/>
        </w:rPr>
        <w:t>&lt;/NumAm&gt;</w:t>
      </w:r>
    </w:p>
    <w:p w:rsidR="00A50A4B" w:rsidRPr="009B319A" w:rsidRDefault="00526E94" w:rsidP="00A50A4B">
      <w:pPr>
        <w:pStyle w:val="NormalBold12b"/>
        <w:keepNext/>
      </w:pPr>
      <w:r w:rsidRPr="009B319A">
        <w:rPr>
          <w:rStyle w:val="HideTWBExt"/>
          <w:b w:val="0"/>
        </w:rPr>
        <w:t>&lt;DocAmend&gt;</w:t>
      </w:r>
      <w:r w:rsidRPr="009B319A">
        <w:t>Forslag til forordning</w:t>
      </w:r>
      <w:r w:rsidRPr="009B319A">
        <w:rPr>
          <w:rStyle w:val="HideTWBExt"/>
          <w:b w:val="0"/>
        </w:rPr>
        <w:t>&lt;/DocAmend&gt;</w:t>
      </w:r>
    </w:p>
    <w:p w:rsidR="00A50A4B" w:rsidRPr="009B319A" w:rsidRDefault="00526E94" w:rsidP="00A50A4B">
      <w:pPr>
        <w:pStyle w:val="NormalBold"/>
      </w:pPr>
      <w:r w:rsidRPr="009B319A">
        <w:rPr>
          <w:rStyle w:val="HideTWBExt"/>
          <w:b w:val="0"/>
        </w:rPr>
        <w:t>&lt;Article&gt;</w:t>
      </w:r>
      <w:r w:rsidRPr="009B319A">
        <w:t>Artikel 1 – stk. 1 – nr. 2</w:t>
      </w:r>
      <w:r w:rsidRPr="009B319A">
        <w:rPr>
          <w:rStyle w:val="HideTWBExt"/>
          <w:b w:val="0"/>
        </w:rPr>
        <w:t>&lt;/Article&gt;</w:t>
      </w:r>
    </w:p>
    <w:p w:rsidR="00A50A4B" w:rsidRPr="009B319A" w:rsidRDefault="00526E94" w:rsidP="00A50A4B">
      <w:pPr>
        <w:keepNext/>
      </w:pPr>
      <w:r w:rsidRPr="009B319A">
        <w:rPr>
          <w:rStyle w:val="HideTWBExt"/>
        </w:rPr>
        <w:t>&lt;DocAmend2&gt;</w:t>
      </w:r>
      <w:r w:rsidRPr="009B319A">
        <w:t>Forordning (EU) 2018/1806</w:t>
      </w:r>
      <w:r w:rsidRPr="009B319A">
        <w:rPr>
          <w:rStyle w:val="HideTWBExt"/>
        </w:rPr>
        <w:t>&lt;/DocAmend2&gt;</w:t>
      </w:r>
    </w:p>
    <w:p w:rsidR="00A50A4B" w:rsidRPr="009B319A" w:rsidRDefault="00526E94" w:rsidP="00A50A4B">
      <w:r w:rsidRPr="009B319A">
        <w:rPr>
          <w:rStyle w:val="HideTWBExt"/>
        </w:rPr>
        <w:t>&lt;Article2&gt;</w:t>
      </w:r>
      <w:r w:rsidRPr="009B319A">
        <w:t>Artikel 8a – stk. 1 – litra d – nr. ii</w:t>
      </w:r>
      <w:r w:rsidRPr="009B319A">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B2248" w:rsidRPr="009B319A" w:rsidTr="003B5C52">
        <w:trPr>
          <w:jc w:val="center"/>
        </w:trPr>
        <w:tc>
          <w:tcPr>
            <w:tcW w:w="9752" w:type="dxa"/>
            <w:gridSpan w:val="2"/>
          </w:tcPr>
          <w:p w:rsidR="00A50A4B" w:rsidRPr="009B319A" w:rsidRDefault="00A50A4B" w:rsidP="003B5C52">
            <w:pPr>
              <w:keepNext/>
            </w:pPr>
          </w:p>
        </w:tc>
      </w:tr>
      <w:tr w:rsidR="00BB2248" w:rsidRPr="009B319A" w:rsidTr="003B5C52">
        <w:trPr>
          <w:jc w:val="center"/>
        </w:trPr>
        <w:tc>
          <w:tcPr>
            <w:tcW w:w="4876" w:type="dxa"/>
          </w:tcPr>
          <w:p w:rsidR="00A50A4B" w:rsidRPr="009B319A" w:rsidRDefault="00526E94" w:rsidP="003B5C52">
            <w:pPr>
              <w:pStyle w:val="ColumnHeading"/>
              <w:keepNext/>
            </w:pPr>
            <w:r w:rsidRPr="009B319A">
              <w:t>Kommissionens forslag</w:t>
            </w:r>
          </w:p>
        </w:tc>
        <w:tc>
          <w:tcPr>
            <w:tcW w:w="4876" w:type="dxa"/>
          </w:tcPr>
          <w:p w:rsidR="00A50A4B" w:rsidRPr="009B319A" w:rsidRDefault="00526E94" w:rsidP="003B5C52">
            <w:pPr>
              <w:pStyle w:val="ColumnHeading"/>
              <w:keepNext/>
            </w:pPr>
            <w:r w:rsidRPr="009B319A">
              <w:t>Ændringsforslag</w:t>
            </w:r>
          </w:p>
        </w:tc>
      </w:tr>
      <w:tr w:rsidR="00BB2248" w:rsidRPr="009B319A" w:rsidTr="003B5C52">
        <w:trPr>
          <w:jc w:val="center"/>
        </w:trPr>
        <w:tc>
          <w:tcPr>
            <w:tcW w:w="4876" w:type="dxa"/>
          </w:tcPr>
          <w:p w:rsidR="00A50A4B" w:rsidRPr="009B319A" w:rsidRDefault="00526E94" w:rsidP="003B5C52">
            <w:pPr>
              <w:pStyle w:val="Normal6"/>
            </w:pPr>
            <w:r w:rsidRPr="009B319A">
              <w:rPr>
                <w:b/>
                <w:i/>
              </w:rPr>
              <w:t>ii)</w:t>
            </w:r>
            <w:r w:rsidRPr="009B319A">
              <w:rPr>
                <w:b/>
                <w:i/>
              </w:rPr>
              <w:tab/>
              <w:t>hybride trusler</w:t>
            </w:r>
          </w:p>
        </w:tc>
        <w:tc>
          <w:tcPr>
            <w:tcW w:w="4876" w:type="dxa"/>
          </w:tcPr>
          <w:p w:rsidR="00A50A4B" w:rsidRPr="009B319A" w:rsidRDefault="00526E94" w:rsidP="003B5C52">
            <w:pPr>
              <w:pStyle w:val="Normal6"/>
              <w:rPr>
                <w:szCs w:val="24"/>
              </w:rPr>
            </w:pPr>
            <w:r w:rsidRPr="009B319A">
              <w:rPr>
                <w:b/>
                <w:i/>
              </w:rPr>
              <w:t>udgår</w:t>
            </w:r>
          </w:p>
        </w:tc>
      </w:tr>
    </w:tbl>
    <w:p w:rsidR="00A50A4B" w:rsidRPr="009B319A" w:rsidRDefault="00526E94" w:rsidP="00A50A4B">
      <w:pPr>
        <w:pStyle w:val="Olang"/>
        <w:rPr>
          <w:sz w:val="24"/>
          <w:szCs w:val="24"/>
        </w:rPr>
      </w:pPr>
      <w:r w:rsidRPr="009B319A">
        <w:rPr>
          <w:sz w:val="24"/>
          <w:szCs w:val="24"/>
        </w:rPr>
        <w:t xml:space="preserve">Or. </w:t>
      </w:r>
      <w:r w:rsidRPr="009B319A">
        <w:rPr>
          <w:rStyle w:val="HideTWBExt"/>
        </w:rPr>
        <w:t>&lt;Original&gt;</w:t>
      </w:r>
      <w:r w:rsidRPr="009B319A">
        <w:rPr>
          <w:rStyle w:val="HideTWBInt"/>
          <w:sz w:val="24"/>
          <w:szCs w:val="24"/>
        </w:rPr>
        <w:t>{EN}</w:t>
      </w:r>
      <w:r w:rsidRPr="009B319A">
        <w:rPr>
          <w:sz w:val="24"/>
          <w:szCs w:val="24"/>
        </w:rPr>
        <w:t>en</w:t>
      </w:r>
      <w:r w:rsidRPr="009B319A">
        <w:rPr>
          <w:rStyle w:val="HideTWBExt"/>
        </w:rPr>
        <w:t>&lt;/Original&gt;</w:t>
      </w:r>
    </w:p>
    <w:p w:rsidR="00A50A4B" w:rsidRPr="009B319A" w:rsidRDefault="00526E94" w:rsidP="00A50A4B">
      <w:pPr>
        <w:pStyle w:val="JustificationTitle"/>
        <w:rPr>
          <w:noProof w:val="0"/>
        </w:rPr>
      </w:pPr>
      <w:r w:rsidRPr="009B319A">
        <w:rPr>
          <w:rStyle w:val="HideTWBExt"/>
          <w:i w:val="0"/>
        </w:rPr>
        <w:t>&lt;TitreJust&gt;</w:t>
      </w:r>
      <w:r w:rsidRPr="009B319A">
        <w:t>Begrundelse</w:t>
      </w:r>
      <w:r w:rsidRPr="009B319A">
        <w:rPr>
          <w:rStyle w:val="HideTWBExt"/>
          <w:i w:val="0"/>
        </w:rPr>
        <w:t>&lt;/TitreJust&gt;</w:t>
      </w:r>
    </w:p>
    <w:p w:rsidR="00A50A4B" w:rsidRPr="009B319A" w:rsidRDefault="00526E94" w:rsidP="00A50A4B">
      <w:pPr>
        <w:pStyle w:val="Normal12Italic"/>
        <w:rPr>
          <w:noProof w:val="0"/>
        </w:rPr>
      </w:pPr>
      <w:r w:rsidRPr="009B319A">
        <w:t xml:space="preserve">Ordføreren mener, at dette anbringende skal være en del af overvejelserne om grundene i henhold til Unionens </w:t>
      </w:r>
      <w:r w:rsidRPr="009B319A">
        <w:t>eksterne forbindelser med det pågældende tredjeland som foreslået i litra ga).</w:t>
      </w:r>
    </w:p>
    <w:p w:rsidR="00A50A4B" w:rsidRPr="009B319A" w:rsidRDefault="00526E94" w:rsidP="00A50A4B">
      <w:r w:rsidRPr="009B319A">
        <w:rPr>
          <w:rStyle w:val="HideTWBExt"/>
        </w:rPr>
        <w:t>&lt;/Amend&gt;</w:t>
      </w:r>
    </w:p>
    <w:p w:rsidR="00A50A4B" w:rsidRPr="009B319A" w:rsidRDefault="00526E94" w:rsidP="00A50A4B">
      <w:pPr>
        <w:pStyle w:val="AMNumberTabs0"/>
        <w:keepNext/>
      </w:pPr>
      <w:r w:rsidRPr="009B319A">
        <w:rPr>
          <w:rStyle w:val="HideTWBExt"/>
          <w:b w:val="0"/>
        </w:rPr>
        <w:t>&lt;Amend&gt;</w:t>
      </w:r>
      <w:r w:rsidRPr="009B319A">
        <w:t>Ændringsforslag</w:t>
      </w:r>
      <w:r w:rsidRPr="009B319A">
        <w:tab/>
      </w:r>
      <w:r w:rsidRPr="009B319A">
        <w:tab/>
      </w:r>
      <w:r w:rsidRPr="009B319A">
        <w:rPr>
          <w:rStyle w:val="HideTWBExt"/>
          <w:b w:val="0"/>
        </w:rPr>
        <w:t>&lt;NumAm&gt;</w:t>
      </w:r>
      <w:r w:rsidRPr="009B319A">
        <w:t>4</w:t>
      </w:r>
      <w:r w:rsidRPr="009B319A">
        <w:rPr>
          <w:rStyle w:val="HideTWBExt"/>
          <w:b w:val="0"/>
        </w:rPr>
        <w:t>&lt;/NumAm&gt;</w:t>
      </w:r>
    </w:p>
    <w:p w:rsidR="00A50A4B" w:rsidRPr="009B319A" w:rsidRDefault="00526E94" w:rsidP="00A50A4B">
      <w:pPr>
        <w:pStyle w:val="NormalBold12b"/>
        <w:keepNext/>
      </w:pPr>
      <w:r w:rsidRPr="009B319A">
        <w:rPr>
          <w:rStyle w:val="HideTWBExt"/>
          <w:b w:val="0"/>
        </w:rPr>
        <w:t>&lt;DocAmend&gt;</w:t>
      </w:r>
      <w:r w:rsidRPr="009B319A">
        <w:t>Forslag til forordning</w:t>
      </w:r>
      <w:r w:rsidRPr="009B319A">
        <w:rPr>
          <w:rStyle w:val="HideTWBExt"/>
          <w:b w:val="0"/>
        </w:rPr>
        <w:t>&lt;/DocAmend&gt;</w:t>
      </w:r>
    </w:p>
    <w:p w:rsidR="00A50A4B" w:rsidRPr="009B319A" w:rsidRDefault="00526E94" w:rsidP="00A50A4B">
      <w:pPr>
        <w:pStyle w:val="NormalBold"/>
      </w:pPr>
      <w:r w:rsidRPr="009B319A">
        <w:rPr>
          <w:rStyle w:val="HideTWBExt"/>
          <w:b w:val="0"/>
        </w:rPr>
        <w:t>&lt;Article&gt;</w:t>
      </w:r>
      <w:r w:rsidRPr="009B319A">
        <w:t>Artikel 1 – stk. 1 – nr. 2</w:t>
      </w:r>
      <w:r w:rsidRPr="009B319A">
        <w:rPr>
          <w:rStyle w:val="HideTWBExt"/>
          <w:b w:val="0"/>
        </w:rPr>
        <w:t>&lt;/Article&gt;</w:t>
      </w:r>
    </w:p>
    <w:p w:rsidR="00A50A4B" w:rsidRPr="009B319A" w:rsidRDefault="00526E94" w:rsidP="00A50A4B">
      <w:pPr>
        <w:keepNext/>
      </w:pPr>
      <w:r w:rsidRPr="009B319A">
        <w:rPr>
          <w:rStyle w:val="HideTWBExt"/>
        </w:rPr>
        <w:t>&lt;DocAmend2&gt;</w:t>
      </w:r>
      <w:r w:rsidRPr="009B319A">
        <w:t>Forordning (EU) 2018/1806</w:t>
      </w:r>
      <w:r w:rsidRPr="009B319A">
        <w:rPr>
          <w:rStyle w:val="HideTWBExt"/>
        </w:rPr>
        <w:t>&lt;/DocAmend2&gt;</w:t>
      </w:r>
    </w:p>
    <w:p w:rsidR="00A50A4B" w:rsidRPr="009B319A" w:rsidRDefault="00526E94" w:rsidP="00A50A4B">
      <w:r w:rsidRPr="009B319A">
        <w:rPr>
          <w:rStyle w:val="HideTWBExt"/>
        </w:rPr>
        <w:t>&lt;Article2&gt;</w:t>
      </w:r>
      <w:r w:rsidRPr="009B319A">
        <w:t xml:space="preserve">Artikel 8a – stk. 1 – litra g a (nyt) </w:t>
      </w:r>
      <w:r w:rsidRPr="009B319A">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B2248" w:rsidRPr="009B319A" w:rsidTr="003B5C52">
        <w:trPr>
          <w:jc w:val="center"/>
        </w:trPr>
        <w:tc>
          <w:tcPr>
            <w:tcW w:w="9752" w:type="dxa"/>
            <w:gridSpan w:val="2"/>
          </w:tcPr>
          <w:p w:rsidR="00A50A4B" w:rsidRPr="009B319A" w:rsidRDefault="00A50A4B" w:rsidP="003B5C52">
            <w:pPr>
              <w:keepNext/>
            </w:pPr>
          </w:p>
        </w:tc>
      </w:tr>
      <w:tr w:rsidR="00BB2248" w:rsidRPr="009B319A" w:rsidTr="003B5C52">
        <w:trPr>
          <w:jc w:val="center"/>
        </w:trPr>
        <w:tc>
          <w:tcPr>
            <w:tcW w:w="4876" w:type="dxa"/>
          </w:tcPr>
          <w:p w:rsidR="00A50A4B" w:rsidRPr="009B319A" w:rsidRDefault="00526E94" w:rsidP="003B5C52">
            <w:pPr>
              <w:pStyle w:val="ColumnHeading"/>
              <w:keepNext/>
            </w:pPr>
            <w:r w:rsidRPr="009B319A">
              <w:t>Kommissionens forslag</w:t>
            </w:r>
          </w:p>
        </w:tc>
        <w:tc>
          <w:tcPr>
            <w:tcW w:w="4876" w:type="dxa"/>
          </w:tcPr>
          <w:p w:rsidR="00A50A4B" w:rsidRPr="009B319A" w:rsidRDefault="00526E94" w:rsidP="003B5C52">
            <w:pPr>
              <w:pStyle w:val="ColumnHeading"/>
              <w:keepNext/>
            </w:pPr>
            <w:r w:rsidRPr="009B319A">
              <w:t>Ændringsforslag</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ga)</w:t>
            </w:r>
            <w:r w:rsidRPr="009B319A">
              <w:rPr>
                <w:b/>
                <w:i/>
              </w:rPr>
              <w:tab/>
              <w:t xml:space="preserve">Den manglende overholdelse af de specifikke krav, der er baseret på artikel 1, navnlig Unionens eksterne forbindelser med det pågældende </w:t>
            </w:r>
            <w:r w:rsidRPr="009B319A">
              <w:rPr>
                <w:b/>
                <w:i/>
              </w:rPr>
              <w:t>tredjeland, herunder hensynet til menneskerettighederne og de grundlæggende frihedsrettigheder, som følge af:</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i)</w:t>
            </w:r>
            <w:r w:rsidRPr="009B319A">
              <w:rPr>
                <w:b/>
                <w:i/>
              </w:rPr>
              <w:tab/>
              <w:t xml:space="preserve"> brud på bilaterale eller multilaterale aftaler mellem Unionen, eller Unionen og dens medlemsstater, på den ene side og det pågældende tredje</w:t>
            </w:r>
            <w:r w:rsidRPr="009B319A">
              <w:rPr>
                <w:b/>
                <w:i/>
              </w:rPr>
              <w:t>land på den anden side</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ii)</w:t>
            </w:r>
            <w:r w:rsidRPr="009B319A">
              <w:rPr>
                <w:b/>
                <w:i/>
              </w:rPr>
              <w:tab/>
              <w:t xml:space="preserve"> alvorlige overtrædelser af internationale love og standarder, </w:t>
            </w:r>
            <w:r w:rsidRPr="009B319A">
              <w:rPr>
                <w:b/>
                <w:i/>
              </w:rPr>
              <w:lastRenderedPageBreak/>
              <w:t>herunder international menneskerettighedslovgivning, begået af det pågældende tredjeland, herunder manglende overholdelse af internationale retsafgørelser</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iii)</w:t>
            </w:r>
            <w:r w:rsidRPr="009B319A">
              <w:rPr>
                <w:b/>
                <w:i/>
              </w:rPr>
              <w:tab/>
              <w:t xml:space="preserve"> f</w:t>
            </w:r>
            <w:r w:rsidRPr="009B319A">
              <w:rPr>
                <w:b/>
                <w:i/>
              </w:rPr>
              <w:t>jendtlige handlinger eller aggression mod en eller flere medlemsstater eller Unionen fra det pågældende tredjelands side</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iv)</w:t>
            </w:r>
            <w:r w:rsidRPr="009B319A">
              <w:rPr>
                <w:b/>
                <w:i/>
              </w:rPr>
              <w:tab/>
              <w:t xml:space="preserve"> alvorlige krænkelser af menneskerettighederne, herunder kriminalisering af abort og LGBTQ+-personer, og det pågældende tredjelan</w:t>
            </w:r>
            <w:r w:rsidRPr="009B319A">
              <w:rPr>
                <w:b/>
                <w:i/>
              </w:rPr>
              <w:t>ds indførelse eller anvendelse af dødsstraf</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v)</w:t>
            </w:r>
            <w:r w:rsidRPr="009B319A">
              <w:rPr>
                <w:b/>
                <w:i/>
              </w:rPr>
              <w:tab/>
              <w:t xml:space="preserve"> manglende overholdelse af relevante EU-sanktioner i forhold til det pågældende tredjeland.</w:t>
            </w:r>
          </w:p>
        </w:tc>
      </w:tr>
    </w:tbl>
    <w:p w:rsidR="00A50A4B" w:rsidRPr="009B319A" w:rsidRDefault="00526E94" w:rsidP="00A50A4B">
      <w:pPr>
        <w:pStyle w:val="Olang"/>
        <w:rPr>
          <w:sz w:val="24"/>
          <w:szCs w:val="24"/>
        </w:rPr>
      </w:pPr>
      <w:r w:rsidRPr="009B319A">
        <w:rPr>
          <w:sz w:val="24"/>
          <w:szCs w:val="24"/>
        </w:rPr>
        <w:t xml:space="preserve">Or. </w:t>
      </w:r>
      <w:r w:rsidRPr="009B319A">
        <w:rPr>
          <w:rStyle w:val="HideTWBExt"/>
        </w:rPr>
        <w:t>&lt;Original&gt;</w:t>
      </w:r>
      <w:r w:rsidRPr="009B319A">
        <w:rPr>
          <w:rStyle w:val="HideTWBInt"/>
          <w:sz w:val="24"/>
          <w:szCs w:val="24"/>
        </w:rPr>
        <w:t>{EN}</w:t>
      </w:r>
      <w:r w:rsidRPr="009B319A">
        <w:rPr>
          <w:sz w:val="24"/>
          <w:szCs w:val="24"/>
        </w:rPr>
        <w:t>en</w:t>
      </w:r>
      <w:r w:rsidRPr="009B319A">
        <w:rPr>
          <w:rStyle w:val="HideTWBExt"/>
        </w:rPr>
        <w:t>&lt;/Original&gt;</w:t>
      </w:r>
    </w:p>
    <w:p w:rsidR="00A50A4B" w:rsidRPr="009B319A" w:rsidRDefault="00526E94" w:rsidP="00A50A4B">
      <w:pPr>
        <w:pStyle w:val="JustificationTitle"/>
        <w:rPr>
          <w:noProof w:val="0"/>
        </w:rPr>
      </w:pPr>
      <w:r w:rsidRPr="009B319A">
        <w:rPr>
          <w:rStyle w:val="HideTWBExt"/>
          <w:i w:val="0"/>
        </w:rPr>
        <w:t>&lt;TitreJust&gt;</w:t>
      </w:r>
      <w:r w:rsidRPr="009B319A">
        <w:t>Begrundelse</w:t>
      </w:r>
      <w:r w:rsidRPr="009B319A">
        <w:rPr>
          <w:rStyle w:val="HideTWBExt"/>
          <w:i w:val="0"/>
        </w:rPr>
        <w:t>&lt;/TitreJust&gt;</w:t>
      </w:r>
    </w:p>
    <w:p w:rsidR="00A50A4B" w:rsidRPr="009B319A" w:rsidRDefault="00526E94" w:rsidP="00A50A4B">
      <w:pPr>
        <w:pStyle w:val="Normal12Italic"/>
        <w:rPr>
          <w:noProof w:val="0"/>
        </w:rPr>
      </w:pPr>
      <w:r w:rsidRPr="009B319A">
        <w:t xml:space="preserve">Artikel 1 fastlægger grundlaget for </w:t>
      </w:r>
      <w:r w:rsidRPr="009B319A">
        <w:t>visumfritagelsen for tredjelandsstatsborgere, når de rejser til medlemsstaternes område, som er baseret på en vurdering af en række kriterier fra sag til sag, og artikel 8 indeholder grunde til at suspendere den nævnte fritagelse. Der er dog en kløft melle</w:t>
      </w:r>
      <w:r w:rsidRPr="009B319A">
        <w:t>m betingelserne for visumfritagelse og grundene til suspensionen, især i forhold til EU's eksterne forbindelser med det pågældende tredjeland, herunder især hensynet til menneskerettighederne og de grundlæggende frihedsrettigheder. Ordføreren ønsker at luk</w:t>
      </w:r>
      <w:r w:rsidRPr="009B319A">
        <w:t>ke denne kløft ved at udvide grundene til suspension i den nævnte artikel 8.</w:t>
      </w:r>
    </w:p>
    <w:p w:rsidR="00A50A4B" w:rsidRPr="009B319A" w:rsidRDefault="00526E94" w:rsidP="00A50A4B">
      <w:r w:rsidRPr="009B319A">
        <w:rPr>
          <w:rStyle w:val="HideTWBExt"/>
        </w:rPr>
        <w:t>&lt;/Amend&gt;</w:t>
      </w:r>
    </w:p>
    <w:p w:rsidR="00A50A4B" w:rsidRPr="009B319A" w:rsidRDefault="00526E94" w:rsidP="00A50A4B">
      <w:pPr>
        <w:pStyle w:val="AMNumberTabs0"/>
        <w:keepNext/>
      </w:pPr>
      <w:r w:rsidRPr="009B319A">
        <w:rPr>
          <w:rStyle w:val="HideTWBExt"/>
          <w:b w:val="0"/>
        </w:rPr>
        <w:t>&lt;Amend&gt;</w:t>
      </w:r>
      <w:r w:rsidRPr="009B319A">
        <w:t>Ændringsforslag</w:t>
      </w:r>
      <w:r w:rsidRPr="009B319A">
        <w:tab/>
      </w:r>
      <w:r w:rsidRPr="009B319A">
        <w:tab/>
      </w:r>
      <w:r w:rsidRPr="009B319A">
        <w:rPr>
          <w:rStyle w:val="HideTWBExt"/>
          <w:b w:val="0"/>
        </w:rPr>
        <w:t>&lt;NumAm&gt;</w:t>
      </w:r>
      <w:r w:rsidRPr="009B319A">
        <w:t>5</w:t>
      </w:r>
      <w:r w:rsidRPr="009B319A">
        <w:rPr>
          <w:rStyle w:val="HideTWBExt"/>
          <w:b w:val="0"/>
        </w:rPr>
        <w:t>&lt;/NumAm&gt;</w:t>
      </w:r>
    </w:p>
    <w:p w:rsidR="00A50A4B" w:rsidRPr="009B319A" w:rsidRDefault="00526E94" w:rsidP="00A50A4B">
      <w:pPr>
        <w:pStyle w:val="NormalBold12b"/>
        <w:keepNext/>
      </w:pPr>
      <w:r w:rsidRPr="009B319A">
        <w:rPr>
          <w:rStyle w:val="HideTWBExt"/>
          <w:b w:val="0"/>
        </w:rPr>
        <w:t>&lt;DocAmend&gt;</w:t>
      </w:r>
      <w:r w:rsidRPr="009B319A">
        <w:t>Forslag til forordning</w:t>
      </w:r>
      <w:r w:rsidRPr="009B319A">
        <w:rPr>
          <w:rStyle w:val="HideTWBExt"/>
          <w:b w:val="0"/>
        </w:rPr>
        <w:t>&lt;/DocAmend&gt;</w:t>
      </w:r>
    </w:p>
    <w:p w:rsidR="00A50A4B" w:rsidRPr="009B319A" w:rsidRDefault="00526E94" w:rsidP="00A50A4B">
      <w:pPr>
        <w:pStyle w:val="NormalBold"/>
      </w:pPr>
      <w:r w:rsidRPr="009B319A">
        <w:rPr>
          <w:rStyle w:val="HideTWBExt"/>
          <w:b w:val="0"/>
        </w:rPr>
        <w:t>&lt;Article&gt;</w:t>
      </w:r>
      <w:r w:rsidRPr="009B319A">
        <w:t>Artikel 1 – stk. 1 – nr. 2</w:t>
      </w:r>
      <w:r w:rsidRPr="009B319A">
        <w:rPr>
          <w:rStyle w:val="HideTWBExt"/>
          <w:b w:val="0"/>
        </w:rPr>
        <w:t>&lt;/Article&gt;</w:t>
      </w:r>
    </w:p>
    <w:p w:rsidR="00A50A4B" w:rsidRPr="009B319A" w:rsidRDefault="00526E94" w:rsidP="00A50A4B">
      <w:pPr>
        <w:keepNext/>
      </w:pPr>
      <w:r w:rsidRPr="009B319A">
        <w:rPr>
          <w:rStyle w:val="HideTWBExt"/>
        </w:rPr>
        <w:t>&lt;DocAmend2&gt;</w:t>
      </w:r>
      <w:r w:rsidRPr="009B319A">
        <w:t>Forordning (EU) 2018/1806</w:t>
      </w:r>
      <w:r w:rsidRPr="009B319A">
        <w:rPr>
          <w:rStyle w:val="HideTWBExt"/>
        </w:rPr>
        <w:t>&lt;/DocAmend2&gt;</w:t>
      </w:r>
    </w:p>
    <w:p w:rsidR="00A50A4B" w:rsidRPr="009B319A" w:rsidRDefault="00526E94" w:rsidP="00A50A4B">
      <w:r w:rsidRPr="009B319A">
        <w:rPr>
          <w:rStyle w:val="HideTWBExt"/>
        </w:rPr>
        <w:t>&lt;Article2&gt;</w:t>
      </w:r>
      <w:r w:rsidRPr="009B319A">
        <w:t>Artikel 8a – stk. 1 – afsnit 2 a (nyt)</w:t>
      </w:r>
      <w:r w:rsidRPr="009B319A">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B2248" w:rsidRPr="009B319A" w:rsidTr="003B5C52">
        <w:trPr>
          <w:jc w:val="center"/>
        </w:trPr>
        <w:tc>
          <w:tcPr>
            <w:tcW w:w="9752" w:type="dxa"/>
            <w:gridSpan w:val="2"/>
          </w:tcPr>
          <w:p w:rsidR="00A50A4B" w:rsidRPr="009B319A" w:rsidRDefault="00A50A4B" w:rsidP="003B5C52">
            <w:pPr>
              <w:keepNext/>
            </w:pPr>
          </w:p>
        </w:tc>
      </w:tr>
      <w:tr w:rsidR="00BB2248" w:rsidRPr="009B319A" w:rsidTr="003B5C52">
        <w:trPr>
          <w:jc w:val="center"/>
        </w:trPr>
        <w:tc>
          <w:tcPr>
            <w:tcW w:w="4876" w:type="dxa"/>
          </w:tcPr>
          <w:p w:rsidR="00A50A4B" w:rsidRPr="009B319A" w:rsidRDefault="00526E94" w:rsidP="003B5C52">
            <w:pPr>
              <w:pStyle w:val="ColumnHeading"/>
              <w:keepNext/>
            </w:pPr>
            <w:r w:rsidRPr="009B319A">
              <w:t>Kommissionens forslag</w:t>
            </w:r>
          </w:p>
        </w:tc>
        <w:tc>
          <w:tcPr>
            <w:tcW w:w="4876" w:type="dxa"/>
          </w:tcPr>
          <w:p w:rsidR="00A50A4B" w:rsidRPr="009B319A" w:rsidRDefault="00526E94" w:rsidP="003B5C52">
            <w:pPr>
              <w:pStyle w:val="ColumnHeading"/>
              <w:keepNext/>
            </w:pPr>
            <w:r w:rsidRPr="009B319A">
              <w:t>Ændringsforslag</w:t>
            </w:r>
          </w:p>
        </w:tc>
      </w:tr>
      <w:tr w:rsidR="00BB2248" w:rsidRPr="009B319A" w:rsidTr="003B5C52">
        <w:trPr>
          <w:jc w:val="center"/>
        </w:trPr>
        <w:tc>
          <w:tcPr>
            <w:tcW w:w="4876" w:type="dxa"/>
          </w:tcPr>
          <w:p w:rsidR="00A50A4B" w:rsidRPr="009B319A" w:rsidRDefault="00A50A4B" w:rsidP="003B5C52">
            <w:pPr>
              <w:pStyle w:val="Normal6"/>
            </w:pPr>
          </w:p>
        </w:tc>
        <w:tc>
          <w:tcPr>
            <w:tcW w:w="4876" w:type="dxa"/>
          </w:tcPr>
          <w:p w:rsidR="00A50A4B" w:rsidRPr="009B319A" w:rsidRDefault="00526E94" w:rsidP="003B5C52">
            <w:pPr>
              <w:pStyle w:val="Normal6"/>
              <w:rPr>
                <w:szCs w:val="24"/>
              </w:rPr>
            </w:pPr>
            <w:r w:rsidRPr="009B319A">
              <w:rPr>
                <w:b/>
                <w:i/>
              </w:rPr>
              <w:t xml:space="preserve">Kommissionen overvåger den fortsatte overholdelse af de specifikke krav, der er baseret på artikel 1, navnlig Unionens eksterne forbindelser </w:t>
            </w:r>
            <w:r w:rsidRPr="009B319A">
              <w:rPr>
                <w:b/>
                <w:i/>
              </w:rPr>
              <w:t xml:space="preserve">med det pågældende tredjeland, og, for så vidt angår de tredjelande, der er opført i bilag II, og som er omfattet af visumliberalisering, og grundene til suspension som omhandlet i </w:t>
            </w:r>
            <w:r w:rsidRPr="009B319A">
              <w:rPr>
                <w:b/>
                <w:i/>
              </w:rPr>
              <w:lastRenderedPageBreak/>
              <w:t>artikel 8a, stk. 1, litra ga).</w:t>
            </w:r>
          </w:p>
        </w:tc>
      </w:tr>
    </w:tbl>
    <w:p w:rsidR="00A50A4B" w:rsidRPr="009B319A" w:rsidRDefault="00526E94" w:rsidP="00A50A4B">
      <w:pPr>
        <w:pStyle w:val="Olang"/>
        <w:rPr>
          <w:sz w:val="24"/>
          <w:szCs w:val="24"/>
        </w:rPr>
      </w:pPr>
      <w:r w:rsidRPr="009B319A">
        <w:rPr>
          <w:sz w:val="24"/>
          <w:szCs w:val="24"/>
        </w:rPr>
        <w:lastRenderedPageBreak/>
        <w:t xml:space="preserve">Or. </w:t>
      </w:r>
      <w:r w:rsidRPr="009B319A">
        <w:rPr>
          <w:rStyle w:val="HideTWBExt"/>
        </w:rPr>
        <w:t>&lt;Original&gt;</w:t>
      </w:r>
      <w:r w:rsidRPr="009B319A">
        <w:rPr>
          <w:rStyle w:val="HideTWBInt"/>
          <w:sz w:val="24"/>
          <w:szCs w:val="24"/>
        </w:rPr>
        <w:t>{EN}</w:t>
      </w:r>
      <w:r w:rsidRPr="009B319A">
        <w:rPr>
          <w:sz w:val="24"/>
          <w:szCs w:val="24"/>
        </w:rPr>
        <w:t>en</w:t>
      </w:r>
      <w:r w:rsidRPr="009B319A">
        <w:rPr>
          <w:rStyle w:val="HideTWBExt"/>
        </w:rPr>
        <w:t>&lt;/Original&gt;</w:t>
      </w:r>
    </w:p>
    <w:p w:rsidR="00A50A4B" w:rsidRPr="009B319A" w:rsidRDefault="00526E94" w:rsidP="00A50A4B">
      <w:r w:rsidRPr="009B319A">
        <w:rPr>
          <w:rStyle w:val="HideTWBExt"/>
        </w:rPr>
        <w:t>&lt;/Amend&gt;</w:t>
      </w:r>
    </w:p>
    <w:p w:rsidR="00A50A4B" w:rsidRPr="009B319A" w:rsidRDefault="00526E94" w:rsidP="00A50A4B">
      <w:pPr>
        <w:pStyle w:val="AMNumberTabs0"/>
        <w:keepNext/>
      </w:pPr>
      <w:r w:rsidRPr="009B319A">
        <w:rPr>
          <w:rStyle w:val="HideTWBExt"/>
          <w:b w:val="0"/>
        </w:rPr>
        <w:t>&lt;A</w:t>
      </w:r>
      <w:r w:rsidRPr="009B319A">
        <w:rPr>
          <w:rStyle w:val="HideTWBExt"/>
          <w:b w:val="0"/>
        </w:rPr>
        <w:t>mend&gt;</w:t>
      </w:r>
      <w:r w:rsidRPr="009B319A">
        <w:t>Ændringsforslag</w:t>
      </w:r>
      <w:r w:rsidRPr="009B319A">
        <w:tab/>
      </w:r>
      <w:r w:rsidRPr="009B319A">
        <w:tab/>
      </w:r>
      <w:r w:rsidRPr="009B319A">
        <w:rPr>
          <w:rStyle w:val="HideTWBExt"/>
          <w:b w:val="0"/>
        </w:rPr>
        <w:t>&lt;NumAm&gt;</w:t>
      </w:r>
      <w:r w:rsidRPr="009B319A">
        <w:t>6</w:t>
      </w:r>
      <w:r w:rsidRPr="009B319A">
        <w:rPr>
          <w:rStyle w:val="HideTWBExt"/>
          <w:b w:val="0"/>
        </w:rPr>
        <w:t>&lt;/NumAm&gt;</w:t>
      </w:r>
    </w:p>
    <w:p w:rsidR="00A50A4B" w:rsidRPr="009B319A" w:rsidRDefault="00526E94" w:rsidP="00A50A4B">
      <w:pPr>
        <w:pStyle w:val="NormalBold12b"/>
        <w:keepNext/>
      </w:pPr>
      <w:r w:rsidRPr="009B319A">
        <w:rPr>
          <w:rStyle w:val="HideTWBExt"/>
          <w:b w:val="0"/>
        </w:rPr>
        <w:t>&lt;DocAmend&gt;</w:t>
      </w:r>
      <w:r w:rsidRPr="009B319A">
        <w:t>Forslag til forordning</w:t>
      </w:r>
      <w:r w:rsidRPr="009B319A">
        <w:rPr>
          <w:rStyle w:val="HideTWBExt"/>
          <w:b w:val="0"/>
        </w:rPr>
        <w:t>&lt;/DocAmend&gt;</w:t>
      </w:r>
    </w:p>
    <w:p w:rsidR="00A50A4B" w:rsidRPr="009B319A" w:rsidRDefault="00526E94" w:rsidP="00A50A4B">
      <w:pPr>
        <w:pStyle w:val="NormalBold"/>
      </w:pPr>
      <w:r w:rsidRPr="009B319A">
        <w:rPr>
          <w:rStyle w:val="HideTWBExt"/>
          <w:b w:val="0"/>
        </w:rPr>
        <w:t>&lt;Article&gt;</w:t>
      </w:r>
      <w:r w:rsidRPr="009B319A">
        <w:t>Artikel 1 – stk. 1 – nr. 2</w:t>
      </w:r>
      <w:r w:rsidRPr="009B319A">
        <w:rPr>
          <w:rStyle w:val="HideTWBExt"/>
          <w:b w:val="0"/>
        </w:rPr>
        <w:t>&lt;/Article&gt;</w:t>
      </w:r>
    </w:p>
    <w:p w:rsidR="00A50A4B" w:rsidRPr="009B319A" w:rsidRDefault="00526E94" w:rsidP="00A50A4B">
      <w:pPr>
        <w:keepNext/>
      </w:pPr>
      <w:r w:rsidRPr="009B319A">
        <w:rPr>
          <w:rStyle w:val="HideTWBExt"/>
        </w:rPr>
        <w:t>&lt;DocAmend2&gt;</w:t>
      </w:r>
      <w:r w:rsidRPr="009B319A">
        <w:t>Forordning (EU) 2018/1806</w:t>
      </w:r>
      <w:r w:rsidRPr="009B319A">
        <w:rPr>
          <w:rStyle w:val="HideTWBExt"/>
        </w:rPr>
        <w:t>&lt;/DocAmend2&gt;</w:t>
      </w:r>
    </w:p>
    <w:p w:rsidR="00A50A4B" w:rsidRPr="009B319A" w:rsidRDefault="00526E94" w:rsidP="00A50A4B">
      <w:r w:rsidRPr="009B319A">
        <w:rPr>
          <w:rStyle w:val="HideTWBExt"/>
        </w:rPr>
        <w:t>&lt;Article2&gt;</w:t>
      </w:r>
      <w:r w:rsidRPr="009B319A">
        <w:t>Artikel 8d – stk. 1</w:t>
      </w:r>
      <w:r w:rsidRPr="009B319A">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B2248" w:rsidRPr="009B319A" w:rsidTr="003B5C52">
        <w:trPr>
          <w:jc w:val="center"/>
        </w:trPr>
        <w:tc>
          <w:tcPr>
            <w:tcW w:w="9752" w:type="dxa"/>
            <w:gridSpan w:val="2"/>
          </w:tcPr>
          <w:p w:rsidR="00A50A4B" w:rsidRPr="009B319A" w:rsidRDefault="00A50A4B" w:rsidP="003B5C52">
            <w:pPr>
              <w:keepNext/>
            </w:pPr>
          </w:p>
        </w:tc>
      </w:tr>
      <w:tr w:rsidR="00BB2248" w:rsidRPr="009B319A" w:rsidTr="003B5C52">
        <w:trPr>
          <w:jc w:val="center"/>
        </w:trPr>
        <w:tc>
          <w:tcPr>
            <w:tcW w:w="4876" w:type="dxa"/>
          </w:tcPr>
          <w:p w:rsidR="00A50A4B" w:rsidRPr="009B319A" w:rsidRDefault="00526E94" w:rsidP="003B5C52">
            <w:pPr>
              <w:pStyle w:val="ColumnHeading"/>
              <w:keepNext/>
            </w:pPr>
            <w:r w:rsidRPr="009B319A">
              <w:t>Kommissionens forslag</w:t>
            </w:r>
          </w:p>
        </w:tc>
        <w:tc>
          <w:tcPr>
            <w:tcW w:w="4876" w:type="dxa"/>
          </w:tcPr>
          <w:p w:rsidR="00A50A4B" w:rsidRPr="009B319A" w:rsidRDefault="00526E94" w:rsidP="003B5C52">
            <w:pPr>
              <w:pStyle w:val="ColumnHeading"/>
              <w:keepNext/>
            </w:pPr>
            <w:r w:rsidRPr="009B319A">
              <w:t>Ændringsforslag</w:t>
            </w:r>
          </w:p>
        </w:tc>
      </w:tr>
      <w:tr w:rsidR="00BB2248" w:rsidRPr="009B319A" w:rsidTr="003B5C52">
        <w:trPr>
          <w:jc w:val="center"/>
        </w:trPr>
        <w:tc>
          <w:tcPr>
            <w:tcW w:w="4876" w:type="dxa"/>
          </w:tcPr>
          <w:p w:rsidR="00A50A4B" w:rsidRPr="009B319A" w:rsidRDefault="00526E94" w:rsidP="003B5C52">
            <w:pPr>
              <w:pStyle w:val="Normal6"/>
            </w:pPr>
            <w:r w:rsidRPr="009B319A">
              <w:t>1.</w:t>
            </w:r>
            <w:r w:rsidRPr="009B319A">
              <w:tab/>
              <w:t>Kommissionen aflægger rapport til Europa-Parlamentet og Rådet om den overvågning, der er foretaget i overensstemmelse med artikel 8c, stk. 1, med hensyn til de tredjelande, der er opført på listen i bilag II som følge af en vellykket af</w:t>
            </w:r>
            <w:r w:rsidRPr="009B319A">
              <w:t>slutning på en dialog om visumliberalisering mellem Unionen og det pågældende tredjeland, mindst én gang om året og i en periode på syv år efter datoen for ikrafttrædelsen af visumliberaliseringen for disse tredjelande, og derefter, når Kommissionen finder</w:t>
            </w:r>
            <w:r w:rsidRPr="009B319A">
              <w:t xml:space="preserve"> det nødvendigt, eller efter anmodning fra Europa-Parlamentet eller Rådet. Rapporten skal fokusere på de tredjelande, som Kommissionen på grundlag af konkrete og pålidelige oplysninger anser for ikke længere at opfylde visse specifikke krav, der er baseret</w:t>
            </w:r>
            <w:r w:rsidRPr="009B319A">
              <w:t xml:space="preserve"> på artikel 1, og som blev anvendt til at vurdere, om det var hensigtsmæssigt at indrømme visumliberalisering.</w:t>
            </w:r>
          </w:p>
        </w:tc>
        <w:tc>
          <w:tcPr>
            <w:tcW w:w="4876" w:type="dxa"/>
          </w:tcPr>
          <w:p w:rsidR="00A50A4B" w:rsidRPr="009B319A" w:rsidRDefault="00526E94" w:rsidP="003B5C52">
            <w:pPr>
              <w:pStyle w:val="Normal6"/>
              <w:rPr>
                <w:szCs w:val="24"/>
              </w:rPr>
            </w:pPr>
            <w:r w:rsidRPr="009B319A">
              <w:t>1.</w:t>
            </w:r>
            <w:r w:rsidRPr="009B319A">
              <w:tab/>
              <w:t xml:space="preserve">Kommissionen rapporterer </w:t>
            </w:r>
            <w:r w:rsidRPr="009B319A">
              <w:rPr>
                <w:b/>
                <w:i/>
              </w:rPr>
              <w:t>årligt</w:t>
            </w:r>
            <w:r w:rsidRPr="009B319A">
              <w:t xml:space="preserve"> til Europa-Parlamentet og Rådet om den overvågning, der er foretaget i henhold til artikel 8c, stk. 1</w:t>
            </w:r>
            <w:r w:rsidRPr="009B319A">
              <w:rPr>
                <w:b/>
                <w:i/>
              </w:rPr>
              <w:t>, og navn</w:t>
            </w:r>
            <w:r w:rsidRPr="009B319A">
              <w:rPr>
                <w:b/>
                <w:i/>
              </w:rPr>
              <w:t>lig</w:t>
            </w:r>
            <w:r w:rsidRPr="009B319A">
              <w:t xml:space="preserve"> når Kommissionen finder det nødvendigt, eller efter anmodning fra Europa-Parlamentet eller Rådet. Rapporten skal fokusere på de tredjelande, som Kommissionen på grundlag af konkrete og pålidelige oplysninger anser for ikke længere at opfylde visse spec</w:t>
            </w:r>
            <w:r w:rsidRPr="009B319A">
              <w:t>ifikke krav, der er baseret på artikel 1, og som blev anvendt til at vurdere, om det var hensigtsmæssigt at indrømme visumliberalisering.</w:t>
            </w:r>
          </w:p>
        </w:tc>
      </w:tr>
    </w:tbl>
    <w:p w:rsidR="00A50A4B" w:rsidRPr="009B319A" w:rsidRDefault="00526E94" w:rsidP="00A50A4B">
      <w:pPr>
        <w:pStyle w:val="Olang"/>
        <w:rPr>
          <w:sz w:val="24"/>
          <w:szCs w:val="24"/>
        </w:rPr>
      </w:pPr>
      <w:r w:rsidRPr="009B319A">
        <w:rPr>
          <w:sz w:val="24"/>
          <w:szCs w:val="24"/>
        </w:rPr>
        <w:t xml:space="preserve">Or. </w:t>
      </w:r>
      <w:r w:rsidRPr="009B319A">
        <w:rPr>
          <w:rStyle w:val="HideTWBExt"/>
        </w:rPr>
        <w:t>&lt;Original&gt;</w:t>
      </w:r>
      <w:r w:rsidRPr="009B319A">
        <w:rPr>
          <w:rStyle w:val="HideTWBInt"/>
          <w:sz w:val="24"/>
          <w:szCs w:val="24"/>
        </w:rPr>
        <w:t>{EN}</w:t>
      </w:r>
      <w:r w:rsidRPr="009B319A">
        <w:rPr>
          <w:sz w:val="24"/>
          <w:szCs w:val="24"/>
        </w:rPr>
        <w:t>en</w:t>
      </w:r>
      <w:r w:rsidRPr="009B319A">
        <w:rPr>
          <w:rStyle w:val="HideTWBExt"/>
        </w:rPr>
        <w:t>&lt;/Original&gt;</w:t>
      </w:r>
    </w:p>
    <w:p w:rsidR="00A50A4B" w:rsidRPr="009B319A" w:rsidRDefault="00526E94" w:rsidP="00A50A4B">
      <w:r w:rsidRPr="009B319A">
        <w:rPr>
          <w:rStyle w:val="HideTWBExt"/>
        </w:rPr>
        <w:t>&lt;/Amend&gt;&lt;/RepeatBlock-Amend&gt;</w:t>
      </w:r>
    </w:p>
    <w:p w:rsidR="00A50A4B" w:rsidRPr="009B319A" w:rsidRDefault="00A50A4B" w:rsidP="00A50A4B"/>
    <w:p w:rsidR="00A50A4B" w:rsidRPr="009B319A" w:rsidRDefault="00A50A4B" w:rsidP="00A50A4B"/>
    <w:p w:rsidR="002669B6" w:rsidRPr="009B319A" w:rsidRDefault="002669B6" w:rsidP="002669B6"/>
    <w:p w:rsidR="00A50A4B" w:rsidRPr="009B319A" w:rsidRDefault="00A50A4B" w:rsidP="00A50A4B">
      <w:pPr>
        <w:sectPr w:rsidR="00A50A4B" w:rsidRPr="009B319A" w:rsidSect="009B319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A50A4B" w:rsidRPr="009B319A" w:rsidRDefault="00526E94" w:rsidP="00A50A4B">
      <w:pPr>
        <w:pStyle w:val="PageHeading"/>
      </w:pPr>
      <w:bookmarkStart w:id="1" w:name="_Toc159250668"/>
      <w:bookmarkStart w:id="2" w:name="_Toc160175883"/>
      <w:r w:rsidRPr="009B319A">
        <w:lastRenderedPageBreak/>
        <w:t>BEGRUNDELSE</w:t>
      </w:r>
      <w:bookmarkEnd w:id="1"/>
      <w:bookmarkEnd w:id="2"/>
    </w:p>
    <w:p w:rsidR="00A50A4B" w:rsidRPr="009B319A" w:rsidRDefault="00526E94" w:rsidP="00A50A4B">
      <w:pPr>
        <w:rPr>
          <w:sz w:val="22"/>
          <w:szCs w:val="22"/>
        </w:rPr>
      </w:pPr>
      <w:r w:rsidRPr="009B319A">
        <w:rPr>
          <w:b/>
        </w:rPr>
        <w:t>1. Baggrund</w:t>
      </w:r>
      <w:r w:rsidRPr="009B319A">
        <w:rPr>
          <w:sz w:val="22"/>
        </w:rPr>
        <w:t xml:space="preserve"> </w:t>
      </w:r>
    </w:p>
    <w:p w:rsidR="00A50A4B" w:rsidRPr="009B319A" w:rsidRDefault="00A50A4B" w:rsidP="00A50A4B"/>
    <w:p w:rsidR="00A50A4B" w:rsidRPr="009B319A" w:rsidRDefault="00526E94" w:rsidP="00A50A4B">
      <w:r w:rsidRPr="009B319A">
        <w:t>En</w:t>
      </w:r>
      <w:r w:rsidRPr="009B319A">
        <w:t xml:space="preserve"> af grundpillerne i EU's visumpolitik er Europa-Parlamentets og Rådets forordning (EU) 2018/1806, der indeholder en liste over de tredjelande, hvis statsborgere skal være i besiddelse af visum ved passage af medlemsstaternes ydre grænser, og en liste over </w:t>
      </w:r>
      <w:r w:rsidRPr="009B319A">
        <w:t>de tredjelande, hvis statsborgere er fritaget for dette krav i forbindelse med ophold på højst 90 dage inden for en periode på 180 dage.</w:t>
      </w:r>
    </w:p>
    <w:p w:rsidR="00A50A4B" w:rsidRPr="009B319A" w:rsidRDefault="00A50A4B" w:rsidP="00A50A4B"/>
    <w:p w:rsidR="00A50A4B" w:rsidRPr="009B319A" w:rsidRDefault="00526E94" w:rsidP="00A50A4B">
      <w:r w:rsidRPr="009B319A">
        <w:t>Visumpolitikken fastlægger de grundlæggende principper for visumliberalisering, indeholder lister over "positive" elle</w:t>
      </w:r>
      <w:r w:rsidRPr="009B319A">
        <w:t>r visumfritagne tredjelande eller "negative" eller visumpligtige tredjelande og indeholder også sikkerhedsforanstaltninger, når den visumfrie ordning kan suspenderes via to grundlæggende mekanismer, nemlig gensidighedsmekanismen og suspensionsmekanismen, s</w:t>
      </w:r>
      <w:r w:rsidRPr="009B319A">
        <w:t>amt procedurerne for aktiveringen af dem.</w:t>
      </w:r>
    </w:p>
    <w:p w:rsidR="00A50A4B" w:rsidRPr="009B319A" w:rsidRDefault="00A50A4B" w:rsidP="00A50A4B"/>
    <w:p w:rsidR="00A50A4B" w:rsidRPr="009B319A" w:rsidRDefault="00526E94" w:rsidP="00A50A4B">
      <w:pPr>
        <w:rPr>
          <w:noProof/>
        </w:rPr>
      </w:pPr>
      <w:r w:rsidRPr="009B319A">
        <w:t>Efter opfordringer fra begge medlovgivere om behovet for at revidere suspensionsmekanismen for bedre at kunne tilpasse den til de nye udfordringer, fremlagde Europa-Kommissionen i oktober 2023 et målrettet forslag</w:t>
      </w:r>
      <w:r w:rsidRPr="009B319A">
        <w:t xml:space="preserve"> til revision af suspensionsmekanismen med det formål at styrke og forbedre flere elementer i den. Den foreslåede revision vedrører revisionen af artikel 8 og omfatter flere indholdsmæssige ændringer i forbindelse med de mulige suspensionsgrunde samt proce</w:t>
      </w:r>
      <w:r w:rsidRPr="009B319A">
        <w:t xml:space="preserve">durerne. </w:t>
      </w:r>
    </w:p>
    <w:p w:rsidR="00A50A4B" w:rsidRPr="009B319A" w:rsidRDefault="00A50A4B" w:rsidP="00A50A4B">
      <w:pPr>
        <w:rPr>
          <w:noProof/>
        </w:rPr>
      </w:pPr>
    </w:p>
    <w:p w:rsidR="00A50A4B" w:rsidRPr="009B319A" w:rsidRDefault="00526E94" w:rsidP="00A50A4B">
      <w:pPr>
        <w:rPr>
          <w:noProof/>
        </w:rPr>
      </w:pPr>
      <w:r w:rsidRPr="009B319A">
        <w:t>Suspensionsmekanismen blev i første omgang indført i 2013</w:t>
      </w:r>
      <w:r w:rsidRPr="009B319A">
        <w:rPr>
          <w:rStyle w:val="FootnoteReference"/>
          <w:noProof/>
        </w:rPr>
        <w:footnoteReference w:id="1"/>
      </w:r>
      <w:r w:rsidRPr="009B319A">
        <w:t>, primært for at gøre det muligt midlertidigt at suspendere visumfritagelserne i tilfælde af en pludselig og væsentlig stigning i antallet af irregulære migranter. Mekanismen blev efterfø</w:t>
      </w:r>
      <w:r w:rsidRPr="009B319A">
        <w:t>lgende revideret i 2017</w:t>
      </w:r>
      <w:r w:rsidRPr="009B319A">
        <w:rPr>
          <w:rStyle w:val="FootnoteReference"/>
          <w:noProof/>
        </w:rPr>
        <w:footnoteReference w:id="2"/>
      </w:r>
      <w:r w:rsidRPr="009B319A">
        <w:t xml:space="preserve"> for at gøre det lettere for medlemsstaterne at meddele forhold, der fører til en eventuel suspension, og give Kommissionen mulighed for at aktivere suspensionsmekanismen på eget initiativ.</w:t>
      </w:r>
    </w:p>
    <w:p w:rsidR="00A50A4B" w:rsidRPr="009B319A" w:rsidRDefault="00A50A4B" w:rsidP="00A50A4B">
      <w:pPr>
        <w:rPr>
          <w:noProof/>
        </w:rPr>
      </w:pPr>
    </w:p>
    <w:p w:rsidR="00A50A4B" w:rsidRPr="009B319A" w:rsidRDefault="00526E94" w:rsidP="00A50A4B">
      <w:pPr>
        <w:rPr>
          <w:rFonts w:eastAsia="Arial Unicode MS"/>
          <w:b/>
          <w:noProof/>
          <w:color w:val="000000"/>
          <w:u w:color="000000"/>
          <w:bdr w:val="nil"/>
        </w:rPr>
      </w:pPr>
      <w:r w:rsidRPr="009B319A">
        <w:rPr>
          <w:b/>
        </w:rPr>
        <w:t xml:space="preserve">2. </w:t>
      </w:r>
      <w:r w:rsidRPr="009B319A">
        <w:rPr>
          <w:b/>
          <w:color w:val="000000"/>
          <w:u w:color="000000"/>
        </w:rPr>
        <w:t xml:space="preserve">De foreslåede ændringer til </w:t>
      </w:r>
      <w:r w:rsidRPr="009B319A">
        <w:rPr>
          <w:b/>
          <w:color w:val="000000"/>
          <w:u w:color="000000"/>
        </w:rPr>
        <w:t>suspensionsmekanismen</w:t>
      </w:r>
    </w:p>
    <w:p w:rsidR="00A50A4B" w:rsidRPr="009B319A" w:rsidRDefault="00A50A4B" w:rsidP="00A50A4B">
      <w:pPr>
        <w:rPr>
          <w:noProof/>
        </w:rPr>
      </w:pPr>
    </w:p>
    <w:p w:rsidR="00A50A4B" w:rsidRPr="009B319A" w:rsidRDefault="00526E94" w:rsidP="00A50A4B">
      <w:pPr>
        <w:rPr>
          <w:rFonts w:eastAsia="Arial Unicode MS"/>
          <w:noProof/>
        </w:rPr>
      </w:pPr>
      <w:r w:rsidRPr="009B319A">
        <w:t>I sit seneste forslag foretager Kommissionen flere ændringer af den nuværende mekanisme. Der foreslås nye suspensionsgrunde relateret til hybride trusler såsom situationer med statsstøttet instrumentalisering af migranter med det for</w:t>
      </w:r>
      <w:r w:rsidRPr="009B319A">
        <w:t xml:space="preserve">mål at destabilisere eller undergrave samfundet og centrale institutioner, samt nye grunde, der specifikt adresserer ordninger for tildeling af statsborgerskab til investorer, som i øjeblikket anvendes af en række visumfritagne tredjelande. </w:t>
      </w:r>
    </w:p>
    <w:p w:rsidR="00A50A4B" w:rsidRPr="009B319A" w:rsidRDefault="00A50A4B" w:rsidP="00A50A4B">
      <w:pPr>
        <w:rPr>
          <w:rFonts w:eastAsia="Arial Unicode MS"/>
          <w:noProof/>
        </w:rPr>
      </w:pPr>
    </w:p>
    <w:p w:rsidR="00A50A4B" w:rsidRPr="009B319A" w:rsidRDefault="00526E94" w:rsidP="00A50A4B">
      <w:pPr>
        <w:rPr>
          <w:rFonts w:eastAsia="Arial Unicode MS"/>
          <w:noProof/>
        </w:rPr>
      </w:pPr>
      <w:r w:rsidRPr="009B319A">
        <w:t xml:space="preserve">Der tilføjes </w:t>
      </w:r>
      <w:r w:rsidRPr="009B319A">
        <w:t>også en ny suspensionsgrund for at dække tilfælde, hvor det forhold, at et tredjeland, der er opført på listen i bilag II, ikke tilpasser sin visumpolitik til Unionens visumpolitik, kan føre til situationer, hvor andre tredjelandsstatsborgere end det pågæl</w:t>
      </w:r>
      <w:r w:rsidRPr="009B319A">
        <w:t xml:space="preserve">dende </w:t>
      </w:r>
      <w:r w:rsidRPr="009B319A">
        <w:lastRenderedPageBreak/>
        <w:t xml:space="preserve">tredjelands statsborgere indrejser lovligt på det pågældende tredjelands område og derefter indrejser på irregulær vis på medlemsstaternes område. </w:t>
      </w:r>
    </w:p>
    <w:p w:rsidR="00A50A4B" w:rsidRPr="009B319A" w:rsidRDefault="00A50A4B" w:rsidP="00A50A4B">
      <w:pPr>
        <w:rPr>
          <w:rFonts w:eastAsia="Arial Unicode MS"/>
          <w:noProof/>
        </w:rPr>
      </w:pPr>
    </w:p>
    <w:p w:rsidR="00A50A4B" w:rsidRPr="009B319A" w:rsidRDefault="00526E94" w:rsidP="00A50A4B">
      <w:pPr>
        <w:rPr>
          <w:noProof/>
        </w:rPr>
      </w:pPr>
      <w:r w:rsidRPr="009B319A">
        <w:t>Nyt i dette forslag er også Kommissionens mulighed for at overveje forskellige tærskler, når den efte</w:t>
      </w:r>
      <w:r w:rsidRPr="009B319A">
        <w:t>r en vurdering af de enkelte sager beslutter, om en visumfritagelse skal suspenderes i tilfælde af en væsentlig stigning i den irregulære migration eller i antallet af grundløse asylansøgninger eller alvorlige strafbare handlinger i forbindelse med statsbo</w:t>
      </w:r>
      <w:r w:rsidRPr="009B319A">
        <w:t xml:space="preserve">rgere fra det pågældende tredjeland. </w:t>
      </w:r>
    </w:p>
    <w:p w:rsidR="00A50A4B" w:rsidRPr="009B319A" w:rsidRDefault="00A50A4B" w:rsidP="00A50A4B">
      <w:pPr>
        <w:rPr>
          <w:noProof/>
        </w:rPr>
      </w:pPr>
    </w:p>
    <w:p w:rsidR="00A50A4B" w:rsidRPr="009B319A" w:rsidRDefault="00526E94" w:rsidP="00A50A4B">
      <w:pPr>
        <w:rPr>
          <w:noProof/>
        </w:rPr>
      </w:pPr>
      <w:r w:rsidRPr="009B319A">
        <w:t xml:space="preserve">Forslaget indeholder også ændringer i proceduren og betingelserne for en medlemsstats meddelelse til Kommissionen, når den står over for et eller flere forhold, </w:t>
      </w:r>
      <w:bookmarkStart w:id="3" w:name="_Hlk139556772"/>
      <w:r w:rsidRPr="009B319A">
        <w:t>der giver anledning til suspension</w:t>
      </w:r>
      <w:bookmarkEnd w:id="3"/>
      <w:r w:rsidRPr="009B319A">
        <w:t xml:space="preserve">, og proceduren for </w:t>
      </w:r>
      <w:r w:rsidRPr="009B319A">
        <w:t xml:space="preserve">Kommissionens undersøgelse af en sådan meddelelse. I forslaget ændres også referenceperioden for at fastslå, om der foreligger forhold, der kan føre til suspension. </w:t>
      </w:r>
    </w:p>
    <w:p w:rsidR="00A50A4B" w:rsidRPr="009B319A" w:rsidRDefault="00A50A4B" w:rsidP="00A50A4B">
      <w:pPr>
        <w:rPr>
          <w:noProof/>
        </w:rPr>
      </w:pPr>
    </w:p>
    <w:p w:rsidR="00A50A4B" w:rsidRPr="009B319A" w:rsidRDefault="00526E94" w:rsidP="00A50A4B">
      <w:pPr>
        <w:rPr>
          <w:noProof/>
        </w:rPr>
      </w:pPr>
      <w:r w:rsidRPr="009B319A">
        <w:t>Kommissionen har også pligt til regelmæssigt at overvåge, om der foreligger grunde til su</w:t>
      </w:r>
      <w:r w:rsidRPr="009B319A">
        <w:t xml:space="preserve">spension for så vidt angår alle de tredjelande, der er opført på listen i bilag II, og proceduren for aktivering af suspensionsmekanismen på grundlag af Kommissionens egen analyse af, om der foreligger sådanne grunde. </w:t>
      </w:r>
    </w:p>
    <w:p w:rsidR="00A50A4B" w:rsidRPr="009B319A" w:rsidRDefault="00A50A4B" w:rsidP="00A50A4B">
      <w:pPr>
        <w:rPr>
          <w:noProof/>
        </w:rPr>
      </w:pPr>
    </w:p>
    <w:p w:rsidR="00A50A4B" w:rsidRPr="009B319A" w:rsidRDefault="00526E94" w:rsidP="00A50A4B">
      <w:pPr>
        <w:rPr>
          <w:bCs/>
          <w:noProof/>
        </w:rPr>
      </w:pPr>
      <w:r w:rsidRPr="009B319A">
        <w:t>Denne procedure ændres yderligere ve</w:t>
      </w:r>
      <w:r w:rsidRPr="009B319A">
        <w:t>d at forlænge varigheden af den midlertidige suspension af visumfritagelsen fra ni måneder til 12 måneder (for første fase) og fra 18 måneder til 24 måneder (for anden fase), ligesom der indføres en ny hasteprocedure, når situationen kræver øjeblikkelig ha</w:t>
      </w:r>
      <w:r w:rsidRPr="009B319A">
        <w:t>ndling fra Kommissionens side.</w:t>
      </w:r>
    </w:p>
    <w:p w:rsidR="00A50A4B" w:rsidRPr="009B319A" w:rsidRDefault="00A50A4B" w:rsidP="00A50A4B">
      <w:pPr>
        <w:rPr>
          <w:bCs/>
          <w:noProof/>
        </w:rPr>
      </w:pPr>
    </w:p>
    <w:p w:rsidR="00A50A4B" w:rsidRPr="009B319A" w:rsidRDefault="00526E94" w:rsidP="00A50A4B">
      <w:r w:rsidRPr="009B319A">
        <w:rPr>
          <w:b/>
        </w:rPr>
        <w:t>3. Ordførerens holdning</w:t>
      </w:r>
    </w:p>
    <w:p w:rsidR="00A50A4B" w:rsidRPr="009B319A" w:rsidRDefault="00A50A4B" w:rsidP="00A50A4B"/>
    <w:p w:rsidR="00A50A4B" w:rsidRPr="009B319A" w:rsidRDefault="00526E94" w:rsidP="00A50A4B">
      <w:r w:rsidRPr="009B319A">
        <w:t>Udvidelsen af visumfri rejse til flere nye tredjelande i de seneste år samt de konstant nye udfordringer og kriser, der opstår rundt omkring i verden, gør, at ordføreren mener, at EU har brug for eff</w:t>
      </w:r>
      <w:r w:rsidRPr="009B319A">
        <w:t xml:space="preserve">ektive og tilstrækkelige værktøjer til at reagere på sådanne udfordringer, herunder på visumområdet.  </w:t>
      </w:r>
    </w:p>
    <w:p w:rsidR="00A50A4B" w:rsidRPr="009B319A" w:rsidRDefault="00A50A4B" w:rsidP="00A50A4B"/>
    <w:p w:rsidR="00A50A4B" w:rsidRPr="009B319A" w:rsidRDefault="00526E94" w:rsidP="00A50A4B">
      <w:r w:rsidRPr="009B319A">
        <w:t>I den henseende støtter ordføreren derfor i vid udstrækning Kommissionens mål og behov for at styrke og forbedre mekanismen til suspension af visumfrita</w:t>
      </w:r>
      <w:r w:rsidRPr="009B319A">
        <w:t>gelse. Det er værd at bemærke, at suspensionsmekanismen kun er blevet aktiveret én gang, siden den blev indført i 2013. Navnlig i Vanuatus tilfælde på grund af EU's bekymringer over landets brug af ordninger for tildeling af statsborgerskab til investorer,</w:t>
      </w:r>
      <w:r w:rsidRPr="009B319A">
        <w:t xml:space="preserve"> hvor Rådet vedtog en delvis suspension i marts 2022, efterfulgt af en fuldstændig suspension i oktober 2022, som stadig er gældende. </w:t>
      </w:r>
    </w:p>
    <w:p w:rsidR="00A50A4B" w:rsidRPr="009B319A" w:rsidRDefault="00A50A4B" w:rsidP="00A50A4B"/>
    <w:p w:rsidR="00A50A4B" w:rsidRPr="009B319A" w:rsidRDefault="00526E94" w:rsidP="00A50A4B">
      <w:r w:rsidRPr="009B319A">
        <w:t>På grund af en verden i konstant forandring og udviklingen af EU's politikker såvel som den visumfrie ordning, mener ord</w:t>
      </w:r>
      <w:r w:rsidRPr="009B319A">
        <w:t xml:space="preserve">føreren, at revisionen af suspensionsmekanismen bør se på EU's visumpolitik som en helhed, der tager højde for alle aspekter.  </w:t>
      </w:r>
    </w:p>
    <w:p w:rsidR="00A50A4B" w:rsidRPr="009B319A" w:rsidRDefault="00A50A4B" w:rsidP="00A50A4B"/>
    <w:p w:rsidR="00A50A4B" w:rsidRPr="009B319A" w:rsidRDefault="00526E94" w:rsidP="00A50A4B">
      <w:r w:rsidRPr="009B319A">
        <w:t xml:space="preserve">Ordføreren mener derfor, at der er en iboende kløft mellem betingelserne for fritagelse fra EU's visumpligt, som er baseret på </w:t>
      </w:r>
      <w:r w:rsidRPr="009B319A">
        <w:t>en vurdering af en række kriterier fra sag til sag, og de grunde, der giver mulighed for at suspendere denne fritagelse. Ordføreren mener også, at der er en uoverensstemmelse, især i forhold til Unionens eksterne forbindelser med de pågældende tredjelande,</w:t>
      </w:r>
      <w:r w:rsidRPr="009B319A">
        <w:t xml:space="preserve"> herunder hensynet til menneskerettigheder og grundlæggende frihedsrettigheder. </w:t>
      </w:r>
    </w:p>
    <w:p w:rsidR="00A50A4B" w:rsidRPr="009B319A" w:rsidRDefault="00A50A4B" w:rsidP="00A50A4B"/>
    <w:p w:rsidR="00A50A4B" w:rsidRPr="009B319A" w:rsidRDefault="00526E94" w:rsidP="00A50A4B">
      <w:r w:rsidRPr="009B319A">
        <w:t>I den forbindelse mener ordføreren, at begrundelsen for at suspendere den visumfrie ordning med et tredjeland skal omfatte overvejelser vedrørende Unionens eller i visse tilf</w:t>
      </w:r>
      <w:r w:rsidRPr="009B319A">
        <w:t xml:space="preserve">ælde medlemsstaternes eksterne forbindelser med det pågældende tredjeland. </w:t>
      </w:r>
    </w:p>
    <w:p w:rsidR="00A50A4B" w:rsidRPr="009B319A" w:rsidRDefault="00A50A4B" w:rsidP="00A50A4B"/>
    <w:p w:rsidR="00A50A4B" w:rsidRPr="009B319A" w:rsidRDefault="00526E94" w:rsidP="00A50A4B">
      <w:r w:rsidRPr="009B319A">
        <w:t xml:space="preserve">Disse suspensionsgrunde bør bl.a. omfatte: </w:t>
      </w:r>
      <w:r w:rsidRPr="009B319A">
        <w:rPr>
          <w:b/>
        </w:rPr>
        <w:t>a)</w:t>
      </w:r>
      <w:r w:rsidRPr="009B319A">
        <w:t xml:space="preserve"> brud på eller suspension af bilaterale eller multilaterale aftaler mellem Den Europæiske Union, eller Den Europæiske Union og dens me</w:t>
      </w:r>
      <w:r w:rsidRPr="009B319A">
        <w:t xml:space="preserve">dlemsstater, på den ene side og de pågældende tredjeland på den anden side, </w:t>
      </w:r>
      <w:r w:rsidRPr="009B319A">
        <w:rPr>
          <w:b/>
        </w:rPr>
        <w:t>b)</w:t>
      </w:r>
      <w:r w:rsidRPr="009B319A">
        <w:t xml:space="preserve"> alvorlige overtrædelser af internationale love og standarder, herunder international humanitær ret, begået af det pågældende tredjeland, herunder manglende overholdelse af inter</w:t>
      </w:r>
      <w:r w:rsidRPr="009B319A">
        <w:t xml:space="preserve">nationale retsafgørelser, </w:t>
      </w:r>
      <w:r w:rsidRPr="009B319A">
        <w:rPr>
          <w:b/>
        </w:rPr>
        <w:t>c)</w:t>
      </w:r>
      <w:r w:rsidRPr="009B319A">
        <w:t xml:space="preserve"> fjendtlige handlinger eller aggression mod en eller flere medlemsstater eller Unionen fra det pågældende tredjelands side, </w:t>
      </w:r>
      <w:r w:rsidRPr="009B319A">
        <w:rPr>
          <w:b/>
        </w:rPr>
        <w:t>d)</w:t>
      </w:r>
      <w:r w:rsidRPr="009B319A">
        <w:t xml:space="preserve"> alvorlige krænkelser af menneskerettighederne, herunder kriminalisering af abort, LGBTQ+-personer sam</w:t>
      </w:r>
      <w:r w:rsidRPr="009B319A">
        <w:t xml:space="preserve">t det pågældende tredjelands indførelse eller anvendelse af dødsstraf, og </w:t>
      </w:r>
      <w:r w:rsidRPr="009B319A">
        <w:rPr>
          <w:b/>
        </w:rPr>
        <w:t>e)</w:t>
      </w:r>
      <w:r w:rsidRPr="009B319A">
        <w:t xml:space="preserve"> manglende overholdelse af relevante EU-sanktioner. </w:t>
      </w:r>
    </w:p>
    <w:p w:rsidR="00A50A4B" w:rsidRPr="009B319A" w:rsidRDefault="00A50A4B" w:rsidP="00A50A4B"/>
    <w:p w:rsidR="00A50A4B" w:rsidRPr="009B319A" w:rsidRDefault="00526E94" w:rsidP="00A50A4B">
      <w:r w:rsidRPr="009B319A">
        <w:t>Ordføreren mener også, at det er nødvendigt med en regelmæssig evaluering af den fortsatte opfyldelse af de grundlæggende grun</w:t>
      </w:r>
      <w:r w:rsidRPr="009B319A">
        <w:t>de for tredjelande, der nyder godt af visumliberalisering, som ikke var et resultat af den vellykkede afslutning af en dialog om visumliberalisering. I den henseende støtter ordføreren Kommissionens forslag om at overvåge, om der er grund til suspension fo</w:t>
      </w:r>
      <w:r w:rsidRPr="009B319A">
        <w:t>r alle tredjelande, men deres overvejelser skal utvivlsomt omfatte overvejelser vedrørende Unionens eller i visse tilfælde medlemsstaternes eksterne forbindelser med det pågældende tredjeland.</w:t>
      </w:r>
    </w:p>
    <w:p w:rsidR="00A50A4B" w:rsidRPr="009B319A" w:rsidRDefault="00A50A4B" w:rsidP="00A50A4B"/>
    <w:p w:rsidR="00A50A4B" w:rsidRPr="009B319A" w:rsidRDefault="00526E94" w:rsidP="00A50A4B">
      <w:r w:rsidRPr="009B319A">
        <w:t xml:space="preserve">Da den nuværende valgperiode snart er slut, ønsker ordføreren </w:t>
      </w:r>
      <w:r w:rsidRPr="009B319A">
        <w:t>hurtigt at gå videre med vedtagelsen af Europa-Parlamentets forhandlingsmandat for at sikre en progressiv tekst, som også bør afspejles i EU's fremtidige visumpolitik.</w:t>
      </w:r>
    </w:p>
    <w:p w:rsidR="00A50A4B" w:rsidRPr="009B319A" w:rsidRDefault="00A50A4B" w:rsidP="00A50A4B"/>
    <w:p w:rsidR="00A50A4B" w:rsidRPr="009B319A" w:rsidRDefault="00A50A4B">
      <w:pPr>
        <w:widowControl/>
        <w:sectPr w:rsidR="00A50A4B" w:rsidRPr="009B319A" w:rsidSect="00A50A4B">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50A4B" w:rsidRPr="009B319A" w:rsidRDefault="00A50A4B">
      <w:pPr>
        <w:widowControl/>
      </w:pPr>
    </w:p>
    <w:p w:rsidR="00A50A4B" w:rsidRPr="009B319A" w:rsidRDefault="00526E94" w:rsidP="000A0FF0">
      <w:pPr>
        <w:pStyle w:val="PageHeading"/>
        <w:rPr>
          <w:noProof/>
        </w:rPr>
      </w:pPr>
      <w:bookmarkStart w:id="4" w:name="FootprintPageRR"/>
      <w:bookmarkStart w:id="5" w:name="_Toc160175884"/>
      <w:r w:rsidRPr="009B319A">
        <w:t>BILAG: ENHEDER ELLER PERSONER,</w:t>
      </w:r>
      <w:r w:rsidRPr="009B319A">
        <w:br/>
        <w:t>SOM ORDFØREREN HAR MODTAGET INPUT FRA</w:t>
      </w:r>
      <w:bookmarkEnd w:id="5"/>
    </w:p>
    <w:p w:rsidR="00526E94" w:rsidRPr="00965AC0" w:rsidRDefault="00526E94" w:rsidP="00526E94">
      <w:pPr>
        <w:pStyle w:val="NormalWeb"/>
        <w:rPr>
          <w:rFonts w:ascii="Times" w:hAnsi="Times" w:cs="Times"/>
          <w:i/>
          <w:iCs/>
        </w:rPr>
      </w:pPr>
      <w:r w:rsidRPr="009B319A">
        <w:rPr>
          <w:rStyle w:val="HideTWBExt"/>
          <w:lang w:val="da-DK"/>
        </w:rPr>
        <w:t>&lt;FootprintIntro&gt;</w:t>
      </w:r>
      <w:r w:rsidRPr="009B319A">
        <w:rPr>
          <w:lang w:val="da-DK"/>
        </w:rPr>
        <w:t>I henhold til artikel 8 i bilag I til f</w:t>
      </w:r>
      <w:r w:rsidRPr="009B319A">
        <w:rPr>
          <w:lang w:val="da-DK"/>
        </w:rPr>
        <w:t>orretningsordenen erklærer ordføreren at have modtaget input fra følgende enheder eller personer som led i udarbejdelsen af udkastet til betænkning:</w:t>
      </w:r>
      <w:r w:rsidRPr="009B319A">
        <w:rPr>
          <w:rStyle w:val="HideTWBExt"/>
          <w:lang w:val="da-DK"/>
        </w:rPr>
        <w:t>&lt;/FootprintIntro&gt;</w:t>
      </w:r>
      <w:r w:rsidRPr="00526E94">
        <w:rPr>
          <w:rFonts w:ascii="Times" w:hAnsi="Times" w:cs="Times"/>
          <w:i/>
          <w:i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26E94" w:rsidRPr="00965AC0" w:rsidTr="001B40CA">
        <w:tc>
          <w:tcPr>
            <w:tcW w:w="9060" w:type="dxa"/>
            <w:shd w:val="clear" w:color="auto" w:fill="auto"/>
          </w:tcPr>
          <w:p w:rsidR="00526E94" w:rsidRPr="00965AC0" w:rsidRDefault="00526E94" w:rsidP="001B40CA">
            <w:pPr>
              <w:pStyle w:val="NormalBoldCenter"/>
            </w:pPr>
            <w:r w:rsidRPr="009B319A">
              <w:t>Enhed og/eller person</w:t>
            </w:r>
          </w:p>
        </w:tc>
      </w:tr>
      <w:tr w:rsidR="00526E94" w:rsidRPr="00965AC0" w:rsidTr="001B40CA">
        <w:tc>
          <w:tcPr>
            <w:tcW w:w="9060" w:type="dxa"/>
            <w:shd w:val="clear" w:color="auto" w:fill="auto"/>
          </w:tcPr>
          <w:p w:rsidR="00526E94" w:rsidRPr="00965AC0" w:rsidRDefault="00526E94" w:rsidP="001B40CA">
            <w:pPr>
              <w:rPr>
                <w:b/>
              </w:rPr>
            </w:pPr>
            <w:r w:rsidRPr="00965AC0">
              <w:rPr>
                <w:rFonts w:ascii="Calibri" w:hAnsi="Calibri" w:cs="Calibri"/>
                <w:color w:val="000000"/>
              </w:rPr>
              <w:t>College Green Group Ltd</w:t>
            </w:r>
          </w:p>
        </w:tc>
      </w:tr>
    </w:tbl>
    <w:p w:rsidR="00526E94" w:rsidRPr="00965AC0" w:rsidRDefault="00526E94" w:rsidP="00526E94"/>
    <w:p w:rsidR="00A50A4B" w:rsidRPr="009B319A" w:rsidRDefault="00526E94" w:rsidP="00AD5932">
      <w:pPr>
        <w:rPr>
          <w:szCs w:val="24"/>
        </w:rPr>
      </w:pPr>
      <w:bookmarkStart w:id="6" w:name="_GoBack"/>
      <w:bookmarkEnd w:id="6"/>
      <w:r w:rsidRPr="009B319A">
        <w:t>Ordføreren har udarbejdet ovenstående l</w:t>
      </w:r>
      <w:r w:rsidRPr="009B319A">
        <w:t>iste på eget ansvar.</w:t>
      </w:r>
    </w:p>
    <w:p w:rsidR="00A50A4B" w:rsidRPr="009B319A" w:rsidRDefault="00A50A4B" w:rsidP="00A50A4B"/>
    <w:bookmarkEnd w:id="4"/>
    <w:p w:rsidR="002669B6" w:rsidRPr="009B319A" w:rsidRDefault="002669B6" w:rsidP="002669B6"/>
    <w:sectPr w:rsidR="002669B6" w:rsidRPr="009B319A" w:rsidSect="00A50A4B">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9B319A" w:rsidRDefault="00526E94">
      <w:r w:rsidRPr="009B319A">
        <w:separator/>
      </w:r>
    </w:p>
  </w:endnote>
  <w:endnote w:type="continuationSeparator" w:id="0">
    <w:p w:rsidR="00000000" w:rsidRPr="009B319A" w:rsidRDefault="00526E94">
      <w:r w:rsidRPr="009B31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Unicode MS">
    <w:panose1 w:val="020B0604020202020204"/>
    <w:charset w:val="00"/>
    <w:family w:val="roman"/>
    <w:notTrueType/>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19A" w:rsidRPr="009B319A" w:rsidRDefault="009B319A" w:rsidP="009B319A">
    <w:pPr>
      <w:pStyle w:val="EPFooter"/>
    </w:pPr>
    <w:r w:rsidRPr="009B319A">
      <w:t>PE</w:t>
    </w:r>
    <w:r w:rsidRPr="009B319A">
      <w:rPr>
        <w:rStyle w:val="HideTWBExt"/>
      </w:rPr>
      <w:t>&lt;NoPE&gt;</w:t>
    </w:r>
    <w:r w:rsidRPr="009B319A">
      <w:t>759.070</w:t>
    </w:r>
    <w:r w:rsidRPr="009B319A">
      <w:rPr>
        <w:rStyle w:val="HideTWBExt"/>
      </w:rPr>
      <w:t>&lt;/NoPE&gt;&lt;Version&gt;</w:t>
    </w:r>
    <w:r w:rsidRPr="009B319A">
      <w:t>v01-00</w:t>
    </w:r>
    <w:r w:rsidRPr="009B319A">
      <w:rPr>
        <w:rStyle w:val="HideTWBExt"/>
      </w:rPr>
      <w:t>&lt;/Version&gt;</w:t>
    </w:r>
    <w:r w:rsidRPr="009B319A">
      <w:tab/>
    </w:r>
    <w:r w:rsidRPr="009B319A">
      <w:fldChar w:fldCharType="begin"/>
    </w:r>
    <w:r w:rsidRPr="009B319A">
      <w:instrText xml:space="preserve"> PAGE  \* MERGEFORMAT </w:instrText>
    </w:r>
    <w:r w:rsidRPr="009B319A">
      <w:fldChar w:fldCharType="separate"/>
    </w:r>
    <w:r w:rsidR="00526E94">
      <w:rPr>
        <w:noProof/>
      </w:rPr>
      <w:t>12</w:t>
    </w:r>
    <w:r w:rsidRPr="009B319A">
      <w:fldChar w:fldCharType="end"/>
    </w:r>
    <w:r w:rsidRPr="009B319A">
      <w:t>/</w:t>
    </w:r>
    <w:fldSimple w:instr=" NUMPAGES  \* MERGEFORMAT ">
      <w:r w:rsidR="00526E94">
        <w:rPr>
          <w:noProof/>
        </w:rPr>
        <w:t>13</w:t>
      </w:r>
    </w:fldSimple>
    <w:r w:rsidRPr="009B319A">
      <w:tab/>
    </w:r>
    <w:r w:rsidRPr="009B319A">
      <w:rPr>
        <w:rStyle w:val="HideTWBExt"/>
      </w:rPr>
      <w:t>&lt;PathFdR&gt;</w:t>
    </w:r>
    <w:r w:rsidRPr="009B319A">
      <w:t>PR\1296979DA.docx</w:t>
    </w:r>
    <w:r w:rsidRPr="009B319A">
      <w:rPr>
        <w:rStyle w:val="HideTWBExt"/>
      </w:rPr>
      <w:t>&lt;/PathFdR&gt;</w:t>
    </w:r>
  </w:p>
  <w:p w:rsidR="00A50A4B" w:rsidRPr="009B319A" w:rsidRDefault="009B319A" w:rsidP="009B319A">
    <w:pPr>
      <w:pStyle w:val="EPFooter2"/>
    </w:pPr>
    <w:r w:rsidRPr="009B319A">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19A" w:rsidRPr="009B319A" w:rsidRDefault="009B319A" w:rsidP="009B319A">
    <w:pPr>
      <w:pStyle w:val="EPFooter"/>
    </w:pPr>
    <w:r w:rsidRPr="009B319A">
      <w:rPr>
        <w:rStyle w:val="HideTWBExt"/>
      </w:rPr>
      <w:t>&lt;PathFdR&gt;</w:t>
    </w:r>
    <w:r w:rsidRPr="009B319A">
      <w:t>PR\1296979DA.docx</w:t>
    </w:r>
    <w:r w:rsidRPr="009B319A">
      <w:rPr>
        <w:rStyle w:val="HideTWBExt"/>
      </w:rPr>
      <w:t>&lt;/PathFdR&gt;</w:t>
    </w:r>
    <w:r w:rsidRPr="009B319A">
      <w:tab/>
    </w:r>
    <w:r w:rsidRPr="009B319A">
      <w:fldChar w:fldCharType="begin"/>
    </w:r>
    <w:r w:rsidRPr="009B319A">
      <w:instrText xml:space="preserve"> PAGE  \* MERGEFORMAT </w:instrText>
    </w:r>
    <w:r w:rsidRPr="009B319A">
      <w:fldChar w:fldCharType="separate"/>
    </w:r>
    <w:r w:rsidR="00526E94">
      <w:rPr>
        <w:noProof/>
      </w:rPr>
      <w:t>13</w:t>
    </w:r>
    <w:r w:rsidRPr="009B319A">
      <w:fldChar w:fldCharType="end"/>
    </w:r>
    <w:r w:rsidRPr="009B319A">
      <w:t>/</w:t>
    </w:r>
    <w:fldSimple w:instr=" NUMPAGES  \* MERGEFORMAT ">
      <w:r w:rsidR="00526E94">
        <w:rPr>
          <w:noProof/>
        </w:rPr>
        <w:t>13</w:t>
      </w:r>
    </w:fldSimple>
    <w:r w:rsidRPr="009B319A">
      <w:tab/>
      <w:t>PE</w:t>
    </w:r>
    <w:r w:rsidRPr="009B319A">
      <w:rPr>
        <w:rStyle w:val="HideTWBExt"/>
      </w:rPr>
      <w:t>&lt;NoPE&gt;</w:t>
    </w:r>
    <w:r w:rsidRPr="009B319A">
      <w:t>759.070</w:t>
    </w:r>
    <w:r w:rsidRPr="009B319A">
      <w:rPr>
        <w:rStyle w:val="HideTWBExt"/>
      </w:rPr>
      <w:t>&lt;/NoPE&gt;&lt;Version&gt;</w:t>
    </w:r>
    <w:r w:rsidRPr="009B319A">
      <w:t>v01-00</w:t>
    </w:r>
    <w:r w:rsidRPr="009B319A">
      <w:rPr>
        <w:rStyle w:val="HideTWBExt"/>
      </w:rPr>
      <w:t>&lt;/Version&gt;</w:t>
    </w:r>
  </w:p>
  <w:p w:rsidR="00A50A4B" w:rsidRPr="009B319A" w:rsidRDefault="009B319A" w:rsidP="009B319A">
    <w:pPr>
      <w:pStyle w:val="EPFooter2"/>
    </w:pPr>
    <w:r w:rsidRPr="009B319A">
      <w:tab/>
    </w:r>
    <w:r w:rsidRPr="009B319A">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19A" w:rsidRPr="009B319A" w:rsidRDefault="009B319A" w:rsidP="009B319A">
    <w:pPr>
      <w:pStyle w:val="EPFooter"/>
    </w:pPr>
    <w:r w:rsidRPr="009B319A">
      <w:rPr>
        <w:rStyle w:val="HideTWBExt"/>
      </w:rPr>
      <w:t>&lt;PathFdR&gt;</w:t>
    </w:r>
    <w:r w:rsidRPr="009B319A">
      <w:t>PR\1296979DA.docx</w:t>
    </w:r>
    <w:r w:rsidRPr="009B319A">
      <w:rPr>
        <w:rStyle w:val="HideTWBExt"/>
      </w:rPr>
      <w:t>&lt;/PathFdR&gt;</w:t>
    </w:r>
    <w:r w:rsidRPr="009B319A">
      <w:tab/>
    </w:r>
    <w:r w:rsidRPr="009B319A">
      <w:tab/>
      <w:t>PE</w:t>
    </w:r>
    <w:r w:rsidRPr="009B319A">
      <w:rPr>
        <w:rStyle w:val="HideTWBExt"/>
      </w:rPr>
      <w:t>&lt;NoPE&gt;</w:t>
    </w:r>
    <w:r w:rsidRPr="009B319A">
      <w:t>759.070</w:t>
    </w:r>
    <w:r w:rsidRPr="009B319A">
      <w:rPr>
        <w:rStyle w:val="HideTWBExt"/>
      </w:rPr>
      <w:t>&lt;/NoPE&gt;&lt;Version&gt;</w:t>
    </w:r>
    <w:r w:rsidRPr="009B319A">
      <w:t>v01-00</w:t>
    </w:r>
    <w:r w:rsidRPr="009B319A">
      <w:rPr>
        <w:rStyle w:val="HideTWBExt"/>
      </w:rPr>
      <w:t>&lt;/Version&gt;</w:t>
    </w:r>
  </w:p>
  <w:p w:rsidR="00A50A4B" w:rsidRPr="009B319A" w:rsidRDefault="009B319A" w:rsidP="009B319A">
    <w:pPr>
      <w:pStyle w:val="EPFooter2"/>
    </w:pPr>
    <w:r w:rsidRPr="009B319A">
      <w:t>DA</w:t>
    </w:r>
    <w:r w:rsidRPr="009B319A">
      <w:tab/>
    </w:r>
    <w:r w:rsidRPr="009B319A">
      <w:rPr>
        <w:b w:val="0"/>
        <w:i/>
        <w:color w:val="C0C0C0"/>
        <w:sz w:val="22"/>
      </w:rPr>
      <w:t>Forenet i mangfoldighed</w:t>
    </w:r>
    <w:r w:rsidRPr="009B319A">
      <w:tab/>
      <w:t>DA</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2FE" w:rsidRPr="009B319A" w:rsidRDefault="00526E94" w:rsidP="00F07062">
    <w:pPr>
      <w:pStyle w:val="EPFooter"/>
    </w:pPr>
    <w:r w:rsidRPr="009B319A">
      <w:rPr>
        <w:rStyle w:val="HideTWBExt"/>
      </w:rPr>
      <w:t>&lt;PathFdR&gt;</w:t>
    </w:r>
    <w:r w:rsidR="00A50A4B" w:rsidRPr="009B319A">
      <w:t>PR\1296979DA.docx</w:t>
    </w:r>
    <w:r w:rsidRPr="009B319A">
      <w:rPr>
        <w:rStyle w:val="HideTWBExt"/>
      </w:rPr>
      <w:t>&lt;/PathFdR&gt;</w:t>
    </w:r>
    <w:r w:rsidRPr="009B319A">
      <w:tab/>
    </w:r>
    <w:r w:rsidRPr="009B319A">
      <w:tab/>
      <w:t>PE</w:t>
    </w:r>
    <w:r w:rsidRPr="009B319A">
      <w:rPr>
        <w:rStyle w:val="HideTWBExt"/>
      </w:rPr>
      <w:t>&lt;NoPE&gt;</w:t>
    </w:r>
    <w:r w:rsidR="00A50A4B" w:rsidRPr="009B319A">
      <w:t>759.070</w:t>
    </w:r>
    <w:r w:rsidRPr="009B319A">
      <w:rPr>
        <w:rStyle w:val="HideTWBExt"/>
      </w:rPr>
      <w:t>&lt;/NoPE&gt;&lt;Version&gt;</w:t>
    </w:r>
    <w:r w:rsidR="00AD5BD0" w:rsidRPr="009B319A">
      <w:t>v</w:t>
    </w:r>
    <w:r w:rsidR="00A50A4B" w:rsidRPr="009B319A">
      <w:t>01-00</w:t>
    </w:r>
    <w:r w:rsidRPr="009B319A">
      <w:rPr>
        <w:rStyle w:val="HideTWBExt"/>
      </w:rPr>
      <w:t>&lt;/Version&gt;</w:t>
    </w:r>
  </w:p>
  <w:p w:rsidR="00FB52FE" w:rsidRPr="009B319A" w:rsidRDefault="00526E94" w:rsidP="00461601">
    <w:pPr>
      <w:pStyle w:val="EPFooter2"/>
      <w:tabs>
        <w:tab w:val="clear" w:pos="4535"/>
        <w:tab w:val="center" w:pos="4536"/>
      </w:tabs>
    </w:pPr>
    <w:r w:rsidRPr="009B319A">
      <w:fldChar w:fldCharType="begin"/>
    </w:r>
    <w:r w:rsidRPr="009B319A">
      <w:instrText xml:space="preserve"> DOCPROPERTY "&lt;Extension&gt;" </w:instrText>
    </w:r>
    <w:r w:rsidRPr="009B319A">
      <w:fldChar w:fldCharType="separate"/>
    </w:r>
    <w:r>
      <w:t>DA</w:t>
    </w:r>
    <w:r w:rsidRPr="009B319A">
      <w:fldChar w:fldCharType="end"/>
    </w:r>
    <w:r w:rsidRPr="009B319A">
      <w:tab/>
    </w:r>
    <w:r w:rsidR="00A50A4B" w:rsidRPr="009B319A">
      <w:rPr>
        <w:b w:val="0"/>
        <w:i/>
        <w:color w:val="C0C0C0"/>
        <w:sz w:val="22"/>
        <w:szCs w:val="22"/>
      </w:rPr>
      <w:t>Forenet i mangfoldighed</w:t>
    </w:r>
    <w:r w:rsidRPr="009B319A">
      <w:tab/>
    </w:r>
    <w:r w:rsidRPr="009B319A">
      <w:fldChar w:fldCharType="begin"/>
    </w:r>
    <w:r w:rsidRPr="009B319A">
      <w:instrText xml:space="preserve"> DOCPROPERTY "&lt;Extension&gt;" </w:instrText>
    </w:r>
    <w:r w:rsidRPr="009B319A">
      <w:fldChar w:fldCharType="separate"/>
    </w:r>
    <w:r>
      <w:t>DA</w:t>
    </w:r>
    <w:r w:rsidRPr="009B319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BD0" w:rsidRPr="009B319A" w:rsidRDefault="00526E94">
      <w:r w:rsidRPr="009B319A">
        <w:separator/>
      </w:r>
    </w:p>
  </w:footnote>
  <w:footnote w:type="continuationSeparator" w:id="0">
    <w:p w:rsidR="00AD5BD0" w:rsidRPr="009B319A" w:rsidRDefault="00526E94">
      <w:r w:rsidRPr="009B319A">
        <w:continuationSeparator/>
      </w:r>
    </w:p>
  </w:footnote>
  <w:footnote w:id="1">
    <w:p w:rsidR="00A50A4B" w:rsidRPr="009B319A" w:rsidRDefault="00526E94" w:rsidP="00A50A4B">
      <w:pPr>
        <w:pStyle w:val="FootnoteText"/>
        <w:ind w:left="284" w:hanging="284"/>
        <w:rPr>
          <w:sz w:val="18"/>
        </w:rPr>
      </w:pPr>
      <w:r w:rsidRPr="009B319A">
        <w:rPr>
          <w:rStyle w:val="FootnoteReference"/>
          <w:sz w:val="18"/>
        </w:rPr>
        <w:footnoteRef/>
      </w:r>
      <w:r w:rsidRPr="009B319A">
        <w:rPr>
          <w:sz w:val="18"/>
        </w:rPr>
        <w:t xml:space="preserve">Europa-Parlamentets og Rådets forordning (EU) nr. 1289/2013 af 11. december 2013 om ændring af Rådets forordning (EF) nr. 539/2001 om fastlæggelse af listen over de tredjelande, hvis statsborgere skal være i besiddelse af visum </w:t>
      </w:r>
      <w:r w:rsidRPr="009B319A">
        <w:rPr>
          <w:sz w:val="18"/>
        </w:rPr>
        <w:t>ved passage af de ydre grænser, og listen over de tredjelande, hvis statsborgere er fritaget for dette krav (EUT L 347 af 20.12.2013, s. 74).</w:t>
      </w:r>
    </w:p>
  </w:footnote>
  <w:footnote w:id="2">
    <w:p w:rsidR="00A50A4B" w:rsidRPr="009B319A" w:rsidRDefault="00526E94" w:rsidP="00A50A4B">
      <w:pPr>
        <w:pStyle w:val="FootnoteText"/>
        <w:ind w:left="284" w:hanging="284"/>
      </w:pPr>
      <w:r w:rsidRPr="009B319A">
        <w:rPr>
          <w:rStyle w:val="FootnoteReference"/>
          <w:sz w:val="18"/>
        </w:rPr>
        <w:footnoteRef/>
      </w:r>
      <w:r w:rsidRPr="009B319A">
        <w:rPr>
          <w:sz w:val="18"/>
        </w:rPr>
        <w:t xml:space="preserve">Europa-Parlamentets og Rådets forordning (EU) 2017/371 af 1. marts 2017 om ændring af Rådets forordning (EF) nr. </w:t>
      </w:r>
      <w:r w:rsidRPr="009B319A">
        <w:rPr>
          <w:sz w:val="18"/>
        </w:rPr>
        <w:t>539/2001 om fastlæggelse af listen over de tredjelande, hvis statsborgere skal være i besiddelse af visum ved passage af de ydre grænser, og listen over de tredjelande, hvis statsborgere er fritaget for dette krav (revision af suspensionsmekanismen) (EUT L</w:t>
      </w:r>
      <w:r w:rsidRPr="009B319A">
        <w:rPr>
          <w:sz w:val="18"/>
        </w:rPr>
        <w:t xml:space="preserve"> 61 af 8.3.2017, s.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E94" w:rsidRDefault="00526E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E94" w:rsidRDefault="00526E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6E94" w:rsidRDefault="00526E9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4B" w:rsidRDefault="00A50A4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4B" w:rsidRDefault="00A50A4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4B" w:rsidRDefault="00A50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MKEY" w:val="LIBE"/>
    <w:docVar w:name="CONTRIBUTIONMNU" w:val=" 1"/>
    <w:docVar w:name="DOCMNU" w:val=" 1"/>
    <w:docVar w:name="EPOJMNU" w:val=" 3"/>
    <w:docVar w:name="EPSTATMNU" w:val=" 1"/>
    <w:docVar w:name="EPSTATPLURMNU" w:val=" 1"/>
    <w:docVar w:name="INSTITUTIONSMNU" w:val=" 2"/>
    <w:docVar w:name="JURI1MNU" w:val=" 2"/>
    <w:docVar w:name="JURI2MNU" w:val=" 2"/>
    <w:docVar w:name="LastEditedSection" w:val=" 1"/>
    <w:docVar w:name="OTHERSTATMNU" w:val=" 4"/>
    <w:docVar w:name="PARLIAMENTSMNU" w:val=" 2"/>
    <w:docVar w:name="RepeatBlock-AmendDA"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3\fbidi \froman\fcharset238\fprq2 Times New Roman CE;}{\f334\fbidi \froman\fcharset204\fprq2 Times New Roman Cyr;}_x000d__x000a_{\f336\fbidi \froman\fcharset161\fprq2 Times New Roman Greek;}{\f337\fbidi \froman\fcharset162\fprq2 Times New Roman Tur;}{\f338\fbidi \froman\fcharset177\fprq2 Times New Roman (Hebrew);}{\f339\fbidi \froman\fcharset178\fprq2 Times New Roman (Arabic);}_x000d__x000a_{\f340\fbidi \froman\fcharset186\fprq2 Times New Roman Baltic;}{\f341\fbidi \froman\fcharset163\fprq2 Times New Roman (Vietnamese);}{\f343\fbidi \fswiss\fcharset238\fprq2 Arial CE;}{\f344\fbidi \fswiss\fcharset204\fprq2 Arial Cyr;}_x000d__x000a_{\f346\fbidi \fswiss\fcharset161\fprq2 Arial Greek;}{\f347\fbidi \fswiss\fcharset162\fprq2 Arial Tur;}{\f348\fbidi \fswiss\fcharset177\fprq2 Arial (Hebrew);}{\f349\fbidi \fswiss\fcharset178\fprq2 Arial (Arabic);}_x000d__x000a_{\f350\fbidi \fswiss\fcharset186\fprq2 Arial Baltic;}{\f351\fbidi \fswiss\fcharset163\fprq2 Arial (Vietnamese);}{\f673\fbidi \froman\fcharset238\fprq2 Cambria Math CE;}{\f674\fbidi \froman\fcharset204\fprq2 Cambria Math Cyr;}_x000d__x000a_{\f676\fbidi \froman\fcharset161\fprq2 Cambria Math Greek;}{\f677\fbidi \froman\fcharset162\fprq2 Cambria Math Tur;}{\f680\fbidi \froman\fcharset186\fprq2 Cambria Math Baltic;}{\f68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290376 HideTWBExt;}{\*\cs18 \additive \v\f1\fs20\cf15 _x000d__x000a_\spriority0 \styrsid3290376 HideTWBInt;}{\s19\ql \li0\ri0\sa120\nowidctlpar\wrapdefault\aspalpha\aspnum\faauto\adjustright\rin0\lin0\itap0 \rtlch\fcs1 \af0\afs20\alang1025 \ltrch\fcs0 \fs24\lang1030\langfe2057\cgrid\langnp1030\langfenp2057 _x000d__x000a_\sbasedon0 \snext19 \spriority0 \styrsid3290376 Normal6a;}{\s20\ql \li0\ri0\nowidctlpar\wrapdefault\aspalpha\aspnum\faauto\adjustright\rin0\lin0\itap0 \rtlch\fcs1 \af0\afs20\alang1025 \ltrch\fcs0 \b\fs24\lang1030\langfe2057\cgrid\langnp1030\langfenp2057 _x000d__x000a_\sbasedon0 \snext20 \spriority0 \styrsid3290376 NormalBold;}{\s21\ql \li0\ri0\sa240\nowidctlpar\wrapdefault\aspalpha\aspnum\faauto\adjustright\rin0\lin0\itap0 \rtlch\fcs1 \af0\afs20\alang1025 \ltrch\fcs0 _x000d__x000a_\i\fs24\lang1030\langfe2057\cgrid\langnp1030\langfenp2057 \sbasedon0 \snext21 \spriority0 \styrsid3290376 AmJustText;}{\s22\qc \li0\ri0\sb240\sa240\nowidctlpar\wrapdefault\aspalpha\aspnum\faauto\adjustright\rin0\lin0\itap0 \rtlch\fcs1 _x000d__x000a_\af0\afs20\alang1025 \ltrch\fcs0 \i\fs24\lang1030\langfe2057\cgrid\langnp1030\langfenp2057 \sbasedon0 \snext22 \spriority0 \styrsid3290376 AmCrossRef;}{_x000d__x000a_\s23\qc \li0\ri0\sb240\sa240\keepn\nowidctlpar\wrapdefault\aspalpha\aspnum\faauto\adjustright\rin0\lin0\itap0 \rtlch\fcs1 \af0\afs20\alang1025 \ltrch\fcs0 \i\fs24\lang1030\langfe2057\cgrid\langnp1030\langfenp2057 _x000d__x000a_\sbasedon0 \snext21 \spriority0 \styrsid3290376 AmJustTitle;}{\s24\qr \li0\ri0\sb240\sa240\nowidctlpar\wrapdefault\aspalpha\aspnum\faauto\adjustright\rin0\lin0\itap0 \rtlch\fcs1 \af0\afs20\alang1025 \ltrch\fcs0 _x000d__x000a_\fs24\lang1030\langfe2057\cgrid\langnp1030\langfenp2057 \sbasedon0 \snext24 \spriority0 \styrsid3290376 AmOrLang;}{\s25\qc \li0\ri0\sa240\nowidctlpar\wrapdefault\aspalpha\aspnum\faauto\adjustright\rin0\lin0\itap0 \rtlch\fcs1 \af0\afs20\alang1025 _x000d__x000a_\ltrch\fcs0 \i\fs24\lang1030\langfe2057\cgrid\langnp1030\langfenp2057 \sbasedon0 \snext25 \spriority0 \styrsid329037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6 \spriority0 \styrsid3290376 AmNumberTabs;}{\s27\ql \li0\ri0\sb240\nowidctlpar\wrapdefault\aspalpha\aspnum\faauto\adjustright\rin0\lin0\itap0 \rtlch\fcs1 _x000d__x000a_\af0\afs20\alang1025 \ltrch\fcs0 \b\fs24\lang1030\langfe2057\cgrid\langnp1030\langfenp2057 \sbasedon0 \snext27 \spriority0 \styrsid3290376 NormalBold12b;}}{\*\rsidtbl \rsid24658\rsid223860\rsid735077\rsid1718133\rsid2892074\rsid3290376\rsid3565327_x000d__x000a_\rsid4666813\rsid6641733\rsid7823322\rsid8020671\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LITTLEJOHN Anne Louise}{\operator LITTLEJOHN Anne Louise}{\creatim\yr2024\mo2\dy20\hr17\min7}{\revtim\yr2024\mo2\dy20\hr17\min7}{\version1}{\edmins0}_x000d__x000a_{\nofpages1}{\nofwords105}{\nofchars602}{\nofcharsws706}{\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10\pgbrdrhead\pgbrdrfoot\splytwnine\ftnlytwnine\htmautsp\nolnhtadjtbl\useltbaln\alntblind\lytcalctblwd\lyttblrtgr\lnbrkrule\nobrkwrptbl\snaptogridincell\allowfieldendsel\wrppunct_x000d__x000a_\asianbrkrule\nojkernpunct\rsidroot3290376\newtblstyruls\nogrowautofit\usenormstyforlist\noindnmbrts\felnbrelev\nocxsptable\indrlsweleven\noafcnsttbl\afelev\utinl\hwelev\spltpgpar\notcvasp\notbrkcnstfrctbl\notvatxbx\krnprsnet\cachedcolbal _x000d__x000a_\nouicompat \fet0{\*\wgrffmtfilter 013f}\nofeaturethrottle1\ilfomacatclnup0{\*\template C:\\Users\\ALITTL~1\\AppData\\Local\\Temp\\Blank1.dotx}{\*\ftnsep \ltrpar \pard\plain \ltrpar_x000d__x000a_\ql \li0\ri0\widctlpar\wrapdefault\aspalpha\aspnum\faauto\adjustright\rin0\lin0\itap0 \rtlch\fcs1 \af0\afs20\alang1025 \ltrch\fcs0 \fs24\lang2057\langfe2057\cgrid\langnp2057\langfenp2057 {\rtlch\fcs1 \af0 \ltrch\fcs0 \insrsid8020671 \chftnsep _x000d__x000a_\par }}{\*\ftnsepc \ltrpar \pard\plain \ltrpar\ql \li0\ri0\widctlpar\wrapdefault\aspalpha\aspnum\faauto\adjustright\rin0\lin0\itap0 \rtlch\fcs1 \af0\afs20\alang1025 \ltrch\fcs0 \fs24\lang2057\langfe2057\cgrid\langnp2057\langfenp2057 {\rtlch\fcs1 \af0 _x000d__x000a_\ltrch\fcs0 \insrsid8020671 \chftnsepc _x000d__x000a_\par }}{\*\aftnsep \ltrpar \pard\plain \ltrpar\ql \li0\ri0\widctlpar\wrapdefault\aspalpha\aspnum\faauto\adjustright\rin0\lin0\itap0 \rtlch\fcs1 \af0\afs20\alang1025 \ltrch\fcs0 \fs24\lang2057\langfe2057\cgrid\langnp2057\langfenp2057 {\rtlch\fcs1 \af0 _x000d__x000a_\ltrch\fcs0 \insrsid8020671 \chftnsep _x000d__x000a_\par }}{\*\aftnsepc \ltrpar \pard\plain \ltrpar\ql \li0\ri0\widctlpar\wrapdefault\aspalpha\aspnum\faauto\adjustright\rin0\lin0\itap0 \rtlch\fcs1 \af0\afs20\alang1025 \ltrch\fcs0 \fs24\lang2057\langfe2057\cgrid\langnp2057\langfenp2057 {\rtlch\fcs1 \af0 _x000d__x000a_\ltrch\fcs0 \insrsid80206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290376 \rtlch\fcs1 _x000d__x000a_\af0\afs20\alang1025 \ltrch\fcs0 \b\fs24\lang1030\langfe2057\cgrid\langnp1030\langfenp2057 {\rtlch\fcs1 \af0 \ltrch\fcs0 \cs17\b0\v\fs20\cf9\lang1024\langfe1024\loch\af1\hich\af1\dbch\af31501\noproof\insrsid3290376\charrsid11361232 {\*\bkmkstart restart}_x000d__x000a_\hich\af1\dbch\af31501\loch\f1 &lt;Amend&gt;}{\rtlch\fcs1 \af0 \ltrch\fcs0 \insrsid3290376\charrsid11361232 \'c6ndringsforslag\tab \tab }{\rtlch\fcs1 \af0 \ltrch\fcs0 _x000d__x000a_\cs17\b0\v\fs20\cf9\lang1024\langfe1024\loch\af1\hich\af1\dbch\af31501\noproof\insrsid3290376\charrsid11361232 \hich\af1\dbch\af31501\loch\f1 &lt;NumAm&gt;}{\rtlch\fcs1 \af0 \ltrch\fcs0 \insrsid3290376\charrsid11361232 #}{\rtlch\fcs1 \af1 \ltrch\fcs0 _x000d__x000a_\cs18\v\f1\fs20\cf15\insrsid3290376\charrsid11361232 ENMIENDA@NRAM@}{\rtlch\fcs1 \af0 \ltrch\fcs0 \insrsid3290376\charrsid11361232 #}{\rtlch\fcs1 \af0 \ltrch\fcs0 _x000d__x000a_\cs17\b0\v\fs20\cf9\lang1024\langfe1024\loch\af1\hich\af1\dbch\af31501\noproof\insrsid3290376\charrsid11361232 \hich\af1\dbch\af31501\loch\f1 &lt;/NumAm&gt;}{\rtlch\fcs1 \af0 \ltrch\fcs0 \insrsid3290376\charrsid11361232 _x000d__x000a_\par }\pard\plain \ltrpar\s27\ql \li0\ri0\sb240\keepn\nowidctlpar\wrapdefault\aspalpha\aspnum\faauto\adjustright\rin0\lin0\itap0\pararsid3290376 \rtlch\fcs1 \af0\afs20\alang1025 \ltrch\fcs0 \b\fs24\lang1030\langfe2057\cgrid\langnp1030\langfenp2057 {_x000d__x000a_\rtlch\fcs1 \af0 \ltrch\fcs0 \cs17\b0\v\fs20\cf9\lang1024\langfe1024\loch\af1\hich\af1\dbch\af31501\noproof\insrsid3290376\charrsid11361232 \hich\af1\dbch\af31501\loch\f1 &lt;DocAmend&gt;}{\rtlch\fcs1 \af0 \ltrch\fcs0 \insrsid3290376\charrsid11361232 _x000d__x000a_Forslag til #}{\rtlch\fcs1 \af1 \ltrch\fcs0 \cs18\v\f1\fs20\cf15\insrsid3290376\charrsid11361232 MNU[DOC1][DOC2][DOC3]@DOCMSG@DOCMNU}{\rtlch\fcs1 \af0 \ltrch\fcs0 \insrsid3290376\charrsid11361232 ##}{\rtlch\fcs1 \af1 \ltrch\fcs0 _x000d__x000a_\cs18\v\f1\fs20\cf15\insrsid3290376\charrsid11361232 MNU[AMACTYES][NOTAPP]@CHOICE@AMACTMNU}{\rtlch\fcs1 \af0 \ltrch\fcs0 \insrsid3290376\charrsid11361232 #}{\rtlch\fcs1 \af0 \ltrch\fcs0 _x000d__x000a_\cs17\b0\v\fs20\cf9\lang1024\langfe1024\loch\af1\hich\af1\dbch\af31501\noproof\insrsid3290376\charrsid11361232 \hich\af1\dbch\af31501\loch\f1 &lt;/DocAmend&gt;}{\rtlch\fcs1 \af0 \ltrch\fcs0 \insrsid3290376\charrsid11361232 _x000d__x000a_\par }\pard\plain \ltrpar\s20\ql \li0\ri0\keepn\nowidctlpar\wrapdefault\aspalpha\aspnum\faauto\adjustright\rin0\lin0\itap0\pararsid3290376 \rtlch\fcs1 \af0\afs20\alang1025 \ltrch\fcs0 \b\fs24\lang1030\langfe2057\cgrid\langnp1030\langfenp2057 {\rtlch\fcs1 \af0 _x000d__x000a_\ltrch\fcs0 \cs17\b0\v\fs20\cf9\lang1024\langfe1024\loch\af1\hich\af1\dbch\af31501\noproof\insrsid3290376\charrsid11361232 \hich\af1\dbch\af31501\loch\f1 &lt;Article&gt;}{\rtlch\fcs1 \af0 \ltrch\fcs0 \insrsid3290376\charrsid11361232 #}{\rtlch\fcs1 \af1 _x000d__x000a_\ltrch\fcs0 \cs18\v\f1\fs20\cf15\insrsid3290376\charrsid11361232 MNU[AMACTPARTYES][AMACTPARTNO]@CHOICE@AMACTMNU}{\rtlch\fcs1 \af0 \ltrch\fcs0 \insrsid3290376\charrsid11361232 #}{\rtlch\fcs1 \af0 \ltrch\fcs0 _x000d__x000a_\cs17\b0\v\fs20\cf9\lang1024\langfe1024\loch\af1\hich\af1\dbch\af31501\noproof\insrsid3290376\charrsid11361232 \hich\af1\dbch\af31501\loch\f1 &lt;/Article&gt;}{\rtlch\fcs1 \af0 \ltrch\fcs0 \insrsid3290376\charrsid11361232 _x000d__x000a_\par }\pard\plain \ltrpar\ql \li0\ri0\keepn\widctlpar\wrapdefault\aspalpha\aspnum\faauto\adjustright\rin0\lin0\itap0\pararsid3290376 \rtlch\fcs1 \af0\afs20\alang1025 \ltrch\fcs0 \fs24\lang2057\langfe2057\cgrid\langnp2057\langfenp2057 {\rtlch\fcs1 \af0 _x000d__x000a_\ltrch\fcs0 \cs17\v\fs20\cf9\lang1024\langfe1024\loch\af1\hich\af1\dbch\af31501\noproof\langnp1030\insrsid3290376\charrsid11361232 \hich\af1\dbch\af31501\loch\f1 &lt;DocAmend2&gt;&lt;OptDel&gt;}{\rtlch\fcs1 \af0 \ltrch\fcs0 _x000d__x000a_\lang1030\langfe2057\langnp1030\insrsid3290376\charrsid11361232 #}{\rtlch\fcs1 \af1 \ltrch\fcs0 \cs18\v\f1\fs20\cf15\lang1030\langfe2057\langnp1030\insrsid3290376\charrsid11361232 MNU[OPTNRACTYES][NOTAPP]@CHOICE@AMACTMNU}{\rtlch\fcs1 \af0 \ltrch\fcs0 _x000d__x000a_\lang1030\langfe2057\langnp1030\insrsid3290376\charrsid11361232 #}{\rtlch\fcs1 \af0 \ltrch\fcs0 \cs17\v\fs20\cf9\lang1024\langfe1024\loch\af1\hich\af1\dbch\af31501\noproof\langnp1030\insrsid3290376\charrsid11361232 \hich\af1\dbch\af31501\loch\f1 _x000d__x000a_&lt;/OptDel&gt;&lt;/DocAmend2&gt;}{\rtlch\fcs1 \af0 \ltrch\fcs0 \lang1030\langfe2057\langnp1030\insrsid3290376\charrsid11361232 _x000d__x000a_\par }\pard \ltrpar\ql \li0\ri0\widctlpar\wrapdefault\aspalpha\aspnum\faauto\adjustright\rin0\lin0\itap0\pararsid3290376 {\rtlch\fcs1 \af0 \ltrch\fcs0 _x000d__x000a_\cs17\v\fs20\cf9\lang1024\langfe1024\loch\af1\hich\af1\dbch\af31501\noproof\langnp1030\insrsid3290376\charrsid11361232 \hich\af1\dbch\af31501\loch\f1 &lt;Article2&gt;&lt;OptDel&gt;}{\rtlch\fcs1 \af0 \ltrch\fcs0 _x000d__x000a_\lang1030\langfe2057\langnp1030\insrsid3290376\charrsid11361232 #}{\rtlch\fcs1 \af1 \ltrch\fcs0 \cs18\v\f1\fs20\cf15\lang1030\langfe2057\langnp1030\insrsid3290376\charrsid11361232 MNU[OPTACTPARTYES][NOTAPP]@CHOICE@AMACTMNU}{\rtlch\fcs1 \af0 \ltrch\fcs0 _x000d__x000a_\lang1030\langfe2057\langnp1030\insrsid3290376\charrsid11361232 #}{\rtlch\fcs1 \af0 \ltrch\fcs0 \cs17\v\fs20\cf9\lang1024\langfe1024\loch\af1\hich\af1\dbch\af31501\noproof\langnp1030\insrsid3290376\charrsid11361232 \hich\af1\dbch\af31501\loch\f1 _x000d__x000a_&lt;/OptDel&gt;&lt;/Article2&gt;}{\rtlch\fcs1 \af0 \ltrch\fcs0 \lang1030\langfe2057\langnp1030\insrsid3290376\charrsid11361232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30\langfe2057\langnp1030\insrsid3290376\charrsid11361232 \cell }\pard\plain \ltrpar_x000d__x000a_\ql \li0\ri0\widctlpar\intbl\wrapdefault\aspalpha\aspnum\faauto\adjustright\rin0\lin0 \rtlch\fcs1 \af0\afs20\alang1025 \ltrch\fcs0 \fs24\lang2057\langfe2057\cgrid\langnp2057\langfenp2057 {\rtlch\fcs1 \af0 \ltrch\fcs0 _x000d__x000a_\lang1030\langfe2057\langnp1030\insrsid3290376\charrsid11361232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30\langfe2057\cgrid\langnp1030\langfenp2057 {\rtlch\fcs1 \af0 \ltrch\fcs0 _x000d__x000a_\insrsid3290376\charrsid11361232 #}{\rtlch\fcs1 \af1 \ltrch\fcs0 \cs18\v\f1\fs20\cf15\insrsid3290376\charrsid11361232 MNU[OPTLEFTAMACT][LEFTPROP]@CHOICE@AMACTMNU}{\rtlch\fcs1 \af0 \ltrch\fcs0 \insrsid3290376\charrsid11361232 #\cell \'c6ndringsforslag_x000d__x000a_\cell }\pard\plain \ltrpar\ql \li0\ri0\widctlpar\intbl\wrapdefault\aspalpha\aspnum\faauto\adjustright\rin0\lin0 \rtlch\fcs1 \af0\afs20\alang1025 \ltrch\fcs0 \fs24\lang2057\langfe2057\cgrid\langnp2057\langfenp2057 {\rtlch\fcs1 \af0 \ltrch\fcs0 _x000d__x000a_\lang1030\langfe2057\langnp1030\insrsid3290376\charrsid11361232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30\langfe2057\cgrid\langnp1030\langfenp2057 {\rtlch\fcs1 \af0 \ltrch\fcs0 _x000d__x000a_\insrsid3290376\charrsid11361232 ##\cell ##}{\rtlch\fcs1 \af0\afs24 \ltrch\fcs0 \insrsid3290376\charrsid11361232 \cell }\pard\plain \ltrpar\ql \li0\ri0\widctlpar\intbl\wrapdefault\aspalpha\aspnum\faauto\adjustright\rin0\lin0 \rtlch\fcs1 _x000d__x000a_\af0\afs20\alang1025 \ltrch\fcs0 \fs24\lang2057\langfe2057\cgrid\langnp2057\langfenp2057 {\rtlch\fcs1 \af0 \ltrch\fcs0 \lang1030\langfe2057\langnp1030\insrsid3290376\charrsid11361232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290376 \rtlch\fcs1 \af0\afs20\alang1025 \ltrch\fcs0 \fs24\lang1030\langfe2057\cgrid\langnp1030\langfenp2057 {\rtlch\fcs1 \af0 \ltrch\fcs0 _x000d__x000a_\insrsid3290376\charrsid11361232 Or. }{\rtlch\fcs1 \af0 \ltrch\fcs0 \cs17\v\fs20\cf9\lang1024\langfe1024\loch\af1\hich\af1\dbch\af31501\noproof\insrsid3290376\charrsid11361232 \hich\af1\dbch\af31501\loch\f1 &lt;Original&gt;}{\rtlch\fcs1 \af0 \ltrch\fcs0 _x000d__x000a_\insrsid3290376\charrsid11361232 #}{\rtlch\fcs1 \af1 \ltrch\fcs0 \cs18\v\f1\fs20\cf15\insrsid3290376\charrsid11361232 MNU[ORLANGONE][ORLANGMORE]@CHOICE@ORLANGMNU}{\rtlch\fcs1 \af0 \ltrch\fcs0 \insrsid3290376\charrsid11361232 #}{\rtlch\fcs1 \af0 _x000d__x000a_\ltrch\fcs0 \cs17\v\fs20\cf9\lang1024\langfe1024\loch\af1\hich\af1\dbch\af31501\noproof\insrsid3290376\charrsid11361232 \hich\af1\dbch\af31501\loch\f1 &lt;/Original&gt;}{\rtlch\fcs1 \af0 \ltrch\fcs0 \insrsid3290376\charrsid11361232 _x000d__x000a_\par }\pard\plain \ltrpar\s22\qc \li0\ri0\sb240\sa240\nowidctlpar\wrapdefault\aspalpha\aspnum\faauto\adjustright\rin0\lin0\itap0\pararsid3290376 \rtlch\fcs1 \af0\afs20\alang1025 \ltrch\fcs0 \i\fs24\lang1030\langfe2057\cgrid\langnp1030\langfenp2057 {_x000d__x000a_\rtlch\fcs1 \af0 \ltrch\fcs0 \cs17\i0\v\fs20\cf9\lang1024\langfe1024\loch\af1\hich\af1\dbch\af31501\noproof\insrsid3290376\charrsid11361232 \hich\af1\dbch\af31501\loch\f1 &lt;OptDel&gt;}{\rtlch\fcs1 \af0 \ltrch\fcs0 \insrsid3290376\charrsid11361232 #}{_x000d__x000a_\rtlch\fcs1 \af1 \ltrch\fcs0 \cs18\v\f1\fs20\cf15\insrsid3290376\charrsid11361232 MNU[CROSSREFNO][CROSSREFYES]@CHOICE@}{\rtlch\fcs1 \af0 \ltrch\fcs0 \insrsid3290376\charrsid11361232 #}{\rtlch\fcs1 \af0 \ltrch\fcs0 _x000d__x000a_\cs17\i0\v\fs20\cf9\lang1024\langfe1024\loch\af1\hich\af1\dbch\af31501\noproof\insrsid3290376\charrsid11361232 \hich\af1\dbch\af31501\loch\f1 &lt;/OptDel&gt;}{\rtlch\fcs1 \af0 \ltrch\fcs0 \insrsid3290376\charrsid11361232 _x000d__x000a_\par }\pard\plain \ltrpar\s23\qc \li0\ri0\sb240\sa240\keepn\nowidctlpar\wrapdefault\aspalpha\aspnum\faauto\adjustright\rin0\lin0\itap0\pararsid3290376 \rtlch\fcs1 \af0\afs20\alang1025 \ltrch\fcs0 \i\fs24\lang1030\langfe2057\cgrid\langnp1030\langfenp2057 {_x000d__x000a_\rtlch\fcs1 \af0 \ltrch\fcs0 \cs17\i0\v\fs20\cf9\lang1024\langfe1024\loch\af1\hich\af1\dbch\af31501\noproof\insrsid3290376\charrsid11361232 \hich\af1\dbch\af31501\loch\f1 &lt;TitreJust&gt;}{\rtlch\fcs1 \af0 \ltrch\fcs0 \insrsid3290376\charrsid11361232 _x000d__x000a_Begrundelse}{\rtlch\fcs1 \af0 \ltrch\fcs0 \cs17\i0\v\fs20\cf9\lang1024\langfe1024\loch\af1\hich\af1\dbch\af31501\noproof\insrsid3290376\charrsid11361232 \hich\af1\dbch\af31501\loch\f1 &lt;/TitreJust&gt;}{\rtlch\fcs1 \af0 \ltrch\fcs0 _x000d__x000a_\insrsid3290376\charrsid11361232 _x000d__x000a_\par }\pard\plain \ltrpar\s21\ql \li0\ri0\sa240\nowidctlpar\wrapdefault\aspalpha\aspnum\faauto\adjustright\rin0\lin0\itap0\pararsid3290376 \rtlch\fcs1 \af0\afs20\alang1025 \ltrch\fcs0 \i\fs24\lang1030\langfe2057\cgrid\langnp1030\langfenp2057 {\rtlch\fcs1 \af0 _x000d__x000a_\ltrch\fcs0 \cs17\i0\v\fs20\cf9\lang1024\langfe1024\loch\af1\hich\af1\dbch\af31501\noproof\insrsid3290376\charrsid11361232 \hich\af1\dbch\af31501\loch\f1 &lt;OptDelPrev&gt;}{\rtlch\fcs1 \af0 \ltrch\fcs0 \insrsid3290376\charrsid11361232 #}{\rtlch\fcs1 \af1 _x000d__x000a_\ltrch\fcs0 \cs18\v\f1\fs20\cf15\insrsid3290376\charrsid11361232 MNU[TEXTJUSTYES][TEXTJUSTNO]@CHOICE@}{\rtlch\fcs1 \af0 \ltrch\fcs0 \insrsid3290376\charrsid11361232 #}{\rtlch\fcs1 \af0 \ltrch\fcs0 _x000d__x000a_\cs17\i0\v\fs20\cf9\lang1024\langfe1024\loch\af1\hich\af1\dbch\af31501\noproof\insrsid3290376\charrsid11361232 \hich\af1\dbch\af31501\loch\f1 &lt;/OptDelPrev&gt;}{\rtlch\fcs1 \af0 \ltrch\fcs0 \insrsid3290376\charrsid11361232 _x000d__x000a_\par }\pard\plain \ltrpar\ql \li0\ri0\widctlpar\wrapdefault\aspalpha\aspnum\faauto\adjustright\rin0\lin0\itap0\pararsid3290376 \rtlch\fcs1 \af0\afs20\alang1025 \ltrch\fcs0 \fs24\lang2057\langfe2057\cgrid\langnp2057\langfenp2057 {\rtlch\fcs1 \af0 \ltrch\fcs0 _x000d__x000a_\cs17\v\fs20\cf9\lang1024\langfe1024\loch\af1\hich\af1\dbch\af31501\noproof\langnp1030\insrsid3290376\charrsid11361232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46_x000d__x000a_3fd61664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96"/>
    <w:docVar w:name="TXTAUTHOR" w:val="Matjaž Nemec"/>
    <w:docVar w:name="TXTLANGUE" w:val="DA"/>
    <w:docVar w:name="TXTLANGUEMIN" w:val="da"/>
    <w:docVar w:name="TXTNRC" w:val="0392/2023"/>
    <w:docVar w:name="TXTNRCOD" w:val="2023/0371"/>
    <w:docVar w:name="TXTNRCOM" w:val="(2023)0642"/>
    <w:docVar w:name="TXTNRPE" w:val="759.070"/>
    <w:docVar w:name="TXTPEorAP" w:val="PE"/>
    <w:docVar w:name="TXTROUTE" w:val="PR\1296979DA.docx"/>
    <w:docVar w:name="TXTTITLE" w:val=" ændring af forordning (EU) 2018/1806 for så vidt angår revision af suspensionsmekanismen "/>
    <w:docVar w:name="TXTVERSION" w:val="01-00"/>
  </w:docVars>
  <w:rsids>
    <w:rsidRoot w:val="00AD5BD0"/>
    <w:rsid w:val="00011AAB"/>
    <w:rsid w:val="00012351"/>
    <w:rsid w:val="000139E5"/>
    <w:rsid w:val="00037518"/>
    <w:rsid w:val="00084DD2"/>
    <w:rsid w:val="00084E89"/>
    <w:rsid w:val="000A0FF0"/>
    <w:rsid w:val="000B7489"/>
    <w:rsid w:val="000C31E2"/>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1005B"/>
    <w:rsid w:val="00323EF8"/>
    <w:rsid w:val="003316DD"/>
    <w:rsid w:val="00366A46"/>
    <w:rsid w:val="00370AC3"/>
    <w:rsid w:val="003824EE"/>
    <w:rsid w:val="003B4689"/>
    <w:rsid w:val="003B5C52"/>
    <w:rsid w:val="003C2068"/>
    <w:rsid w:val="003C37CF"/>
    <w:rsid w:val="003C6703"/>
    <w:rsid w:val="004100B1"/>
    <w:rsid w:val="00426E47"/>
    <w:rsid w:val="00455743"/>
    <w:rsid w:val="00461601"/>
    <w:rsid w:val="004C0915"/>
    <w:rsid w:val="004D424E"/>
    <w:rsid w:val="004E42C8"/>
    <w:rsid w:val="004E733D"/>
    <w:rsid w:val="004F3FA5"/>
    <w:rsid w:val="0051271F"/>
    <w:rsid w:val="00521F46"/>
    <w:rsid w:val="00526E94"/>
    <w:rsid w:val="00551111"/>
    <w:rsid w:val="00551123"/>
    <w:rsid w:val="00570A6A"/>
    <w:rsid w:val="00586E50"/>
    <w:rsid w:val="0059583D"/>
    <w:rsid w:val="005A42D9"/>
    <w:rsid w:val="005C2BEF"/>
    <w:rsid w:val="005D1A99"/>
    <w:rsid w:val="005D7609"/>
    <w:rsid w:val="005D7EE8"/>
    <w:rsid w:val="00642325"/>
    <w:rsid w:val="0069092A"/>
    <w:rsid w:val="006A2F5D"/>
    <w:rsid w:val="006F7907"/>
    <w:rsid w:val="00743189"/>
    <w:rsid w:val="00743D33"/>
    <w:rsid w:val="007932B3"/>
    <w:rsid w:val="00793EA9"/>
    <w:rsid w:val="007D6F68"/>
    <w:rsid w:val="00817843"/>
    <w:rsid w:val="00823E6B"/>
    <w:rsid w:val="00826780"/>
    <w:rsid w:val="00837211"/>
    <w:rsid w:val="00837CCD"/>
    <w:rsid w:val="008633CC"/>
    <w:rsid w:val="00865190"/>
    <w:rsid w:val="008719B9"/>
    <w:rsid w:val="00894923"/>
    <w:rsid w:val="00894ECE"/>
    <w:rsid w:val="00896BB4"/>
    <w:rsid w:val="008A7FB8"/>
    <w:rsid w:val="008D013A"/>
    <w:rsid w:val="008F44A0"/>
    <w:rsid w:val="009022B8"/>
    <w:rsid w:val="00914537"/>
    <w:rsid w:val="00917CC4"/>
    <w:rsid w:val="00965AC0"/>
    <w:rsid w:val="009763DA"/>
    <w:rsid w:val="0099178F"/>
    <w:rsid w:val="009975B3"/>
    <w:rsid w:val="009A216D"/>
    <w:rsid w:val="009B319A"/>
    <w:rsid w:val="009B4B93"/>
    <w:rsid w:val="009F24BE"/>
    <w:rsid w:val="009F6C2F"/>
    <w:rsid w:val="009F767A"/>
    <w:rsid w:val="00A22533"/>
    <w:rsid w:val="00A26F46"/>
    <w:rsid w:val="00A34FD3"/>
    <w:rsid w:val="00A36929"/>
    <w:rsid w:val="00A50548"/>
    <w:rsid w:val="00A50A4B"/>
    <w:rsid w:val="00A60EE7"/>
    <w:rsid w:val="00A910C9"/>
    <w:rsid w:val="00AA35B0"/>
    <w:rsid w:val="00AD18C8"/>
    <w:rsid w:val="00AD5932"/>
    <w:rsid w:val="00AD5BD0"/>
    <w:rsid w:val="00AD7FA6"/>
    <w:rsid w:val="00AE4643"/>
    <w:rsid w:val="00AF0416"/>
    <w:rsid w:val="00B10CB4"/>
    <w:rsid w:val="00B13D6F"/>
    <w:rsid w:val="00B23B72"/>
    <w:rsid w:val="00B42702"/>
    <w:rsid w:val="00B57B8B"/>
    <w:rsid w:val="00B85407"/>
    <w:rsid w:val="00B95702"/>
    <w:rsid w:val="00BB2248"/>
    <w:rsid w:val="00BC6489"/>
    <w:rsid w:val="00BD480C"/>
    <w:rsid w:val="00C20954"/>
    <w:rsid w:val="00C23324"/>
    <w:rsid w:val="00C36C9E"/>
    <w:rsid w:val="00C42A41"/>
    <w:rsid w:val="00C47E74"/>
    <w:rsid w:val="00C57A72"/>
    <w:rsid w:val="00C73602"/>
    <w:rsid w:val="00C85D0F"/>
    <w:rsid w:val="00CF60C8"/>
    <w:rsid w:val="00D30DE2"/>
    <w:rsid w:val="00D32924"/>
    <w:rsid w:val="00D503A3"/>
    <w:rsid w:val="00DA6ED0"/>
    <w:rsid w:val="00DC5011"/>
    <w:rsid w:val="00E171B6"/>
    <w:rsid w:val="00E72695"/>
    <w:rsid w:val="00EB1753"/>
    <w:rsid w:val="00EB6CFF"/>
    <w:rsid w:val="00EE3996"/>
    <w:rsid w:val="00F07062"/>
    <w:rsid w:val="00F23CFC"/>
    <w:rsid w:val="00F433E2"/>
    <w:rsid w:val="00F904AE"/>
    <w:rsid w:val="00F934F8"/>
    <w:rsid w:val="00FB52FE"/>
    <w:rsid w:val="00FC0A34"/>
    <w:rsid w:val="00FD1DEF"/>
    <w:rsid w:val="00FE3B3F"/>
    <w:rsid w:val="00FE761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F62362"/>
  <w15:chartTrackingRefBased/>
  <w15:docId w15:val="{E7193CCC-5B78-4566-AB58-B6C9250EB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A50A4B"/>
    <w:pPr>
      <w:tabs>
        <w:tab w:val="right" w:pos="454"/>
        <w:tab w:val="left" w:pos="737"/>
      </w:tabs>
      <w:ind w:left="737" w:hanging="737"/>
    </w:pPr>
    <w:rPr>
      <w:snapToGrid w:val="0"/>
      <w:sz w:val="18"/>
      <w:lang w:eastAsia="en-US"/>
    </w:rPr>
  </w:style>
  <w:style w:type="paragraph" w:customStyle="1" w:styleId="Lgendetitre">
    <w:name w:val="Légende titre"/>
    <w:basedOn w:val="Normal"/>
    <w:rsid w:val="00A50A4B"/>
    <w:pPr>
      <w:spacing w:before="240" w:after="240"/>
    </w:pPr>
    <w:rPr>
      <w:b/>
      <w:i/>
      <w:snapToGrid w:val="0"/>
      <w:lang w:eastAsia="en-US"/>
    </w:rPr>
  </w:style>
  <w:style w:type="paragraph" w:customStyle="1" w:styleId="Lgendestandard">
    <w:name w:val="Légende standard"/>
    <w:basedOn w:val="Normal"/>
    <w:rsid w:val="00A50A4B"/>
    <w:rPr>
      <w:sz w:val="18"/>
    </w:rPr>
  </w:style>
  <w:style w:type="paragraph" w:customStyle="1" w:styleId="Normal6">
    <w:name w:val="Normal6"/>
    <w:basedOn w:val="Normal"/>
    <w:link w:val="Normal6Char"/>
    <w:rsid w:val="00A50A4B"/>
    <w:pPr>
      <w:spacing w:after="120"/>
    </w:pPr>
  </w:style>
  <w:style w:type="paragraph" w:customStyle="1" w:styleId="Normal12Italic">
    <w:name w:val="Normal12Italic"/>
    <w:basedOn w:val="Normal"/>
    <w:rsid w:val="00A50A4B"/>
    <w:pPr>
      <w:spacing w:after="240"/>
    </w:pPr>
    <w:rPr>
      <w:i/>
      <w:noProof/>
    </w:rPr>
  </w:style>
  <w:style w:type="character" w:customStyle="1" w:styleId="NormalBoldChar">
    <w:name w:val="NormalBold Char"/>
    <w:basedOn w:val="DefaultParagraphFont"/>
    <w:link w:val="NormalBold"/>
    <w:rsid w:val="00A50A4B"/>
    <w:rPr>
      <w:b/>
      <w:sz w:val="24"/>
      <w:lang w:val="da-DK"/>
    </w:rPr>
  </w:style>
  <w:style w:type="paragraph" w:customStyle="1" w:styleId="JustificationTitle">
    <w:name w:val="JustificationTitle"/>
    <w:basedOn w:val="Normal"/>
    <w:next w:val="Normal"/>
    <w:rsid w:val="00A50A4B"/>
    <w:pPr>
      <w:keepNext/>
      <w:spacing w:before="240" w:after="240"/>
      <w:jc w:val="center"/>
    </w:pPr>
    <w:rPr>
      <w:i/>
      <w:noProof/>
    </w:rPr>
  </w:style>
  <w:style w:type="character" w:customStyle="1" w:styleId="Normal6Char">
    <w:name w:val="Normal6 Char"/>
    <w:basedOn w:val="DefaultParagraphFont"/>
    <w:link w:val="Normal6"/>
    <w:rsid w:val="00A50A4B"/>
    <w:rPr>
      <w:sz w:val="24"/>
      <w:lang w:val="da-DK"/>
    </w:rPr>
  </w:style>
  <w:style w:type="paragraph" w:customStyle="1" w:styleId="ColumnHeading">
    <w:name w:val="ColumnHeading"/>
    <w:basedOn w:val="Normal"/>
    <w:rsid w:val="00A50A4B"/>
    <w:pPr>
      <w:spacing w:after="240"/>
      <w:jc w:val="center"/>
    </w:pPr>
    <w:rPr>
      <w:i/>
    </w:rPr>
  </w:style>
  <w:style w:type="paragraph" w:customStyle="1" w:styleId="AMNumberTabs0">
    <w:name w:val="AMNumberTabs"/>
    <w:basedOn w:val="Normal"/>
    <w:rsid w:val="00A50A4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A50A4B"/>
    <w:pPr>
      <w:jc w:val="right"/>
    </w:pPr>
  </w:style>
  <w:style w:type="paragraph" w:styleId="FootnoteText">
    <w:name w:val="footnote text"/>
    <w:basedOn w:val="Normal"/>
    <w:link w:val="FootnoteTextChar"/>
    <w:uiPriority w:val="99"/>
    <w:unhideWhenUsed/>
    <w:rsid w:val="00A50A4B"/>
    <w:pPr>
      <w:widowControl/>
      <w:ind w:left="720" w:hanging="720"/>
      <w:jc w:val="both"/>
    </w:pPr>
    <w:rPr>
      <w:rFonts w:eastAsiaTheme="minorHAnsi"/>
      <w:sz w:val="20"/>
      <w:lang w:eastAsia="en-US"/>
    </w:rPr>
  </w:style>
  <w:style w:type="character" w:customStyle="1" w:styleId="FootnoteTextChar">
    <w:name w:val="Footnote Text Char"/>
    <w:basedOn w:val="DefaultParagraphFont"/>
    <w:link w:val="FootnoteText"/>
    <w:uiPriority w:val="99"/>
    <w:rsid w:val="00A50A4B"/>
    <w:rPr>
      <w:rFonts w:eastAsiaTheme="minorHAnsi"/>
      <w:lang w:eastAsia="en-US"/>
    </w:rPr>
  </w:style>
  <w:style w:type="character" w:styleId="FootnoteReference">
    <w:name w:val="footnote reference"/>
    <w:basedOn w:val="DefaultParagraphFont"/>
    <w:uiPriority w:val="99"/>
    <w:unhideWhenUsed/>
    <w:rsid w:val="00A50A4B"/>
    <w:rPr>
      <w:shd w:val="clear" w:color="auto" w:fill="auto"/>
      <w:vertAlign w:val="superscript"/>
    </w:rPr>
  </w:style>
  <w:style w:type="paragraph" w:customStyle="1" w:styleId="Normal24a">
    <w:name w:val="Normal24a"/>
    <w:basedOn w:val="Normal"/>
    <w:rsid w:val="00A50A4B"/>
    <w:pPr>
      <w:spacing w:after="480"/>
    </w:pPr>
  </w:style>
  <w:style w:type="paragraph" w:customStyle="1" w:styleId="NormalBoldCenter">
    <w:name w:val="NormalBoldCenter"/>
    <w:basedOn w:val="Normal"/>
    <w:rsid w:val="00A50A4B"/>
    <w:pPr>
      <w:jc w:val="center"/>
    </w:pPr>
    <w:rPr>
      <w:b/>
    </w:rPr>
  </w:style>
  <w:style w:type="paragraph" w:styleId="Footer">
    <w:name w:val="footer"/>
    <w:basedOn w:val="Normal"/>
    <w:link w:val="FooterChar"/>
    <w:semiHidden/>
    <w:rsid w:val="00A50A4B"/>
    <w:pPr>
      <w:tabs>
        <w:tab w:val="center" w:pos="4513"/>
        <w:tab w:val="right" w:pos="9026"/>
      </w:tabs>
    </w:pPr>
  </w:style>
  <w:style w:type="character" w:customStyle="1" w:styleId="FooterChar">
    <w:name w:val="Footer Char"/>
    <w:basedOn w:val="DefaultParagraphFont"/>
    <w:link w:val="Footer"/>
    <w:semiHidden/>
    <w:rsid w:val="00A50A4B"/>
    <w:rPr>
      <w:sz w:val="24"/>
      <w:lang w:val="da-DK"/>
    </w:rPr>
  </w:style>
  <w:style w:type="paragraph" w:styleId="NormalWeb">
    <w:name w:val="Normal (Web)"/>
    <w:basedOn w:val="Normal"/>
    <w:uiPriority w:val="99"/>
    <w:unhideWhenUsed/>
    <w:rsid w:val="00526E94"/>
    <w:pPr>
      <w:widowControl/>
      <w:spacing w:before="100" w:beforeAutospacing="1" w:after="100" w:afterAutospacing="1"/>
    </w:pPr>
    <w:rPr>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27BD5-1E8D-4659-A459-1EDD820BF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2712</Words>
  <Characters>16953</Characters>
  <Application>Microsoft Office Word</Application>
  <DocSecurity>0</DocSecurity>
  <Lines>484</Lines>
  <Paragraphs>165</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LITTLEJOHN Anne Louise</dc:creator>
  <cp:lastModifiedBy>LITTLEJOHN Anne Louise</cp:lastModifiedBy>
  <cp:revision>2</cp:revision>
  <cp:lastPrinted>2004-11-04T09:41:00Z</cp:lastPrinted>
  <dcterms:created xsi:type="dcterms:W3CDTF">2024-03-01T07:58:00Z</dcterms:created>
  <dcterms:modified xsi:type="dcterms:W3CDTF">2024-03-01T07:58:00Z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1296979</vt:lpwstr>
  </property>
  <property fmtid="{D5CDD505-2E9C-101B-9397-08002B2CF9AE}" pid="4" name="&lt;Model&gt;">
    <vt:lpwstr>PR_COD_1amCom</vt:lpwstr>
  </property>
  <property fmtid="{D5CDD505-2E9C-101B-9397-08002B2CF9AE}" pid="5" name="&lt;ModelCod&gt;">
    <vt:lpwstr>\\eiciBRUpr1\pdocep$\DocEP\DOCS\General\PR\PR_Leg\COD\COD_1st\PR_COD_1amCom.dotx(17/04/2020 18:27:09)</vt:lpwstr>
  </property>
  <property fmtid="{D5CDD505-2E9C-101B-9397-08002B2CF9AE}" pid="6" name="&lt;ModelTra&gt;">
    <vt:lpwstr>\\eiciBRUpr1\pdocep$\DocEP\TRANSFIL\DA\PR_COD_1amCom.DA(29/06/2022 09:20:55)</vt:lpwstr>
  </property>
  <property fmtid="{D5CDD505-2E9C-101B-9397-08002B2CF9AE}" pid="7" name="&lt;Type&gt;">
    <vt:lpwstr>PR</vt:lpwstr>
  </property>
  <property fmtid="{D5CDD505-2E9C-101B-9397-08002B2CF9AE}" pid="8" name="Created with">
    <vt:lpwstr>9.17.1 Build [20240110]</vt:lpwstr>
  </property>
  <property fmtid="{D5CDD505-2E9C-101B-9397-08002B2CF9AE}" pid="9" name="FooterPath">
    <vt:lpwstr>PR\1296979DA.docx</vt:lpwstr>
  </property>
  <property fmtid="{D5CDD505-2E9C-101B-9397-08002B2CF9AE}" pid="10" name="LastEdited with">
    <vt:lpwstr>9.17.1 Build [20240110]</vt:lpwstr>
  </property>
  <property fmtid="{D5CDD505-2E9C-101B-9397-08002B2CF9AE}" pid="11" name="PE number">
    <vt:lpwstr>759.070</vt:lpwstr>
  </property>
  <property fmtid="{D5CDD505-2E9C-101B-9397-08002B2CF9AE}" pid="12" name="SDLStudio">
    <vt:lpwstr/>
  </property>
  <property fmtid="{D5CDD505-2E9C-101B-9397-08002B2CF9AE}" pid="13" name="Bookout">
    <vt:lpwstr>OK - 2024/03/01 08:57</vt:lpwstr>
  </property>
</Properties>
</file>