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56F22" w:rsidRPr="00950D5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56F22" w:rsidRPr="00950D55" w:rsidRDefault="00950D55" w:rsidP="00C85D0F">
            <w:pPr>
              <w:pStyle w:val="EPName"/>
            </w:pPr>
            <w:r>
              <w:t>Parlament Ewropew</w:t>
            </w:r>
          </w:p>
          <w:p w:rsidR="00356F22" w:rsidRPr="00AC4AAC" w:rsidRDefault="00AC4AAC" w:rsidP="00AC4AAC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356F22" w:rsidRPr="00950D55" w:rsidRDefault="00356F22" w:rsidP="00C85D0F">
            <w:pPr>
              <w:pStyle w:val="EPLogo"/>
            </w:pPr>
            <w:r w:rsidRPr="00950D55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950D55" w:rsidRDefault="00C71A3C" w:rsidP="00C71A3C">
      <w:pPr>
        <w:pStyle w:val="LineTop"/>
      </w:pPr>
    </w:p>
    <w:p w:rsidR="00C71A3C" w:rsidRPr="00950D55" w:rsidRDefault="00C71A3C" w:rsidP="00C71A3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C71A3C" w:rsidRPr="00950D55" w:rsidRDefault="00C71A3C" w:rsidP="00C71A3C">
      <w:pPr>
        <w:pStyle w:val="LineBottom"/>
      </w:pPr>
    </w:p>
    <w:p w:rsidR="00ED0821" w:rsidRPr="00950D55" w:rsidRDefault="00ED0821">
      <w:pPr>
        <w:pStyle w:val="CoverReference"/>
      </w:pPr>
      <w:r>
        <w:rPr>
          <w:rStyle w:val="HideTWBExt"/>
          <w:b w:val="0"/>
        </w:rPr>
        <w:t>&lt;RefPro</w:t>
      </w:r>
      <w:bookmarkStart w:id="0" w:name="_GoBack"/>
      <w:bookmarkEnd w:id="0"/>
      <w:r>
        <w:rPr>
          <w:rStyle w:val="HideTWBExt"/>
          <w:b w:val="0"/>
        </w:rPr>
        <w:t>c&gt;</w:t>
      </w:r>
      <w:r>
        <w:t>2024/0187</w:t>
      </w:r>
      <w:r>
        <w:rPr>
          <w:rStyle w:val="HideTWBExt"/>
          <w:b w:val="0"/>
        </w:rPr>
        <w:t>&lt;/RefProc&gt;&lt;RefTypeProc&gt;</w:t>
      </w:r>
      <w:r>
        <w:t>(CNS)</w:t>
      </w:r>
      <w:r>
        <w:rPr>
          <w:rStyle w:val="HideTWBExt"/>
          <w:b w:val="0"/>
        </w:rPr>
        <w:t>&lt;/RefTypeProc&gt;</w:t>
      </w:r>
    </w:p>
    <w:p w:rsidR="00ED0821" w:rsidRPr="00950D55" w:rsidRDefault="00ED0821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{19/11/2024}</w:t>
      </w:r>
      <w:r>
        <w:t>19.11.2024</w:t>
      </w:r>
      <w:r>
        <w:rPr>
          <w:rStyle w:val="HideTWBExt"/>
        </w:rPr>
        <w:t>&lt;/Date&gt;</w:t>
      </w:r>
    </w:p>
    <w:p w:rsidR="00ED0821" w:rsidRPr="00950D55" w:rsidRDefault="00ED0821">
      <w:pPr>
        <w:pStyle w:val="CoverDocType"/>
      </w:pPr>
      <w:r>
        <w:rPr>
          <w:rStyle w:val="HideTWBExt"/>
          <w:b w:val="0"/>
        </w:rPr>
        <w:t>&lt;RefProcLect&gt;</w:t>
      </w:r>
      <w:r>
        <w:t>*</w:t>
      </w:r>
      <w:r>
        <w:rPr>
          <w:rStyle w:val="HideTWBExt"/>
          <w:b w:val="0"/>
        </w:rPr>
        <w:t>&lt;/RefProcLect&gt;</w:t>
      </w:r>
    </w:p>
    <w:p w:rsidR="00ED0821" w:rsidRPr="00950D55" w:rsidRDefault="00ED0821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:rsidR="00ED0821" w:rsidRPr="00950D55" w:rsidRDefault="00ED0821">
      <w:pPr>
        <w:pStyle w:val="CoverNormal"/>
      </w:pPr>
      <w:r>
        <w:rPr>
          <w:rStyle w:val="HideTWBExt"/>
        </w:rPr>
        <w:t>&lt;Titre&gt;</w:t>
      </w:r>
      <w:r>
        <w:t>dwar il-proposta għal regolament tal-Kunsill dwar it-tisħiħ tas-sigurtà tal-karti tal-identità taċ-ċittadini tal-Unjoni u tad-dokumenti ta’ residenza li jinħarġu liċ-ċittadini tal-Unjoni u lill-membri tal-familja tagħhom li jeżerċitaw id-dritt tagħhom ta’ moviment liberu</w:t>
      </w:r>
      <w:r>
        <w:rPr>
          <w:rStyle w:val="HideTWBExt"/>
        </w:rPr>
        <w:t>&lt;/Titre&gt;</w:t>
      </w:r>
    </w:p>
    <w:p w:rsidR="00ED0821" w:rsidRPr="00950D55" w:rsidRDefault="00AC4AAC">
      <w:pPr>
        <w:pStyle w:val="CoverNormal24a"/>
      </w:pPr>
      <w:r>
        <w:rPr>
          <w:rStyle w:val="HideTWBExt"/>
        </w:rPr>
        <w:t>&lt;DocRef&gt;</w:t>
      </w:r>
      <w:r>
        <w:t>(COM(2024)0316 – C10</w:t>
      </w:r>
      <w:r>
        <w:noBreakHyphen/>
        <w:t>0112/2024 – 2024/0187(CNS))</w:t>
      </w:r>
      <w:r>
        <w:rPr>
          <w:rStyle w:val="HideTWBExt"/>
        </w:rPr>
        <w:t>&lt;/DocRef&gt;</w:t>
      </w:r>
    </w:p>
    <w:p w:rsidR="00ED0821" w:rsidRPr="00950D55" w:rsidRDefault="00ED0821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:rsidR="00ED0821" w:rsidRPr="00950D55" w:rsidRDefault="00950D55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Malik Azmani</w:t>
      </w:r>
      <w:r>
        <w:rPr>
          <w:rStyle w:val="HideTWBExt"/>
        </w:rPr>
        <w:t>&lt;/Depute&gt;</w:t>
      </w:r>
    </w:p>
    <w:p w:rsidR="00BE4EC7" w:rsidRPr="00950D55" w:rsidRDefault="00BE4EC7" w:rsidP="00BE4EC7">
      <w:pPr>
        <w:pStyle w:val="CoverNormal"/>
      </w:pPr>
    </w:p>
    <w:p w:rsidR="00AC4AAC" w:rsidRDefault="00ED0821" w:rsidP="00894923">
      <w:r>
        <w:br w:type="page"/>
      </w:r>
      <w:fldSimple w:instr=" TITLE  \* MERGEFORMAT ">
        <w:r w:rsidR="00033802" w:rsidRPr="00033802">
          <w:rPr>
            <w:lang w:val="fr-FR"/>
          </w:rPr>
          <w:t>PR_CNS_LegAct_app</w:t>
        </w:r>
      </w:fldSimple>
    </w:p>
    <w:p w:rsidR="00AC4AAC" w:rsidRDefault="00AC4AAC" w:rsidP="00894923">
      <w:pPr>
        <w:rPr>
          <w:lang w:val="fr-FR"/>
        </w:rPr>
      </w:pPr>
    </w:p>
    <w:p w:rsidR="00AC4AAC" w:rsidRDefault="00AC4AAC" w:rsidP="00894923">
      <w:pPr>
        <w:rPr>
          <w:lang w:val="fr-FR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C4AAC">
        <w:tc>
          <w:tcPr>
            <w:tcW w:w="5811" w:type="dxa"/>
          </w:tcPr>
          <w:p w:rsidR="00AC4AAC" w:rsidRDefault="00AC4AAC" w:rsidP="00894923">
            <w:pPr>
              <w:pStyle w:val="Lgendetitre"/>
            </w:pPr>
            <w:r>
              <w:t>Tifsira tas-simboli użati</w:t>
            </w:r>
          </w:p>
        </w:tc>
      </w:tr>
      <w:tr w:rsidR="00AC4AAC" w:rsidRPr="001C0B4B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AC4AAC" w:rsidRDefault="00AC4AAC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:rsidR="00AC4AAC" w:rsidRDefault="00AC4AAC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AC4AAC" w:rsidRDefault="00AC4AAC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AC4AAC" w:rsidRDefault="00AC4AAC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AC4AAC" w:rsidRDefault="00AC4AAC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AC4AAC" w:rsidRPr="001C0B4B" w:rsidRDefault="00AC4AAC" w:rsidP="001A03FF">
            <w:pPr>
              <w:pStyle w:val="Lgendestandard"/>
            </w:pPr>
          </w:p>
          <w:p w:rsidR="00AC4AAC" w:rsidRPr="001C0B4B" w:rsidRDefault="00AC4AAC" w:rsidP="001A03FF">
            <w:pPr>
              <w:pStyle w:val="Lgendestandard"/>
            </w:pPr>
            <w:r>
              <w:t>(It-tip ta’ proċedura jiddependi mill-bażi ġuridika proposta mill-abbozz ta’ att.)</w:t>
            </w:r>
          </w:p>
          <w:p w:rsidR="00AC4AAC" w:rsidRPr="001C0B4B" w:rsidRDefault="00AC4AAC" w:rsidP="007F43F3">
            <w:pPr>
              <w:pStyle w:val="Lgendestandard"/>
            </w:pPr>
          </w:p>
        </w:tc>
      </w:tr>
    </w:tbl>
    <w:p w:rsidR="00AC4AAC" w:rsidRPr="001C0B4B" w:rsidRDefault="00AC4AAC" w:rsidP="00894923"/>
    <w:p w:rsidR="00AC4AAC" w:rsidRPr="001C0B4B" w:rsidRDefault="00AC4AAC" w:rsidP="00894923"/>
    <w:p w:rsidR="00AC4AAC" w:rsidRPr="001C0B4B" w:rsidRDefault="00AC4AAC" w:rsidP="00894923"/>
    <w:p w:rsidR="00AC4AAC" w:rsidRPr="001C0B4B" w:rsidRDefault="00AC4AAC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AC4AAC">
        <w:tc>
          <w:tcPr>
            <w:tcW w:w="5811" w:type="dxa"/>
          </w:tcPr>
          <w:p w:rsidR="00AC4AAC" w:rsidRPr="00817843" w:rsidRDefault="00AC4AAC" w:rsidP="00894923">
            <w:pPr>
              <w:pStyle w:val="Lgendetitre"/>
            </w:pPr>
            <w:r>
              <w:t>Emendi għal abbozz ta’ att</w:t>
            </w:r>
          </w:p>
        </w:tc>
      </w:tr>
      <w:tr w:rsidR="00AC4AAC" w:rsidTr="0094769F">
        <w:trPr>
          <w:trHeight w:val="4638"/>
        </w:trPr>
        <w:tc>
          <w:tcPr>
            <w:tcW w:w="5811" w:type="dxa"/>
          </w:tcPr>
          <w:p w:rsidR="00AC4AAC" w:rsidRDefault="00AC4AAC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f’żewġ kolonni</w:t>
            </w:r>
          </w:p>
          <w:p w:rsidR="00AC4AAC" w:rsidRDefault="00AC4AAC" w:rsidP="007F43F3">
            <w:pPr>
              <w:pStyle w:val="Lgendestandard"/>
              <w:rPr>
                <w:szCs w:val="24"/>
              </w:rPr>
            </w:pPr>
          </w:p>
          <w:p w:rsidR="00AC4AAC" w:rsidRDefault="00AC4AAC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:rsidR="00AC4AAC" w:rsidRDefault="00AC4AAC" w:rsidP="007F43F3">
            <w:pPr>
              <w:pStyle w:val="Lgendestandard"/>
              <w:rPr>
                <w:szCs w:val="24"/>
              </w:rPr>
            </w:pPr>
          </w:p>
          <w:p w:rsidR="00AC4AAC" w:rsidRDefault="00AC4AAC" w:rsidP="007F43F3">
            <w:pPr>
              <w:pStyle w:val="Lgendestandard"/>
              <w:rPr>
                <w:szCs w:val="24"/>
              </w:rPr>
            </w:pPr>
            <w:r>
              <w:t xml:space="preserve"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:rsidR="00AC4AAC" w:rsidRDefault="00AC4AAC" w:rsidP="007F43F3">
            <w:pPr>
              <w:pStyle w:val="Lgendestandard"/>
              <w:rPr>
                <w:szCs w:val="24"/>
              </w:rPr>
            </w:pPr>
          </w:p>
          <w:p w:rsidR="00AC4AAC" w:rsidRDefault="00AC4AAC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ta’ test konsolidat</w:t>
            </w:r>
          </w:p>
          <w:p w:rsidR="00AC4AAC" w:rsidRDefault="00AC4AAC" w:rsidP="007F43F3">
            <w:pPr>
              <w:pStyle w:val="Lgendestandard"/>
              <w:rPr>
                <w:szCs w:val="24"/>
              </w:rPr>
            </w:pPr>
          </w:p>
          <w:p w:rsidR="00AC4AAC" w:rsidRDefault="00AC4AAC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Is-sostituzzjoni tintwera billi jiġi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:rsidR="00AC4AAC" w:rsidRDefault="00AC4AAC" w:rsidP="007F43F3">
            <w:pPr>
              <w:pStyle w:val="Lgendestandard"/>
            </w:pPr>
            <w:r>
              <w:tab/>
              <w:t>Bħala eċċezzjoni, it-tibdil ta’ natura strettament teknika magħmul mis-servizzi fil-preparazzjoni tat-test finali mhuwiex indikat.</w:t>
            </w:r>
          </w:p>
          <w:p w:rsidR="00AC4AAC" w:rsidRDefault="00AC4AAC" w:rsidP="0069092A">
            <w:pPr>
              <w:pStyle w:val="Lgendestandard"/>
              <w:rPr>
                <w:lang w:val="fr-FR"/>
              </w:rPr>
            </w:pPr>
          </w:p>
        </w:tc>
      </w:tr>
    </w:tbl>
    <w:p w:rsidR="00AC4AAC" w:rsidRDefault="00AC4AAC" w:rsidP="00894923">
      <w:pPr>
        <w:rPr>
          <w:lang w:val="fr-FR"/>
        </w:rPr>
      </w:pPr>
    </w:p>
    <w:p w:rsidR="00ED0821" w:rsidRPr="00AC4AAC" w:rsidRDefault="00ED0821" w:rsidP="004C4A0B">
      <w:pPr>
        <w:widowControl/>
        <w:tabs>
          <w:tab w:val="center" w:pos="4677"/>
        </w:tabs>
      </w:pPr>
    </w:p>
    <w:p w:rsidR="00ED0821" w:rsidRPr="00950D55" w:rsidRDefault="00ED0821">
      <w:pPr>
        <w:pStyle w:val="TOCHeading"/>
      </w:pPr>
      <w:r>
        <w:br w:type="page"/>
      </w:r>
      <w:r>
        <w:lastRenderedPageBreak/>
        <w:t>WERREJ</w:t>
      </w:r>
    </w:p>
    <w:p w:rsidR="00ED0821" w:rsidRPr="00950D55" w:rsidRDefault="00950D55">
      <w:pPr>
        <w:pStyle w:val="TOCPage"/>
      </w:pPr>
      <w:r>
        <w:t>Paġna</w:t>
      </w:r>
    </w:p>
    <w:p w:rsidR="00033802" w:rsidRDefault="004C4A0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50D55">
        <w:rPr>
          <w:b/>
        </w:rPr>
        <w:fldChar w:fldCharType="begin"/>
      </w:r>
      <w:r w:rsidRPr="00950D55">
        <w:rPr>
          <w:b/>
        </w:rPr>
        <w:instrText xml:space="preserve"> TOC \t "PageHeading</w:instrText>
      </w:r>
      <w:r w:rsidR="00AC4AAC">
        <w:rPr>
          <w:b/>
        </w:rPr>
        <w:instrText>;</w:instrText>
      </w:r>
      <w:r w:rsidRPr="00950D55">
        <w:rPr>
          <w:b/>
        </w:rPr>
        <w:instrText xml:space="preserve">1" </w:instrText>
      </w:r>
      <w:r w:rsidRPr="00950D55">
        <w:rPr>
          <w:b/>
        </w:rPr>
        <w:fldChar w:fldCharType="separate"/>
      </w:r>
      <w:r w:rsidR="00033802">
        <w:rPr>
          <w:noProof/>
        </w:rPr>
        <w:t>ABBOZZ TA’ RIŻOLUZZJONI LEĠIŻLATTIVA TAL-PARLAMENT EWROPEW</w:t>
      </w:r>
      <w:r w:rsidR="00033802">
        <w:rPr>
          <w:noProof/>
        </w:rPr>
        <w:tab/>
      </w:r>
      <w:r w:rsidR="00033802">
        <w:rPr>
          <w:noProof/>
        </w:rPr>
        <w:fldChar w:fldCharType="begin"/>
      </w:r>
      <w:r w:rsidR="00033802">
        <w:rPr>
          <w:noProof/>
        </w:rPr>
        <w:instrText xml:space="preserve"> PAGEREF _Toc183627255 \h </w:instrText>
      </w:r>
      <w:r w:rsidR="00033802">
        <w:rPr>
          <w:noProof/>
        </w:rPr>
      </w:r>
      <w:r w:rsidR="00033802">
        <w:rPr>
          <w:noProof/>
        </w:rPr>
        <w:fldChar w:fldCharType="separate"/>
      </w:r>
      <w:r w:rsidR="00033802">
        <w:rPr>
          <w:noProof/>
        </w:rPr>
        <w:t>5</w:t>
      </w:r>
      <w:r w:rsidR="00033802">
        <w:rPr>
          <w:noProof/>
        </w:rPr>
        <w:fldChar w:fldCharType="end"/>
      </w:r>
    </w:p>
    <w:p w:rsidR="00033802" w:rsidRDefault="0003380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_Toc183627256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950D55" w:rsidRDefault="004C4A0B" w:rsidP="007B68B8">
      <w:r w:rsidRPr="00950D55">
        <w:rPr>
          <w:b/>
        </w:rPr>
        <w:fldChar w:fldCharType="end"/>
      </w:r>
    </w:p>
    <w:p w:rsidR="00ED0821" w:rsidRPr="00950D55" w:rsidRDefault="00ED0821">
      <w:pPr>
        <w:pStyle w:val="PageHeading"/>
      </w:pPr>
      <w:r>
        <w:br w:type="page"/>
      </w:r>
      <w:r>
        <w:lastRenderedPageBreak/>
        <w:br w:type="page"/>
      </w:r>
      <w:bookmarkStart w:id="1" w:name="_Toc183627255"/>
      <w:r>
        <w:lastRenderedPageBreak/>
        <w:t>ABBOZZ TA’ RIŻOLUZZJONI LEĠIŻLATTIVA TAL-PARLAMENT EWROPEW</w:t>
      </w:r>
      <w:bookmarkEnd w:id="1"/>
    </w:p>
    <w:p w:rsidR="00AC4AAC" w:rsidRPr="003656D5" w:rsidRDefault="00AC4AAC" w:rsidP="00AC4AAC">
      <w:pPr>
        <w:pStyle w:val="NormalBold"/>
      </w:pPr>
      <w:r>
        <w:t>dwar il-proposta għal regolament tal-Kunsill dwar it-tisħiħ tas-sigurtà tal-karti tal-identità taċ-ċittadini tal-Unjoni u tad-dokumenti ta’ residenza li jinħarġu liċ-ċittadini tal-Unjoni u lill-membri tal-familja tagħhom li jeżerċitaw id-dritt tagħhom ta’ moviment liberu</w:t>
      </w:r>
    </w:p>
    <w:p w:rsidR="00ED0821" w:rsidRPr="00950D55" w:rsidRDefault="00AC4AAC" w:rsidP="00AC4AAC">
      <w:pPr>
        <w:pStyle w:val="NormalBold12a"/>
      </w:pPr>
      <w:r>
        <w:t>(COM(2024)0316 – C10</w:t>
      </w:r>
      <w:r>
        <w:noBreakHyphen/>
        <w:t>0112/2024 – 2024/0187(CNS))</w:t>
      </w:r>
    </w:p>
    <w:p w:rsidR="00ED0821" w:rsidRPr="00950D55" w:rsidRDefault="00950D55" w:rsidP="007B68B8">
      <w:pPr>
        <w:pStyle w:val="NormalBold"/>
      </w:pPr>
      <w:r>
        <w:t>(Proċedura leġiżlattiva speċjali – konsultazzjoni)</w:t>
      </w:r>
    </w:p>
    <w:p w:rsidR="00ED0821" w:rsidRPr="00950D55" w:rsidRDefault="00950D55">
      <w:pPr>
        <w:pStyle w:val="EPComma"/>
      </w:pPr>
      <w:r>
        <w:rPr>
          <w:i/>
        </w:rPr>
        <w:t>Il-Parlament Ewropew</w:t>
      </w:r>
      <w:r>
        <w:t>,</w:t>
      </w:r>
    </w:p>
    <w:p w:rsidR="00AC4AAC" w:rsidRPr="003656D5" w:rsidRDefault="00AC4AAC" w:rsidP="00AC4AAC">
      <w:pPr>
        <w:pStyle w:val="NormalHanging12a"/>
      </w:pPr>
      <w:r>
        <w:t>–</w:t>
      </w:r>
      <w:r>
        <w:tab/>
        <w:t>wara li kkunsidra l-proposta tal-Kummissjoni lill-Kunsill (COM(2024)0316),</w:t>
      </w:r>
    </w:p>
    <w:p w:rsidR="00AC4AAC" w:rsidRPr="003656D5" w:rsidRDefault="00AC4AAC" w:rsidP="00AC4AAC">
      <w:pPr>
        <w:pStyle w:val="NormalHanging12a"/>
      </w:pPr>
      <w:r>
        <w:t>–</w:t>
      </w:r>
      <w:r>
        <w:tab/>
        <w:t>wara li kkunsidra l-Artikolu 77(3) tat-Trattat dwar il-Funzjonament tal-Unjoni Ewropea, skont liema artikolu ġie kkonsultat mill-Kunsill (C10</w:t>
      </w:r>
      <w:r>
        <w:noBreakHyphen/>
        <w:t>0112/2024),</w:t>
      </w:r>
    </w:p>
    <w:p w:rsidR="00AC4AAC" w:rsidRPr="003656D5" w:rsidRDefault="00AC4AAC" w:rsidP="00AC4AAC">
      <w:pPr>
        <w:pStyle w:val="NormalHanging12a"/>
      </w:pPr>
      <w:r>
        <w:t>–</w:t>
      </w:r>
      <w:r>
        <w:tab/>
        <w:t>wara li kkunsidra l-Artikolu 84 tar-Regoli ta’ Proċedura tiegħu,</w:t>
      </w:r>
    </w:p>
    <w:p w:rsidR="00AC4AAC" w:rsidRPr="003656D5" w:rsidRDefault="00AC4AAC" w:rsidP="00AC4AAC">
      <w:pPr>
        <w:pStyle w:val="NormalHanging12a"/>
      </w:pPr>
      <w:r>
        <w:t>–</w:t>
      </w:r>
      <w:r>
        <w:tab/>
        <w:t>wara li kkunsidra r-rapport tal-Kumitat għal-Libertajiet Ċivili, il-Ġustizzja u l-Intern (A10</w:t>
      </w:r>
      <w:r>
        <w:noBreakHyphen/>
        <w:t>0000/2024),</w:t>
      </w:r>
    </w:p>
    <w:p w:rsidR="00AC4AAC" w:rsidRPr="003656D5" w:rsidRDefault="00AC4AAC" w:rsidP="00AC4AAC">
      <w:pPr>
        <w:pStyle w:val="NormalHanging12a"/>
      </w:pPr>
      <w:r>
        <w:t>1.</w:t>
      </w:r>
      <w:r>
        <w:tab/>
        <w:t>Japprova l-proposta tal-Kummissjoni;</w:t>
      </w:r>
    </w:p>
    <w:p w:rsidR="00AC4AAC" w:rsidRPr="003656D5" w:rsidRDefault="00AC4AAC" w:rsidP="00AC4AAC">
      <w:pPr>
        <w:pStyle w:val="NormalHanging12a"/>
      </w:pPr>
      <w:r>
        <w:t>2.</w:t>
      </w:r>
      <w:r>
        <w:tab/>
        <w:t>Jistieden lill-Kunsill jinfurmah jekk ikollu l-ħsieb li jitbiegħed mit-test approvat mill-Parlament;</w:t>
      </w:r>
    </w:p>
    <w:p w:rsidR="00AC4AAC" w:rsidRPr="003656D5" w:rsidRDefault="00AC4AAC" w:rsidP="00AC4AAC">
      <w:pPr>
        <w:pStyle w:val="NormalHanging12a"/>
      </w:pPr>
      <w:r>
        <w:t>3.</w:t>
      </w:r>
      <w:r>
        <w:tab/>
        <w:t>Jitlob lill-Kunsill jerġa’ jikkonsultah jekk ikollu l-ħsieb li jemenda t-test approvat mill-Parlament b’mod sustanzjali;</w:t>
      </w:r>
    </w:p>
    <w:p w:rsidR="00AC4AAC" w:rsidRDefault="00AC4AAC" w:rsidP="00AC4AAC">
      <w:pPr>
        <w:pStyle w:val="NormalHanging12a"/>
      </w:pPr>
      <w:r>
        <w:t>4.</w:t>
      </w:r>
      <w:r>
        <w:tab/>
        <w:t>Jagħti istruzzjonijiet lill-President tiegħu biex tgħaddi l-pożizzjoni tal-Parlament lill-Kunsill, lill-Kummissjoni u lill-parlamenti nazzjonali.</w:t>
      </w:r>
    </w:p>
    <w:p w:rsidR="00AC4AAC" w:rsidRDefault="00AC4AAC">
      <w:pPr>
        <w:widowControl/>
      </w:pPr>
      <w:r>
        <w:br w:type="page"/>
      </w:r>
    </w:p>
    <w:p w:rsidR="00AC4AAC" w:rsidRPr="003656D5" w:rsidRDefault="00AC4AAC" w:rsidP="00AC4AAC">
      <w:pPr>
        <w:pStyle w:val="PageHeading"/>
      </w:pPr>
      <w:bookmarkStart w:id="2" w:name="_Toc182928073"/>
      <w:bookmarkStart w:id="3" w:name="_Toc183627256"/>
      <w:r>
        <w:lastRenderedPageBreak/>
        <w:t>NOTA SPJEGATTIVA</w:t>
      </w:r>
      <w:bookmarkEnd w:id="2"/>
      <w:bookmarkEnd w:id="3"/>
    </w:p>
    <w:p w:rsidR="00AC4AAC" w:rsidRPr="003656D5" w:rsidRDefault="00AC4AAC" w:rsidP="00AC4AAC">
      <w:pPr>
        <w:jc w:val="both"/>
        <w:rPr>
          <w:sz w:val="23"/>
          <w:szCs w:val="23"/>
        </w:rPr>
      </w:pPr>
      <w:r>
        <w:t xml:space="preserve">Ir-Regolament (UE) 2019/1157 tal-Parlament Ewropew u tal-Kunsill tal-20 ta’ Ġunju 2019 dwar it-tisħiħ tas-sigurtà tal-karti tal-identità taċ-ċittadini tal-Unjoni u tad-dokumenti ta’ residenza maħruġa liċ-ċittadini tal-Unjoni u lill-membri tal-familja tagħhom li jeżerċitaw id-dritt tagħhom ta’ moviment liberu beda japplika fit-2 ta’ Awwissu 2021. Stabbilixxa standards minimi komuni </w:t>
      </w:r>
      <w:r>
        <w:rPr>
          <w:sz w:val="23"/>
        </w:rPr>
        <w:t>għall-karatteristiċi tas-sigurtà u għall-formati tad-dokumenti inklużi fil-kamp ta’ applikazzjoni tiegħu u kien parti mill-Pjan ta’ Azzjoni ta’ Diċembru 2016 għat-tisħiħ tar-reazzjoni Ewropea għall-frodi tad-dokumenti tal-ivvjaġġar użata bħala xprunatur</w:t>
      </w:r>
      <w:r>
        <w:t xml:space="preserve"> tat-terroriżmu </w:t>
      </w:r>
      <w:r>
        <w:rPr>
          <w:sz w:val="23"/>
        </w:rPr>
        <w:t xml:space="preserve">u tal-kriminalità organizzata (COM(2016)790). </w:t>
      </w:r>
    </w:p>
    <w:p w:rsidR="00AC4AAC" w:rsidRPr="003656D5" w:rsidRDefault="00AC4AAC" w:rsidP="00AC4AAC">
      <w:pPr>
        <w:jc w:val="both"/>
        <w:rPr>
          <w:sz w:val="23"/>
          <w:szCs w:val="23"/>
        </w:rPr>
      </w:pPr>
    </w:p>
    <w:p w:rsidR="00AC4AAC" w:rsidRPr="003656D5" w:rsidRDefault="00AC4AAC" w:rsidP="00AC4AAC">
      <w:pPr>
        <w:jc w:val="both"/>
      </w:pPr>
      <w:r>
        <w:rPr>
          <w:sz w:val="23"/>
        </w:rPr>
        <w:t>Fil-pożizzjoni tiegħu tal-2018, il-Parlament Ewropew saħaq fuq l-importanza tat-titjib fl-istandards ta’ sigurtà ta’ tali dokumenti mhux biss fil-ġlieda kontra l-frodi tad-dokumenti u s-serq tal-identità, iżda wkoll biex jiġi ffaċilitat l-eżerċizzju tad-dritt tal-moviment liberu fi ħdan l-UE. Ingħatat importanza speċjali lill-introduzzjoni tal-ogħla standards possibbli f’dawk li huma protezzjoni tad-data u sigurtà tad-data, speċjalment fir-rigward tad-data bijometrika, kif ukoll protezzjoni tal-minorenni. Il-Parlament insista wkoll fuq l-</w:t>
      </w:r>
      <w:r>
        <w:t>inklużjoni tal-bandiera tal-UE fuq il-</w:t>
      </w:r>
      <w:r>
        <w:rPr>
          <w:rFonts w:ascii="TimesNewRomanPSMT" w:hAnsi="TimesNewRomanPSMT"/>
          <w:sz w:val="23"/>
        </w:rPr>
        <w:t>karti tal-identità u d-dokumenti ta’ residenza</w:t>
      </w:r>
      <w:r>
        <w:t xml:space="preserve"> kollha bħala simbolu viżibbli taċ-“ċittadinanza tal-UE” flimkien mal-identità nazzjonali taċ-ċittadini, li tagħtihom aktar protezzjoni u drittijiet. </w:t>
      </w:r>
    </w:p>
    <w:p w:rsidR="00AC4AAC" w:rsidRPr="003656D5" w:rsidRDefault="00AC4AAC" w:rsidP="00AC4AAC">
      <w:pPr>
        <w:jc w:val="both"/>
      </w:pPr>
    </w:p>
    <w:p w:rsidR="00AC4AAC" w:rsidRPr="003656D5" w:rsidRDefault="00AC4AAC" w:rsidP="00AC4AAC">
      <w:pPr>
        <w:jc w:val="both"/>
      </w:pPr>
      <w:r>
        <w:t>Fis-</w:t>
      </w:r>
      <w:r>
        <w:rPr>
          <w:sz w:val="22"/>
          <w:u w:color="000000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sentenza tagħha tal-21 ta’ Marzu 2024 (il-kawża C-61/22, Landeshauptstadt Wiesbaden), il-Qorti tal-Ġustizzja tal-Unjoni Ewropea ddikjarat l-invalidità tar-</w:t>
      </w:r>
      <w:r>
        <w:t xml:space="preserve">Regolament (UE) 2019/1157 </w:t>
      </w:r>
      <w:r>
        <w:rPr>
          <w:sz w:val="22"/>
          <w:u w:color="000000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minħabba l-għażla tal-bażi legali żbaljata. </w:t>
      </w:r>
      <w:r>
        <w:rPr>
          <w:sz w:val="23"/>
        </w:rPr>
        <w:t>Fil-fehma tal-Qorti, ir-Regolament (UE) 2019/1157 kellu jiġi adottat abbażi tal-Artikolu 77(3) tat-Trattat dwar il-Funzjonament tal-Unjoni Ewropea (TFUE), li jipprevedi proċedura leġiżlattiva speċjali, pjuttost milli abbażi tal-Artikolu 21(2) TFUE. Il-Qorti ddeċidiet ukoll li l-effetti tar-Regolament 2019/1157 kellhom jinżammu sad-dħul fis-seħħ ta’ regolament validu li jissostitwih u kellu jiġi identifikat terminu ta’ sentejn mill‑1 ta’ Jannar tas-sena ta’ wara d-data tal-għoti ta’ din is-sentenza bħala żmien raġonevoli għall-adozzjoni ta’ regolament ġdid</w:t>
      </w:r>
      <w:r>
        <w:t xml:space="preserve">. </w:t>
      </w:r>
    </w:p>
    <w:p w:rsidR="00AC4AAC" w:rsidRPr="003656D5" w:rsidRDefault="00AC4AAC" w:rsidP="00AC4AAC">
      <w:pPr>
        <w:jc w:val="both"/>
      </w:pPr>
    </w:p>
    <w:p w:rsidR="00AC4AAC" w:rsidRPr="003656D5" w:rsidRDefault="00AC4AAC" w:rsidP="00AC4AAC">
      <w:pPr>
        <w:jc w:val="both"/>
        <w:rPr>
          <w:sz w:val="23"/>
          <w:szCs w:val="23"/>
        </w:rPr>
      </w:pPr>
      <w:r>
        <w:t>Il-Qorti ċaħdet il-motivi possibbli l-oħrajn għall-invalidità tar-Regolament (UE) 2019/1157 ippreżentati lill-Qorti, jiġifieri l-allegat nuqqas ta’ osservanza tal-Karta tad-Drittijiet Fundamentali tal-Unjoni Ewropea u tar-Regolament Ġenerali dwar il-Protezzjoni tad-Data.</w:t>
      </w:r>
    </w:p>
    <w:p w:rsidR="00AC4AAC" w:rsidRPr="003656D5" w:rsidRDefault="00AC4AAC" w:rsidP="00AC4AAC">
      <w:pPr>
        <w:jc w:val="both"/>
        <w:rPr>
          <w:sz w:val="23"/>
          <w:szCs w:val="23"/>
        </w:rPr>
      </w:pPr>
    </w:p>
    <w:p w:rsidR="00AC4AAC" w:rsidRPr="003656D5" w:rsidRDefault="00AC4AAC" w:rsidP="00AC4AAC">
      <w:pPr>
        <w:jc w:val="both"/>
      </w:pPr>
      <w:r>
        <w:t>Fit-23 ta’ Lulju 2024, il-Kummissjoni Ewropea ppreżentat abbozz ta’ regolament tal-Kunsill dwar it-tisħiħ tas-sigurtà tal-karti tal-identità taċ-ċittadini tal-Unjoni u tad-dokumenti</w:t>
      </w:r>
    </w:p>
    <w:p w:rsidR="00AC4AAC" w:rsidRPr="003656D5" w:rsidRDefault="00AC4AAC" w:rsidP="00AC4AAC">
      <w:pPr>
        <w:jc w:val="both"/>
      </w:pPr>
      <w:r>
        <w:t>ta’ residenza li jinħarġu liċ-ċittadini tal-Unjoni u lill-membri tal-familja tagħhom li jeżerċitaw id-dritt tagħhom ta’</w:t>
      </w:r>
    </w:p>
    <w:p w:rsidR="00AC4AAC" w:rsidRPr="003656D5" w:rsidRDefault="00AC4AAC" w:rsidP="00AC4AAC">
      <w:pPr>
        <w:jc w:val="both"/>
        <w:rPr>
          <w:sz w:val="23"/>
          <w:szCs w:val="23"/>
        </w:rPr>
      </w:pPr>
      <w:r>
        <w:t>moviment liberu, li, kif ippreskriviet il-Qorti tal-Ġustizzja, kien ibbażat fuq l-Artikolu </w:t>
      </w:r>
      <w:r>
        <w:rPr>
          <w:sz w:val="23"/>
        </w:rPr>
        <w:t>77(3) TFUE. Il-proposta l-ġdida</w:t>
      </w:r>
      <w:r>
        <w:t xml:space="preserve"> tirriproduċi, fil-biċċa l-kbira, it-test tar-Regolament (UE) 2019/1157 </w:t>
      </w:r>
      <w:r>
        <w:rPr>
          <w:sz w:val="23"/>
        </w:rPr>
        <w:t xml:space="preserve">kif ġie adottat mill-Parlament u mill-Kunsill. </w:t>
      </w:r>
      <w:r>
        <w:t>Kif ġie osservat fil-memorandum ta’ spjegazzjoni tal-Kummissjoni li tinsab fil-proposta, ġie ssuġġerit numru limitat ta’ bidliet għat-test tal-2019 bil-għan li jiġu integrati l-adattamenti proċedurali neċessarji u jitqiesu l-iżviluppi li seħħew minn meta kien ġie adottat ir-Regolament (UE) 2019/1157.</w:t>
      </w:r>
    </w:p>
    <w:p w:rsidR="00AC4AAC" w:rsidRPr="003656D5" w:rsidRDefault="00AC4AAC" w:rsidP="00AC4AAC">
      <w:pPr>
        <w:jc w:val="both"/>
        <w:rPr>
          <w:sz w:val="23"/>
          <w:szCs w:val="23"/>
        </w:rPr>
      </w:pPr>
    </w:p>
    <w:p w:rsidR="00ED0821" w:rsidRPr="00950D55" w:rsidRDefault="00AC4AAC" w:rsidP="00AC4AAC">
      <w:pPr>
        <w:pStyle w:val="NormalHanging12a"/>
        <w:ind w:left="0" w:firstLine="0"/>
      </w:pPr>
      <w:r>
        <w:t xml:space="preserve">Ir-rapporteur jilqa’ pożittivament il-proposta tal-Kummissjoni inkwantu, essenzjalment, tirrifletti t-test approvat mill-Parlament fl-2019, li l-approċċ u l-objettivi tiegħu għadhom validi fil-kuntest tal-lum, u jaqbel mal-valutazzjoni skont liema, meta mqabbla mar-Regolament (UE) 2019/1157, fir-Regolament tal-Kunsill taħt eżami, għandhom jiġu introdotti </w:t>
      </w:r>
      <w:r>
        <w:lastRenderedPageBreak/>
        <w:t>biss bidliet limitati.</w:t>
      </w:r>
    </w:p>
    <w:p w:rsidR="002B1B1D" w:rsidRPr="00950D55" w:rsidRDefault="002B1B1D" w:rsidP="002B1B1D"/>
    <w:sectPr w:rsidR="002B1B1D" w:rsidRPr="00950D55" w:rsidSect="00911D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D55" w:rsidRPr="00950D55" w:rsidRDefault="00950D55">
      <w:r w:rsidRPr="00950D55">
        <w:separator/>
      </w:r>
    </w:p>
  </w:endnote>
  <w:endnote w:type="continuationSeparator" w:id="0">
    <w:p w:rsidR="00950D55" w:rsidRPr="00950D55" w:rsidRDefault="00950D55">
      <w:r w:rsidRPr="00950D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000" w:rsidRPr="00950D55" w:rsidRDefault="002F7000" w:rsidP="005C0789">
    <w:pPr>
      <w:pStyle w:val="EPFooter"/>
    </w:pPr>
    <w:r w:rsidRPr="00950D55">
      <w:t>PE</w:t>
    </w:r>
    <w:r w:rsidRPr="00950D55">
      <w:rPr>
        <w:rStyle w:val="HideTWBExt"/>
      </w:rPr>
      <w:t>&lt;NoPE&gt;</w:t>
    </w:r>
    <w:r w:rsidR="00AC4AAC" w:rsidRPr="00AC4AAC">
      <w:t>766.606</w:t>
    </w:r>
    <w:r w:rsidRPr="00950D55">
      <w:rPr>
        <w:rStyle w:val="HideTWBExt"/>
      </w:rPr>
      <w:t>&lt;/NoPE&gt;&lt;Version&gt;</w:t>
    </w:r>
    <w:r w:rsidR="00950D55" w:rsidRPr="00950D55">
      <w:t>v</w:t>
    </w:r>
    <w:r w:rsidR="00AC4AAC" w:rsidRPr="00AC4AAC">
      <w:t>01-00</w:t>
    </w:r>
    <w:r w:rsidRPr="00950D55">
      <w:rPr>
        <w:rStyle w:val="HideTWBExt"/>
      </w:rPr>
      <w:t>&lt;/Version&gt;</w:t>
    </w:r>
    <w:r w:rsidRPr="00950D55">
      <w:tab/>
    </w:r>
    <w:r w:rsidR="00865B2B" w:rsidRPr="00950D55">
      <w:fldChar w:fldCharType="begin"/>
    </w:r>
    <w:r w:rsidR="00865B2B" w:rsidRPr="00950D55">
      <w:instrText xml:space="preserve"> PAGE </w:instrText>
    </w:r>
    <w:r w:rsidR="00865B2B" w:rsidRPr="00950D55">
      <w:fldChar w:fldCharType="separate"/>
    </w:r>
    <w:r w:rsidR="00033802">
      <w:rPr>
        <w:noProof/>
      </w:rPr>
      <w:t>2</w:t>
    </w:r>
    <w:r w:rsidR="00865B2B" w:rsidRPr="00950D55">
      <w:fldChar w:fldCharType="end"/>
    </w:r>
    <w:r w:rsidR="00865B2B" w:rsidRPr="00950D55">
      <w:t>/</w:t>
    </w:r>
    <w:r w:rsidR="00865B2B" w:rsidRPr="00950D55">
      <w:rPr>
        <w:rStyle w:val="PageNumber"/>
      </w:rPr>
      <w:fldChar w:fldCharType="begin"/>
    </w:r>
    <w:r w:rsidR="00865B2B" w:rsidRPr="00950D55">
      <w:rPr>
        <w:rStyle w:val="PageNumber"/>
      </w:rPr>
      <w:instrText xml:space="preserve"> NUMPAGES </w:instrText>
    </w:r>
    <w:r w:rsidR="00865B2B" w:rsidRPr="00950D55">
      <w:rPr>
        <w:rStyle w:val="PageNumber"/>
      </w:rPr>
      <w:fldChar w:fldCharType="separate"/>
    </w:r>
    <w:r w:rsidR="00033802">
      <w:rPr>
        <w:rStyle w:val="PageNumber"/>
        <w:noProof/>
      </w:rPr>
      <w:t>7</w:t>
    </w:r>
    <w:r w:rsidR="00865B2B" w:rsidRPr="00950D55">
      <w:rPr>
        <w:rStyle w:val="PageNumber"/>
      </w:rPr>
      <w:fldChar w:fldCharType="end"/>
    </w:r>
    <w:r w:rsidRPr="00950D55">
      <w:tab/>
    </w:r>
    <w:r w:rsidRPr="00950D55">
      <w:rPr>
        <w:rStyle w:val="HideTWBExt"/>
      </w:rPr>
      <w:t>&lt;PathFdR&gt;</w:t>
    </w:r>
    <w:r w:rsidR="00AC4AAC" w:rsidRPr="00AC4AAC">
      <w:t>PR\1310446MT.docx</w:t>
    </w:r>
    <w:r w:rsidRPr="00950D55">
      <w:rPr>
        <w:rStyle w:val="HideTWBExt"/>
      </w:rPr>
      <w:t>&lt;/PathFdR&gt;</w:t>
    </w:r>
  </w:p>
  <w:p w:rsidR="002F7000" w:rsidRPr="00950D55" w:rsidRDefault="00AC4AAC">
    <w:pPr>
      <w:pStyle w:val="EPFooter2"/>
    </w:pPr>
    <w:fldSimple w:instr=" DOCPROPERTY &quot;&lt;Extension&gt;&quot; ">
      <w:r w:rsidR="00033802">
        <w:t>MT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000" w:rsidRPr="00950D55" w:rsidRDefault="002F7000" w:rsidP="005C0789">
    <w:pPr>
      <w:pStyle w:val="EPFooter"/>
    </w:pPr>
    <w:r w:rsidRPr="00950D55">
      <w:rPr>
        <w:rStyle w:val="HideTWBExt"/>
      </w:rPr>
      <w:t>&lt;PathFdR&gt;</w:t>
    </w:r>
    <w:r w:rsidR="00AC4AAC" w:rsidRPr="00AC4AAC">
      <w:t>PR\1310446MT.docx</w:t>
    </w:r>
    <w:r w:rsidRPr="00950D55">
      <w:rPr>
        <w:rStyle w:val="HideTWBExt"/>
      </w:rPr>
      <w:t>&lt;/PathFdR&gt;</w:t>
    </w:r>
    <w:r w:rsidRPr="00950D55">
      <w:tab/>
    </w:r>
    <w:r w:rsidR="00865B2B" w:rsidRPr="00950D55">
      <w:fldChar w:fldCharType="begin"/>
    </w:r>
    <w:r w:rsidR="00865B2B" w:rsidRPr="00950D55">
      <w:instrText xml:space="preserve"> PAGE </w:instrText>
    </w:r>
    <w:r w:rsidR="00865B2B" w:rsidRPr="00950D55">
      <w:fldChar w:fldCharType="separate"/>
    </w:r>
    <w:r w:rsidR="00033802">
      <w:rPr>
        <w:noProof/>
      </w:rPr>
      <w:t>3</w:t>
    </w:r>
    <w:r w:rsidR="00865B2B" w:rsidRPr="00950D55">
      <w:fldChar w:fldCharType="end"/>
    </w:r>
    <w:r w:rsidR="00865B2B" w:rsidRPr="00950D55">
      <w:t>/</w:t>
    </w:r>
    <w:r w:rsidR="00865B2B" w:rsidRPr="00950D55">
      <w:rPr>
        <w:rStyle w:val="PageNumber"/>
      </w:rPr>
      <w:fldChar w:fldCharType="begin"/>
    </w:r>
    <w:r w:rsidR="00865B2B" w:rsidRPr="00950D55">
      <w:rPr>
        <w:rStyle w:val="PageNumber"/>
      </w:rPr>
      <w:instrText xml:space="preserve"> NUMPAGES </w:instrText>
    </w:r>
    <w:r w:rsidR="00865B2B" w:rsidRPr="00950D55">
      <w:rPr>
        <w:rStyle w:val="PageNumber"/>
      </w:rPr>
      <w:fldChar w:fldCharType="separate"/>
    </w:r>
    <w:r w:rsidR="00033802">
      <w:rPr>
        <w:rStyle w:val="PageNumber"/>
        <w:noProof/>
      </w:rPr>
      <w:t>7</w:t>
    </w:r>
    <w:r w:rsidR="00865B2B" w:rsidRPr="00950D55">
      <w:rPr>
        <w:rStyle w:val="PageNumber"/>
      </w:rPr>
      <w:fldChar w:fldCharType="end"/>
    </w:r>
    <w:r w:rsidRPr="00950D55">
      <w:tab/>
      <w:t>PE</w:t>
    </w:r>
    <w:r w:rsidRPr="00950D55">
      <w:rPr>
        <w:rStyle w:val="HideTWBExt"/>
      </w:rPr>
      <w:t>&lt;NoPE&gt;</w:t>
    </w:r>
    <w:r w:rsidR="00AC4AAC" w:rsidRPr="00AC4AAC">
      <w:t>766.606</w:t>
    </w:r>
    <w:r w:rsidRPr="00950D55">
      <w:rPr>
        <w:rStyle w:val="HideTWBExt"/>
      </w:rPr>
      <w:t>&lt;/NoPE&gt;&lt;Version&gt;</w:t>
    </w:r>
    <w:r w:rsidR="00950D55" w:rsidRPr="00950D55">
      <w:t>v</w:t>
    </w:r>
    <w:r w:rsidR="00AC4AAC" w:rsidRPr="00AC4AAC">
      <w:t>01-00</w:t>
    </w:r>
    <w:r w:rsidRPr="00950D55">
      <w:rPr>
        <w:rStyle w:val="HideTWBExt"/>
      </w:rPr>
      <w:t>&lt;/Version&gt;</w:t>
    </w:r>
  </w:p>
  <w:p w:rsidR="002F7000" w:rsidRPr="00950D55" w:rsidRDefault="00865B2B">
    <w:pPr>
      <w:pStyle w:val="EPFooter2"/>
    </w:pPr>
    <w:r w:rsidRPr="00950D55">
      <w:tab/>
    </w:r>
    <w:r w:rsidR="002F7000" w:rsidRPr="00950D55">
      <w:tab/>
    </w:r>
    <w:fldSimple w:instr=" DOCPROPERTY &quot;&lt;Extension&gt;&quot; ">
      <w:r w:rsidR="00033802">
        <w:t>MT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000" w:rsidRPr="00950D55" w:rsidRDefault="002F7000" w:rsidP="005C0789">
    <w:pPr>
      <w:pStyle w:val="EPFooter"/>
    </w:pPr>
    <w:r w:rsidRPr="00950D55">
      <w:rPr>
        <w:rStyle w:val="HideTWBExt"/>
      </w:rPr>
      <w:t>&lt;PathFdR&gt;</w:t>
    </w:r>
    <w:r w:rsidR="00AC4AAC" w:rsidRPr="00AC4AAC">
      <w:t>PR\1310446MT.docx</w:t>
    </w:r>
    <w:r w:rsidRPr="00950D55">
      <w:rPr>
        <w:rStyle w:val="HideTWBExt"/>
      </w:rPr>
      <w:t>&lt;/PathFdR&gt;</w:t>
    </w:r>
    <w:r w:rsidRPr="00950D55">
      <w:tab/>
    </w:r>
    <w:r w:rsidRPr="00950D55">
      <w:tab/>
      <w:t>PE</w:t>
    </w:r>
    <w:r w:rsidRPr="00950D55">
      <w:rPr>
        <w:rStyle w:val="HideTWBExt"/>
      </w:rPr>
      <w:t>&lt;NoPE&gt;</w:t>
    </w:r>
    <w:r w:rsidR="00AC4AAC" w:rsidRPr="00AC4AAC">
      <w:t>766.606</w:t>
    </w:r>
    <w:r w:rsidRPr="00950D55">
      <w:rPr>
        <w:rStyle w:val="HideTWBExt"/>
      </w:rPr>
      <w:t>&lt;/NoPE&gt;&lt;Version&gt;</w:t>
    </w:r>
    <w:r w:rsidR="00950D55" w:rsidRPr="00950D55">
      <w:t>v</w:t>
    </w:r>
    <w:r w:rsidR="00AC4AAC" w:rsidRPr="00AC4AAC">
      <w:t>01-00</w:t>
    </w:r>
    <w:r w:rsidRPr="00950D55">
      <w:rPr>
        <w:rStyle w:val="HideTWBExt"/>
      </w:rPr>
      <w:t>&lt;/Version&gt;</w:t>
    </w:r>
  </w:p>
  <w:p w:rsidR="002F7000" w:rsidRPr="00950D55" w:rsidRDefault="00AC4AAC" w:rsidP="00C71A3C">
    <w:pPr>
      <w:pStyle w:val="EPFooter2"/>
      <w:tabs>
        <w:tab w:val="clear" w:pos="4535"/>
        <w:tab w:val="center" w:pos="4536"/>
      </w:tabs>
    </w:pPr>
    <w:fldSimple w:instr=" DOCPROPERTY &quot;&lt;Extension&gt;&quot; ">
      <w:r w:rsidR="00033802">
        <w:t>MT</w:t>
      </w:r>
    </w:fldSimple>
    <w:r w:rsidR="002F7000" w:rsidRPr="00950D55">
      <w:tab/>
    </w:r>
    <w:r>
      <w:rPr>
        <w:b w:val="0"/>
        <w:i/>
        <w:color w:val="C0C0C0"/>
        <w:sz w:val="22"/>
        <w:szCs w:val="22"/>
      </w:rPr>
      <w:t>Magħquda fid-diversità</w:t>
    </w:r>
    <w:r w:rsidR="002F7000" w:rsidRPr="00950D55">
      <w:tab/>
    </w:r>
    <w:fldSimple w:instr=" DOCPROPERTY &quot;&lt;Extension&gt;&quot; ">
      <w:r w:rsidR="00033802">
        <w:t>MT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D55" w:rsidRPr="00950D55" w:rsidRDefault="00950D55">
      <w:r w:rsidRPr="00950D55">
        <w:separator/>
      </w:r>
    </w:p>
  </w:footnote>
  <w:footnote w:type="continuationSeparator" w:id="0">
    <w:p w:rsidR="00950D55" w:rsidRPr="00950D55" w:rsidRDefault="00950D55">
      <w:r w:rsidRPr="00950D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AAC" w:rsidRDefault="00AC4A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AAC" w:rsidRDefault="00AC4A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AAC" w:rsidRDefault="00AC4A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strDocTypeID" w:val="PR_CNS_LegAct_app"/>
    <w:docVar w:name="strSubDir" w:val="1310"/>
    <w:docVar w:name="TXTLANGUE" w:val="MT"/>
    <w:docVar w:name="TXTLANGUEMIN" w:val="mt"/>
    <w:docVar w:name="TXTNRCNS" w:val="2024/0187"/>
    <w:docVar w:name="TXTNRPE" w:val="766.606"/>
    <w:docVar w:name="TXTPEorAP" w:val="PE"/>
    <w:docVar w:name="TXTROUTE" w:val="PR\1310446MT.docx"/>
    <w:docVar w:name="TXTVERSION" w:val="01-00"/>
  </w:docVars>
  <w:rsids>
    <w:rsidRoot w:val="00950D55"/>
    <w:rsid w:val="00033802"/>
    <w:rsid w:val="00056EA7"/>
    <w:rsid w:val="000753AB"/>
    <w:rsid w:val="000C7D46"/>
    <w:rsid w:val="000E1B0C"/>
    <w:rsid w:val="00104AEE"/>
    <w:rsid w:val="001157F2"/>
    <w:rsid w:val="001907B9"/>
    <w:rsid w:val="001A06D8"/>
    <w:rsid w:val="001E5A80"/>
    <w:rsid w:val="0027008F"/>
    <w:rsid w:val="002817C0"/>
    <w:rsid w:val="002B0E9D"/>
    <w:rsid w:val="002B1B1D"/>
    <w:rsid w:val="002B272A"/>
    <w:rsid w:val="002D6A8E"/>
    <w:rsid w:val="002E5810"/>
    <w:rsid w:val="002F7000"/>
    <w:rsid w:val="00302A66"/>
    <w:rsid w:val="00356F22"/>
    <w:rsid w:val="00385C3B"/>
    <w:rsid w:val="00470D5E"/>
    <w:rsid w:val="00487BC1"/>
    <w:rsid w:val="004C4A0B"/>
    <w:rsid w:val="004D7B3B"/>
    <w:rsid w:val="004F549A"/>
    <w:rsid w:val="0050486E"/>
    <w:rsid w:val="005048AD"/>
    <w:rsid w:val="00543B7B"/>
    <w:rsid w:val="00566C5B"/>
    <w:rsid w:val="005C0789"/>
    <w:rsid w:val="005F4E2B"/>
    <w:rsid w:val="00681C69"/>
    <w:rsid w:val="006860EE"/>
    <w:rsid w:val="006C3928"/>
    <w:rsid w:val="006D7DDB"/>
    <w:rsid w:val="00796EB5"/>
    <w:rsid w:val="007B68B8"/>
    <w:rsid w:val="007D611D"/>
    <w:rsid w:val="00865B2B"/>
    <w:rsid w:val="00874129"/>
    <w:rsid w:val="008E1C2D"/>
    <w:rsid w:val="008E22DF"/>
    <w:rsid w:val="00911DF1"/>
    <w:rsid w:val="00950D55"/>
    <w:rsid w:val="00972620"/>
    <w:rsid w:val="009C7A06"/>
    <w:rsid w:val="009D0C99"/>
    <w:rsid w:val="00A11805"/>
    <w:rsid w:val="00A32023"/>
    <w:rsid w:val="00A43E6A"/>
    <w:rsid w:val="00A64B09"/>
    <w:rsid w:val="00AC4AAC"/>
    <w:rsid w:val="00AD26AD"/>
    <w:rsid w:val="00AF7573"/>
    <w:rsid w:val="00B37926"/>
    <w:rsid w:val="00B37B16"/>
    <w:rsid w:val="00B8590D"/>
    <w:rsid w:val="00B8794C"/>
    <w:rsid w:val="00BB2027"/>
    <w:rsid w:val="00BD28D4"/>
    <w:rsid w:val="00BE4EC7"/>
    <w:rsid w:val="00C22C1C"/>
    <w:rsid w:val="00C54859"/>
    <w:rsid w:val="00C71A3C"/>
    <w:rsid w:val="00C82EBC"/>
    <w:rsid w:val="00C95F4F"/>
    <w:rsid w:val="00D33288"/>
    <w:rsid w:val="00D4037E"/>
    <w:rsid w:val="00DC3DED"/>
    <w:rsid w:val="00E45E53"/>
    <w:rsid w:val="00E822D6"/>
    <w:rsid w:val="00E97119"/>
    <w:rsid w:val="00ED0609"/>
    <w:rsid w:val="00ED0821"/>
    <w:rsid w:val="00F10FED"/>
    <w:rsid w:val="00F4597B"/>
    <w:rsid w:val="00F803E3"/>
    <w:rsid w:val="00F924C1"/>
    <w:rsid w:val="00F978D3"/>
    <w:rsid w:val="00FC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3A9AB"/>
  <w15:chartTrackingRefBased/>
  <w15:docId w15:val="{CB38E439-FE76-4ACE-A9FD-F5764512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3E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B68B8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470D5E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4C4A0B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C0789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4F549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C078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4597B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4C4A0B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4C4A0B"/>
    <w:pPr>
      <w:jc w:val="right"/>
    </w:pPr>
  </w:style>
  <w:style w:type="paragraph" w:customStyle="1" w:styleId="EPFooter">
    <w:name w:val="EPFooter"/>
    <w:basedOn w:val="Normal"/>
    <w:rsid w:val="005C0789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865B2B"/>
  </w:style>
  <w:style w:type="character" w:customStyle="1" w:styleId="HeaderChar">
    <w:name w:val="Header Char"/>
    <w:basedOn w:val="DefaultParagraphFont"/>
    <w:link w:val="Header"/>
    <w:semiHidden/>
    <w:rsid w:val="00F4597B"/>
    <w:rPr>
      <w:sz w:val="24"/>
    </w:rPr>
  </w:style>
  <w:style w:type="paragraph" w:customStyle="1" w:styleId="Lgendesigne">
    <w:name w:val="Légende signe"/>
    <w:basedOn w:val="Normal"/>
    <w:rsid w:val="00AC4AA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C4AA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AC4AAC"/>
    <w:pPr>
      <w:ind w:left="0" w:firstLine="0"/>
    </w:pPr>
  </w:style>
  <w:style w:type="paragraph" w:styleId="Footer">
    <w:name w:val="footer"/>
    <w:basedOn w:val="Normal"/>
    <w:link w:val="FooterChar"/>
    <w:semiHidden/>
    <w:rsid w:val="000338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3380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17ECD-E6B6-4DA9-99BD-90645AB0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873</Words>
  <Characters>6742</Characters>
  <Application>Microsoft Office Word</Application>
  <DocSecurity>0</DocSecurity>
  <Lines>149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PR_CNS_LegAct_app</vt:lpstr>
    </vt:vector>
  </TitlesOfParts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PR_CNS_LegAct_app</dc:title>
  <dc:subject/>
  <dc:creator>SCIRTO GAUCI Lindsay</dc:creator>
  <cp:keywords/>
  <dc:description/>
  <cp:lastModifiedBy>SCIRTO GAUCI Lindsay</cp:lastModifiedBy>
  <cp:revision>2</cp:revision>
  <cp:lastPrinted>2004-11-04T10:10:00Z</cp:lastPrinted>
  <dcterms:created xsi:type="dcterms:W3CDTF">2024-11-27T18:13:00Z</dcterms:created>
  <dcterms:modified xsi:type="dcterms:W3CDTF">2024-11-27T18:13:00Z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10.0.0 Build [20241005]</vt:lpwstr>
  </property>
  <property fmtid="{D5CDD505-2E9C-101B-9397-08002B2CF9AE}" pid="4" name="LastEdited with">
    <vt:lpwstr>10.0.0 Build [20241005]</vt:lpwstr>
  </property>
  <property fmtid="{D5CDD505-2E9C-101B-9397-08002B2CF9AE}" pid="5" name="&lt;FdR&gt;">
    <vt:lpwstr>1310446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\\eiciLUXpr1\pdocep$\DocEP\DOCS\General\PR\PR_Leg\CNS\CNS_LegAct\PR_CNS_LegAct_app.dotx(24/09/2024 08:47:01)</vt:lpwstr>
  </property>
  <property fmtid="{D5CDD505-2E9C-101B-9397-08002B2CF9AE}" pid="8" name="&lt;ModelTra&gt;">
    <vt:lpwstr>\\eiciLUXpr1\pdocep$\DocEP\TRANSFIL\MT\PR_CNS_LegAct_app.MT(25/09/2024 09:57:01)</vt:lpwstr>
  </property>
  <property fmtid="{D5CDD505-2E9C-101B-9397-08002B2CF9AE}" pid="9" name="&lt;Model&gt;">
    <vt:lpwstr>PR_CNS_LegAct_app</vt:lpwstr>
  </property>
  <property fmtid="{D5CDD505-2E9C-101B-9397-08002B2CF9AE}" pid="10" name="FooterPath">
    <vt:lpwstr>PR\1310446MT.docx</vt:lpwstr>
  </property>
  <property fmtid="{D5CDD505-2E9C-101B-9397-08002B2CF9AE}" pid="11" name="PE number">
    <vt:lpwstr>766.606</vt:lpwstr>
  </property>
  <property fmtid="{D5CDD505-2E9C-101B-9397-08002B2CF9AE}" pid="12" name="SDLStudio">
    <vt:lpwstr/>
  </property>
  <property fmtid="{D5CDD505-2E9C-101B-9397-08002B2CF9AE}" pid="13" name="Bookout">
    <vt:lpwstr>OK - 2024/11/27 19:13</vt:lpwstr>
  </property>
</Properties>
</file>