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66B00" w:rsidRPr="00422667" w:rsidTr="00C85D0F">
        <w:trPr>
          <w:trHeight w:hRule="exact" w:val="1418"/>
        </w:trPr>
        <w:tc>
          <w:tcPr>
            <w:tcW w:w="6804" w:type="dxa"/>
            <w:shd w:val="clear" w:color="auto" w:fill="auto"/>
            <w:vAlign w:val="center"/>
          </w:tcPr>
          <w:p w:rsidR="00C05DD8" w:rsidRPr="00422667" w:rsidRDefault="00422667" w:rsidP="00C85D0F">
            <w:pPr>
              <w:pStyle w:val="EPName"/>
            </w:pPr>
            <w:r w:rsidRPr="00422667">
              <w:t>Europa-Parlamentet</w:t>
            </w:r>
          </w:p>
          <w:p w:rsidR="00C05DD8" w:rsidRPr="00422667" w:rsidRDefault="00422667" w:rsidP="00FF6664">
            <w:pPr>
              <w:pStyle w:val="EPTerm"/>
            </w:pPr>
            <w:r w:rsidRPr="00422667">
              <w:t>2024-2029</w:t>
            </w:r>
          </w:p>
        </w:tc>
        <w:tc>
          <w:tcPr>
            <w:tcW w:w="2268" w:type="dxa"/>
            <w:shd w:val="clear" w:color="auto" w:fill="auto"/>
          </w:tcPr>
          <w:p w:rsidR="00C05DD8" w:rsidRPr="00422667" w:rsidRDefault="00422667" w:rsidP="00C85D0F">
            <w:pPr>
              <w:pStyle w:val="EPLogo"/>
            </w:pPr>
            <w:r w:rsidRPr="0042266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422667" w:rsidRDefault="009612AA" w:rsidP="009612AA">
      <w:pPr>
        <w:pStyle w:val="LineTop"/>
      </w:pPr>
    </w:p>
    <w:p w:rsidR="009612AA" w:rsidRPr="00422667" w:rsidRDefault="00422667" w:rsidP="009612AA">
      <w:pPr>
        <w:pStyle w:val="EPBody"/>
      </w:pPr>
      <w:r w:rsidRPr="00422667">
        <w:rPr>
          <w:rStyle w:val="HideTWBExt"/>
          <w:noProof w:val="0"/>
        </w:rPr>
        <w:t>&lt;</w:t>
      </w:r>
      <w:r w:rsidRPr="00422667">
        <w:rPr>
          <w:rStyle w:val="HideTWBExt"/>
          <w:i w:val="0"/>
          <w:noProof w:val="0"/>
        </w:rPr>
        <w:t>Commission</w:t>
      </w:r>
      <w:r w:rsidRPr="00422667">
        <w:rPr>
          <w:rStyle w:val="HideTWBExt"/>
          <w:noProof w:val="0"/>
        </w:rPr>
        <w:t>&gt;</w:t>
      </w:r>
      <w:r w:rsidRPr="00422667">
        <w:rPr>
          <w:rStyle w:val="HideTWBInt"/>
          <w:color w:val="auto"/>
        </w:rPr>
        <w:t>{LIBE}</w:t>
      </w:r>
      <w:r w:rsidRPr="00422667">
        <w:t>Udvalget om Borgernes Rettigheder og Retlige og Indre Anliggender</w:t>
      </w:r>
      <w:r w:rsidRPr="00422667">
        <w:rPr>
          <w:rStyle w:val="HideTWBExt"/>
          <w:noProof w:val="0"/>
        </w:rPr>
        <w:t>&lt;/</w:t>
      </w:r>
      <w:r w:rsidRPr="00422667">
        <w:rPr>
          <w:rStyle w:val="HideTWBExt"/>
          <w:i w:val="0"/>
          <w:noProof w:val="0"/>
        </w:rPr>
        <w:t>Commission</w:t>
      </w:r>
      <w:r w:rsidRPr="00422667">
        <w:rPr>
          <w:rStyle w:val="HideTWBExt"/>
          <w:noProof w:val="0"/>
        </w:rPr>
        <w:t>&gt;</w:t>
      </w:r>
    </w:p>
    <w:p w:rsidR="009612AA" w:rsidRPr="00422667" w:rsidRDefault="009612AA" w:rsidP="009612AA">
      <w:pPr>
        <w:pStyle w:val="LineBottom"/>
      </w:pPr>
    </w:p>
    <w:p w:rsidR="00363B94" w:rsidRPr="00422667" w:rsidRDefault="00422667">
      <w:pPr>
        <w:pStyle w:val="CoverReference"/>
      </w:pPr>
      <w:r w:rsidRPr="00422667">
        <w:rPr>
          <w:rStyle w:val="HideTWBExt"/>
          <w:b w:val="0"/>
          <w:noProof w:val="0"/>
        </w:rPr>
        <w:t>&lt;RefProc&gt;</w:t>
      </w:r>
      <w:r w:rsidRPr="00422667">
        <w:t>2024/0074</w:t>
      </w:r>
      <w:r w:rsidRPr="00422667">
        <w:rPr>
          <w:rStyle w:val="HideTWBExt"/>
          <w:b w:val="0"/>
          <w:noProof w:val="0"/>
        </w:rPr>
        <w:t>&lt;/RefProc&gt;&lt;RefTypeProc&gt;</w:t>
      </w:r>
      <w:r w:rsidRPr="00422667">
        <w:t>(NLE)</w:t>
      </w:r>
      <w:r w:rsidRPr="00422667">
        <w:rPr>
          <w:rStyle w:val="HideTWBExt"/>
          <w:b w:val="0"/>
          <w:noProof w:val="0"/>
        </w:rPr>
        <w:t>&lt;/RefTypeProc&gt;</w:t>
      </w:r>
    </w:p>
    <w:p w:rsidR="00363B94" w:rsidRPr="00422667" w:rsidRDefault="00422667">
      <w:pPr>
        <w:pStyle w:val="CoverDate"/>
      </w:pPr>
      <w:r w:rsidRPr="00422667">
        <w:rPr>
          <w:rStyle w:val="HideTWBExt"/>
          <w:noProof w:val="0"/>
        </w:rPr>
        <w:t>&lt;Date&gt;</w:t>
      </w:r>
      <w:r w:rsidRPr="00422667">
        <w:rPr>
          <w:rStyle w:val="HideTWBInt"/>
          <w:color w:val="auto"/>
        </w:rPr>
        <w:t>{19/11/2024}</w:t>
      </w:r>
      <w:r w:rsidRPr="00422667">
        <w:t>19.11.2024</w:t>
      </w:r>
      <w:r w:rsidRPr="00422667">
        <w:rPr>
          <w:rStyle w:val="HideTWBExt"/>
          <w:noProof w:val="0"/>
        </w:rPr>
        <w:t>&lt;/Date&gt;</w:t>
      </w:r>
    </w:p>
    <w:p w:rsidR="00363B94" w:rsidRPr="00422667" w:rsidRDefault="00422667">
      <w:pPr>
        <w:pStyle w:val="CoverDocType"/>
      </w:pPr>
      <w:r w:rsidRPr="00422667">
        <w:rPr>
          <w:rStyle w:val="HideTWBExt"/>
          <w:b w:val="0"/>
          <w:noProof w:val="0"/>
        </w:rPr>
        <w:t>&lt;RefProcLect&gt;</w:t>
      </w:r>
      <w:r w:rsidRPr="00422667">
        <w:t>***</w:t>
      </w:r>
      <w:r w:rsidRPr="00422667">
        <w:rPr>
          <w:rStyle w:val="HideTWBExt"/>
          <w:b w:val="0"/>
          <w:noProof w:val="0"/>
        </w:rPr>
        <w:t>&lt;/RefProcLect&gt;</w:t>
      </w:r>
    </w:p>
    <w:p w:rsidR="00363B94" w:rsidRPr="00422667" w:rsidRDefault="00422667">
      <w:pPr>
        <w:pStyle w:val="CoverDocType24a"/>
      </w:pPr>
      <w:r w:rsidRPr="00422667">
        <w:rPr>
          <w:rStyle w:val="HideTWBExt"/>
          <w:b w:val="0"/>
          <w:noProof w:val="0"/>
        </w:rPr>
        <w:t>&lt;TitreType&gt;</w:t>
      </w:r>
      <w:r w:rsidRPr="00422667">
        <w:t>UDKAST TIL HENSTILLING</w:t>
      </w:r>
      <w:r w:rsidRPr="00422667">
        <w:rPr>
          <w:rStyle w:val="HideTWBExt"/>
          <w:b w:val="0"/>
          <w:noProof w:val="0"/>
        </w:rPr>
        <w:t>&lt;/TitreType&gt;</w:t>
      </w:r>
    </w:p>
    <w:p w:rsidR="00363B94" w:rsidRPr="00422667" w:rsidRDefault="00422667">
      <w:pPr>
        <w:pStyle w:val="CoverNormal"/>
      </w:pPr>
      <w:r w:rsidRPr="00422667">
        <w:rPr>
          <w:rStyle w:val="HideTWBExt"/>
          <w:noProof w:val="0"/>
        </w:rPr>
        <w:t>&lt;Titre&gt;</w:t>
      </w:r>
      <w:r w:rsidRPr="00422667">
        <w:t>om udkast til Rådets afgørelse om indgåelse af aftalen mellem Den Europæiske Union og Republikken Serbien om operationelle aktiviteter, som gennemføres af Det Europæiske Agentur for Grænse</w:t>
      </w:r>
      <w:r w:rsidRPr="00422667">
        <w:t>- og Kystbevogtning i Republikken Serbien</w:t>
      </w:r>
      <w:r w:rsidRPr="00422667">
        <w:rPr>
          <w:rStyle w:val="HideTWBExt"/>
          <w:noProof w:val="0"/>
        </w:rPr>
        <w:t>&lt;/Titre&gt;</w:t>
      </w:r>
    </w:p>
    <w:p w:rsidR="00363B94" w:rsidRPr="00422667" w:rsidRDefault="00422667">
      <w:pPr>
        <w:pStyle w:val="CoverNormal24a"/>
      </w:pPr>
      <w:r w:rsidRPr="00422667">
        <w:rPr>
          <w:rStyle w:val="HideTWBExt"/>
          <w:noProof w:val="0"/>
        </w:rPr>
        <w:t>&lt;DocRef&gt;</w:t>
      </w:r>
      <w:r w:rsidRPr="00422667">
        <w:t>(08441/2024 – C10</w:t>
      </w:r>
      <w:r w:rsidRPr="00422667">
        <w:noBreakHyphen/>
        <w:t>0086/2024 – 2024/0074(NLE))</w:t>
      </w:r>
      <w:r w:rsidRPr="00422667">
        <w:rPr>
          <w:rStyle w:val="HideTWBExt"/>
          <w:noProof w:val="0"/>
        </w:rPr>
        <w:t>&lt;/DocRef&gt;</w:t>
      </w:r>
    </w:p>
    <w:p w:rsidR="00363B94" w:rsidRPr="00422667" w:rsidRDefault="00422667">
      <w:pPr>
        <w:pStyle w:val="CoverNormal24a"/>
      </w:pPr>
      <w:r w:rsidRPr="00422667">
        <w:rPr>
          <w:rStyle w:val="HideTWBExt"/>
          <w:noProof w:val="0"/>
        </w:rPr>
        <w:t>&lt;Commission&gt;</w:t>
      </w:r>
      <w:r w:rsidRPr="00422667">
        <w:rPr>
          <w:rStyle w:val="HideTWBInt"/>
          <w:color w:val="auto"/>
        </w:rPr>
        <w:t>{LIBE}</w:t>
      </w:r>
      <w:r w:rsidRPr="00422667">
        <w:t>Udvalget om Borgernes Rettigheder og Retlige og Indre Anliggender</w:t>
      </w:r>
      <w:r w:rsidRPr="00422667">
        <w:rPr>
          <w:rStyle w:val="HideTWBExt"/>
          <w:noProof w:val="0"/>
        </w:rPr>
        <w:t>&lt;/Commission&gt;</w:t>
      </w:r>
    </w:p>
    <w:p w:rsidR="00363B94" w:rsidRPr="00422667" w:rsidRDefault="00422667">
      <w:pPr>
        <w:pStyle w:val="CoverNormal24a"/>
      </w:pPr>
      <w:r w:rsidRPr="00422667">
        <w:t xml:space="preserve">Ordfører: </w:t>
      </w:r>
      <w:r w:rsidRPr="00422667">
        <w:rPr>
          <w:rStyle w:val="HideTWBExt"/>
          <w:noProof w:val="0"/>
        </w:rPr>
        <w:t>&lt;Depute&gt;</w:t>
      </w:r>
      <w:r w:rsidRPr="00422667">
        <w:t>Karlo Ressler</w:t>
      </w:r>
      <w:r w:rsidRPr="00422667">
        <w:rPr>
          <w:rStyle w:val="HideTWBExt"/>
          <w:noProof w:val="0"/>
        </w:rPr>
        <w:t>&lt;/Depute&gt;</w:t>
      </w:r>
    </w:p>
    <w:p w:rsidR="00B42885" w:rsidRPr="00422667" w:rsidRDefault="00B42885" w:rsidP="00B42885">
      <w:pPr>
        <w:pStyle w:val="CoverNormal"/>
      </w:pPr>
    </w:p>
    <w:p w:rsidR="00FF6664" w:rsidRPr="00422667" w:rsidRDefault="00422667" w:rsidP="00016E55">
      <w:r w:rsidRPr="00422667">
        <w:br w:type="page"/>
      </w:r>
      <w:r w:rsidRPr="00422667">
        <w:lastRenderedPageBreak/>
        <w:fldChar w:fldCharType="begin"/>
      </w:r>
      <w:r w:rsidRPr="00422667">
        <w:instrText xml:space="preserve"> TITLE  \* MERGEFORMAT </w:instrText>
      </w:r>
      <w:r w:rsidRPr="00422667">
        <w:fldChar w:fldCharType="separate"/>
      </w:r>
      <w:r>
        <w:t>PR_NLE-AP_Agreement</w:t>
      </w:r>
      <w:r w:rsidRPr="00422667">
        <w:fldChar w:fldCharType="end"/>
      </w:r>
    </w:p>
    <w:p w:rsidR="00FF6664" w:rsidRPr="00422667" w:rsidRDefault="00FF6664" w:rsidP="00016E55"/>
    <w:p w:rsidR="00FF6664" w:rsidRPr="00422667" w:rsidRDefault="00FF6664"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66B00" w:rsidRPr="00422667">
        <w:tc>
          <w:tcPr>
            <w:tcW w:w="5811" w:type="dxa"/>
          </w:tcPr>
          <w:p w:rsidR="00FF6664" w:rsidRPr="00422667" w:rsidRDefault="00422667" w:rsidP="00016E55">
            <w:pPr>
              <w:pStyle w:val="Lgendetitre"/>
            </w:pPr>
            <w:r w:rsidRPr="00422667">
              <w:t>Tegnforklaring</w:t>
            </w:r>
          </w:p>
        </w:tc>
      </w:tr>
      <w:tr w:rsidR="00B66B00" w:rsidRPr="00422667" w:rsidTr="004247A2">
        <w:trPr>
          <w:cantSplit/>
          <w:trHeight w:val="1807"/>
        </w:trPr>
        <w:tc>
          <w:tcPr>
            <w:tcW w:w="5811" w:type="dxa"/>
            <w:tcBorders>
              <w:bottom w:val="single" w:sz="4" w:space="0" w:color="auto"/>
            </w:tcBorders>
          </w:tcPr>
          <w:p w:rsidR="00FF6664" w:rsidRPr="00422667" w:rsidRDefault="00422667" w:rsidP="00717061">
            <w:pPr>
              <w:pStyle w:val="Lgendesigne"/>
            </w:pPr>
            <w:r w:rsidRPr="00422667">
              <w:tab/>
              <w:t>*</w:t>
            </w:r>
            <w:r w:rsidRPr="00422667">
              <w:tab/>
              <w:t>Høringsprocedure</w:t>
            </w:r>
          </w:p>
          <w:p w:rsidR="00FF6664" w:rsidRPr="00422667" w:rsidRDefault="00422667" w:rsidP="00717061">
            <w:pPr>
              <w:pStyle w:val="Lgendesigne"/>
            </w:pPr>
            <w:r w:rsidRPr="00422667">
              <w:tab/>
              <w:t>***</w:t>
            </w:r>
            <w:r w:rsidRPr="00422667">
              <w:tab/>
              <w:t>Godkendelsesprocedure</w:t>
            </w:r>
          </w:p>
          <w:p w:rsidR="00FF6664" w:rsidRPr="00422667" w:rsidRDefault="00422667" w:rsidP="00717061">
            <w:pPr>
              <w:pStyle w:val="Lgendesigne"/>
            </w:pPr>
            <w:r w:rsidRPr="00422667">
              <w:tab/>
              <w:t>***I</w:t>
            </w:r>
            <w:r w:rsidRPr="00422667">
              <w:tab/>
              <w:t>Almindelig lovgivningsprocedure (førstebehandling)</w:t>
            </w:r>
          </w:p>
          <w:p w:rsidR="00FF6664" w:rsidRPr="00422667" w:rsidRDefault="00422667" w:rsidP="00717061">
            <w:pPr>
              <w:pStyle w:val="Lgendesigne"/>
            </w:pPr>
            <w:r w:rsidRPr="00422667">
              <w:tab/>
              <w:t>***II</w:t>
            </w:r>
            <w:r w:rsidRPr="00422667">
              <w:tab/>
              <w:t>Almindelig lovgivningsprocedure (andenbehandling)</w:t>
            </w:r>
          </w:p>
          <w:p w:rsidR="00FF6664" w:rsidRPr="00422667" w:rsidRDefault="00422667" w:rsidP="00717061">
            <w:pPr>
              <w:pStyle w:val="Lgendesigne"/>
            </w:pPr>
            <w:r w:rsidRPr="00422667">
              <w:tab/>
              <w:t>***III</w:t>
            </w:r>
            <w:r w:rsidRPr="00422667">
              <w:tab/>
              <w:t xml:space="preserve">Almindelig </w:t>
            </w:r>
            <w:r w:rsidRPr="00422667">
              <w:t>lovgivningsprocedure (tredjebehandling)</w:t>
            </w:r>
          </w:p>
          <w:p w:rsidR="00FF6664" w:rsidRPr="00422667" w:rsidRDefault="00FF6664" w:rsidP="00717061">
            <w:pPr>
              <w:pStyle w:val="Lgendestandard"/>
            </w:pPr>
          </w:p>
          <w:p w:rsidR="00FF6664" w:rsidRPr="00422667" w:rsidRDefault="00422667" w:rsidP="00717061">
            <w:pPr>
              <w:pStyle w:val="Lgendestandard"/>
            </w:pPr>
            <w:r w:rsidRPr="00422667">
              <w:t>(Proceduren afhænger af, hvilket retsgrundlag der er valgt i udkastet til retsakt)</w:t>
            </w:r>
          </w:p>
          <w:p w:rsidR="00FF6664" w:rsidRPr="00422667" w:rsidRDefault="00FF6664" w:rsidP="00B837B7">
            <w:pPr>
              <w:pStyle w:val="Lgendestandard"/>
            </w:pPr>
          </w:p>
        </w:tc>
      </w:tr>
    </w:tbl>
    <w:p w:rsidR="00FF6664" w:rsidRPr="00422667" w:rsidRDefault="00FF6664" w:rsidP="00016E55"/>
    <w:p w:rsidR="00363B94" w:rsidRPr="00422667" w:rsidRDefault="00363B94" w:rsidP="00613F2E">
      <w:pPr>
        <w:widowControl/>
        <w:tabs>
          <w:tab w:val="center" w:pos="4677"/>
        </w:tabs>
      </w:pPr>
    </w:p>
    <w:p w:rsidR="00363B94" w:rsidRPr="00422667" w:rsidRDefault="00422667">
      <w:pPr>
        <w:pStyle w:val="TOCHeading"/>
      </w:pPr>
      <w:r w:rsidRPr="00422667">
        <w:br w:type="page"/>
      </w:r>
      <w:r w:rsidRPr="00422667">
        <w:lastRenderedPageBreak/>
        <w:t>INDHOLD</w:t>
      </w:r>
    </w:p>
    <w:p w:rsidR="00363B94" w:rsidRPr="00422667" w:rsidRDefault="00422667">
      <w:pPr>
        <w:pStyle w:val="TOCPage"/>
      </w:pPr>
      <w:r w:rsidRPr="00422667">
        <w:t>Side</w:t>
      </w:r>
    </w:p>
    <w:p w:rsidR="00422667" w:rsidRDefault="00422667">
      <w:pPr>
        <w:pStyle w:val="TOC1"/>
        <w:tabs>
          <w:tab w:val="right" w:leader="dot" w:pos="9060"/>
        </w:tabs>
        <w:rPr>
          <w:rFonts w:asciiTheme="minorHAnsi" w:eastAsiaTheme="minorEastAsia" w:hAnsiTheme="minorHAnsi" w:cstheme="minorBidi"/>
          <w:noProof/>
          <w:sz w:val="22"/>
          <w:szCs w:val="22"/>
          <w:lang w:val="en-GB"/>
        </w:rPr>
      </w:pPr>
      <w:r w:rsidRPr="00422667">
        <w:fldChar w:fldCharType="begin"/>
      </w:r>
      <w:r w:rsidRPr="00422667">
        <w:instrText xml:space="preserve"> TOC \t "PageHeading;</w:instrText>
      </w:r>
      <w:r w:rsidRPr="00422667">
        <w:instrText xml:space="preserve">1" </w:instrText>
      </w:r>
      <w:r w:rsidRPr="00422667">
        <w:fldChar w:fldCharType="separate"/>
      </w:r>
      <w:r>
        <w:rPr>
          <w:noProof/>
        </w:rPr>
        <w:t>FORSLAG TIL EUROPA-PARLAMENTETS LOVGIVNINGSMÆSSIGE BESLUTNING</w:t>
      </w:r>
      <w:r>
        <w:rPr>
          <w:noProof/>
        </w:rPr>
        <w:tab/>
      </w:r>
      <w:r>
        <w:rPr>
          <w:noProof/>
        </w:rPr>
        <w:fldChar w:fldCharType="begin"/>
      </w:r>
      <w:r>
        <w:rPr>
          <w:noProof/>
        </w:rPr>
        <w:instrText xml:space="preserve"> PAGEREF _Toc182997078 \h </w:instrText>
      </w:r>
      <w:r>
        <w:rPr>
          <w:noProof/>
        </w:rPr>
      </w:r>
      <w:r>
        <w:rPr>
          <w:noProof/>
        </w:rPr>
        <w:fldChar w:fldCharType="separate"/>
      </w:r>
      <w:r>
        <w:rPr>
          <w:noProof/>
        </w:rPr>
        <w:t>5</w:t>
      </w:r>
      <w:r>
        <w:rPr>
          <w:noProof/>
        </w:rPr>
        <w:fldChar w:fldCharType="end"/>
      </w:r>
    </w:p>
    <w:p w:rsidR="00422667" w:rsidRDefault="00422667">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_Toc182997079 \h </w:instrText>
      </w:r>
      <w:r>
        <w:rPr>
          <w:noProof/>
        </w:rPr>
      </w:r>
      <w:r>
        <w:rPr>
          <w:noProof/>
        </w:rPr>
        <w:fldChar w:fldCharType="separate"/>
      </w:r>
      <w:r>
        <w:rPr>
          <w:noProof/>
        </w:rPr>
        <w:t>6</w:t>
      </w:r>
      <w:r>
        <w:rPr>
          <w:noProof/>
        </w:rPr>
        <w:fldChar w:fldCharType="end"/>
      </w:r>
    </w:p>
    <w:p w:rsidR="004E1650" w:rsidRPr="00422667" w:rsidRDefault="00422667" w:rsidP="00F04010">
      <w:r w:rsidRPr="00422667">
        <w:fldChar w:fldCharType="end"/>
      </w:r>
    </w:p>
    <w:p w:rsidR="00363B94" w:rsidRPr="00422667" w:rsidRDefault="00422667" w:rsidP="0006167F">
      <w:pPr>
        <w:pStyle w:val="PageHeading"/>
      </w:pPr>
      <w:r w:rsidRPr="00422667">
        <w:br w:type="page"/>
      </w:r>
      <w:r w:rsidRPr="00422667">
        <w:lastRenderedPageBreak/>
        <w:br w:type="page"/>
      </w:r>
      <w:bookmarkStart w:id="0" w:name="_Toc182997078"/>
      <w:r w:rsidRPr="00422667">
        <w:lastRenderedPageBreak/>
        <w:t>FORSLAG TIL EUROPA-PARLAMENTETS LOVGIVNINGSMÆSSIGE BESLUTNING</w:t>
      </w:r>
      <w:bookmarkEnd w:id="0"/>
    </w:p>
    <w:p w:rsidR="00363B94" w:rsidRPr="00422667" w:rsidRDefault="00422667">
      <w:pPr>
        <w:pStyle w:val="NormalBold"/>
      </w:pPr>
      <w:r w:rsidRPr="00422667">
        <w:t>om ud</w:t>
      </w:r>
      <w:r w:rsidRPr="00422667">
        <w:t>kast til Rådets afgørelse om indgåelse af aftalen mellem Den Europæiske Union og Republikken Serbien om operationelle aktiviteter, som gennemføres af Det Europæiske Agentur for Grænse- og Kystbevogtning i Republikken Serbien</w:t>
      </w:r>
    </w:p>
    <w:p w:rsidR="00363B94" w:rsidRPr="00422667" w:rsidRDefault="00422667">
      <w:pPr>
        <w:pStyle w:val="NormalBold12a"/>
      </w:pPr>
      <w:r w:rsidRPr="00422667">
        <w:t>(08441/2024 – C10</w:t>
      </w:r>
      <w:r w:rsidRPr="00422667">
        <w:noBreakHyphen/>
        <w:t>0086/2024 – 2</w:t>
      </w:r>
      <w:r w:rsidRPr="00422667">
        <w:t>024/0074(NLE))</w:t>
      </w:r>
    </w:p>
    <w:p w:rsidR="00363B94" w:rsidRPr="00422667" w:rsidRDefault="00422667" w:rsidP="00893FBD">
      <w:pPr>
        <w:pStyle w:val="NormalBold"/>
      </w:pPr>
      <w:r w:rsidRPr="00422667">
        <w:t>(Godkendelse)</w:t>
      </w:r>
    </w:p>
    <w:p w:rsidR="00363B94" w:rsidRPr="00422667" w:rsidRDefault="00422667">
      <w:pPr>
        <w:pStyle w:val="EPComma"/>
      </w:pPr>
      <w:r w:rsidRPr="00422667">
        <w:rPr>
          <w:i/>
        </w:rPr>
        <w:t>Europa-Parlamentet</w:t>
      </w:r>
      <w:r w:rsidRPr="00422667">
        <w:t>,</w:t>
      </w:r>
    </w:p>
    <w:p w:rsidR="00FF6664" w:rsidRPr="00422667" w:rsidRDefault="00422667" w:rsidP="00FF6664">
      <w:pPr>
        <w:pStyle w:val="NormalHanging12a"/>
      </w:pPr>
      <w:r w:rsidRPr="00422667">
        <w:t>–</w:t>
      </w:r>
      <w:r w:rsidRPr="00422667">
        <w:tab/>
        <w:t>der henviser til udkast til Rådets afgørelse (08441/2024),</w:t>
      </w:r>
    </w:p>
    <w:p w:rsidR="00FF6664" w:rsidRPr="00422667" w:rsidRDefault="00422667" w:rsidP="00FF6664">
      <w:pPr>
        <w:pStyle w:val="NormalHanging12a"/>
      </w:pPr>
      <w:r w:rsidRPr="00422667">
        <w:t>–</w:t>
      </w:r>
      <w:r w:rsidRPr="00422667">
        <w:tab/>
        <w:t xml:space="preserve">der henviser til udkast til aftale mellem Den Europæiske Union og Republikken Serbien om operationelle aktiviteter, som gennemføres af Det </w:t>
      </w:r>
      <w:r w:rsidRPr="00422667">
        <w:t>Europæiske Agentur for Grænse- og Kystbevogtning i Republikken Serbien (08447/2024),</w:t>
      </w:r>
    </w:p>
    <w:p w:rsidR="00FF6664" w:rsidRPr="00422667" w:rsidRDefault="00422667" w:rsidP="00FF6664">
      <w:pPr>
        <w:pStyle w:val="NormalHanging12a"/>
      </w:pPr>
      <w:r w:rsidRPr="00422667">
        <w:t>–</w:t>
      </w:r>
      <w:r w:rsidRPr="00422667">
        <w:tab/>
        <w:t>der henviser til den anmodning om godkendelse, som Rådet har forelagt, jf. artikel 77, stk. 2, litra b) og d), artikel 79, stk. 2, litra c), og artikel 218, stk. 6, ande</w:t>
      </w:r>
      <w:r w:rsidRPr="00422667">
        <w:t>t afsnit, litra a), i traktaten om Den Europæiske Unions funktionsmåde (C10-0086/2024),</w:t>
      </w:r>
    </w:p>
    <w:p w:rsidR="00363B94" w:rsidRPr="00422667" w:rsidRDefault="00422667">
      <w:pPr>
        <w:pStyle w:val="NormalHanging12a"/>
      </w:pPr>
      <w:r w:rsidRPr="00422667">
        <w:t>–</w:t>
      </w:r>
      <w:r w:rsidRPr="00422667">
        <w:tab/>
        <w:t>der henviser til forretningsordenens artikel 107, stk. 1 og 4, og artikel 117, stk. 7,</w:t>
      </w:r>
    </w:p>
    <w:p w:rsidR="00363B94" w:rsidRPr="00422667" w:rsidRDefault="00422667">
      <w:pPr>
        <w:pStyle w:val="NormalHanging12a"/>
      </w:pPr>
      <w:r w:rsidRPr="00422667">
        <w:t>–</w:t>
      </w:r>
      <w:r w:rsidRPr="00422667">
        <w:tab/>
        <w:t>der henviser til henstilling fra Udvalget om Borgernes Rettigheder og Retlige</w:t>
      </w:r>
      <w:r w:rsidRPr="00422667">
        <w:t xml:space="preserve"> og Indre Anliggender (A10</w:t>
      </w:r>
      <w:r w:rsidRPr="00422667">
        <w:noBreakHyphen/>
        <w:t>0000/2024),</w:t>
      </w:r>
    </w:p>
    <w:p w:rsidR="00363B94" w:rsidRPr="00422667" w:rsidRDefault="00422667">
      <w:pPr>
        <w:pStyle w:val="NormalHanging12a"/>
      </w:pPr>
      <w:r w:rsidRPr="00422667">
        <w:t>1.</w:t>
      </w:r>
      <w:r w:rsidRPr="00422667">
        <w:tab/>
        <w:t>godkender indgåelsen af aftalen;</w:t>
      </w:r>
    </w:p>
    <w:p w:rsidR="00FF6664" w:rsidRPr="00422667" w:rsidRDefault="00422667">
      <w:pPr>
        <w:pStyle w:val="NormalHanging12a"/>
      </w:pPr>
      <w:r w:rsidRPr="00422667">
        <w:t>2.</w:t>
      </w:r>
      <w:r w:rsidRPr="00422667">
        <w:tab/>
        <w:t>pålægger sin formand at sende Parlamentets holdning til Rådet og Kommissionen.</w:t>
      </w:r>
    </w:p>
    <w:p w:rsidR="00FF6664" w:rsidRPr="00422667" w:rsidRDefault="00FF6664" w:rsidP="00822206">
      <w:pPr>
        <w:sectPr w:rsidR="00FF6664" w:rsidRPr="00422667" w:rsidSect="003D49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F6664" w:rsidRPr="00422667" w:rsidRDefault="00422667" w:rsidP="00FF6664">
      <w:pPr>
        <w:pStyle w:val="PageHeading"/>
      </w:pPr>
      <w:bookmarkStart w:id="1" w:name="_Toc182997079"/>
      <w:r w:rsidRPr="00422667">
        <w:lastRenderedPageBreak/>
        <w:t>BEGRUNDELSE</w:t>
      </w:r>
      <w:bookmarkEnd w:id="1"/>
    </w:p>
    <w:p w:rsidR="00FF6664" w:rsidRPr="00422667" w:rsidRDefault="00422667" w:rsidP="00FF6664">
      <w:r w:rsidRPr="00422667">
        <w:rPr>
          <w:b/>
        </w:rPr>
        <w:t>a. Baggrund</w:t>
      </w:r>
    </w:p>
    <w:p w:rsidR="00FF6664" w:rsidRPr="00422667" w:rsidRDefault="00422667" w:rsidP="00FF6664">
      <w:r w:rsidRPr="00422667">
        <w:t xml:space="preserve">Forslaget til Rådets afgørelse har til formål at godkende </w:t>
      </w:r>
      <w:r w:rsidRPr="00422667">
        <w:t>statusaftalen mellem Den Europæiske Union og Republikken Serbien om tiltag, som gennemføres af Det Europæiske Agentur for Grænse- og Kystbevogtning i Republikken Serbien som fastsat i forordning (EU) 2019/1896 om den europæiske grænse- og kystvagt.</w:t>
      </w:r>
    </w:p>
    <w:p w:rsidR="00FF6664" w:rsidRPr="00422667" w:rsidRDefault="00FF6664" w:rsidP="00FF6664"/>
    <w:p w:rsidR="00FF6664" w:rsidRPr="00422667" w:rsidRDefault="00422667" w:rsidP="00FF6664">
      <w:r w:rsidRPr="00422667">
        <w:t xml:space="preserve">En af </w:t>
      </w:r>
      <w:r w:rsidRPr="00422667">
        <w:t>de opgaver, som Det Europæiske Agentur for Grænse- og Kystbevogtning ("agenturet") varetager, er at samarbejde med tredjelande i forbindelse med de områder, der er omfattet af forordningen om den europæiske grænse- og kystvagt, "herunder ved en eventuel op</w:t>
      </w:r>
      <w:r w:rsidRPr="00422667">
        <w:t>erationel indsættelse af grænseforvaltningshold i tredjelande". Agenturet kan samarbejde med de myndigheder i tredjelande, der er kompetente på områder, som er omfattet af denne forordning, og i det omfang, det er nødvendigt, for at det kan udføre sine opg</w:t>
      </w:r>
      <w:r w:rsidRPr="00422667">
        <w:t>aver, og kan gennemføre aktioner vedrørende integreret europæisk grænseforvaltning på et tredjelands område efter aftale med det pågældende tredjeland.</w:t>
      </w:r>
    </w:p>
    <w:p w:rsidR="00FF6664" w:rsidRPr="00422667" w:rsidRDefault="00FF6664" w:rsidP="00FF6664"/>
    <w:p w:rsidR="00FF6664" w:rsidRPr="00422667" w:rsidRDefault="00422667" w:rsidP="00FF6664">
      <w:r w:rsidRPr="00422667">
        <w:t>Formålet med statusaftalen er at dække alle aspekter, der er nødvendige for at gennemføre agenturets ak</w:t>
      </w:r>
      <w:r w:rsidRPr="00422667">
        <w:t>tioner i tredjelande. I situationer, der kræver indsættelse af grænseforvaltningshold fra den europæiske grænse- og kystvagts stående korps til et tredjeland, hvor holdmedlemmerne vil udøve udøvende beføjelser, skal Unionen i henhold til artikel 73, stk. 3</w:t>
      </w:r>
      <w:r w:rsidRPr="00422667">
        <w:t xml:space="preserve">, i forordning (EU) 2019/1896 indgå en statusaftale med det pågældende tredjeland. </w:t>
      </w:r>
    </w:p>
    <w:p w:rsidR="00FF6664" w:rsidRPr="00422667" w:rsidRDefault="00FF6664" w:rsidP="00FF6664"/>
    <w:p w:rsidR="00FF6664" w:rsidRPr="00422667" w:rsidRDefault="00422667" w:rsidP="00FF6664">
      <w:r w:rsidRPr="00422667">
        <w:t>Kommissionen fremlagde i sin meddelelse COM(2021)0829, i overensstemmelse med ovennævnte forordning om den europæiske grænse- og kystvagt og som omhandlet i dens artikel 7</w:t>
      </w:r>
      <w:r w:rsidRPr="00422667">
        <w:t>6, stk. 1, en standardstatusaftale som omhandlet i forordning (EU) 2019/1896 med specifikke bestemmelser om gennemførelse af aktioner på tredjelandes område. Statusaftalen med Republikken Serbien er baseret på den model, som Kommissionen har udarbejdet.</w:t>
      </w:r>
    </w:p>
    <w:p w:rsidR="00FF6664" w:rsidRPr="00422667" w:rsidRDefault="00FF6664" w:rsidP="00FF6664"/>
    <w:p w:rsidR="00FF6664" w:rsidRPr="00422667" w:rsidRDefault="00422667" w:rsidP="00FF6664">
      <w:r w:rsidRPr="00422667">
        <w:t>K</w:t>
      </w:r>
      <w:r w:rsidRPr="00422667">
        <w:t>ommissionen orienterede den 16. oktober 2024 ordførerne om de fremskridt, der var gjort i forhandlingerne om en statusaftale mellem Den Europæiske Union og Republikken Serbien. Den 14. november 2024 blev der også afholdt et møde med interessenter med fokus</w:t>
      </w:r>
      <w:r w:rsidRPr="00422667">
        <w:t xml:space="preserve"> på grundlæggende rettigheder. Aftalen blev undertegnet i Beograd, Serbien den 25. juni 2024.</w:t>
      </w:r>
    </w:p>
    <w:p w:rsidR="00FF6664" w:rsidRPr="00422667" w:rsidRDefault="00FF6664" w:rsidP="00FF6664"/>
    <w:p w:rsidR="00FF6664" w:rsidRPr="00422667" w:rsidRDefault="00422667" w:rsidP="00FF6664">
      <w:r w:rsidRPr="00422667">
        <w:rPr>
          <w:b/>
        </w:rPr>
        <w:t>b. Ordførerens holdning</w:t>
      </w:r>
    </w:p>
    <w:p w:rsidR="00FF6664" w:rsidRPr="00422667" w:rsidRDefault="00422667" w:rsidP="00FF6664">
      <w:r w:rsidRPr="00422667">
        <w:t xml:space="preserve">Da migrations- og flygtningekrisen var på sit højeste i 2015, ankom der hundredtusindvis af asylansøgere og migranter til Den Europæiske </w:t>
      </w:r>
      <w:r w:rsidRPr="00422667">
        <w:t>Union via Vestbalkan, hvor en af de primære ruter for irregulære blandede bevægelser gik igennem Republikken Serbien. Migrationspresset på Vestbalkanruterne har været betydeligt i de efterfølgende år, hvilket har skabt pres ved EU's ydre grænser, og der ha</w:t>
      </w:r>
      <w:r w:rsidRPr="00422667">
        <w:t xml:space="preserve">r været behov for en yderligere indsats for at kontrollere migrationsstrømmene på lovlig vis i overensstemmelse med international og europæisk lovgivning. </w:t>
      </w:r>
    </w:p>
    <w:p w:rsidR="00FF6664" w:rsidRPr="00422667" w:rsidRDefault="00FF6664" w:rsidP="00FF6664"/>
    <w:p w:rsidR="00FF6664" w:rsidRPr="00422667" w:rsidRDefault="00422667" w:rsidP="00FF6664">
      <w:r w:rsidRPr="00422667">
        <w:t>Ordføreren mener, at indgåelsen af formelle, retligt bindende aftaler inden for rammerne af samarbe</w:t>
      </w:r>
      <w:r w:rsidRPr="00422667">
        <w:t xml:space="preserve">jdet med tredjelande er af helt afgørende betydning for at sikre gennemsigtighed, offentlig granskning af og demokratisk kontrol med dette samarbejde. </w:t>
      </w:r>
    </w:p>
    <w:p w:rsidR="00FF6664" w:rsidRPr="00422667" w:rsidRDefault="00FF6664" w:rsidP="00FF6664"/>
    <w:p w:rsidR="00FF6664" w:rsidRPr="00422667" w:rsidRDefault="00422667" w:rsidP="00FF6664">
      <w:r w:rsidRPr="00422667">
        <w:t xml:space="preserve">Struktureret og varigt samarbejde med tredjelande er helt afgørende for at nå målene for </w:t>
      </w:r>
      <w:r w:rsidRPr="00422667">
        <w:lastRenderedPageBreak/>
        <w:t>integreret eur</w:t>
      </w:r>
      <w:r w:rsidRPr="00422667">
        <w:t>opæisk grænseforvaltning. Dette samarbejde bør tage sigte på at forbedre de europæiske grænse- og tilbagesendelsesprocedurer, lette informationsudveksling og risikoanalyser og forbedre effektiviteten af tilbagesendelsesoperationer. Desuden bør det støtte t</w:t>
      </w:r>
      <w:r w:rsidRPr="00422667">
        <w:t>redjelande i forvaltningen af grænser og migration, herunder gennem indsættelse af det stående korps, hvor det er nødvendigt for at beskytte de ydre grænser og sikre en effektiv gennemførelse af Unionens migrationspolitik. En styrkelse af grænseforvaltning</w:t>
      </w:r>
      <w:r w:rsidRPr="00422667">
        <w:t>en på alle migrationsruterne er afgørende for at mindske antallet af irregulære indrejser, imødegå smuglernes skiftende taktikker og mindske risiciene i forbindelse med menneskehandel og organiseret kriminalitet. Det forstærkede operative samarbejde, der e</w:t>
      </w:r>
      <w:r w:rsidRPr="00422667">
        <w:t>r etableret ved aftalen, vil spille en central rolle i bekæmpelsen af irregulær migration og forbedringen af sikkerheden i regionen.</w:t>
      </w:r>
    </w:p>
    <w:p w:rsidR="00FF6664" w:rsidRPr="00422667" w:rsidRDefault="00FF6664" w:rsidP="00FF6664"/>
    <w:p w:rsidR="00FF6664" w:rsidRPr="00422667" w:rsidRDefault="00422667" w:rsidP="00FF6664">
      <w:r w:rsidRPr="00422667">
        <w:t>Det Europæiske Agentur for Grænse- og Kystbevogtning og Republikken Serbiens indenrigsministerium skal respektere bestemme</w:t>
      </w:r>
      <w:r w:rsidRPr="00422667">
        <w:t xml:space="preserve">lserne i forordningen om den europæiske grænse- og kystvagt og sikre fuldstændig overholdelse af den, herunder hvad angår grundlæggende rettigheder. Under godkendelsesprocessen i Europa-Parlamentet viste interessenternes forklaringer om aftalens betydning </w:t>
      </w:r>
      <w:r w:rsidRPr="00422667">
        <w:t>sig tilfredsstillende. Aftalen med Republikken Serbien og tilstedeværelsen af embedsmænd fra Det Europæiske Agentur for Grænse- og Kystbevogtning vil tilvejebringe yderligere proceduremæssige elementer til grænsekontrollen såsom screenings- og briefingoper</w:t>
      </w:r>
      <w:r w:rsidRPr="00422667">
        <w:t>ationer og sikre de grundlæggende rettigheder. I betragtning af det betydelige antal mennesker, der rejser gennem Republikken Serbien for at nå frem til EU, vil denne aftale styrke vores støtte til de regionale partnere ved at stille væsentlig ekspertise t</w:t>
      </w:r>
      <w:r w:rsidRPr="00422667">
        <w:t>il rådighed til at forvalte disse bevægelser effektivt. I overensstemmelse med forordning (EU) 2019/1896 om den europæiske grænse- og kystvagt gør aftalen det muligt for Frontex at gennemføre fælles operationer og indsætte den europæiske grænse- og kystvag</w:t>
      </w:r>
      <w:r w:rsidRPr="00422667">
        <w:t>ts stående korps på hele Serbiens område, herunder ved grænserne til ikke-EU-nabolande.</w:t>
      </w:r>
    </w:p>
    <w:p w:rsidR="00FF6664" w:rsidRPr="00422667" w:rsidRDefault="00FF6664" w:rsidP="00FF6664"/>
    <w:p w:rsidR="00FF6664" w:rsidRPr="00422667" w:rsidRDefault="00422667" w:rsidP="00FF6664">
      <w:r w:rsidRPr="00422667">
        <w:t>Sammenfattende mener ordføreren, at den foreslåede statusaftale er i overensstemmelse med standardstatusaftalen som fastsat i Kommissionens meddelelse om det indhold o</w:t>
      </w:r>
      <w:r w:rsidRPr="00422667">
        <w:t>g de bestemmelser, der bør indgå i den endelige aftale.</w:t>
      </w:r>
    </w:p>
    <w:p w:rsidR="00FF6664" w:rsidRPr="00422667" w:rsidRDefault="00FF6664" w:rsidP="00FF6664"/>
    <w:p w:rsidR="00FF6664" w:rsidRPr="00422667" w:rsidRDefault="00422667" w:rsidP="00FF6664">
      <w:r w:rsidRPr="00422667">
        <w:t>Parlamentet anmoder i forbindelse med påbegyndelsen af gennemførelsesfasen af denne aftale om, at Det Europæiske Agentur for Grænse- og Kystbevogtning straks underretter Europa-Parlamentet om de akti</w:t>
      </w:r>
      <w:r w:rsidRPr="00422667">
        <w:t>viteter, det udfører som led i gennemførelsen af statusaftalen, og minder agenturet om dets forpligtelse til at vedlægge en vurdering af samarbejdet med tredjelande i sine årsberetninger i overensstemmelse med artikel 73, stk. 8, i forordning (EU) nr. 2019</w:t>
      </w:r>
      <w:r w:rsidRPr="00422667">
        <w:t>/1896.</w:t>
      </w:r>
    </w:p>
    <w:p w:rsidR="00FF6664" w:rsidRPr="00422667" w:rsidRDefault="00FF6664" w:rsidP="00FF6664">
      <w:bookmarkStart w:id="2" w:name="_GoBack"/>
      <w:bookmarkEnd w:id="2"/>
    </w:p>
    <w:p w:rsidR="00FF6664" w:rsidRPr="00422667" w:rsidRDefault="00422667" w:rsidP="00FF6664">
      <w:r w:rsidRPr="00422667">
        <w:t>Ordføreren anbefaler på baggrund af ovenstående, at Parlamentet godkender udkastet til Rådets afgørelse.</w:t>
      </w:r>
    </w:p>
    <w:p w:rsidR="00FF6664" w:rsidRPr="00422667" w:rsidRDefault="00FF6664" w:rsidP="00FF6664"/>
    <w:p w:rsidR="00FF6664" w:rsidRPr="00422667" w:rsidRDefault="00FF6664" w:rsidP="00822206"/>
    <w:sectPr w:rsidR="00FF6664" w:rsidRPr="00422667" w:rsidSect="00FF66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D49DE" w:rsidRDefault="00422667">
      <w:r w:rsidRPr="003D49DE">
        <w:separator/>
      </w:r>
    </w:p>
  </w:endnote>
  <w:endnote w:type="continuationSeparator" w:id="0">
    <w:p w:rsidR="00000000" w:rsidRPr="003D49DE" w:rsidRDefault="00422667">
      <w:r w:rsidRPr="003D49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9DE" w:rsidRPr="003D49DE" w:rsidRDefault="003D49DE" w:rsidP="003D49DE">
    <w:pPr>
      <w:pStyle w:val="EPFooter"/>
    </w:pPr>
    <w:r w:rsidRPr="003D49DE">
      <w:t>PE</w:t>
    </w:r>
    <w:r w:rsidRPr="003D49DE">
      <w:rPr>
        <w:rStyle w:val="HideTWBExt"/>
      </w:rPr>
      <w:t>&lt;NoPE&gt;</w:t>
    </w:r>
    <w:r w:rsidRPr="003D49DE">
      <w:t>766.612</w:t>
    </w:r>
    <w:r w:rsidRPr="003D49DE">
      <w:rPr>
        <w:rStyle w:val="HideTWBExt"/>
      </w:rPr>
      <w:t>&lt;/NoPE&gt;&lt;Version&gt;</w:t>
    </w:r>
    <w:r w:rsidRPr="003D49DE">
      <w:t>v02-00</w:t>
    </w:r>
    <w:r w:rsidRPr="003D49DE">
      <w:rPr>
        <w:rStyle w:val="HideTWBExt"/>
      </w:rPr>
      <w:t>&lt;/Version&gt;</w:t>
    </w:r>
    <w:r w:rsidRPr="003D49DE">
      <w:tab/>
    </w:r>
    <w:r w:rsidRPr="003D49DE">
      <w:fldChar w:fldCharType="begin"/>
    </w:r>
    <w:r w:rsidRPr="003D49DE">
      <w:instrText xml:space="preserve"> PAGE  \* MERGEFORMAT </w:instrText>
    </w:r>
    <w:r w:rsidRPr="003D49DE">
      <w:fldChar w:fldCharType="separate"/>
    </w:r>
    <w:r w:rsidR="00422667">
      <w:rPr>
        <w:noProof/>
      </w:rPr>
      <w:t>6</w:t>
    </w:r>
    <w:r w:rsidRPr="003D49DE">
      <w:fldChar w:fldCharType="end"/>
    </w:r>
    <w:r w:rsidRPr="003D49DE">
      <w:t>/</w:t>
    </w:r>
    <w:fldSimple w:instr=" NUMPAGES  \* MERGEFORMAT ">
      <w:r w:rsidR="00422667">
        <w:rPr>
          <w:noProof/>
        </w:rPr>
        <w:t>7</w:t>
      </w:r>
    </w:fldSimple>
    <w:r w:rsidRPr="003D49DE">
      <w:tab/>
    </w:r>
    <w:r w:rsidRPr="003D49DE">
      <w:rPr>
        <w:rStyle w:val="HideTWBExt"/>
      </w:rPr>
      <w:t>&lt;PathFdR&gt;</w:t>
    </w:r>
    <w:r w:rsidRPr="003D49DE">
      <w:t>PR\1310596DA.docx</w:t>
    </w:r>
    <w:r w:rsidRPr="003D49DE">
      <w:rPr>
        <w:rStyle w:val="HideTWBExt"/>
      </w:rPr>
      <w:t>&lt;/PathFdR&gt;</w:t>
    </w:r>
  </w:p>
  <w:p w:rsidR="0085501C" w:rsidRPr="003D49DE" w:rsidRDefault="003D49DE" w:rsidP="003D49DE">
    <w:pPr>
      <w:pStyle w:val="EPFooter2"/>
    </w:pPr>
    <w:r w:rsidRPr="003D49D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9DE" w:rsidRPr="003D49DE" w:rsidRDefault="003D49DE" w:rsidP="003D49DE">
    <w:pPr>
      <w:pStyle w:val="EPFooter"/>
    </w:pPr>
    <w:r w:rsidRPr="003D49DE">
      <w:rPr>
        <w:rStyle w:val="HideTWBExt"/>
      </w:rPr>
      <w:t>&lt;PathFdR&gt;</w:t>
    </w:r>
    <w:r w:rsidRPr="003D49DE">
      <w:t>PR\1310596DA.docx</w:t>
    </w:r>
    <w:r w:rsidRPr="003D49DE">
      <w:rPr>
        <w:rStyle w:val="HideTWBExt"/>
      </w:rPr>
      <w:t>&lt;/PathFdR&gt;</w:t>
    </w:r>
    <w:r w:rsidRPr="003D49DE">
      <w:tab/>
    </w:r>
    <w:r w:rsidRPr="003D49DE">
      <w:fldChar w:fldCharType="begin"/>
    </w:r>
    <w:r w:rsidRPr="003D49DE">
      <w:instrText xml:space="preserve"> PAGE  \* MERGEFORMAT </w:instrText>
    </w:r>
    <w:r w:rsidRPr="003D49DE">
      <w:fldChar w:fldCharType="separate"/>
    </w:r>
    <w:r w:rsidR="00422667">
      <w:rPr>
        <w:noProof/>
      </w:rPr>
      <w:t>7</w:t>
    </w:r>
    <w:r w:rsidRPr="003D49DE">
      <w:fldChar w:fldCharType="end"/>
    </w:r>
    <w:r w:rsidRPr="003D49DE">
      <w:t>/</w:t>
    </w:r>
    <w:fldSimple w:instr=" NUMPAGES  \* MERGEFORMAT ">
      <w:r w:rsidR="00422667">
        <w:rPr>
          <w:noProof/>
        </w:rPr>
        <w:t>7</w:t>
      </w:r>
    </w:fldSimple>
    <w:r w:rsidRPr="003D49DE">
      <w:tab/>
      <w:t>PE</w:t>
    </w:r>
    <w:r w:rsidRPr="003D49DE">
      <w:rPr>
        <w:rStyle w:val="HideTWBExt"/>
      </w:rPr>
      <w:t>&lt;NoPE&gt;</w:t>
    </w:r>
    <w:r w:rsidRPr="003D49DE">
      <w:t>766.612</w:t>
    </w:r>
    <w:r w:rsidRPr="003D49DE">
      <w:rPr>
        <w:rStyle w:val="HideTWBExt"/>
      </w:rPr>
      <w:t>&lt;/NoPE&gt;&lt;Version&gt;</w:t>
    </w:r>
    <w:r w:rsidRPr="003D49DE">
      <w:t>v02-00</w:t>
    </w:r>
    <w:r w:rsidRPr="003D49DE">
      <w:rPr>
        <w:rStyle w:val="HideTWBExt"/>
      </w:rPr>
      <w:t>&lt;/Version&gt;</w:t>
    </w:r>
  </w:p>
  <w:p w:rsidR="0085501C" w:rsidRPr="003D49DE" w:rsidRDefault="003D49DE" w:rsidP="003D49DE">
    <w:pPr>
      <w:pStyle w:val="EPFooter2"/>
    </w:pPr>
    <w:r w:rsidRPr="003D49DE">
      <w:tab/>
    </w:r>
    <w:r w:rsidRPr="003D49D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9DE" w:rsidRPr="003D49DE" w:rsidRDefault="003D49DE" w:rsidP="003D49DE">
    <w:pPr>
      <w:pStyle w:val="EPFooter"/>
    </w:pPr>
    <w:r w:rsidRPr="003D49DE">
      <w:rPr>
        <w:rStyle w:val="HideTWBExt"/>
      </w:rPr>
      <w:t>&lt;PathFdR&gt;</w:t>
    </w:r>
    <w:r w:rsidRPr="003D49DE">
      <w:t>PR\1310596DA.docx</w:t>
    </w:r>
    <w:r w:rsidRPr="003D49DE">
      <w:rPr>
        <w:rStyle w:val="HideTWBExt"/>
      </w:rPr>
      <w:t>&lt;/PathFdR&gt;</w:t>
    </w:r>
    <w:r w:rsidRPr="003D49DE">
      <w:tab/>
    </w:r>
    <w:r w:rsidRPr="003D49DE">
      <w:tab/>
      <w:t>PE</w:t>
    </w:r>
    <w:r w:rsidRPr="003D49DE">
      <w:rPr>
        <w:rStyle w:val="HideTWBExt"/>
      </w:rPr>
      <w:t>&lt;NoPE&gt;</w:t>
    </w:r>
    <w:r w:rsidRPr="003D49DE">
      <w:t>766.612</w:t>
    </w:r>
    <w:r w:rsidRPr="003D49DE">
      <w:rPr>
        <w:rStyle w:val="HideTWBExt"/>
      </w:rPr>
      <w:t>&lt;/NoPE&gt;&lt;Version&gt;</w:t>
    </w:r>
    <w:r w:rsidRPr="003D49DE">
      <w:t>v02-00</w:t>
    </w:r>
    <w:r w:rsidRPr="003D49DE">
      <w:rPr>
        <w:rStyle w:val="HideTWBExt"/>
      </w:rPr>
      <w:t>&lt;/Version&gt;</w:t>
    </w:r>
  </w:p>
  <w:p w:rsidR="0085501C" w:rsidRPr="003D49DE" w:rsidRDefault="003D49DE" w:rsidP="003D49DE">
    <w:pPr>
      <w:pStyle w:val="EPFooter2"/>
    </w:pPr>
    <w:r w:rsidRPr="003D49DE">
      <w:t>DA</w:t>
    </w:r>
    <w:r w:rsidRPr="003D49DE">
      <w:tab/>
    </w:r>
    <w:r w:rsidRPr="003D49DE">
      <w:rPr>
        <w:b w:val="0"/>
        <w:i/>
        <w:color w:val="C0C0C0"/>
        <w:sz w:val="22"/>
      </w:rPr>
      <w:t>Forenet i mangfoldighed</w:t>
    </w:r>
    <w:r w:rsidRPr="003D49D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D49DE" w:rsidRDefault="00422667">
      <w:r w:rsidRPr="003D49DE">
        <w:separator/>
      </w:r>
    </w:p>
  </w:footnote>
  <w:footnote w:type="continuationSeparator" w:id="0">
    <w:p w:rsidR="00000000" w:rsidRPr="003D49DE" w:rsidRDefault="00422667">
      <w:r w:rsidRPr="003D49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667" w:rsidRDefault="004226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667" w:rsidRDefault="004226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667" w:rsidRDefault="004226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2MNU" w:val=" 4"/>
    <w:docVar w:name="CIT3MNU" w:val=" 4"/>
    <w:docVar w:name="COMKEY" w:val="LIBE"/>
    <w:docVar w:name="CONSENTMNU" w:val=" 1"/>
    <w:docVar w:name="CopyToNetwork" w:val="-1"/>
    <w:docVar w:name="DOCDT" w:val="18/11/2024"/>
    <w:docVar w:name="LastEditedSection" w:val=" 1"/>
    <w:docVar w:name="strDocTypeID" w:val="PR_NLE-AP_Agreement"/>
    <w:docVar w:name="strSubDir" w:val="1310"/>
    <w:docVar w:name="TITLEMNU" w:val=" 2"/>
    <w:docVar w:name="TXTAUTHOR" w:val="Karlo Ressler"/>
    <w:docVar w:name="TXTLANGUE" w:val="DA"/>
    <w:docVar w:name="TXTLANGUEMIN" w:val="da"/>
    <w:docVar w:name="TXTNRC" w:val="0086/2024"/>
    <w:docVar w:name="TXTNRCOUNC" w:val="08441/2024"/>
    <w:docVar w:name="TXTNRNLE" w:val="2024/0074"/>
    <w:docVar w:name="TXTNRPE" w:val="766.612"/>
    <w:docVar w:name="TXTPEorAP" w:val="PE"/>
    <w:docVar w:name="TXTROUTE" w:val="PR\1310596DA.docx"/>
    <w:docVar w:name="TXTTITLE" w:val="on the conclusion of the Agreement between the European Union and the Republic of Serbia on operational activities carried out by the European Border and Coast Guard Agency in the Republic of Serbia"/>
    <w:docVar w:name="TXTVERSION" w:val="02-00"/>
  </w:docVars>
  <w:rsids>
    <w:rsidRoot w:val="009545CA"/>
    <w:rsid w:val="00001D52"/>
    <w:rsid w:val="0000443F"/>
    <w:rsid w:val="000053E3"/>
    <w:rsid w:val="00016E55"/>
    <w:rsid w:val="0006167F"/>
    <w:rsid w:val="00061EFE"/>
    <w:rsid w:val="00095D8B"/>
    <w:rsid w:val="000A2F73"/>
    <w:rsid w:val="000C123D"/>
    <w:rsid w:val="000D78AF"/>
    <w:rsid w:val="00165738"/>
    <w:rsid w:val="00180664"/>
    <w:rsid w:val="001874D8"/>
    <w:rsid w:val="001B55D8"/>
    <w:rsid w:val="001C3A43"/>
    <w:rsid w:val="001D02E3"/>
    <w:rsid w:val="001F4DFA"/>
    <w:rsid w:val="001F7BBE"/>
    <w:rsid w:val="0021049A"/>
    <w:rsid w:val="0022685A"/>
    <w:rsid w:val="0029342B"/>
    <w:rsid w:val="002E2E20"/>
    <w:rsid w:val="002F441A"/>
    <w:rsid w:val="002F5A83"/>
    <w:rsid w:val="003072BE"/>
    <w:rsid w:val="00337C92"/>
    <w:rsid w:val="003527A3"/>
    <w:rsid w:val="00363B94"/>
    <w:rsid w:val="00392A08"/>
    <w:rsid w:val="003B38BE"/>
    <w:rsid w:val="003B598C"/>
    <w:rsid w:val="003D49DE"/>
    <w:rsid w:val="004174FC"/>
    <w:rsid w:val="00422667"/>
    <w:rsid w:val="00460BD6"/>
    <w:rsid w:val="004745B2"/>
    <w:rsid w:val="004859B3"/>
    <w:rsid w:val="004C083C"/>
    <w:rsid w:val="004E1650"/>
    <w:rsid w:val="005027B1"/>
    <w:rsid w:val="0053367A"/>
    <w:rsid w:val="00544D48"/>
    <w:rsid w:val="005877C0"/>
    <w:rsid w:val="005A6B14"/>
    <w:rsid w:val="005D0B97"/>
    <w:rsid w:val="005F5D6C"/>
    <w:rsid w:val="006132CE"/>
    <w:rsid w:val="00613F2E"/>
    <w:rsid w:val="00632BB8"/>
    <w:rsid w:val="00660A0B"/>
    <w:rsid w:val="00680A6B"/>
    <w:rsid w:val="006A1A75"/>
    <w:rsid w:val="006A2CF5"/>
    <w:rsid w:val="006F1B6F"/>
    <w:rsid w:val="00717061"/>
    <w:rsid w:val="00791637"/>
    <w:rsid w:val="007C6232"/>
    <w:rsid w:val="0080122F"/>
    <w:rsid w:val="00822206"/>
    <w:rsid w:val="008368CB"/>
    <w:rsid w:val="0085501C"/>
    <w:rsid w:val="00893FBD"/>
    <w:rsid w:val="008B75A4"/>
    <w:rsid w:val="008D23C6"/>
    <w:rsid w:val="008D3030"/>
    <w:rsid w:val="008E3848"/>
    <w:rsid w:val="00924EE0"/>
    <w:rsid w:val="009545CA"/>
    <w:rsid w:val="009612AA"/>
    <w:rsid w:val="00973ED9"/>
    <w:rsid w:val="009914B3"/>
    <w:rsid w:val="009E39A7"/>
    <w:rsid w:val="00A00165"/>
    <w:rsid w:val="00A00D17"/>
    <w:rsid w:val="00A310E7"/>
    <w:rsid w:val="00A415B7"/>
    <w:rsid w:val="00AD197B"/>
    <w:rsid w:val="00AD5D0C"/>
    <w:rsid w:val="00B31D18"/>
    <w:rsid w:val="00B42885"/>
    <w:rsid w:val="00B50C20"/>
    <w:rsid w:val="00B66B00"/>
    <w:rsid w:val="00B6769C"/>
    <w:rsid w:val="00B837B7"/>
    <w:rsid w:val="00BB22CC"/>
    <w:rsid w:val="00BB41C8"/>
    <w:rsid w:val="00BE5E72"/>
    <w:rsid w:val="00BF0A0F"/>
    <w:rsid w:val="00BF2E15"/>
    <w:rsid w:val="00BF7F55"/>
    <w:rsid w:val="00C00F88"/>
    <w:rsid w:val="00C05DD8"/>
    <w:rsid w:val="00C15447"/>
    <w:rsid w:val="00C35D01"/>
    <w:rsid w:val="00C85D0F"/>
    <w:rsid w:val="00CB5651"/>
    <w:rsid w:val="00CC20CB"/>
    <w:rsid w:val="00CF44DF"/>
    <w:rsid w:val="00D047ED"/>
    <w:rsid w:val="00D04E0B"/>
    <w:rsid w:val="00D62DA0"/>
    <w:rsid w:val="00D6543C"/>
    <w:rsid w:val="00DA2F25"/>
    <w:rsid w:val="00DE2C46"/>
    <w:rsid w:val="00DF594D"/>
    <w:rsid w:val="00E14FEE"/>
    <w:rsid w:val="00E71368"/>
    <w:rsid w:val="00E93816"/>
    <w:rsid w:val="00EA59ED"/>
    <w:rsid w:val="00EF48F2"/>
    <w:rsid w:val="00F01BF1"/>
    <w:rsid w:val="00F04010"/>
    <w:rsid w:val="00F140C9"/>
    <w:rsid w:val="00FC699E"/>
    <w:rsid w:val="00FF666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BF6F9"/>
  <w15:chartTrackingRefBased/>
  <w15:docId w15:val="{5A9BD4D4-B6A4-4777-9F47-3C8D2FAA6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F6664"/>
    <w:pPr>
      <w:tabs>
        <w:tab w:val="right" w:pos="454"/>
        <w:tab w:val="left" w:pos="737"/>
      </w:tabs>
      <w:ind w:left="737" w:hanging="737"/>
    </w:pPr>
    <w:rPr>
      <w:snapToGrid w:val="0"/>
      <w:sz w:val="18"/>
      <w:lang w:eastAsia="en-US"/>
    </w:rPr>
  </w:style>
  <w:style w:type="paragraph" w:customStyle="1" w:styleId="Lgendetitre">
    <w:name w:val="Légende titre"/>
    <w:basedOn w:val="Normal"/>
    <w:rsid w:val="00FF6664"/>
    <w:pPr>
      <w:spacing w:before="240" w:after="240"/>
    </w:pPr>
    <w:rPr>
      <w:b/>
      <w:i/>
      <w:snapToGrid w:val="0"/>
      <w:lang w:eastAsia="en-US"/>
    </w:rPr>
  </w:style>
  <w:style w:type="paragraph" w:customStyle="1" w:styleId="Lgendestandard">
    <w:name w:val="Légende standard"/>
    <w:basedOn w:val="Normal"/>
    <w:rsid w:val="00FF6664"/>
    <w:rPr>
      <w:sz w:val="18"/>
    </w:rPr>
  </w:style>
  <w:style w:type="paragraph" w:styleId="Footer">
    <w:name w:val="footer"/>
    <w:basedOn w:val="Normal"/>
    <w:link w:val="FooterChar"/>
    <w:semiHidden/>
    <w:rsid w:val="00FF6664"/>
    <w:pPr>
      <w:tabs>
        <w:tab w:val="center" w:pos="4513"/>
        <w:tab w:val="right" w:pos="9026"/>
      </w:tabs>
    </w:pPr>
  </w:style>
  <w:style w:type="character" w:customStyle="1" w:styleId="FooterChar">
    <w:name w:val="Footer Char"/>
    <w:basedOn w:val="DefaultParagraphFont"/>
    <w:link w:val="Footer"/>
    <w:semiHidden/>
    <w:rsid w:val="00FF6664"/>
    <w:rPr>
      <w:sz w:val="24"/>
    </w:rPr>
  </w:style>
  <w:style w:type="paragraph" w:styleId="BalloonText">
    <w:name w:val="Balloon Text"/>
    <w:basedOn w:val="Normal"/>
    <w:link w:val="BalloonTextChar"/>
    <w:semiHidden/>
    <w:unhideWhenUsed/>
    <w:rsid w:val="00A00D17"/>
    <w:rPr>
      <w:rFonts w:ascii="Segoe UI" w:hAnsi="Segoe UI" w:cs="Segoe UI"/>
      <w:sz w:val="18"/>
      <w:szCs w:val="18"/>
    </w:rPr>
  </w:style>
  <w:style w:type="character" w:customStyle="1" w:styleId="BalloonTextChar">
    <w:name w:val="Balloon Text Char"/>
    <w:basedOn w:val="DefaultParagraphFont"/>
    <w:link w:val="BalloonText"/>
    <w:semiHidden/>
    <w:rsid w:val="00A00D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9F9F0-0849-4F6D-B026-FAD475CDB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1151</Words>
  <Characters>7485</Characters>
  <Application>Microsoft Office Word</Application>
  <DocSecurity>0</DocSecurity>
  <Lines>162</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KOVACS-MALYI Krisztina</dc:creator>
  <cp:lastModifiedBy>HEINSOEE Katja</cp:lastModifiedBy>
  <cp:revision>2</cp:revision>
  <cp:lastPrinted>2002-12-11T09:25:00Z</cp:lastPrinted>
  <dcterms:created xsi:type="dcterms:W3CDTF">2024-11-20T11:11:00Z</dcterms:created>
  <dcterms:modified xsi:type="dcterms:W3CDTF">2024-11-20T11:11:00Z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1310596</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10.0.0 Build [20241005]</vt:lpwstr>
  </property>
  <property fmtid="{D5CDD505-2E9C-101B-9397-08002B2CF9AE}" pid="9" name="FooterPath">
    <vt:lpwstr>PR\1310596DA.docx</vt:lpwstr>
  </property>
  <property fmtid="{D5CDD505-2E9C-101B-9397-08002B2CF9AE}" pid="10" name="LastEdited with">
    <vt:lpwstr>10.0.0 Build [20241005]</vt:lpwstr>
  </property>
  <property fmtid="{D5CDD505-2E9C-101B-9397-08002B2CF9AE}" pid="11" name="PE number">
    <vt:lpwstr>766.612</vt:lpwstr>
  </property>
  <property fmtid="{D5CDD505-2E9C-101B-9397-08002B2CF9AE}" pid="12" name="SDLStudio">
    <vt:lpwstr/>
  </property>
  <property fmtid="{D5CDD505-2E9C-101B-9397-08002B2CF9AE}" pid="13" name="SendToEpades">
    <vt:lpwstr>OK - 2024/11/20 10:51</vt:lpwstr>
  </property>
  <property fmtid="{D5CDD505-2E9C-101B-9397-08002B2CF9AE}" pid="14" name="Bookout">
    <vt:lpwstr>OK - 2024/11/20 12:11</vt:lpwstr>
  </property>
</Properties>
</file>