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22AB2" w:rsidRPr="001E0161" w:rsidTr="00572ACE">
        <w:trPr>
          <w:trHeight w:hRule="exact" w:val="1418"/>
        </w:trPr>
        <w:tc>
          <w:tcPr>
            <w:tcW w:w="6804" w:type="dxa"/>
            <w:shd w:val="clear" w:color="auto" w:fill="auto"/>
            <w:vAlign w:val="center"/>
          </w:tcPr>
          <w:p w:rsidR="00074F45" w:rsidRPr="001E0161" w:rsidRDefault="00BF664B" w:rsidP="00074F45">
            <w:pPr>
              <w:pStyle w:val="EPName"/>
            </w:pPr>
            <w:r w:rsidRPr="001E0161">
              <w:t>Europa-Parlamentet</w:t>
            </w:r>
          </w:p>
          <w:p w:rsidR="00B13D6F" w:rsidRPr="001E0161" w:rsidRDefault="00BF664B" w:rsidP="00572ACE">
            <w:pPr>
              <w:pStyle w:val="EPTerm"/>
            </w:pPr>
            <w:r w:rsidRPr="001E0161">
              <w:t>2019-2024</w:t>
            </w:r>
          </w:p>
        </w:tc>
        <w:tc>
          <w:tcPr>
            <w:tcW w:w="2268" w:type="dxa"/>
            <w:shd w:val="clear" w:color="auto" w:fill="auto"/>
          </w:tcPr>
          <w:p w:rsidR="00B13D6F" w:rsidRPr="001E0161" w:rsidRDefault="00BF664B" w:rsidP="00572ACE">
            <w:pPr>
              <w:pStyle w:val="EPLogo"/>
            </w:pPr>
            <w:r w:rsidRPr="001E0161">
              <w:rPr>
                <w:noProof/>
                <w:lang w:eastAsia="da-DK"/>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1E0161" w:rsidRDefault="00461601" w:rsidP="00461601">
      <w:pPr>
        <w:pStyle w:val="LineTop"/>
      </w:pPr>
    </w:p>
    <w:p w:rsidR="00DD7ACF" w:rsidRPr="001E0161" w:rsidRDefault="00BF664B" w:rsidP="00DD7ACF">
      <w:pPr>
        <w:pStyle w:val="EPBody"/>
      </w:pPr>
      <w:r w:rsidRPr="001E0161">
        <w:rPr>
          <w:rStyle w:val="HideTWBExt"/>
        </w:rPr>
        <w:t>&lt;</w:t>
      </w:r>
      <w:r w:rsidRPr="001E0161">
        <w:rPr>
          <w:rStyle w:val="HideTWBExt"/>
          <w:i w:val="0"/>
        </w:rPr>
        <w:t>Commission</w:t>
      </w:r>
      <w:r w:rsidRPr="001E0161">
        <w:rPr>
          <w:rStyle w:val="HideTWBExt"/>
        </w:rPr>
        <w:t>&gt;</w:t>
      </w:r>
      <w:r w:rsidRPr="001E0161">
        <w:rPr>
          <w:rStyle w:val="HideTWBInt"/>
          <w:color w:val="auto"/>
        </w:rPr>
        <w:t>{LIBE}</w:t>
      </w:r>
      <w:r w:rsidRPr="001E0161">
        <w:t>Udvalget om Borgernes Rettigheder og Retlige og Indre Anliggender</w:t>
      </w:r>
      <w:r w:rsidRPr="001E0161">
        <w:rPr>
          <w:rStyle w:val="HideTWBExt"/>
        </w:rPr>
        <w:t>&lt;/</w:t>
      </w:r>
      <w:r w:rsidRPr="001E0161">
        <w:rPr>
          <w:rStyle w:val="HideTWBExt"/>
          <w:i w:val="0"/>
        </w:rPr>
        <w:t>Commission</w:t>
      </w:r>
      <w:r w:rsidRPr="001E0161">
        <w:rPr>
          <w:rStyle w:val="HideTWBExt"/>
        </w:rPr>
        <w:t>&gt;</w:t>
      </w:r>
    </w:p>
    <w:p w:rsidR="00461601" w:rsidRPr="001E0161" w:rsidRDefault="00461601" w:rsidP="00461601">
      <w:pPr>
        <w:pStyle w:val="LineBottom"/>
      </w:pPr>
    </w:p>
    <w:p w:rsidR="00793EA9" w:rsidRPr="001E0161" w:rsidRDefault="00BF664B">
      <w:pPr>
        <w:pStyle w:val="CoverReference"/>
      </w:pPr>
      <w:r w:rsidRPr="001E0161">
        <w:rPr>
          <w:rStyle w:val="HideTWBExt"/>
          <w:b w:val="0"/>
        </w:rPr>
        <w:t>&lt;RefProc&gt;</w:t>
      </w:r>
      <w:r w:rsidRPr="001E0161">
        <w:t>2023/0404</w:t>
      </w:r>
      <w:r w:rsidRPr="001E0161">
        <w:rPr>
          <w:rStyle w:val="HideTWBExt"/>
          <w:b w:val="0"/>
        </w:rPr>
        <w:t>&lt;/RefProc&gt;&lt;RefTypeProc&gt;</w:t>
      </w:r>
      <w:r w:rsidRPr="001E0161">
        <w:t>(COD)</w:t>
      </w:r>
      <w:r w:rsidRPr="001E0161">
        <w:rPr>
          <w:rStyle w:val="HideTWBExt"/>
          <w:b w:val="0"/>
        </w:rPr>
        <w:t>&lt;/RefTypeProc&gt;</w:t>
      </w:r>
    </w:p>
    <w:p w:rsidR="005B13E5" w:rsidRPr="001E0161" w:rsidRDefault="00BF664B" w:rsidP="005B13E5">
      <w:pPr>
        <w:pStyle w:val="CoverDate"/>
      </w:pPr>
      <w:r w:rsidRPr="001E0161">
        <w:rPr>
          <w:rStyle w:val="HideTWBExt"/>
        </w:rPr>
        <w:t>&lt;Date&gt;</w:t>
      </w:r>
      <w:r w:rsidRPr="001E0161">
        <w:rPr>
          <w:rStyle w:val="HideTWBInt"/>
          <w:color w:val="auto"/>
        </w:rPr>
        <w:t>{19/11/2024}</w:t>
      </w:r>
      <w:r w:rsidRPr="001E0161">
        <w:t>20.12.2024</w:t>
      </w:r>
      <w:r w:rsidRPr="001E0161">
        <w:rPr>
          <w:rStyle w:val="HideTWBExt"/>
        </w:rPr>
        <w:t>&lt;/Date&gt;</w:t>
      </w:r>
    </w:p>
    <w:p w:rsidR="005B13E5" w:rsidRPr="001E0161" w:rsidRDefault="00BF664B" w:rsidP="005B13E5">
      <w:pPr>
        <w:pStyle w:val="CoverDocType"/>
      </w:pPr>
      <w:r w:rsidRPr="001E0161">
        <w:rPr>
          <w:rStyle w:val="HideTWBExt"/>
        </w:rPr>
        <w:t>&lt;RefProcLect&gt;</w:t>
      </w:r>
      <w:r w:rsidRPr="001E0161">
        <w:t>***I</w:t>
      </w:r>
      <w:r w:rsidRPr="001E0161">
        <w:rPr>
          <w:rStyle w:val="HideTWBExt"/>
        </w:rPr>
        <w:t>&lt;/RefProcLect&gt;</w:t>
      </w:r>
    </w:p>
    <w:p w:rsidR="005B13E5" w:rsidRPr="001E0161" w:rsidRDefault="00BF664B" w:rsidP="005B13E5">
      <w:pPr>
        <w:pStyle w:val="CoverDocType24a"/>
      </w:pPr>
      <w:r w:rsidRPr="001E0161">
        <w:rPr>
          <w:rStyle w:val="HideTWBExt"/>
        </w:rPr>
        <w:t>&lt;TitreType&gt;</w:t>
      </w:r>
      <w:r w:rsidRPr="001E0161">
        <w:t>UDKAST TIL BETÆNKNING</w:t>
      </w:r>
      <w:r w:rsidRPr="001E0161">
        <w:rPr>
          <w:rStyle w:val="HideTWBExt"/>
        </w:rPr>
        <w:t>&lt;/TitreType&gt;</w:t>
      </w:r>
    </w:p>
    <w:p w:rsidR="005B13E5" w:rsidRPr="001E0161" w:rsidRDefault="00BF664B" w:rsidP="005B13E5">
      <w:pPr>
        <w:pStyle w:val="CoverNormal"/>
      </w:pPr>
      <w:r w:rsidRPr="001E0161">
        <w:rPr>
          <w:rStyle w:val="HideTWBExt"/>
        </w:rPr>
        <w:t>&lt;Titre&gt;</w:t>
      </w:r>
      <w:r w:rsidRPr="001E0161">
        <w:t>om forslag til Europa-Parlamentets og Rådets forordning om oprettelse af en EU-talentpulje</w:t>
      </w:r>
      <w:r w:rsidRPr="001E0161">
        <w:rPr>
          <w:rStyle w:val="HideTWBExt"/>
        </w:rPr>
        <w:t>&lt;/Titre&gt;</w:t>
      </w:r>
    </w:p>
    <w:p w:rsidR="005B13E5" w:rsidRPr="001E0161" w:rsidRDefault="00BF664B" w:rsidP="005B13E5">
      <w:pPr>
        <w:pStyle w:val="CoverNormal24a"/>
      </w:pPr>
      <w:r w:rsidRPr="001E0161">
        <w:rPr>
          <w:rStyle w:val="HideTWBExt"/>
        </w:rPr>
        <w:t>&lt;DocRef&gt;</w:t>
      </w:r>
      <w:r w:rsidRPr="001E0161">
        <w:t>(COM(2023)0716 – C9</w:t>
      </w:r>
      <w:r w:rsidRPr="001E0161">
        <w:noBreakHyphen/>
        <w:t>0413/2023 – 2023/0404(COD))</w:t>
      </w:r>
      <w:r w:rsidRPr="001E0161">
        <w:rPr>
          <w:rStyle w:val="HideTWBExt"/>
        </w:rPr>
        <w:t>&lt;/DocRef&gt;</w:t>
      </w:r>
    </w:p>
    <w:p w:rsidR="005B13E5" w:rsidRPr="001E0161" w:rsidRDefault="00BF664B" w:rsidP="005B13E5">
      <w:pPr>
        <w:pStyle w:val="CoverNormal24a"/>
      </w:pPr>
      <w:r w:rsidRPr="001E0161">
        <w:rPr>
          <w:rStyle w:val="HideTWBExt"/>
        </w:rPr>
        <w:t>&lt;Commission&gt;</w:t>
      </w:r>
      <w:r w:rsidRPr="001E0161">
        <w:rPr>
          <w:rStyle w:val="HideTWBInt"/>
          <w:color w:val="auto"/>
        </w:rPr>
        <w:t>{LIBE}</w:t>
      </w:r>
      <w:r w:rsidRPr="001E0161">
        <w:t>Udvalget om Borgernes Rettigheder og Retlige og Indre Anliggender</w:t>
      </w:r>
      <w:r w:rsidRPr="001E0161">
        <w:rPr>
          <w:rStyle w:val="HideTWBExt"/>
        </w:rPr>
        <w:t>&lt;/Commission&gt;</w:t>
      </w:r>
    </w:p>
    <w:p w:rsidR="005B13E5" w:rsidRPr="001E0161" w:rsidRDefault="00BF664B" w:rsidP="005B13E5">
      <w:pPr>
        <w:pStyle w:val="CoverNormal24a"/>
      </w:pPr>
      <w:r w:rsidRPr="001E0161">
        <w:t xml:space="preserve">Ordfører: </w:t>
      </w:r>
      <w:r w:rsidRPr="001E0161">
        <w:rPr>
          <w:rStyle w:val="HideTWBExt"/>
        </w:rPr>
        <w:t>&lt;Depute&gt;</w:t>
      </w:r>
      <w:r w:rsidRPr="001E0161">
        <w:t>Abir Al</w:t>
      </w:r>
      <w:r w:rsidRPr="001E0161">
        <w:noBreakHyphen/>
        <w:t>Sahlani</w:t>
      </w:r>
      <w:r w:rsidRPr="001E0161">
        <w:rPr>
          <w:rStyle w:val="HideTWBExt"/>
        </w:rPr>
        <w:t>&lt;/Depute&gt;</w:t>
      </w:r>
    </w:p>
    <w:p w:rsidR="005B13E5" w:rsidRPr="001E0161" w:rsidRDefault="005B13E5" w:rsidP="005B13E5">
      <w:pPr>
        <w:pStyle w:val="CoverNormal"/>
      </w:pPr>
    </w:p>
    <w:p w:rsidR="005B13E5" w:rsidRPr="001E0161" w:rsidRDefault="00BF664B" w:rsidP="005B13E5">
      <w:r w:rsidRPr="001E0161">
        <w:br w:type="page"/>
      </w:r>
      <w:fldSimple w:instr=" TITLE  \* MERGEFORMAT ">
        <w:r>
          <w:t>PR_COD_1amCom</w:t>
        </w:r>
      </w:fldSimple>
    </w:p>
    <w:p w:rsidR="005B13E5" w:rsidRPr="001E0161" w:rsidRDefault="005B13E5" w:rsidP="005B13E5"/>
    <w:p w:rsidR="005B13E5" w:rsidRPr="001E0161" w:rsidRDefault="005B13E5" w:rsidP="005B13E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4A0" w:firstRow="1" w:lastRow="0" w:firstColumn="1" w:lastColumn="0" w:noHBand="0" w:noVBand="1"/>
      </w:tblPr>
      <w:tblGrid>
        <w:gridCol w:w="5811"/>
      </w:tblGrid>
      <w:tr w:rsidR="00F22AB2" w:rsidRPr="001E0161" w:rsidTr="005B13E5">
        <w:tc>
          <w:tcPr>
            <w:tcW w:w="5811" w:type="dxa"/>
            <w:tcBorders>
              <w:top w:val="single" w:sz="4" w:space="0" w:color="auto"/>
              <w:left w:val="single" w:sz="4" w:space="0" w:color="auto"/>
              <w:bottom w:val="nil"/>
              <w:right w:val="single" w:sz="4" w:space="0" w:color="auto"/>
            </w:tcBorders>
            <w:hideMark/>
          </w:tcPr>
          <w:p w:rsidR="005B13E5" w:rsidRPr="001E0161" w:rsidRDefault="00BF664B">
            <w:pPr>
              <w:pStyle w:val="Lgendetitre"/>
            </w:pPr>
            <w:r w:rsidRPr="001E0161">
              <w:t>Tegnforklaring</w:t>
            </w:r>
          </w:p>
        </w:tc>
      </w:tr>
      <w:tr w:rsidR="00F22AB2" w:rsidRPr="001E0161" w:rsidTr="005B13E5">
        <w:trPr>
          <w:cantSplit/>
          <w:trHeight w:val="1807"/>
        </w:trPr>
        <w:tc>
          <w:tcPr>
            <w:tcW w:w="5811" w:type="dxa"/>
            <w:tcBorders>
              <w:top w:val="nil"/>
              <w:left w:val="single" w:sz="4" w:space="0" w:color="auto"/>
              <w:bottom w:val="single" w:sz="4" w:space="0" w:color="auto"/>
              <w:right w:val="single" w:sz="4" w:space="0" w:color="auto"/>
            </w:tcBorders>
          </w:tcPr>
          <w:p w:rsidR="005B13E5" w:rsidRPr="001E0161" w:rsidRDefault="00BF664B">
            <w:pPr>
              <w:pStyle w:val="Lgendesigne"/>
            </w:pPr>
            <w:r w:rsidRPr="001E0161">
              <w:tab/>
              <w:t>*</w:t>
            </w:r>
            <w:r w:rsidRPr="001E0161">
              <w:tab/>
              <w:t>Høringsprocedure</w:t>
            </w:r>
          </w:p>
          <w:p w:rsidR="005B13E5" w:rsidRPr="001E0161" w:rsidRDefault="00BF664B">
            <w:pPr>
              <w:pStyle w:val="Lgendesigne"/>
            </w:pPr>
            <w:r w:rsidRPr="001E0161">
              <w:tab/>
              <w:t>***</w:t>
            </w:r>
            <w:r w:rsidRPr="001E0161">
              <w:tab/>
              <w:t>Godkendelsesprocedure</w:t>
            </w:r>
          </w:p>
          <w:p w:rsidR="005B13E5" w:rsidRPr="001E0161" w:rsidRDefault="00BF664B">
            <w:pPr>
              <w:pStyle w:val="Lgendesigne"/>
            </w:pPr>
            <w:r w:rsidRPr="001E0161">
              <w:tab/>
              <w:t>***I</w:t>
            </w:r>
            <w:r w:rsidRPr="001E0161">
              <w:tab/>
              <w:t xml:space="preserve">Almindelig </w:t>
            </w:r>
            <w:r w:rsidRPr="001E0161">
              <w:t>lovgivningsprocedure (førstebehandling)</w:t>
            </w:r>
          </w:p>
          <w:p w:rsidR="005B13E5" w:rsidRPr="001E0161" w:rsidRDefault="00BF664B">
            <w:pPr>
              <w:pStyle w:val="Lgendesigne"/>
            </w:pPr>
            <w:r w:rsidRPr="001E0161">
              <w:tab/>
              <w:t>***II</w:t>
            </w:r>
            <w:r w:rsidRPr="001E0161">
              <w:tab/>
              <w:t>Almindelig lovgivningsprocedure (andenbehandling)</w:t>
            </w:r>
          </w:p>
          <w:p w:rsidR="005B13E5" w:rsidRPr="001E0161" w:rsidRDefault="00BF664B">
            <w:pPr>
              <w:pStyle w:val="Lgendesigne"/>
            </w:pPr>
            <w:r w:rsidRPr="001E0161">
              <w:tab/>
              <w:t>***III</w:t>
            </w:r>
            <w:r w:rsidRPr="001E0161">
              <w:tab/>
              <w:t>Almindelig lovgivningsprocedure (tredjebehandling)</w:t>
            </w:r>
          </w:p>
          <w:p w:rsidR="005B13E5" w:rsidRPr="001E0161" w:rsidRDefault="005B13E5">
            <w:pPr>
              <w:pStyle w:val="Lgendestandard"/>
            </w:pPr>
          </w:p>
          <w:p w:rsidR="005B13E5" w:rsidRPr="001E0161" w:rsidRDefault="00BF664B">
            <w:pPr>
              <w:pStyle w:val="Lgendestandard"/>
            </w:pPr>
            <w:r w:rsidRPr="001E0161">
              <w:t>(Proceduren afhænger af, hvilket retsgrundlag der er valgt i udkastet til retsakt)</w:t>
            </w:r>
          </w:p>
          <w:p w:rsidR="005B13E5" w:rsidRPr="001E0161" w:rsidRDefault="005B13E5">
            <w:pPr>
              <w:pStyle w:val="Lgendestandard"/>
            </w:pPr>
          </w:p>
        </w:tc>
      </w:tr>
    </w:tbl>
    <w:p w:rsidR="005B13E5" w:rsidRPr="001E0161" w:rsidRDefault="005B13E5" w:rsidP="005B13E5"/>
    <w:p w:rsidR="005B13E5" w:rsidRPr="001E0161" w:rsidRDefault="005B13E5" w:rsidP="005B13E5"/>
    <w:p w:rsidR="005B13E5" w:rsidRPr="001E0161" w:rsidRDefault="005B13E5" w:rsidP="005B13E5"/>
    <w:p w:rsidR="005B13E5" w:rsidRPr="001E0161" w:rsidRDefault="005B13E5" w:rsidP="005B13E5"/>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4A0" w:firstRow="1" w:lastRow="0" w:firstColumn="1" w:lastColumn="0" w:noHBand="0" w:noVBand="1"/>
      </w:tblPr>
      <w:tblGrid>
        <w:gridCol w:w="5811"/>
      </w:tblGrid>
      <w:tr w:rsidR="00F22AB2" w:rsidRPr="001E0161" w:rsidTr="005B13E5">
        <w:tc>
          <w:tcPr>
            <w:tcW w:w="5811" w:type="dxa"/>
            <w:tcBorders>
              <w:top w:val="single" w:sz="4" w:space="0" w:color="auto"/>
              <w:left w:val="single" w:sz="4" w:space="0" w:color="auto"/>
              <w:bottom w:val="nil"/>
              <w:right w:val="single" w:sz="4" w:space="0" w:color="auto"/>
            </w:tcBorders>
            <w:hideMark/>
          </w:tcPr>
          <w:p w:rsidR="005B13E5" w:rsidRPr="001E0161" w:rsidRDefault="00BF664B">
            <w:pPr>
              <w:pStyle w:val="Lgendetitre"/>
            </w:pPr>
            <w:r w:rsidRPr="001E0161">
              <w:t>Ændringsforslag til et udkast til retsakt</w:t>
            </w:r>
          </w:p>
        </w:tc>
      </w:tr>
      <w:tr w:rsidR="00F22AB2" w:rsidRPr="001E0161" w:rsidTr="005B13E5">
        <w:trPr>
          <w:trHeight w:val="4496"/>
        </w:trPr>
        <w:tc>
          <w:tcPr>
            <w:tcW w:w="5811" w:type="dxa"/>
            <w:tcBorders>
              <w:top w:val="nil"/>
              <w:left w:val="single" w:sz="4" w:space="0" w:color="auto"/>
              <w:bottom w:val="single" w:sz="4" w:space="0" w:color="auto"/>
              <w:right w:val="single" w:sz="4" w:space="0" w:color="auto"/>
            </w:tcBorders>
          </w:tcPr>
          <w:p w:rsidR="005B13E5" w:rsidRPr="001E0161" w:rsidRDefault="00BF664B">
            <w:pPr>
              <w:pStyle w:val="Lgendestandard"/>
              <w:rPr>
                <w:szCs w:val="24"/>
              </w:rPr>
            </w:pPr>
            <w:r w:rsidRPr="001E0161">
              <w:rPr>
                <w:b/>
              </w:rPr>
              <w:t>Ændringsforslag fra Parlamentet opstillet i to kolonner</w:t>
            </w:r>
          </w:p>
          <w:p w:rsidR="005B13E5" w:rsidRPr="001E0161" w:rsidRDefault="005B13E5">
            <w:pPr>
              <w:pStyle w:val="Lgendestandard"/>
              <w:rPr>
                <w:szCs w:val="24"/>
              </w:rPr>
            </w:pPr>
          </w:p>
          <w:p w:rsidR="005B13E5" w:rsidRPr="001E0161" w:rsidRDefault="00BF664B">
            <w:pPr>
              <w:pStyle w:val="Lgendestandard"/>
              <w:rPr>
                <w:szCs w:val="24"/>
              </w:rPr>
            </w:pPr>
            <w:r w:rsidRPr="001E0161">
              <w:t xml:space="preserve">Tekst, der udgår, er markeret med </w:t>
            </w:r>
            <w:r w:rsidRPr="001E0161">
              <w:rPr>
                <w:b/>
                <w:i/>
              </w:rPr>
              <w:t>fede typer og kursiv</w:t>
            </w:r>
            <w:r w:rsidRPr="001E0161">
              <w:t xml:space="preserve"> i venstre kolonne. Tekst, der udskiftes, er markeret med </w:t>
            </w:r>
            <w:r w:rsidRPr="001E0161">
              <w:rPr>
                <w:b/>
                <w:i/>
              </w:rPr>
              <w:t>fede typer og kursiv</w:t>
            </w:r>
            <w:r w:rsidRPr="001E0161">
              <w:t xml:space="preserve"> i begge kolonner. </w:t>
            </w:r>
            <w:r w:rsidRPr="001E0161">
              <w:t xml:space="preserve">Ny tekst er markeret med </w:t>
            </w:r>
            <w:r w:rsidRPr="001E0161">
              <w:rPr>
                <w:b/>
                <w:i/>
              </w:rPr>
              <w:t>fede typer og kursiv</w:t>
            </w:r>
            <w:r w:rsidRPr="001E0161">
              <w:t xml:space="preserve"> i højre kolonne.</w:t>
            </w:r>
          </w:p>
          <w:p w:rsidR="005B13E5" w:rsidRPr="001E0161" w:rsidRDefault="005B13E5">
            <w:pPr>
              <w:pStyle w:val="Lgendestandard"/>
              <w:rPr>
                <w:szCs w:val="24"/>
              </w:rPr>
            </w:pPr>
          </w:p>
          <w:p w:rsidR="005B13E5" w:rsidRPr="001E0161" w:rsidRDefault="00BF664B">
            <w:pPr>
              <w:pStyle w:val="Lgendestandard"/>
              <w:rPr>
                <w:szCs w:val="24"/>
              </w:rPr>
            </w:pPr>
            <w:r w:rsidRPr="001E0161">
              <w:t>Den første og den anden linje i informationsblokken til hvert ændringsforslag angiver den relevante passage i det pågældende udkast til retsakt. Hvis et ændringsforslag angår en eksisterende r</w:t>
            </w:r>
            <w:r w:rsidRPr="001E0161">
              <w:t>etsakt, som udkastet til retsakt har til formål at ændre, indeholder informationsblokken tillige en tredje og en fjerde linje, hvori det er anført, hvilken eksisterende retsakt og hvilken bestemmelse heri der er berørt.</w:t>
            </w:r>
          </w:p>
          <w:p w:rsidR="005B13E5" w:rsidRPr="001E0161" w:rsidRDefault="005B13E5">
            <w:pPr>
              <w:pStyle w:val="Lgendestandard"/>
              <w:rPr>
                <w:szCs w:val="24"/>
              </w:rPr>
            </w:pPr>
          </w:p>
          <w:p w:rsidR="005B13E5" w:rsidRPr="001E0161" w:rsidRDefault="00BF664B">
            <w:pPr>
              <w:pStyle w:val="Lgendestandard"/>
              <w:rPr>
                <w:b/>
                <w:szCs w:val="24"/>
              </w:rPr>
            </w:pPr>
            <w:r w:rsidRPr="001E0161">
              <w:rPr>
                <w:b/>
              </w:rPr>
              <w:t>Ændringsforslag fra Parlamentet i f</w:t>
            </w:r>
            <w:r w:rsidRPr="001E0161">
              <w:rPr>
                <w:b/>
              </w:rPr>
              <w:t>orm af en konsolideret tekst</w:t>
            </w:r>
          </w:p>
          <w:p w:rsidR="005B13E5" w:rsidRPr="001E0161" w:rsidRDefault="005B13E5">
            <w:pPr>
              <w:pStyle w:val="Lgendestandard"/>
              <w:rPr>
                <w:szCs w:val="24"/>
              </w:rPr>
            </w:pPr>
          </w:p>
          <w:p w:rsidR="005B13E5" w:rsidRPr="001E0161" w:rsidRDefault="00BF664B">
            <w:pPr>
              <w:pStyle w:val="Lgendestandard"/>
              <w:rPr>
                <w:szCs w:val="24"/>
              </w:rPr>
            </w:pPr>
            <w:r w:rsidRPr="001E0161">
              <w:t xml:space="preserve">Ny tekst er markeret med </w:t>
            </w:r>
            <w:r w:rsidRPr="001E0161">
              <w:rPr>
                <w:b/>
                <w:i/>
              </w:rPr>
              <w:t>fede typer og kursiv</w:t>
            </w:r>
            <w:r w:rsidRPr="001E0161">
              <w:t xml:space="preserve">. Tekst, som er bortfaldet, markeres med symbolet ▌eller med overstregning. Ved udskiftninger markeres den nye tekst med </w:t>
            </w:r>
            <w:r w:rsidRPr="001E0161">
              <w:rPr>
                <w:b/>
                <w:i/>
              </w:rPr>
              <w:t>fede typer og kursiv</w:t>
            </w:r>
            <w:r w:rsidRPr="001E0161">
              <w:t xml:space="preserve">, og den udskiftede tekst slettes eller </w:t>
            </w:r>
            <w:r w:rsidRPr="001E0161">
              <w:t xml:space="preserve">overstreges. </w:t>
            </w:r>
          </w:p>
          <w:p w:rsidR="005B13E5" w:rsidRPr="001E0161" w:rsidRDefault="00BF664B">
            <w:pPr>
              <w:pStyle w:val="Lgendestandard"/>
            </w:pPr>
            <w:r w:rsidRPr="001E0161">
              <w:t>Som en undtagelse bliver rent tekniske justeringer, der er foretaget af de berørte tjenestegrene med henblik på udarbejdelsen af den endelige tekst, ikke markeret.</w:t>
            </w:r>
          </w:p>
          <w:p w:rsidR="005B13E5" w:rsidRPr="001E0161" w:rsidRDefault="005B13E5">
            <w:pPr>
              <w:pStyle w:val="Lgendestandard"/>
            </w:pPr>
          </w:p>
        </w:tc>
      </w:tr>
    </w:tbl>
    <w:p w:rsidR="005B13E5" w:rsidRPr="001E0161" w:rsidRDefault="005B13E5" w:rsidP="005B13E5"/>
    <w:p w:rsidR="005B13E5" w:rsidRPr="001E0161" w:rsidRDefault="005B13E5" w:rsidP="005B13E5">
      <w:pPr>
        <w:widowControl/>
        <w:tabs>
          <w:tab w:val="center" w:pos="4677"/>
        </w:tabs>
      </w:pPr>
    </w:p>
    <w:p w:rsidR="005B13E5" w:rsidRPr="001E0161" w:rsidRDefault="00BF664B" w:rsidP="005B13E5">
      <w:pPr>
        <w:pStyle w:val="TOCHeading"/>
      </w:pPr>
      <w:r w:rsidRPr="001E0161">
        <w:br w:type="page"/>
      </w:r>
      <w:r w:rsidRPr="001E0161">
        <w:lastRenderedPageBreak/>
        <w:t>INDHOLD</w:t>
      </w:r>
    </w:p>
    <w:p w:rsidR="005B13E5" w:rsidRPr="001E0161" w:rsidRDefault="00BF664B" w:rsidP="005B13E5">
      <w:pPr>
        <w:pStyle w:val="TOCPage"/>
      </w:pPr>
      <w:r w:rsidRPr="001E0161">
        <w:t>Side</w:t>
      </w:r>
    </w:p>
    <w:p w:rsidR="00BF664B" w:rsidRDefault="00BF664B">
      <w:pPr>
        <w:pStyle w:val="TOC1"/>
        <w:tabs>
          <w:tab w:val="right" w:leader="dot" w:pos="9060"/>
        </w:tabs>
        <w:rPr>
          <w:rFonts w:asciiTheme="minorHAnsi" w:eastAsiaTheme="minorEastAsia" w:hAnsiTheme="minorHAnsi" w:cstheme="minorBidi"/>
          <w:noProof/>
          <w:sz w:val="22"/>
          <w:szCs w:val="22"/>
          <w:lang w:eastAsia="da-DK"/>
        </w:rPr>
      </w:pPr>
      <w:r w:rsidRPr="001E0161">
        <w:rPr>
          <w:b/>
        </w:rPr>
        <w:fldChar w:fldCharType="begin"/>
      </w:r>
      <w:r w:rsidRPr="001E0161">
        <w:rPr>
          <w:b/>
        </w:rPr>
        <w:instrText xml:space="preserve"> TOC \t "PageHeading</w:instrText>
      </w:r>
      <w:r w:rsidR="00410EBD" w:rsidRPr="001E0161">
        <w:rPr>
          <w:b/>
        </w:rPr>
        <w:instrText>;</w:instrText>
      </w:r>
      <w:r w:rsidRPr="001E0161">
        <w:rPr>
          <w:b/>
        </w:rPr>
        <w:instrText xml:space="preserve">1" </w:instrText>
      </w:r>
      <w:r w:rsidRPr="001E0161">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_Toc188024005 \h </w:instrText>
      </w:r>
      <w:r>
        <w:rPr>
          <w:noProof/>
        </w:rPr>
      </w:r>
      <w:r>
        <w:rPr>
          <w:noProof/>
        </w:rPr>
        <w:fldChar w:fldCharType="separate"/>
      </w:r>
      <w:r>
        <w:rPr>
          <w:noProof/>
        </w:rPr>
        <w:t>5</w:t>
      </w:r>
      <w:r>
        <w:rPr>
          <w:noProof/>
        </w:rPr>
        <w:fldChar w:fldCharType="end"/>
      </w:r>
    </w:p>
    <w:p w:rsidR="00BF664B" w:rsidRDefault="00BF664B">
      <w:pPr>
        <w:pStyle w:val="TOC1"/>
        <w:tabs>
          <w:tab w:val="right" w:leader="dot" w:pos="9060"/>
        </w:tabs>
        <w:rPr>
          <w:rFonts w:asciiTheme="minorHAnsi" w:eastAsiaTheme="minorEastAsia" w:hAnsiTheme="minorHAnsi" w:cstheme="minorBidi"/>
          <w:noProof/>
          <w:sz w:val="22"/>
          <w:szCs w:val="22"/>
          <w:lang w:eastAsia="da-DK"/>
        </w:rPr>
      </w:pPr>
      <w:r>
        <w:rPr>
          <w:noProof/>
        </w:rPr>
        <w:t>BEGRUNDELSE</w:t>
      </w:r>
      <w:r>
        <w:rPr>
          <w:noProof/>
        </w:rPr>
        <w:tab/>
      </w:r>
      <w:r>
        <w:rPr>
          <w:noProof/>
        </w:rPr>
        <w:fldChar w:fldCharType="begin"/>
      </w:r>
      <w:r>
        <w:rPr>
          <w:noProof/>
        </w:rPr>
        <w:instrText xml:space="preserve"> PAGEREF _Toc188024006 \h </w:instrText>
      </w:r>
      <w:r>
        <w:rPr>
          <w:noProof/>
        </w:rPr>
      </w:r>
      <w:r>
        <w:rPr>
          <w:noProof/>
        </w:rPr>
        <w:fldChar w:fldCharType="separate"/>
      </w:r>
      <w:r>
        <w:rPr>
          <w:noProof/>
        </w:rPr>
        <w:t>73</w:t>
      </w:r>
      <w:r>
        <w:rPr>
          <w:noProof/>
        </w:rPr>
        <w:fldChar w:fldCharType="end"/>
      </w:r>
    </w:p>
    <w:p w:rsidR="00BF664B" w:rsidRDefault="00BF664B">
      <w:pPr>
        <w:pStyle w:val="TOC1"/>
        <w:tabs>
          <w:tab w:val="right" w:leader="dot" w:pos="9060"/>
        </w:tabs>
        <w:rPr>
          <w:rFonts w:asciiTheme="minorHAnsi" w:eastAsiaTheme="minorEastAsia" w:hAnsiTheme="minorHAnsi" w:cstheme="minorBidi"/>
          <w:noProof/>
          <w:sz w:val="22"/>
          <w:szCs w:val="22"/>
          <w:lang w:eastAsia="da-DK"/>
        </w:rPr>
      </w:pPr>
      <w:r>
        <w:rPr>
          <w:noProof/>
        </w:rPr>
        <w:t>BILAG: ENHEDER ELLER PERSONER, SOM ORDFØREREN HAR MODTAGET INPUT FRA</w:t>
      </w:r>
      <w:r>
        <w:rPr>
          <w:noProof/>
        </w:rPr>
        <w:tab/>
      </w:r>
      <w:r>
        <w:rPr>
          <w:noProof/>
        </w:rPr>
        <w:fldChar w:fldCharType="begin"/>
      </w:r>
      <w:r>
        <w:rPr>
          <w:noProof/>
        </w:rPr>
        <w:instrText xml:space="preserve"> PAGEREF _Toc188024007 \h </w:instrText>
      </w:r>
      <w:r>
        <w:rPr>
          <w:noProof/>
        </w:rPr>
      </w:r>
      <w:r>
        <w:rPr>
          <w:noProof/>
        </w:rPr>
        <w:fldChar w:fldCharType="separate"/>
      </w:r>
      <w:r>
        <w:rPr>
          <w:noProof/>
        </w:rPr>
        <w:t>75</w:t>
      </w:r>
      <w:r>
        <w:rPr>
          <w:noProof/>
        </w:rPr>
        <w:fldChar w:fldCharType="end"/>
      </w:r>
    </w:p>
    <w:p w:rsidR="005B13E5" w:rsidRPr="001E0161" w:rsidRDefault="00BF664B" w:rsidP="005B13E5">
      <w:r w:rsidRPr="001E0161">
        <w:rPr>
          <w:b/>
        </w:rPr>
        <w:fldChar w:fldCharType="end"/>
      </w:r>
    </w:p>
    <w:p w:rsidR="005B13E5" w:rsidRPr="001E0161" w:rsidRDefault="00BF664B" w:rsidP="005B13E5">
      <w:pPr>
        <w:pStyle w:val="PageHeading"/>
      </w:pPr>
      <w:r w:rsidRPr="001E0161">
        <w:br w:type="page"/>
      </w:r>
      <w:r w:rsidRPr="001E0161">
        <w:lastRenderedPageBreak/>
        <w:br w:type="page"/>
      </w:r>
      <w:bookmarkStart w:id="0" w:name="_Toc185519483"/>
      <w:bookmarkStart w:id="1" w:name="_Toc188024005"/>
      <w:r w:rsidRPr="001E0161">
        <w:lastRenderedPageBreak/>
        <w:t>FORSLAG TIL EUROP</w:t>
      </w:r>
      <w:r w:rsidRPr="001E0161">
        <w:t>A-PARLAMENTETS LOVGIVNINGSMÆSSIGE BESLUTNING</w:t>
      </w:r>
      <w:bookmarkEnd w:id="0"/>
      <w:bookmarkEnd w:id="1"/>
    </w:p>
    <w:p w:rsidR="005B13E5" w:rsidRPr="001E0161" w:rsidRDefault="00BF664B" w:rsidP="005B13E5">
      <w:pPr>
        <w:pStyle w:val="NormalBold"/>
      </w:pPr>
      <w:r w:rsidRPr="001E0161">
        <w:t>om forslag til Europa-Parlamentets og Rådets forordning om oprettelse af en EU-talentpulje</w:t>
      </w:r>
    </w:p>
    <w:p w:rsidR="005B13E5" w:rsidRPr="001E0161" w:rsidRDefault="00BF664B" w:rsidP="005B13E5">
      <w:pPr>
        <w:pStyle w:val="NormalBold12a"/>
      </w:pPr>
      <w:r w:rsidRPr="001E0161">
        <w:t>(COM(2023)0716 – C9</w:t>
      </w:r>
      <w:r w:rsidRPr="001E0161">
        <w:noBreakHyphen/>
        <w:t>0413/2023 – 2023/0404(COD))</w:t>
      </w:r>
    </w:p>
    <w:p w:rsidR="005B13E5" w:rsidRPr="001E0161" w:rsidRDefault="00BF664B" w:rsidP="005B13E5">
      <w:pPr>
        <w:pStyle w:val="NormalBold"/>
      </w:pPr>
      <w:r w:rsidRPr="001E0161">
        <w:t>(Almindelig lovgivningsprocedure: førstebehandling)</w:t>
      </w:r>
    </w:p>
    <w:p w:rsidR="005B13E5" w:rsidRPr="001E0161" w:rsidRDefault="00BF664B" w:rsidP="005B13E5">
      <w:pPr>
        <w:pStyle w:val="EPComma"/>
      </w:pPr>
      <w:r w:rsidRPr="001E0161">
        <w:rPr>
          <w:i/>
        </w:rPr>
        <w:t>Europa-Parlamentet</w:t>
      </w:r>
      <w:r w:rsidRPr="001E0161">
        <w:t>,</w:t>
      </w:r>
    </w:p>
    <w:p w:rsidR="005B13E5" w:rsidRPr="001E0161" w:rsidRDefault="00BF664B" w:rsidP="005B13E5">
      <w:pPr>
        <w:pStyle w:val="NormalHanging12a"/>
      </w:pPr>
      <w:r w:rsidRPr="001E0161">
        <w:t>–</w:t>
      </w:r>
      <w:r w:rsidRPr="001E0161">
        <w:tab/>
        <w:t>der henviser til Kommissionens forslag til Europa-Parlamentet og Rådet (COM(2023)0716),</w:t>
      </w:r>
    </w:p>
    <w:p w:rsidR="005B13E5" w:rsidRPr="001E0161" w:rsidRDefault="00BF664B" w:rsidP="005B13E5">
      <w:pPr>
        <w:pStyle w:val="NormalHanging12a"/>
      </w:pPr>
      <w:r w:rsidRPr="001E0161">
        <w:t>–</w:t>
      </w:r>
      <w:r w:rsidRPr="001E0161">
        <w:tab/>
        <w:t>der henviser til artikel 294, stk. 2, og artikel 79, stk. 2, litra a), i traktaten om Den Europæiske Unions funktionsmåde, på grundlag af hvilke Kommissionen har fo</w:t>
      </w:r>
      <w:r w:rsidRPr="001E0161">
        <w:t>relagt forslaget for Parlamentet (C9</w:t>
      </w:r>
      <w:r w:rsidRPr="001E0161">
        <w:noBreakHyphen/>
        <w:t>0413/2023),</w:t>
      </w:r>
    </w:p>
    <w:p w:rsidR="005B13E5" w:rsidRPr="001E0161" w:rsidRDefault="00BF664B" w:rsidP="005B13E5">
      <w:pPr>
        <w:pStyle w:val="NormalHanging12a"/>
      </w:pPr>
      <w:r w:rsidRPr="001E0161">
        <w:t>–</w:t>
      </w:r>
      <w:r w:rsidRPr="001E0161">
        <w:tab/>
        <w:t>der henviser til artikel 294, stk. 3, i traktaten om Den Europæiske Unions funktionsmåde,</w:t>
      </w:r>
    </w:p>
    <w:p w:rsidR="005B13E5" w:rsidRPr="001E0161" w:rsidRDefault="00BF664B" w:rsidP="005B13E5">
      <w:pPr>
        <w:pStyle w:val="NormalHanging12a"/>
      </w:pPr>
      <w:r w:rsidRPr="001E0161">
        <w:t>–</w:t>
      </w:r>
      <w:r w:rsidRPr="001E0161">
        <w:tab/>
        <w:t>der henviser til udtalelse af 25. april 2024 fra Det Europæiske Økonomiske og Sociale Udvalg</w:t>
      </w:r>
      <w:r w:rsidRPr="001E0161">
        <w:rPr>
          <w:rStyle w:val="FootnoteReference"/>
        </w:rPr>
        <w:footnoteReference w:id="1"/>
      </w:r>
      <w:r w:rsidRPr="001E0161">
        <w:t>,</w:t>
      </w:r>
    </w:p>
    <w:p w:rsidR="005B13E5" w:rsidRPr="001E0161" w:rsidRDefault="00BF664B" w:rsidP="005B13E5">
      <w:pPr>
        <w:pStyle w:val="NormalHanging12a"/>
      </w:pPr>
      <w:r w:rsidRPr="001E0161">
        <w:t>–</w:t>
      </w:r>
      <w:r w:rsidRPr="001E0161">
        <w:tab/>
        <w:t>der henviser til</w:t>
      </w:r>
      <w:r w:rsidRPr="001E0161">
        <w:t xml:space="preserve"> forretningsordenens artikel 60,</w:t>
      </w:r>
    </w:p>
    <w:p w:rsidR="005B13E5" w:rsidRPr="001E0161" w:rsidRDefault="00BF664B" w:rsidP="005B13E5">
      <w:pPr>
        <w:pStyle w:val="NormalHanging12a"/>
      </w:pPr>
      <w:r w:rsidRPr="001E0161">
        <w:t>–</w:t>
      </w:r>
      <w:r w:rsidRPr="001E0161">
        <w:tab/>
        <w:t>der henviser til udtalelser fra Udviklingsudvalget, Udvalget om Beskæftigelse og Sociale Anliggender og Kultur- og Uddannelsesudvalget,</w:t>
      </w:r>
    </w:p>
    <w:p w:rsidR="005B13E5" w:rsidRPr="001E0161" w:rsidRDefault="00BF664B" w:rsidP="005B13E5">
      <w:pPr>
        <w:pStyle w:val="NormalHanging12a"/>
      </w:pPr>
      <w:r w:rsidRPr="001E0161">
        <w:t>–</w:t>
      </w:r>
      <w:r w:rsidRPr="001E0161">
        <w:tab/>
        <w:t>der henviser til betænkning fra Udvalget om Borgernes Rettigheder og Retlige og Ind</w:t>
      </w:r>
      <w:r w:rsidRPr="001E0161">
        <w:t>re Anliggender (A9</w:t>
      </w:r>
      <w:r w:rsidRPr="001E0161">
        <w:noBreakHyphen/>
        <w:t>0000/2022),</w:t>
      </w:r>
    </w:p>
    <w:p w:rsidR="005B13E5" w:rsidRPr="001E0161" w:rsidRDefault="00BF664B" w:rsidP="005B13E5">
      <w:pPr>
        <w:pStyle w:val="NormalHanging12a"/>
      </w:pPr>
      <w:r w:rsidRPr="001E0161">
        <w:t>1.</w:t>
      </w:r>
      <w:r w:rsidRPr="001E0161">
        <w:tab/>
        <w:t>vedtager nedenstående holdning ved førstebehandling;</w:t>
      </w:r>
    </w:p>
    <w:p w:rsidR="005B13E5" w:rsidRPr="001E0161" w:rsidRDefault="00BF664B" w:rsidP="005B13E5">
      <w:pPr>
        <w:pStyle w:val="NormalHanging12a"/>
      </w:pPr>
      <w:r w:rsidRPr="001E0161">
        <w:t>2.</w:t>
      </w:r>
      <w:r w:rsidRPr="001E0161">
        <w:tab/>
        <w:t>anmoder om fornyet forelæggelse, hvis Kommissionen erstatter, i væsentlig grad ændrer eller agter i væsentlig grad at ændre sit forslag;</w:t>
      </w:r>
    </w:p>
    <w:p w:rsidR="005B13E5" w:rsidRPr="001E0161" w:rsidRDefault="00BF664B" w:rsidP="005B13E5">
      <w:pPr>
        <w:pStyle w:val="NormalHanging12a"/>
      </w:pPr>
      <w:r w:rsidRPr="001E0161">
        <w:t>3.</w:t>
      </w:r>
      <w:r w:rsidRPr="001E0161">
        <w:tab/>
        <w:t>pålægger sin formand at se</w:t>
      </w:r>
      <w:r w:rsidRPr="001E0161">
        <w:t>nde Parlamentets holdning til Rådet og Kommissionen samt til de nationale parlamenter.</w:t>
      </w:r>
    </w:p>
    <w:p w:rsidR="005B13E5" w:rsidRPr="001E0161" w:rsidRDefault="005B13E5" w:rsidP="005B13E5"/>
    <w:p w:rsidR="00BC4622" w:rsidRPr="001E0161" w:rsidRDefault="00BF664B" w:rsidP="00BC4622">
      <w:pPr>
        <w:pStyle w:val="AMNumberTabs0"/>
        <w:keepNext/>
      </w:pPr>
      <w:r w:rsidRPr="001E0161">
        <w:rPr>
          <w:rStyle w:val="HideTWBExt"/>
        </w:rPr>
        <w:t>&lt;RepeatBlock-Amend&gt;&lt;Amend&gt;</w:t>
      </w:r>
      <w:r w:rsidRPr="001E0161">
        <w:t>Ændringsforslag</w:t>
      </w:r>
      <w:r w:rsidRPr="001E0161">
        <w:tab/>
      </w:r>
      <w:r w:rsidRPr="001E0161">
        <w:tab/>
      </w:r>
      <w:r w:rsidRPr="001E0161">
        <w:rPr>
          <w:rStyle w:val="HideTWBExt"/>
        </w:rPr>
        <w:t>&lt;NumAm&gt;</w:t>
      </w:r>
      <w:r w:rsidRPr="001E0161">
        <w:t>1</w:t>
      </w:r>
      <w:r w:rsidRPr="001E0161">
        <w:rPr>
          <w:rStyle w:val="HideTWBExt"/>
        </w:rPr>
        <w:t>&lt;/NumAm&gt;</w:t>
      </w:r>
    </w:p>
    <w:p w:rsidR="005B13E5" w:rsidRPr="001E0161" w:rsidRDefault="00BF664B" w:rsidP="00CA72E9">
      <w:pPr>
        <w:pStyle w:val="AMNumberTabs0"/>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w:t>
            </w:r>
            <w:r w:rsidRPr="001E0161">
              <w:t>sforslag</w:t>
            </w:r>
          </w:p>
        </w:tc>
      </w:tr>
      <w:tr w:rsidR="00F22AB2" w:rsidRPr="001E0161" w:rsidTr="005B13E5">
        <w:trPr>
          <w:jc w:val="center"/>
        </w:trPr>
        <w:tc>
          <w:tcPr>
            <w:tcW w:w="4876" w:type="dxa"/>
            <w:hideMark/>
          </w:tcPr>
          <w:p w:rsidR="005B13E5" w:rsidRPr="001E0161" w:rsidRDefault="00BF664B">
            <w:pPr>
              <w:pStyle w:val="Normal6"/>
            </w:pPr>
            <w:r w:rsidRPr="001E0161">
              <w:t>(1)</w:t>
            </w:r>
            <w:r w:rsidRPr="001E0161">
              <w:tab/>
              <w:t xml:space="preserve">Unionen og de enkelte medlemsstater står over for mangel på arbejdskraft i en lang række sektorer og erhverv, herunder dem, der er relevante for den grønne og den digitale omstilling. Den omfattende mangel på arbejdskraft inden for byggeri, </w:t>
            </w:r>
            <w:r w:rsidRPr="001E0161">
              <w:t>sundhedspleje, hotel- og restaurationsbranchen, transport, informations- og kommunikationsteknologi samt inden for naturvidenskab, ingeniørvirksomhed og matematik har længe eksisteret og er blevet forværret af covid-19-pandemien og fremskyndelsen af den gr</w:t>
            </w:r>
            <w:r w:rsidRPr="001E0161">
              <w:t>ønne og den digitale omstilling. Manglen på arbejdskraft forventes at vare ved og blive forværret i lyset af de demografiske udfordringer.</w:t>
            </w:r>
          </w:p>
        </w:tc>
        <w:tc>
          <w:tcPr>
            <w:tcW w:w="4876" w:type="dxa"/>
            <w:hideMark/>
          </w:tcPr>
          <w:p w:rsidR="005B13E5" w:rsidRPr="001E0161" w:rsidRDefault="00BF664B">
            <w:pPr>
              <w:pStyle w:val="Normal6"/>
              <w:rPr>
                <w:szCs w:val="24"/>
              </w:rPr>
            </w:pPr>
            <w:r w:rsidRPr="001E0161">
              <w:t>(1)</w:t>
            </w:r>
            <w:r w:rsidRPr="001E0161">
              <w:tab/>
              <w:t xml:space="preserve">Unionen og de enkelte medlemsstater står over for mangel på arbejdskraft i en lang række sektorer og erhverv, </w:t>
            </w:r>
            <w:r w:rsidRPr="001E0161">
              <w:t>herunder dem, der er relevante for den grønne og den digitale omstilling.</w:t>
            </w:r>
            <w:r w:rsidRPr="001E0161">
              <w:rPr>
                <w:b/>
                <w:i/>
              </w:rPr>
              <w:t xml:space="preserve"> Det er indlysende, at der er brug for færdigheder på alle niveauer for at tage hånd om manglen på arbejdskraft.</w:t>
            </w:r>
            <w:r w:rsidRPr="001E0161">
              <w:t xml:space="preserve"> Den omfattende mangel på arbejdskraft inden for byggeri, sundhedspleje</w:t>
            </w:r>
            <w:r w:rsidRPr="001E0161">
              <w:t>, hotel- og restaurationsbranchen, transport, informations- og kommunikationsteknologi samt inden for naturvidenskab, ingeniørvirksomhed og matematik har længe eksisteret og er blevet forværret af covid-19-pandemien og fremskyndelsen af den grønne og den d</w:t>
            </w:r>
            <w:r w:rsidRPr="001E0161">
              <w:t xml:space="preserve">igitale omstilling. Manglen på arbejdskraft forventes </w:t>
            </w:r>
            <w:r w:rsidRPr="001E0161">
              <w:rPr>
                <w:b/>
                <w:i/>
              </w:rPr>
              <w:t xml:space="preserve">også </w:t>
            </w:r>
            <w:r w:rsidRPr="001E0161">
              <w:t xml:space="preserve">at vare ved og blive forværret i lyset af de demografiske udfordringer. </w:t>
            </w:r>
            <w:r w:rsidRPr="001E0161">
              <w:rPr>
                <w:b/>
                <w:i/>
              </w:rPr>
              <w:t>Desuden påvirker klimaændringer migrationsmønstre og er drivkraft for pushfaktorer. Da migration er et naturligt fænomen, der</w:t>
            </w:r>
            <w:r w:rsidRPr="001E0161">
              <w:rPr>
                <w:b/>
                <w:i/>
              </w:rPr>
              <w:t xml:space="preserve"> altid vil eksistere, er der behov for en fælles europæisk tilgang til arbejdskraftmigration for at sikre flere lovlige migrationsveje til vores kontinent. Unionens tiltrækningskraft og åbenhed vil afgøre, i hvilket omfang Unionen er i stand til at konkurr</w:t>
            </w:r>
            <w:r w:rsidRPr="001E0161">
              <w:rPr>
                <w:b/>
                <w:i/>
              </w:rPr>
              <w:t>ere globalt om talenter, samtidig med at den fremmer og opretholder internationale arbejdsstandarder.</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w:t>
      </w:r>
      <w:r w:rsidRPr="001E0161">
        <w:rPr>
          <w:rStyle w:val="HideTWBExt"/>
        </w:rPr>
        <w:t>&lt;/Art</w:t>
      </w:r>
      <w:r w:rsidRPr="001E0161">
        <w:rPr>
          <w:rStyle w:val="HideTWBExt"/>
        </w:rPr>
        <w: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w:t>
            </w:r>
            <w:r w:rsidRPr="001E0161">
              <w:tab/>
              <w:t xml:space="preserve">Afhjælpning af manglen på arbejdskraft kræver en samlet tilgang på </w:t>
            </w:r>
            <w:r w:rsidRPr="001E0161">
              <w:lastRenderedPageBreak/>
              <w:t xml:space="preserve">EU-plan og nationalt plan, der bl.a. prioriterer bedre udnyttelse af det fulde potentiale i grupper med lavere arbejdsmarkedsdeltagelse, </w:t>
            </w:r>
            <w:r w:rsidRPr="001E0161">
              <w:t>omskoling og opkvalificering af den eksisterende arbejdsstyrke, fremme af arbejdskraftens mobilitet inden for EU samt forbedring af arbejdsvilkårene og visse erhvervs tiltrækningskraft. På grund af det nuværende omfang af manglen på arbejdskraft og de demo</w:t>
            </w:r>
            <w:r w:rsidRPr="001E0161">
              <w:t xml:space="preserve">grafiske tendenser vil foranstaltninger, der alene er rettet mod arbejdsstyrken i de enkelte medlemsstater og i Unionen, </w:t>
            </w:r>
            <w:r w:rsidRPr="001E0161">
              <w:rPr>
                <w:b/>
                <w:i/>
              </w:rPr>
              <w:t>sandsynligvis</w:t>
            </w:r>
            <w:r w:rsidRPr="001E0161">
              <w:t xml:space="preserve"> være utilstrækkelige til at afhjælpe den eksisterende og fremtidige mangel på arbejdskraft og færdigheder. Lovlig migrati</w:t>
            </w:r>
            <w:r w:rsidRPr="001E0161">
              <w:t>on er derfor et afgørende supplement til disse foranstaltninger og skal være en del af løsningen med henblik på fuldt ud at støtte den dobbelte omstilling.</w:t>
            </w:r>
          </w:p>
        </w:tc>
        <w:tc>
          <w:tcPr>
            <w:tcW w:w="4876" w:type="dxa"/>
            <w:hideMark/>
          </w:tcPr>
          <w:p w:rsidR="005B13E5" w:rsidRPr="001E0161" w:rsidRDefault="00BF664B">
            <w:pPr>
              <w:pStyle w:val="Normal6"/>
              <w:rPr>
                <w:szCs w:val="24"/>
              </w:rPr>
            </w:pPr>
            <w:r w:rsidRPr="001E0161">
              <w:lastRenderedPageBreak/>
              <w:t>(2)</w:t>
            </w:r>
            <w:r w:rsidRPr="001E0161">
              <w:tab/>
              <w:t xml:space="preserve">Afhjælpning af manglen på arbejdskraft kræver en samlet tilgang på </w:t>
            </w:r>
            <w:r w:rsidRPr="001E0161">
              <w:lastRenderedPageBreak/>
              <w:t>EU-plan og nationalt plan, de</w:t>
            </w:r>
            <w:r w:rsidRPr="001E0161">
              <w:t>r bl.a. prioriterer bedre udnyttelse af det fulde potentiale i grupper med lavere arbejdsmarkedsdeltagelse, omskoling og opkvalificering af den eksisterende arbejdsstyrke, fremme af arbejdskraftens mobilitet inden for EU samt forbedring af arbejdsvilkårene</w:t>
            </w:r>
            <w:r w:rsidRPr="001E0161">
              <w:t xml:space="preserve"> og visse erhvervs tiltrækningskraft. På grund af det nuværende omfang af manglen på arbejdskraft og de demografiske tendenser vil foranstaltninger, der alene er rettet mod arbejdsstyrken i de enkelte medlemsstater og i Unionen, </w:t>
            </w:r>
            <w:r w:rsidRPr="001E0161">
              <w:rPr>
                <w:b/>
                <w:i/>
              </w:rPr>
              <w:t>imidlertid</w:t>
            </w:r>
            <w:r w:rsidRPr="001E0161">
              <w:t xml:space="preserve"> være utilstrække</w:t>
            </w:r>
            <w:r w:rsidRPr="001E0161">
              <w:t>lige til at afhjælpe den eksisterende og fremtidige mangel på arbejdskraft og færdigheder.</w:t>
            </w:r>
            <w:r w:rsidRPr="001E0161">
              <w:rPr>
                <w:b/>
                <w:i/>
              </w:rPr>
              <w:t xml:space="preserve"> Kommissionen anslår, at der på grund af den forventede nedgang i befolkningen i den arbejdsdygtige alder vil være behov for mindst 7 millioner flere mennesker i Euro</w:t>
            </w:r>
            <w:r w:rsidRPr="001E0161">
              <w:rPr>
                <w:b/>
                <w:i/>
              </w:rPr>
              <w:t>pa senest i 2030.</w:t>
            </w:r>
            <w:r w:rsidRPr="001E0161">
              <w:t xml:space="preserve"> Lovlig migration er derfor et afgørende supplement til disse foranstaltninger og skal være en del af løsningen med henblik på fuldt ud at støtte den dobbelte omstilling</w:t>
            </w:r>
            <w:r w:rsidRPr="001E0161">
              <w:rPr>
                <w:b/>
                <w:i/>
              </w:rPr>
              <w:t xml:space="preserve"> og sikre fortsat kvalitet i velfærdssystemerne og økonomisk vækst</w:t>
            </w:r>
            <w:r w:rsidRPr="001E0161">
              <w:t>.</w:t>
            </w:r>
          </w:p>
        </w:tc>
      </w:tr>
    </w:tbl>
    <w:p w:rsidR="005B13E5" w:rsidRPr="001E0161" w:rsidRDefault="00BF664B" w:rsidP="005B13E5">
      <w:pPr>
        <w:pStyle w:val="Olang"/>
      </w:pPr>
      <w:r w:rsidRPr="001E0161">
        <w:rPr>
          <w:noProof w:val="0"/>
        </w:rPr>
        <w:lastRenderedPageBreak/>
        <w:t>O</w:t>
      </w:r>
      <w:r w:rsidRPr="001E0161">
        <w:rPr>
          <w:noProof w:val="0"/>
        </w:rPr>
        <w:t xml:space="preserve">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3</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(3)</w:t>
            </w:r>
            <w:r w:rsidRPr="001E0161">
              <w:tab/>
            </w:r>
            <w:r w:rsidRPr="001E0161">
              <w:t xml:space="preserve">For at lette international rekruttering og give tredjelandsstatsborgere mulighed for at arbejde i erhverv, hvor der er mangel på arbejdskraft på tværs af EU, bør der oprettes en EU-talentpulje i form af en EU-dækkende platform, </w:t>
            </w:r>
            <w:r w:rsidRPr="001E0161">
              <w:rPr>
                <w:b/>
                <w:i/>
              </w:rPr>
              <w:t>der samler</w:t>
            </w:r>
            <w:r w:rsidRPr="001E0161">
              <w:t xml:space="preserve"> og </w:t>
            </w:r>
            <w:r w:rsidRPr="001E0161">
              <w:rPr>
                <w:b/>
                <w:i/>
              </w:rPr>
              <w:t>støtter</w:t>
            </w:r>
            <w:r w:rsidRPr="001E0161">
              <w:t xml:space="preserve"> matchn</w:t>
            </w:r>
            <w:r w:rsidRPr="001E0161">
              <w:t xml:space="preserve">ing af profiler for registrerede jobsøgende fra tredjelande med bopæl uden for Unionen og ledige stillinger hos arbejdsgivere, der er etableret </w:t>
            </w:r>
            <w:r w:rsidRPr="001E0161">
              <w:lastRenderedPageBreak/>
              <w:t xml:space="preserve">i </w:t>
            </w:r>
            <w:r w:rsidRPr="001E0161">
              <w:rPr>
                <w:b/>
                <w:i/>
              </w:rPr>
              <w:t>de deltagende medlemsstater</w:t>
            </w:r>
            <w:r w:rsidRPr="001E0161">
              <w:t>.</w:t>
            </w:r>
          </w:p>
        </w:tc>
        <w:tc>
          <w:tcPr>
            <w:tcW w:w="4876" w:type="dxa"/>
            <w:hideMark/>
          </w:tcPr>
          <w:p w:rsidR="005B13E5" w:rsidRPr="001E0161" w:rsidRDefault="00BF664B">
            <w:pPr>
              <w:pStyle w:val="Normal6"/>
              <w:rPr>
                <w:szCs w:val="24"/>
              </w:rPr>
            </w:pPr>
            <w:r w:rsidRPr="001E0161">
              <w:lastRenderedPageBreak/>
              <w:t>(3)</w:t>
            </w:r>
            <w:r w:rsidRPr="001E0161">
              <w:tab/>
              <w:t>For at lette international rekruttering og give tredjelandsstatsborgere mulig</w:t>
            </w:r>
            <w:r w:rsidRPr="001E0161">
              <w:t xml:space="preserve">hed for at arbejde i erhverv, hvor der er mangel på arbejdskraft på tværs af EU, </w:t>
            </w:r>
            <w:r w:rsidRPr="001E0161">
              <w:rPr>
                <w:b/>
                <w:i/>
              </w:rPr>
              <w:t xml:space="preserve">er det afgørende at sikre et indbydende miljø og åbenhed over for arbejdsmigranter som et supplerende og gensidigt fordelagtigt supplement til den indenlandske arbejdsstyrke. </w:t>
            </w:r>
            <w:r w:rsidRPr="001E0161">
              <w:rPr>
                <w:b/>
                <w:i/>
              </w:rPr>
              <w:t xml:space="preserve">Dette indebærer at tilbyde potentielle </w:t>
            </w:r>
            <w:r w:rsidRPr="001E0161">
              <w:rPr>
                <w:b/>
                <w:i/>
              </w:rPr>
              <w:lastRenderedPageBreak/>
              <w:t>arbejdsmigranter en komplet pakke med hensyn til tjenester efter ankomsten såsom integrationsstøtte, kompetenceudvikling, infrastruktur, familiesammenføring, børnepasning og sundhedspleje samt en reel indsats fra medl</w:t>
            </w:r>
            <w:r w:rsidRPr="001E0161">
              <w:rPr>
                <w:b/>
                <w:i/>
              </w:rPr>
              <w:t>emsstaterne for at modvirke fremmedfjendske følelser. Det indebærer også at fremme fair rekrutteringspraksis i overensstemmelse med Den Internationale Arbejdsorganisations (ILO's) generelle principper og operationelle retningslinjer for retfærdig rekrutter</w:t>
            </w:r>
            <w:r w:rsidRPr="001E0161">
              <w:rPr>
                <w:b/>
                <w:i/>
              </w:rPr>
              <w:t>ing og definition af rekrutteringsgebyrer og relaterede omkostninger (ILO General Principles and Operational Guidelines on Fair Recruitment). Som en del af denne pakke til at lette international matchning, fremme fair rekrutteringspraksis og styrke beskytt</w:t>
            </w:r>
            <w:r w:rsidRPr="001E0161">
              <w:rPr>
                <w:b/>
                <w:i/>
              </w:rPr>
              <w:t xml:space="preserve">elsen af vandrende arbejdstagere </w:t>
            </w:r>
            <w:r w:rsidRPr="001E0161">
              <w:t>bør der oprettes en EU-talentpulje i form af en EU-dækkende platform</w:t>
            </w:r>
            <w:r w:rsidRPr="001E0161">
              <w:rPr>
                <w:b/>
                <w:i/>
              </w:rPr>
              <w:t>. Det bør være obligatorisk for medlemsstaterne at deltage i platformen, men frivilligt for arbejdsgivere og jobsøgende fra tredjelande at anvende den. Pla</w:t>
            </w:r>
            <w:r w:rsidRPr="001E0161">
              <w:rPr>
                <w:b/>
                <w:i/>
              </w:rPr>
              <w:t>tformen kan hjælpe med at samle</w:t>
            </w:r>
            <w:r w:rsidRPr="001E0161">
              <w:t xml:space="preserve"> og </w:t>
            </w:r>
            <w:r w:rsidRPr="001E0161">
              <w:rPr>
                <w:b/>
                <w:i/>
              </w:rPr>
              <w:t>støtte</w:t>
            </w:r>
            <w:r w:rsidRPr="001E0161">
              <w:t xml:space="preserve"> matchning af profiler for registrerede jobsøgende fra tredjelande med bopæl uden for Unionen og ledige stillinger</w:t>
            </w:r>
            <w:r w:rsidRPr="001E0161">
              <w:rPr>
                <w:b/>
                <w:i/>
              </w:rPr>
              <w:t>, ledige lærepladser og ledige praktikstillinger ("ledige stillinger")</w:t>
            </w:r>
            <w:r w:rsidRPr="001E0161">
              <w:t xml:space="preserve"> hos arbejdsgivere, der er etab</w:t>
            </w:r>
            <w:r w:rsidRPr="001E0161">
              <w:t xml:space="preserve">leret i </w:t>
            </w:r>
            <w:r w:rsidRPr="001E0161">
              <w:rPr>
                <w:b/>
                <w:i/>
              </w:rPr>
              <w:t>medlemsstaterne</w:t>
            </w:r>
            <w:r w:rsidRPr="001E0161">
              <w:t>.</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(4)</w:t>
            </w:r>
            <w:r w:rsidRPr="001E0161">
              <w:tab/>
              <w:t xml:space="preserve">I Kommissionens </w:t>
            </w:r>
            <w:r w:rsidRPr="001E0161">
              <w:t>henstilling vedrørende lovlige adgangsveje til beskyttelse i EU</w:t>
            </w:r>
            <w:r w:rsidRPr="001E0161">
              <w:rPr>
                <w:vertAlign w:val="superscript"/>
              </w:rPr>
              <w:t>4</w:t>
            </w:r>
            <w:r w:rsidRPr="001E0161">
              <w:t xml:space="preserve"> opfordres medlemsstaterne til at indføre og støtte supplerende arbejdsveje for dem, der har </w:t>
            </w:r>
            <w:r w:rsidRPr="001E0161">
              <w:lastRenderedPageBreak/>
              <w:t>behov for international beskyttelse</w:t>
            </w:r>
            <w:r w:rsidRPr="001E0161">
              <w:rPr>
                <w:vertAlign w:val="superscript"/>
              </w:rPr>
              <w:t>5</w:t>
            </w:r>
            <w:r w:rsidRPr="001E0161">
              <w:t xml:space="preserve">. </w:t>
            </w:r>
            <w:r w:rsidRPr="001E0161">
              <w:rPr>
                <w:b/>
                <w:i/>
              </w:rPr>
              <w:t>EU-talentpuljen kan</w:t>
            </w:r>
            <w:r w:rsidRPr="001E0161">
              <w:t xml:space="preserve"> også støtte operationaliseringen af de supplerende adgangsveje.</w:t>
            </w:r>
          </w:p>
        </w:tc>
        <w:tc>
          <w:tcPr>
            <w:tcW w:w="4876" w:type="dxa"/>
            <w:hideMark/>
          </w:tcPr>
          <w:p w:rsidR="005B13E5" w:rsidRPr="001E0161" w:rsidRDefault="00BF664B">
            <w:pPr>
              <w:pStyle w:val="Normal6"/>
              <w:rPr>
                <w:szCs w:val="24"/>
              </w:rPr>
            </w:pPr>
            <w:r w:rsidRPr="001E0161">
              <w:lastRenderedPageBreak/>
              <w:t>(4)</w:t>
            </w:r>
            <w:r w:rsidRPr="001E0161">
              <w:tab/>
              <w:t>I Kommissionens henstilling vedrørende lovlige adgangsveje til beskyttelse i EU</w:t>
            </w:r>
            <w:r w:rsidRPr="001E0161">
              <w:rPr>
                <w:vertAlign w:val="superscript"/>
              </w:rPr>
              <w:t>4</w:t>
            </w:r>
            <w:r w:rsidRPr="001E0161">
              <w:t xml:space="preserve"> opfordres medlemsstaterne til at indføre og støtte supplerende arbejdsveje for dem, der har </w:t>
            </w:r>
            <w:r w:rsidRPr="001E0161">
              <w:lastRenderedPageBreak/>
              <w:t>behov for inte</w:t>
            </w:r>
            <w:r w:rsidRPr="001E0161">
              <w:t>rnational beskyttelse</w:t>
            </w:r>
            <w:r w:rsidRPr="001E0161">
              <w:rPr>
                <w:vertAlign w:val="superscript"/>
              </w:rPr>
              <w:t>5</w:t>
            </w:r>
            <w:r w:rsidRPr="001E0161">
              <w:t xml:space="preserve">. </w:t>
            </w:r>
            <w:r w:rsidRPr="001E0161">
              <w:rPr>
                <w:b/>
                <w:i/>
              </w:rPr>
              <w:t>Europa-Parlamentet har også vedtaget lignende henstillinger, f.eks. Europa-Parlamentets beslutning af 20. maj 2021 om nye veje for lovlig arbejdskraftmigration</w:t>
            </w:r>
            <w:r w:rsidRPr="001E0161">
              <w:rPr>
                <w:b/>
                <w:i/>
                <w:vertAlign w:val="superscript"/>
              </w:rPr>
              <w:t>4a</w:t>
            </w:r>
            <w:r w:rsidRPr="001E0161">
              <w:rPr>
                <w:b/>
                <w:i/>
              </w:rPr>
              <w:t xml:space="preserve"> og Europa-Parlamentets beslutning af 25. november 2021 med henstilling</w:t>
            </w:r>
            <w:r w:rsidRPr="001E0161">
              <w:rPr>
                <w:b/>
                <w:i/>
              </w:rPr>
              <w:t>er til Kommissionen om politik og lovgivning vedrørende lovlig migration</w:t>
            </w:r>
            <w:r w:rsidRPr="001E0161">
              <w:rPr>
                <w:b/>
                <w:i/>
                <w:vertAlign w:val="superscript"/>
              </w:rPr>
              <w:t>4b</w:t>
            </w:r>
            <w:r w:rsidRPr="001E0161">
              <w:rPr>
                <w:b/>
                <w:i/>
              </w:rPr>
              <w:t>.</w:t>
            </w:r>
            <w:r w:rsidRPr="001E0161">
              <w:t xml:space="preserve"> </w:t>
            </w:r>
            <w:r w:rsidRPr="001E0161">
              <w:rPr>
                <w:vertAlign w:val="superscript"/>
              </w:rPr>
              <w:t xml:space="preserve"> </w:t>
            </w:r>
            <w:r w:rsidRPr="001E0161">
              <w:rPr>
                <w:b/>
                <w:i/>
              </w:rPr>
              <w:t xml:space="preserve">EU-talentpuljen vil </w:t>
            </w:r>
            <w:r w:rsidRPr="001E0161">
              <w:t xml:space="preserve">støtte operationaliseringen af de supplerende </w:t>
            </w:r>
            <w:r w:rsidRPr="001E0161">
              <w:rPr>
                <w:b/>
                <w:i/>
              </w:rPr>
              <w:t xml:space="preserve">arbejdsrelaterede </w:t>
            </w:r>
            <w:r w:rsidRPr="001E0161">
              <w:t>adgangsveje</w:t>
            </w:r>
            <w:r w:rsidRPr="001E0161">
              <w:rPr>
                <w:b/>
                <w:i/>
              </w:rPr>
              <w:t xml:space="preserve"> og den lovlige arbejdskraftmigration.</w:t>
            </w:r>
            <w:r w:rsidRPr="001E0161">
              <w:t xml:space="preserve"> </w:t>
            </w:r>
            <w:r w:rsidRPr="001E0161">
              <w:rPr>
                <w:b/>
                <w:i/>
              </w:rPr>
              <w:t>Ved at tilpasse sig ILO's generelle princippe</w:t>
            </w:r>
            <w:r w:rsidRPr="001E0161">
              <w:rPr>
                <w:b/>
                <w:i/>
              </w:rPr>
              <w:t>r og operationelle retningslinjer for retfærdig rekruttering vil EU-talentpuljen også bidrage til at nå verdensmålene for bæredygtig udvikling, især mål 8 om at fremme vedvarende, inklusiv og bæredygtig økonomisk vækst, fuld og produktiv beskæftigelse samt</w:t>
            </w:r>
            <w:r w:rsidRPr="001E0161">
              <w:rPr>
                <w:b/>
                <w:i/>
              </w:rPr>
              <w:t xml:space="preserve"> anstændigt arbejde til alle og mål 10 om at reducere uligheder i og mellem lande. Dette er især vigtigt, da arbejdsmigranter står over for en mere usikker situation end EU-borgere på det europæiske arbejdsmarked. Der bør lægges særlig vægt på situationen </w:t>
            </w:r>
            <w:r w:rsidRPr="001E0161">
              <w:rPr>
                <w:b/>
                <w:i/>
              </w:rPr>
              <w:t>for kvindelige vandrende arbejdstagere, som kan være mere sårbare på arbejdsmarkedet i forhold til mænd i samme situation. Forbedrede informations- og støttetjenester, der er tilgængelige via EU-talentpuljen, kan således bidrage til at opretholde garantier</w:t>
            </w:r>
            <w:r w:rsidRPr="001E0161">
              <w:rPr>
                <w:b/>
                <w:i/>
              </w:rPr>
              <w:t xml:space="preserve"> mod forskelsbehandling af vandrende arbejdstagere i Unionen. Samtidig er EU-talentpuljen en væsentlig og konkret del af realiseringen af det europæiske år for færdigheder, hvis fjerde søjle handler om at tiltrække personer fra tredjelande med de færdighed</w:t>
            </w:r>
            <w:r w:rsidRPr="001E0161">
              <w:rPr>
                <w:b/>
                <w:i/>
              </w:rPr>
              <w:t>er, som medlemsstaterne har brug for.</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4</w:t>
            </w:r>
            <w:r w:rsidRPr="001E0161">
              <w:t xml:space="preserve"> Kommissionens henstilling (EU) 2020/1364 af 23. september 2020 om lovlige adgangsveje til beskyttelse i EU: fremme af genbosætning, indrejse af humanitære årsager og andre supp</w:t>
            </w:r>
            <w:r w:rsidRPr="001E0161">
              <w:t xml:space="preserve">lerende </w:t>
            </w:r>
            <w:r w:rsidRPr="001E0161">
              <w:lastRenderedPageBreak/>
              <w:t>adgangsveje.</w:t>
            </w:r>
          </w:p>
        </w:tc>
        <w:tc>
          <w:tcPr>
            <w:tcW w:w="4876" w:type="dxa"/>
            <w:hideMark/>
          </w:tcPr>
          <w:p w:rsidR="005B13E5" w:rsidRPr="001E0161" w:rsidRDefault="00BF664B">
            <w:pPr>
              <w:pStyle w:val="Normal6"/>
              <w:rPr>
                <w:szCs w:val="24"/>
              </w:rPr>
            </w:pPr>
            <w:r w:rsidRPr="001E0161">
              <w:rPr>
                <w:vertAlign w:val="superscript"/>
              </w:rPr>
              <w:lastRenderedPageBreak/>
              <w:t>4</w:t>
            </w:r>
            <w:r w:rsidRPr="001E0161">
              <w:t xml:space="preserve"> Kommissionens henstilling (EU) 2020/1364 af 23. september 2020 om lovlige adgangsveje til beskyttelse i EU: fremme af genbosætning, indrejse af humanitære årsager og andre supplerende </w:t>
            </w:r>
            <w:r w:rsidRPr="001E0161">
              <w:lastRenderedPageBreak/>
              <w:t>adgangsveje.</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i/>
                <w:szCs w:val="24"/>
              </w:rPr>
            </w:pPr>
            <w:r w:rsidRPr="001E0161">
              <w:rPr>
                <w:b/>
                <w:i/>
                <w:vertAlign w:val="superscript"/>
              </w:rPr>
              <w:t>4a</w:t>
            </w:r>
            <w:r w:rsidRPr="001E0161">
              <w:rPr>
                <w:b/>
                <w:i/>
              </w:rPr>
              <w:t xml:space="preserve"> EUT C 15 af 12.1.2022, s. 196.</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b/>
                <w:i/>
              </w:rPr>
            </w:pPr>
            <w:r w:rsidRPr="001E0161">
              <w:rPr>
                <w:b/>
                <w:i/>
                <w:vertAlign w:val="superscript"/>
              </w:rPr>
              <w:t xml:space="preserve">4b </w:t>
            </w:r>
            <w:r w:rsidRPr="001E0161">
              <w:rPr>
                <w:b/>
                <w:i/>
              </w:rPr>
              <w:t xml:space="preserve"> EUT C 224 af 8.6.2022, s. 69.</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5</w:t>
            </w:r>
            <w:r w:rsidRPr="001E0161">
              <w:t xml:space="preserve"> "Supplerende adgangsveje" er sikre og regulerede veje for personer med behov for international beskyttelse, som supplerer genbosætning ved at give lovligt ophold i et tredjeland, hvor disse personers behov for interna</w:t>
            </w:r>
            <w:r w:rsidRPr="001E0161">
              <w:t>tional beskyttelse er opfyldt. Supplerende migrationsveje for arbejdskraft gør det muligt for personer med behov for international beskyttelse at få adgang til eksisterende migrationsveje for arbejdskraft, udnytte deres færdigheder og bidrage til at afhjæl</w:t>
            </w:r>
            <w:r w:rsidRPr="001E0161">
              <w:t>pe manglen på arbejdskraft i modtagerlandene. Se også: https://www.unhcr.org/complementary-pathways.html.</w:t>
            </w:r>
          </w:p>
        </w:tc>
        <w:tc>
          <w:tcPr>
            <w:tcW w:w="4876" w:type="dxa"/>
            <w:hideMark/>
          </w:tcPr>
          <w:p w:rsidR="005B13E5" w:rsidRPr="001E0161" w:rsidRDefault="00BF664B">
            <w:pPr>
              <w:pStyle w:val="Normal6"/>
              <w:rPr>
                <w:szCs w:val="24"/>
              </w:rPr>
            </w:pPr>
            <w:r w:rsidRPr="001E0161">
              <w:rPr>
                <w:vertAlign w:val="superscript"/>
              </w:rPr>
              <w:t>5</w:t>
            </w:r>
            <w:r w:rsidRPr="001E0161">
              <w:t xml:space="preserve"> "Supplerende adgangsveje" er sikre og regulerede veje for personer med behov for international beskyttelse, som supplerer genbosætning ved at give l</w:t>
            </w:r>
            <w:r w:rsidRPr="001E0161">
              <w:t>ovligt ophold i et tredjeland, hvor disse personers behov for international beskyttelse er opfyldt. Supplerende migrationsveje for arbejdskraft gør det muligt for personer med behov for international beskyttelse at få adgang til eksisterende migrationsveje</w:t>
            </w:r>
            <w:r w:rsidRPr="001E0161">
              <w:t xml:space="preserve"> for arbejdskraft, udnytte deres færdigheder og bidrage til at afhjælpe manglen på arbejdskraft i modtagerlandene. Se også: https://www.unhcr.org/complementary-pathways.html.</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5</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(5)</w:t>
            </w:r>
            <w:r w:rsidRPr="001E0161">
              <w:tab/>
            </w:r>
            <w:r w:rsidRPr="001E0161">
              <w:rPr>
                <w:b/>
                <w:i/>
              </w:rPr>
              <w:t>EU's talentpulje</w:t>
            </w:r>
            <w:r w:rsidRPr="001E0161">
              <w:t xml:space="preserve"> bør sigte mod at hjælpe de deltagende medlemsstater med at afhjælpe den eksisterende og kommende mangel på færdigheder og arbejdskraft gennem rekruttering af tredjelandsstatsborgere, i det omfang aktiveringen af den indenlandske arbejdsstyrke og mobilitet</w:t>
            </w:r>
            <w:r w:rsidRPr="001E0161">
              <w:t xml:space="preserve"> inden for EU ikke er tilstrækkelig til at nå dette mål. </w:t>
            </w:r>
            <w:r w:rsidRPr="001E0161">
              <w:rPr>
                <w:b/>
                <w:i/>
              </w:rPr>
              <w:t>Som et frivilligt redskab til at lette international rekruttering bør EU-talentpuljen tilbyde yderligere støtte på EU-plan til interesserede medlemsstater.</w:t>
            </w:r>
            <w:r w:rsidRPr="001E0161">
              <w:t xml:space="preserve"> Med henblik herpå bør der sikres komplement</w:t>
            </w:r>
            <w:r w:rsidRPr="001E0161">
              <w:t xml:space="preserve">aritet og interoperabilitet med eksisterende nationale initiativer og platforme. Der bør tages hensyn til medlemsstaternes specifikke behov i forbindelse med udviklingen af </w:t>
            </w:r>
            <w:r w:rsidRPr="001E0161">
              <w:rPr>
                <w:b/>
                <w:i/>
              </w:rPr>
              <w:t xml:space="preserve">EU's </w:t>
            </w:r>
            <w:r w:rsidRPr="001E0161">
              <w:rPr>
                <w:b/>
                <w:i/>
              </w:rPr>
              <w:lastRenderedPageBreak/>
              <w:t>talentpulje</w:t>
            </w:r>
            <w:r w:rsidRPr="001E0161">
              <w:t xml:space="preserve"> for at sikre</w:t>
            </w:r>
            <w:r w:rsidRPr="001E0161">
              <w:rPr>
                <w:b/>
                <w:i/>
              </w:rPr>
              <w:t xml:space="preserve"> den bredest mulige deltagelse</w:t>
            </w:r>
            <w:r w:rsidRPr="001E0161">
              <w:t>. "Talent" er</w:t>
            </w:r>
            <w:r w:rsidRPr="001E0161">
              <w:rPr>
                <w:b/>
                <w:i/>
              </w:rPr>
              <w:t xml:space="preserve"> derfor</w:t>
            </w:r>
            <w:r w:rsidRPr="001E0161">
              <w:t xml:space="preserve"> et </w:t>
            </w:r>
            <w:r w:rsidRPr="001E0161">
              <w:t>bredt udtryk, der henviser til hele spektret af færdigheder, som medlemsstaternes arbejdsmarkeder kan have brug for.</w:t>
            </w:r>
          </w:p>
        </w:tc>
        <w:tc>
          <w:tcPr>
            <w:tcW w:w="4876" w:type="dxa"/>
            <w:hideMark/>
          </w:tcPr>
          <w:p w:rsidR="005B13E5" w:rsidRPr="001E0161" w:rsidRDefault="00BF664B">
            <w:pPr>
              <w:pStyle w:val="Normal6"/>
              <w:rPr>
                <w:szCs w:val="24"/>
              </w:rPr>
            </w:pPr>
            <w:r w:rsidRPr="001E0161">
              <w:lastRenderedPageBreak/>
              <w:t>(5)</w:t>
            </w:r>
            <w:r w:rsidRPr="001E0161">
              <w:tab/>
            </w:r>
            <w:r w:rsidRPr="001E0161">
              <w:rPr>
                <w:b/>
                <w:i/>
              </w:rPr>
              <w:t>Eftersom manglen på arbejdskraft er et problem i hele EU, er der behov for en strategisk og ensartet tilgang for at løse det. For at ud</w:t>
            </w:r>
            <w:r w:rsidRPr="001E0161">
              <w:rPr>
                <w:b/>
                <w:i/>
              </w:rPr>
              <w:t>nytte stordriftsfordele og muliggøre udveksling af bedste praksis bør alle medlemsstater deltage i EU-talentpuljen. En gennemførelse i hele EU vil også bidrage til mere forudsigelighed og retssikkerhed for både jobsøgende og arbejdsgivere.</w:t>
            </w:r>
            <w:r w:rsidRPr="001E0161">
              <w:t xml:space="preserve"> </w:t>
            </w:r>
            <w:r w:rsidRPr="001E0161">
              <w:rPr>
                <w:b/>
                <w:i/>
              </w:rPr>
              <w:t>EU-talentpuljen</w:t>
            </w:r>
            <w:r w:rsidRPr="001E0161">
              <w:t xml:space="preserve"> </w:t>
            </w:r>
            <w:r w:rsidRPr="001E0161">
              <w:t xml:space="preserve">bør sigte mod at hjælpe de deltagende medlemsstater med at afhjælpe den eksisterende og kommende mangel på færdigheder og arbejdskraft gennem rekruttering af tredjelandsstatsborgere, i det omfang aktiveringen af den indenlandske arbejdsstyrke og mobilitet </w:t>
            </w:r>
            <w:r w:rsidRPr="001E0161">
              <w:t xml:space="preserve">inden for EU ikke er tilstrækkelig til at nå dette mål. Med henblik herpå bør der sikres </w:t>
            </w:r>
            <w:r w:rsidRPr="001E0161">
              <w:lastRenderedPageBreak/>
              <w:t>komplementaritet og interoperabilitet med eksisterende nationale initiativer og platforme</w:t>
            </w:r>
            <w:r w:rsidRPr="001E0161">
              <w:rPr>
                <w:b/>
                <w:i/>
              </w:rPr>
              <w:t>, uden at de erstatter eksisterende nationale strukturer</w:t>
            </w:r>
            <w:r w:rsidRPr="001E0161">
              <w:t>. Der bør tages hensyn</w:t>
            </w:r>
            <w:r w:rsidRPr="001E0161">
              <w:t xml:space="preserve"> til medlemsstaternes specifikke behov i forbindelse med udviklingen af </w:t>
            </w:r>
            <w:r w:rsidRPr="001E0161">
              <w:rPr>
                <w:b/>
                <w:i/>
              </w:rPr>
              <w:t>EU</w:t>
            </w:r>
            <w:r w:rsidRPr="001E0161">
              <w:noBreakHyphen/>
            </w:r>
            <w:r w:rsidRPr="001E0161">
              <w:rPr>
                <w:b/>
                <w:i/>
              </w:rPr>
              <w:t>talentpuljen</w:t>
            </w:r>
            <w:r w:rsidRPr="001E0161">
              <w:t xml:space="preserve"> for at sikre</w:t>
            </w:r>
            <w:r w:rsidRPr="001E0161">
              <w:rPr>
                <w:b/>
                <w:i/>
              </w:rPr>
              <w:t>, at gennemførelsen bliver så vellykket som mulig, ved f.eks. ikke at påvirke medlemsstaternes kompetence til at bestemme, hvor mange tredjelandsstatsborger</w:t>
            </w:r>
            <w:r w:rsidRPr="001E0161">
              <w:rPr>
                <w:b/>
                <w:i/>
              </w:rPr>
              <w:t>e der får tilladelse til at indrejse med henblik på arbejde</w:t>
            </w:r>
            <w:r w:rsidRPr="001E0161">
              <w:t xml:space="preserve">. "Talent" er et bredt udtryk, der henviser til hele spektret af færdigheder, som medlemsstaternes arbejdsmarkeder kan have brug for. </w:t>
            </w:r>
            <w:r w:rsidRPr="001E0161">
              <w:rPr>
                <w:b/>
                <w:i/>
              </w:rPr>
              <w:t>Eftersom et koncentreret fokus på højt kvalificerede personer r</w:t>
            </w:r>
            <w:r w:rsidRPr="001E0161">
              <w:rPr>
                <w:b/>
                <w:i/>
              </w:rPr>
              <w:t>isikerer at forværre manglen på arbejdskraft ved at ignorere de faktiske behov i Unionen og de forskellige medlemsstater, bør EU-talentpuljen være åben for alle jobsøgende fra tredjelande uanset deres færdighedsniveau. Samtidig bør der også tages hensyn ti</w:t>
            </w:r>
            <w:r w:rsidRPr="001E0161">
              <w:rPr>
                <w:b/>
                <w:i/>
              </w:rPr>
              <w:t>l manglen på færdigheder i tredjelande, når de erhverv, der skal rekrutteres fra, udpeges, så hjerneflugten i deres kritiske sektorer ikke forværres.</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 xml:space="preserve">Forslag til </w:t>
      </w:r>
      <w:r w:rsidRPr="001E0161">
        <w:t>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(6)</w:t>
            </w:r>
            <w:r w:rsidRPr="001E0161">
              <w:tab/>
            </w:r>
            <w:r w:rsidRPr="001E0161">
              <w:rPr>
                <w:b/>
                <w:i/>
              </w:rPr>
              <w:t>EU's talentpulje</w:t>
            </w:r>
            <w:r w:rsidRPr="001E0161">
              <w:t xml:space="preserve"> har til formål at levere tjenester til arbejdsgivere, der er etableret i </w:t>
            </w:r>
            <w:r w:rsidRPr="001E0161">
              <w:rPr>
                <w:b/>
                <w:i/>
              </w:rPr>
              <w:t>de deltagende medlemsstater</w:t>
            </w:r>
            <w:r w:rsidRPr="001E0161">
              <w:t>, herunder private arbejdsformidlinger,</w:t>
            </w:r>
            <w:r w:rsidRPr="001E0161">
              <w:t xml:space="preserve"> vikarbureauer og formidlere på arbejdsmarkedet som defineret i Den Internationale Arbejdsorganisations konvention nr. 181</w:t>
            </w:r>
            <w:r w:rsidRPr="001E0161">
              <w:rPr>
                <w:b/>
                <w:i/>
              </w:rPr>
              <w:t xml:space="preserve"> fra 1997</w:t>
            </w:r>
            <w:r w:rsidRPr="001E0161">
              <w:t>.</w:t>
            </w:r>
          </w:p>
        </w:tc>
        <w:tc>
          <w:tcPr>
            <w:tcW w:w="4876" w:type="dxa"/>
            <w:hideMark/>
          </w:tcPr>
          <w:p w:rsidR="005B13E5" w:rsidRPr="001E0161" w:rsidRDefault="00BF664B">
            <w:pPr>
              <w:pStyle w:val="Normal6"/>
              <w:rPr>
                <w:szCs w:val="24"/>
              </w:rPr>
            </w:pPr>
            <w:r w:rsidRPr="001E0161">
              <w:t>(6)</w:t>
            </w:r>
            <w:r w:rsidRPr="001E0161">
              <w:tab/>
            </w:r>
            <w:r w:rsidRPr="001E0161">
              <w:rPr>
                <w:b/>
                <w:i/>
              </w:rPr>
              <w:t>EU-talentpuljen</w:t>
            </w:r>
            <w:r w:rsidRPr="001E0161">
              <w:t xml:space="preserve"> har til formål at levere</w:t>
            </w:r>
            <w:r w:rsidRPr="001E0161">
              <w:rPr>
                <w:b/>
                <w:i/>
              </w:rPr>
              <w:t xml:space="preserve"> gratis</w:t>
            </w:r>
            <w:r w:rsidRPr="001E0161">
              <w:t xml:space="preserve"> tjenester til arbejdsgivere, der er etableret i </w:t>
            </w:r>
            <w:r w:rsidRPr="001E0161">
              <w:rPr>
                <w:b/>
                <w:i/>
              </w:rPr>
              <w:t>medlemsstaterne, gennem</w:t>
            </w:r>
            <w:r w:rsidRPr="001E0161">
              <w:rPr>
                <w:b/>
                <w:i/>
              </w:rPr>
              <w:t xml:space="preserve"> offentlige arbejdsformidlinger og private arbejdsmarkedsformidlere</w:t>
            </w:r>
            <w:r w:rsidRPr="001E0161">
              <w:t xml:space="preserve">, herunder private arbejdsformidlinger, vikarbureauer og formidlere på arbejdsmarkedet som defineret i Den Internationale Arbejdsorganisations konvention </w:t>
            </w:r>
            <w:r w:rsidRPr="001E0161">
              <w:rPr>
                <w:b/>
                <w:i/>
              </w:rPr>
              <w:t xml:space="preserve">om </w:t>
            </w:r>
            <w:r w:rsidRPr="001E0161">
              <w:rPr>
                <w:b/>
                <w:i/>
              </w:rPr>
              <w:lastRenderedPageBreak/>
              <w:t xml:space="preserve">private arbejdsformidlinger fra </w:t>
            </w:r>
            <w:r w:rsidRPr="001E0161">
              <w:rPr>
                <w:b/>
                <w:i/>
              </w:rPr>
              <w:t>1997 (</w:t>
            </w:r>
            <w:r w:rsidRPr="001E0161">
              <w:t>nr. 181</w:t>
            </w:r>
            <w:r w:rsidRPr="001E0161">
              <w:rPr>
                <w:b/>
                <w:i/>
              </w:rPr>
              <w:t>) samt Europa-Parlamentets og Rådets direktiv 2008/104/EF</w:t>
            </w:r>
            <w:r w:rsidRPr="001E0161">
              <w:rPr>
                <w:b/>
                <w:i/>
                <w:vertAlign w:val="superscript"/>
              </w:rPr>
              <w:t>1a</w:t>
            </w:r>
            <w:r w:rsidRPr="001E0161">
              <w:rPr>
                <w:b/>
                <w:i/>
              </w:rPr>
              <w:t>.</w:t>
            </w:r>
            <w:r w:rsidRPr="001E0161">
              <w:t xml:space="preserve"> </w:t>
            </w:r>
            <w:r w:rsidRPr="001E0161">
              <w:rPr>
                <w:b/>
                <w:i/>
              </w:rPr>
              <w:t>Arbejdsgivere, der ønsker at tilmelde sig EU-talentpuljen for at slå deres ledige stillinger op, bør overholde ILO's generelle principper og operationelle retningslinjer for fair rek</w:t>
            </w:r>
            <w:r w:rsidRPr="001E0161">
              <w:rPr>
                <w:b/>
                <w:i/>
              </w:rPr>
              <w:t>ruttering. Jobsøgende bør ikke direkte eller indirekte, helt eller delvist, opkræves eventuelle rekrutteringsgebyrer eller omkostninger. Uanset deres brug af EU-talentpuljen bør arbejdsgiverne fortsætte med at bidrage til opkvalificering og omskoling af de</w:t>
            </w:r>
            <w:r w:rsidRPr="001E0161">
              <w:rPr>
                <w:b/>
                <w:i/>
              </w:rPr>
              <w:t>n indenlandske arbejdsstyrke.</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1a Europa-Parlamentets og Rådets direktiv 2008/104/EF af 19. november 2008 om vikararbejde (EUT L 327 af 5.12.2008, s. 9, ELI: http://data.europa.eu/eli/dir/2008/104/oj).</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7</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(7)</w:t>
            </w:r>
            <w:r w:rsidRPr="001E0161">
              <w:tab/>
            </w:r>
            <w:r w:rsidRPr="001E0161">
              <w:rPr>
                <w:b/>
                <w:i/>
              </w:rPr>
              <w:t>EU's talentpulje bør også</w:t>
            </w:r>
            <w:r w:rsidRPr="001E0161">
              <w:t xml:space="preserve"> støtte gennemførelsen af talentpartnerskaber, som er et af de centrale aspekter af den eksterne dimension af pagten om migration og asyl</w:t>
            </w:r>
            <w:r w:rsidRPr="001E0161">
              <w:rPr>
                <w:vertAlign w:val="superscript"/>
              </w:rPr>
              <w:t>6</w:t>
            </w:r>
            <w:r w:rsidRPr="001E0161">
              <w:t xml:space="preserve"> og gennemføres i overensstemmelse med Kommissionens meddelelse om tiltrækning af færdigheder og talent til EU</w:t>
            </w:r>
            <w:r w:rsidRPr="001E0161">
              <w:rPr>
                <w:vertAlign w:val="superscript"/>
              </w:rPr>
              <w:t>7</w:t>
            </w:r>
            <w:r w:rsidRPr="001E0161">
              <w:t xml:space="preserve">. </w:t>
            </w:r>
            <w:r w:rsidRPr="001E0161">
              <w:rPr>
                <w:b/>
                <w:i/>
              </w:rPr>
              <w:t>En me</w:t>
            </w:r>
            <w:r w:rsidRPr="001E0161">
              <w:rPr>
                <w:b/>
                <w:i/>
              </w:rPr>
              <w:t>dlemsstats deltagelse</w:t>
            </w:r>
            <w:r w:rsidRPr="001E0161">
              <w:t xml:space="preserve"> i </w:t>
            </w:r>
            <w:r w:rsidRPr="001E0161">
              <w:rPr>
                <w:b/>
                <w:i/>
              </w:rPr>
              <w:t>talentpartnerskabet</w:t>
            </w:r>
            <w:r w:rsidRPr="001E0161">
              <w:t xml:space="preserve"> bør </w:t>
            </w:r>
            <w:r w:rsidRPr="001E0161">
              <w:rPr>
                <w:b/>
                <w:i/>
              </w:rPr>
              <w:t>ikke berøre dens beslutning om deltagelse</w:t>
            </w:r>
            <w:r w:rsidRPr="001E0161">
              <w:t xml:space="preserve"> i </w:t>
            </w:r>
            <w:r w:rsidRPr="001E0161">
              <w:rPr>
                <w:b/>
                <w:i/>
              </w:rPr>
              <w:t>EU's talentpulje</w:t>
            </w:r>
            <w:r w:rsidRPr="001E0161">
              <w:t>.</w:t>
            </w:r>
          </w:p>
        </w:tc>
        <w:tc>
          <w:tcPr>
            <w:tcW w:w="4876" w:type="dxa"/>
            <w:hideMark/>
          </w:tcPr>
          <w:p w:rsidR="005B13E5" w:rsidRPr="001E0161" w:rsidRDefault="00BF664B">
            <w:pPr>
              <w:pStyle w:val="Normal6"/>
              <w:rPr>
                <w:szCs w:val="24"/>
              </w:rPr>
            </w:pPr>
            <w:r w:rsidRPr="001E0161">
              <w:t>(7)</w:t>
            </w:r>
            <w:r w:rsidRPr="001E0161">
              <w:tab/>
            </w:r>
            <w:r w:rsidRPr="001E0161">
              <w:rPr>
                <w:b/>
                <w:i/>
              </w:rPr>
              <w:t>Stærke partnerskaber med tredjelande kan bidrage til et effektivt udviklingssamarbejde i overensstemmelse med princippet om udviklingsvenlig p</w:t>
            </w:r>
            <w:r w:rsidRPr="001E0161">
              <w:rPr>
                <w:b/>
                <w:i/>
              </w:rPr>
              <w:t>olitikkohærens og lette skabelsen af gensidig tillid og gevinster for tredjelande, Unionen og dens medlemsstater.</w:t>
            </w:r>
            <w:r w:rsidRPr="001E0161">
              <w:t xml:space="preserve"> </w:t>
            </w:r>
            <w:r w:rsidRPr="001E0161">
              <w:rPr>
                <w:b/>
                <w:i/>
              </w:rPr>
              <w:t>EU-talentpuljen bør</w:t>
            </w:r>
            <w:r w:rsidRPr="001E0161">
              <w:t xml:space="preserve"> støtte gennemførelsen af talentpartnerskaber, som er et af de centrale aspekter af den eksterne dimension af pagten om mig</w:t>
            </w:r>
            <w:r w:rsidRPr="001E0161">
              <w:t>ration og asyl</w:t>
            </w:r>
            <w:r w:rsidRPr="001E0161">
              <w:rPr>
                <w:vertAlign w:val="superscript"/>
              </w:rPr>
              <w:t>6</w:t>
            </w:r>
            <w:r w:rsidRPr="001E0161">
              <w:t xml:space="preserve"> og gennemføres i overensstemmelse med Kommissionens meddelelse om tiltrækning af færdigheder og talent til EU</w:t>
            </w:r>
            <w:r w:rsidRPr="001E0161">
              <w:rPr>
                <w:vertAlign w:val="superscript"/>
              </w:rPr>
              <w:t>7</w:t>
            </w:r>
            <w:r w:rsidRPr="001E0161">
              <w:t xml:space="preserve">. </w:t>
            </w:r>
            <w:r w:rsidRPr="001E0161">
              <w:rPr>
                <w:b/>
                <w:i/>
              </w:rPr>
              <w:t xml:space="preserve">For at være succesfulde og bæredygtige bør talentpartnerskaber altid støtte </w:t>
            </w:r>
            <w:r w:rsidRPr="001E0161">
              <w:rPr>
                <w:b/>
                <w:i/>
              </w:rPr>
              <w:lastRenderedPageBreak/>
              <w:t>kompetenceudvikling</w:t>
            </w:r>
            <w:r w:rsidRPr="001E0161">
              <w:t xml:space="preserve"> i </w:t>
            </w:r>
            <w:r w:rsidRPr="001E0161">
              <w:rPr>
                <w:b/>
                <w:i/>
              </w:rPr>
              <w:t>tredjelande og tilskynde til c</w:t>
            </w:r>
            <w:r w:rsidRPr="001E0161">
              <w:rPr>
                <w:b/>
                <w:i/>
              </w:rPr>
              <w:t>irkulær migration med henblik på at undgå hjerneflugt fra oprindelseslandene.</w:t>
            </w:r>
            <w:r w:rsidRPr="001E0161">
              <w:t xml:space="preserve"> </w:t>
            </w:r>
            <w:r w:rsidRPr="001E0161">
              <w:rPr>
                <w:b/>
                <w:i/>
              </w:rPr>
              <w:t>EU-talentpuljen</w:t>
            </w:r>
            <w:r w:rsidRPr="001E0161">
              <w:t xml:space="preserve"> bør </w:t>
            </w:r>
            <w:r w:rsidRPr="001E0161">
              <w:rPr>
                <w:b/>
                <w:i/>
              </w:rPr>
              <w:t>også bygge på de mål og bestemmelser vedrørende Unionens konstruktive engagement</w:t>
            </w:r>
            <w:r w:rsidRPr="001E0161">
              <w:t xml:space="preserve"> i </w:t>
            </w:r>
            <w:r w:rsidRPr="001E0161">
              <w:rPr>
                <w:b/>
                <w:i/>
              </w:rPr>
              <w:t>mobilitet og alle aspekter af migration, der er fastsat i Europa-Parlamente</w:t>
            </w:r>
            <w:r w:rsidRPr="001E0161">
              <w:rPr>
                <w:b/>
                <w:i/>
              </w:rPr>
              <w:t>ts og Rådets forordning (EU) 2021/947</w:t>
            </w:r>
            <w:r w:rsidRPr="001E0161">
              <w:rPr>
                <w:b/>
                <w:i/>
                <w:vertAlign w:val="superscript"/>
              </w:rPr>
              <w:t>7a</w:t>
            </w:r>
            <w:r w:rsidRPr="001E0161">
              <w:t>.</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6</w:t>
            </w:r>
            <w:r w:rsidRPr="001E0161">
              <w:t xml:space="preserve"> COM</w:t>
            </w:r>
            <w:r w:rsidRPr="001E0161">
              <w:rPr>
                <w:b/>
                <w:i/>
              </w:rPr>
              <w:t xml:space="preserve"> </w:t>
            </w:r>
            <w:r w:rsidRPr="001E0161">
              <w:t>(2020) 609 final.</w:t>
            </w:r>
          </w:p>
        </w:tc>
        <w:tc>
          <w:tcPr>
            <w:tcW w:w="4876" w:type="dxa"/>
            <w:hideMark/>
          </w:tcPr>
          <w:p w:rsidR="005B13E5" w:rsidRPr="001E0161" w:rsidRDefault="00BF664B">
            <w:pPr>
              <w:pStyle w:val="Normal6"/>
              <w:rPr>
                <w:szCs w:val="24"/>
              </w:rPr>
            </w:pPr>
            <w:r w:rsidRPr="001E0161">
              <w:rPr>
                <w:vertAlign w:val="superscript"/>
              </w:rPr>
              <w:t>6</w:t>
            </w:r>
            <w:r w:rsidRPr="001E0161">
              <w:t xml:space="preserve"> COM(2020) 609 final.</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7</w:t>
            </w:r>
            <w:r w:rsidRPr="001E0161">
              <w:t xml:space="preserve"> COM</w:t>
            </w:r>
            <w:r w:rsidRPr="001E0161">
              <w:rPr>
                <w:b/>
                <w:i/>
              </w:rPr>
              <w:t xml:space="preserve"> </w:t>
            </w:r>
            <w:r w:rsidRPr="001E0161">
              <w:t>(2022) 657 final.</w:t>
            </w:r>
          </w:p>
        </w:tc>
        <w:tc>
          <w:tcPr>
            <w:tcW w:w="4876" w:type="dxa"/>
            <w:hideMark/>
          </w:tcPr>
          <w:p w:rsidR="005B13E5" w:rsidRPr="001E0161" w:rsidRDefault="00BF664B">
            <w:pPr>
              <w:pStyle w:val="Normal6"/>
              <w:rPr>
                <w:szCs w:val="24"/>
              </w:rPr>
            </w:pPr>
            <w:r w:rsidRPr="001E0161">
              <w:rPr>
                <w:vertAlign w:val="superscript"/>
              </w:rPr>
              <w:t>7</w:t>
            </w:r>
            <w:r w:rsidRPr="001E0161">
              <w:t xml:space="preserve"> COM(2022) 657 final.</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7a</w:t>
            </w:r>
            <w:r w:rsidRPr="001E0161">
              <w:rPr>
                <w:b/>
                <w:i/>
              </w:rPr>
              <w:t xml:space="preserve"> Europa-Parlamentets og Rådets forordning (EU) 2021/947 af 9. juni 2021 om oprettelse af instrumentet for naboskab, udviklingssamarbejde og internationalt samarbejde – et globalt Europa, og om ændring og ophævelse af Europa-Parlamentets og Rådets afgørelse</w:t>
            </w:r>
            <w:r w:rsidRPr="001E0161">
              <w:rPr>
                <w:b/>
                <w:i/>
              </w:rPr>
              <w:t xml:space="preserve"> 466/2014/EU og ophævelse af Europa-Parlamentets og Rådets forordning (EU) 2017/1601 og Rådets forordning (EF, Euratom) nr. 480/2009 (EUT L 209 af 14.6.2021, s. 1, ELI: http://data.europa.eu/eli/reg/2021/947/oj).</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8</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(8)</w:t>
            </w:r>
            <w:r w:rsidRPr="001E0161">
              <w:tab/>
              <w:t>For at sikre, at medlemsstaternes myndigheder er tilstrækkeligt repræsenteret i EU-talentpulj</w:t>
            </w:r>
            <w:r w:rsidRPr="001E0161">
              <w:t xml:space="preserve">ens styringsgruppe, bør </w:t>
            </w:r>
            <w:r w:rsidRPr="001E0161">
              <w:rPr>
                <w:b/>
                <w:i/>
              </w:rPr>
              <w:t>de deltagende medlemsstater</w:t>
            </w:r>
            <w:r w:rsidRPr="001E0161">
              <w:t xml:space="preserve"> udpege to repræsentanter hver, en fra beskæftigelsesmyndighederne og en fra indvandringsmyndighederne.</w:t>
            </w:r>
          </w:p>
        </w:tc>
        <w:tc>
          <w:tcPr>
            <w:tcW w:w="4876" w:type="dxa"/>
            <w:hideMark/>
          </w:tcPr>
          <w:p w:rsidR="005B13E5" w:rsidRPr="001E0161" w:rsidRDefault="00BF664B">
            <w:pPr>
              <w:pStyle w:val="Normal6"/>
              <w:rPr>
                <w:szCs w:val="24"/>
              </w:rPr>
            </w:pPr>
            <w:r w:rsidRPr="001E0161">
              <w:t>(8)</w:t>
            </w:r>
            <w:r w:rsidRPr="001E0161">
              <w:tab/>
              <w:t xml:space="preserve">For at sikre, at </w:t>
            </w:r>
            <w:r w:rsidRPr="001E0161">
              <w:rPr>
                <w:b/>
                <w:i/>
              </w:rPr>
              <w:t xml:space="preserve">alle </w:t>
            </w:r>
            <w:r w:rsidRPr="001E0161">
              <w:t>medlemsstaternes myndigheder er tilstrækkeligt repræsenteret i EU-talentpul</w:t>
            </w:r>
            <w:r w:rsidRPr="001E0161">
              <w:t xml:space="preserve">jens styringsgruppe, bør </w:t>
            </w:r>
            <w:r w:rsidRPr="001E0161">
              <w:rPr>
                <w:b/>
                <w:i/>
              </w:rPr>
              <w:t>medlemsstaterne</w:t>
            </w:r>
            <w:r w:rsidRPr="001E0161">
              <w:t xml:space="preserve"> udpege to repræsentanter hver, en fra beskæftigelsesmyndighederne og en fra indvandringsmyndighederne. </w:t>
            </w:r>
            <w:r w:rsidRPr="001E0161">
              <w:rPr>
                <w:b/>
                <w:i/>
              </w:rPr>
              <w:t>Det er vigtigt at anerkende og fremme synergierne mellem beskæftigelses- og indvandringsmyndighederne med henbli</w:t>
            </w:r>
            <w:r w:rsidRPr="001E0161">
              <w:rPr>
                <w:b/>
                <w:i/>
              </w:rPr>
              <w:t xml:space="preserve">k </w:t>
            </w:r>
            <w:r w:rsidRPr="001E0161">
              <w:rPr>
                <w:b/>
                <w:i/>
              </w:rPr>
              <w:lastRenderedPageBreak/>
              <w:t>på at forbedre funktionen af EU-talentpuljen og undgå at overbelaste de nationale forvaltninger. Arbejdsmarkedets parter besidder vigtig viden og indsigt i udviklingen af Unionens arbejdsmarked. Repræsentanter for de tværfaglige arbejdsmarkedsorganisatio</w:t>
            </w:r>
            <w:r w:rsidRPr="001E0161">
              <w:rPr>
                <w:b/>
                <w:i/>
              </w:rPr>
              <w:t>ner på EU-plan, repræsentanter for de arbejdsgivere, der deltager i EU-talentpuljen, og repræsentanter for fagforeninger bør derfor have ret til at udpege tre repræsentanter hver, som skal deltage i arbejdet i EU-talentpuljens styringsgruppe. Desuden bør d</w:t>
            </w:r>
            <w:r w:rsidRPr="001E0161">
              <w:rPr>
                <w:b/>
                <w:i/>
              </w:rPr>
              <w:t>et være muligt at indbyde eksperter fra EU-organer, -kontorer og -agenturer, internationale organisationer og andre interessenter, der arbejder med tredjelandsstatsborgere, til at deltage i møderne i EU-talentpuljens styringsgruppe med henblik på at give i</w:t>
            </w:r>
            <w:r w:rsidRPr="001E0161">
              <w:rPr>
                <w:b/>
                <w:i/>
              </w:rPr>
              <w:t>nput. Sådanne organisationer og interessenter kan omfatte Den Europæiske Arbejdsmarkedsmyndighed (ELA), Centret for Udvikling af Erhvervsuddannelse (Cedefop), Det Europæiske Erhvervsuddannelsesinstitut (ETF), ILO, Den Internationale Organisation for Migrat</w:t>
            </w:r>
            <w:r w:rsidRPr="001E0161">
              <w:rPr>
                <w:b/>
                <w:i/>
              </w:rPr>
              <w:t>ion (IOM) samt lokale og regionale myndigheder fra medlemsstaterne.</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10</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(10)</w:t>
            </w:r>
            <w:r w:rsidRPr="001E0161">
              <w:tab/>
              <w:t xml:space="preserve">Der bør, hvor det er relevant, sikres synergier mellem IT-platformen for </w:t>
            </w:r>
            <w:r w:rsidRPr="001E0161">
              <w:rPr>
                <w:b/>
                <w:i/>
              </w:rPr>
              <w:t>EU's talentpulje</w:t>
            </w:r>
            <w:r w:rsidRPr="001E0161">
              <w:t xml:space="preserve"> og andre relevante instrumenter og tjenester på EU-plan, bl.a. med hensyn til adgang til uddannelsesmateriale såsom EU-akademiet og akademiet fo</w:t>
            </w:r>
            <w:r w:rsidRPr="001E0161">
              <w:t xml:space="preserve">r et interoperabelt Europa. IT-platformen for </w:t>
            </w:r>
            <w:r w:rsidRPr="001E0161">
              <w:rPr>
                <w:b/>
                <w:i/>
              </w:rPr>
              <w:lastRenderedPageBreak/>
              <w:t>EU's talentpulje</w:t>
            </w:r>
            <w:r w:rsidRPr="001E0161">
              <w:t xml:space="preserve"> bør hurtigt og regelmæssigt tilpasses til ny praksis på det teknologiske område og levere avancerede IT-tjenester ved at indføre innovative funktioner og værktøjer.</w:t>
            </w:r>
          </w:p>
        </w:tc>
        <w:tc>
          <w:tcPr>
            <w:tcW w:w="4876" w:type="dxa"/>
            <w:hideMark/>
          </w:tcPr>
          <w:p w:rsidR="005B13E5" w:rsidRPr="001E0161" w:rsidRDefault="00BF664B">
            <w:pPr>
              <w:pStyle w:val="Normal6"/>
              <w:rPr>
                <w:szCs w:val="24"/>
              </w:rPr>
            </w:pPr>
            <w:r w:rsidRPr="001E0161">
              <w:lastRenderedPageBreak/>
              <w:t>(10)</w:t>
            </w:r>
            <w:r w:rsidRPr="001E0161">
              <w:tab/>
            </w:r>
            <w:r w:rsidRPr="001E0161">
              <w:t xml:space="preserve">Der bør, hvor det er relevant, sikres synergier mellem IT-platformen for </w:t>
            </w:r>
            <w:r w:rsidRPr="001E0161">
              <w:rPr>
                <w:b/>
                <w:i/>
              </w:rPr>
              <w:t>EU-talentpuljen</w:t>
            </w:r>
            <w:r w:rsidRPr="001E0161">
              <w:t xml:space="preserve"> og andre relevante instrumenter og tjenester på EU-plan, bl.a. med hensyn til adgang til uddannelsesmateriale såsom EU-akademiet og akademiet for et interoperabelt Eur</w:t>
            </w:r>
            <w:r w:rsidRPr="001E0161">
              <w:t xml:space="preserve">opa. </w:t>
            </w:r>
            <w:r w:rsidRPr="001E0161">
              <w:lastRenderedPageBreak/>
              <w:t xml:space="preserve">IT-platformen for </w:t>
            </w:r>
            <w:r w:rsidRPr="001E0161">
              <w:rPr>
                <w:b/>
                <w:i/>
              </w:rPr>
              <w:t>EU-talentpuljen</w:t>
            </w:r>
            <w:r w:rsidRPr="001E0161">
              <w:t xml:space="preserve"> bør hurtigt og regelmæssigt tilpasses til ny praksis på det teknologiske område og levere avancerede IT-tjenester ved at indføre innovative funktioner og værktøjer. </w:t>
            </w:r>
            <w:r w:rsidRPr="001E0161">
              <w:rPr>
                <w:b/>
                <w:i/>
              </w:rPr>
              <w:t>Synergier og forbedret interoperabilitet ville lette</w:t>
            </w:r>
            <w:r w:rsidRPr="001E0161">
              <w:rPr>
                <w:b/>
                <w:i/>
              </w:rPr>
              <w:t xml:space="preserve"> brugen af platformen for arbejdsgivere, især små og mellemstore virksomheder (SMV'er). Platformen bør også være let tilgængelig for personer med handicap i overensstemmelse med Europa-Parlamentets og Rådets direktiv (EU) 2016/2102</w:t>
            </w:r>
            <w:r w:rsidRPr="001E0161">
              <w:rPr>
                <w:b/>
                <w:i/>
                <w:vertAlign w:val="superscript"/>
              </w:rPr>
              <w:t>1a</w:t>
            </w:r>
            <w:r w:rsidRPr="001E0161">
              <w:rPr>
                <w:b/>
                <w:i/>
              </w:rPr>
              <w:t xml:space="preserve"> og (EU) 2019/882</w:t>
            </w:r>
            <w:r w:rsidRPr="001E0161">
              <w:rPr>
                <w:b/>
                <w:i/>
                <w:vertAlign w:val="superscript"/>
              </w:rPr>
              <w:t>1b</w:t>
            </w:r>
            <w:r w:rsidRPr="001E0161">
              <w:rPr>
                <w:b/>
                <w:i/>
              </w:rPr>
              <w:t>.</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vertAlign w:val="superscript"/>
              </w:rPr>
              <w:t>1a</w:t>
            </w:r>
            <w:r w:rsidRPr="001E0161">
              <w:rPr>
                <w:b/>
                <w:i/>
              </w:rPr>
              <w:t xml:space="preserve"> Europa-Parlamentets og Rådets direktiv (EU) 2016/2102 af 26. oktober 2016 om tilgængeligheden af offentlige organers websteder og mobilapplikationer (EUT L 327 af 2.12.2016, s. 1, ELI: http://data.europa.eu/eli/dir/2016/2102/oj).</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 xml:space="preserve">1b Europa-Parlamentets og Rådets direktiv (EU) 2019/882 af 17. april 2019 om tilgængelighedskrav for produkter og tjenester (EUT L 151 af 7.6.2019, s. 70, ELI: http://data.europa.eu/eli/dir/2019/882/oj). </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w:t>
      </w:r>
      <w:r w:rsidRPr="001E0161">
        <w:t>dringsforslag</w:t>
      </w:r>
      <w:r w:rsidRPr="001E0161">
        <w:tab/>
      </w:r>
      <w:r w:rsidRPr="001E0161">
        <w:tab/>
      </w:r>
      <w:r w:rsidRPr="001E0161">
        <w:rPr>
          <w:rStyle w:val="HideTWBExt"/>
        </w:rPr>
        <w:t>&lt;NumAm&gt;</w:t>
      </w:r>
      <w:r w:rsidRPr="001E0161">
        <w:t>10</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(11)</w:t>
            </w:r>
            <w:r w:rsidRPr="001E0161">
              <w:tab/>
              <w:t xml:space="preserve">Formatet for jobsøgendes profiler og jobopslag bør fastlægges ved hjælp af den eksisterende </w:t>
            </w:r>
            <w:r w:rsidRPr="001E0161">
              <w:t>europæiske klassifikation af erhverv, færdigheder, kompetencer og kvalifikationer (ESCO) som fastsat i forordning (EU) 2016/589</w:t>
            </w:r>
            <w:r w:rsidRPr="001E0161">
              <w:rPr>
                <w:vertAlign w:val="superscript"/>
              </w:rPr>
              <w:t>8</w:t>
            </w:r>
            <w:r w:rsidRPr="001E0161">
              <w:t>, som fastsætter en standardiseret terminologi for erhverv, færdigheder og kompetencer og fremmer færdigheders og kvalifikatione</w:t>
            </w:r>
            <w:r w:rsidRPr="001E0161">
              <w:t xml:space="preserve">rs gennemsigtighed. ESCO-klassifikationen </w:t>
            </w:r>
            <w:r w:rsidRPr="001E0161">
              <w:lastRenderedPageBreak/>
              <w:t xml:space="preserve">bør hjælpe jobsøgende fra tredjelande, arbejdsgivere og de nationale kontaktpunkter for </w:t>
            </w:r>
            <w:r w:rsidRPr="001E0161">
              <w:rPr>
                <w:b/>
                <w:i/>
              </w:rPr>
              <w:t>EU's talentpulje</w:t>
            </w:r>
            <w:r w:rsidRPr="001E0161">
              <w:t xml:space="preserve"> med at give sammenlignelige oplysninger om arbejdserfaringer, erhverv, der er nævnt i et jobopslag, samt de f</w:t>
            </w:r>
            <w:r w:rsidRPr="001E0161">
              <w:t xml:space="preserve">ærdigheder, som de jobsøgende tilbyder, og som arbejdsgiverne kræver, og dermed muliggøre en matchningsproces af høj kvalitet. Hvor det er relevant, bør de nationale kontaktpunkter for EU-talentpuljen anvende ESCO-formatet i forbindelse med overførslen af </w:t>
            </w:r>
            <w:r w:rsidRPr="001E0161">
              <w:t xml:space="preserve">jobopslag til IT-platformen for </w:t>
            </w:r>
            <w:r w:rsidRPr="001E0161">
              <w:rPr>
                <w:b/>
                <w:i/>
              </w:rPr>
              <w:t>EU's talentpulje</w:t>
            </w:r>
            <w:r w:rsidRPr="001E0161">
              <w:t xml:space="preserve">. Medlemsstater, der ikke anvender ESCO-klassifikationen i forbindelse med indenlandske jobopslag, bør udarbejde </w:t>
            </w:r>
            <w:r w:rsidRPr="001E0161">
              <w:rPr>
                <w:b/>
                <w:i/>
              </w:rPr>
              <w:t>kortlægningstabelle</w:t>
            </w:r>
            <w:r w:rsidRPr="001E0161">
              <w:t xml:space="preserve"> med en sammenligning af den klassificering, der anvendes i de nationale sys</w:t>
            </w:r>
            <w:r w:rsidRPr="001E0161">
              <w:t>temer, og ESCO-klassifikationen for at muliggøre interoperabilitet. Kortlægningstabellerne bør gøres tilgængelige for Kommissionen og anvendes til automatisk omkodning af oplysninger vedrørende ledige stillinger eller jobsøgerprofiler med henblik på automa</w:t>
            </w:r>
            <w:r w:rsidRPr="001E0161">
              <w:t>tisk matchning gennem den fælles IT-platform.</w:t>
            </w:r>
          </w:p>
        </w:tc>
        <w:tc>
          <w:tcPr>
            <w:tcW w:w="4876" w:type="dxa"/>
            <w:hideMark/>
          </w:tcPr>
          <w:p w:rsidR="005B13E5" w:rsidRPr="001E0161" w:rsidRDefault="00BF664B">
            <w:pPr>
              <w:pStyle w:val="Normal6"/>
              <w:rPr>
                <w:szCs w:val="24"/>
              </w:rPr>
            </w:pPr>
            <w:r w:rsidRPr="001E0161">
              <w:lastRenderedPageBreak/>
              <w:t>(11)</w:t>
            </w:r>
            <w:r w:rsidRPr="001E0161">
              <w:tab/>
              <w:t>Formatet for jobsøgendes profiler og jobopslag bør fastlægges ved hjælp af den eksisterende europæiske klassifikation af erhverv, færdigheder, kompetencer og kvalifikationer (ESCO) som fastsat i forordning</w:t>
            </w:r>
            <w:r w:rsidRPr="001E0161">
              <w:t xml:space="preserve"> (EU) 2016/589</w:t>
            </w:r>
            <w:r w:rsidRPr="001E0161">
              <w:rPr>
                <w:vertAlign w:val="superscript"/>
              </w:rPr>
              <w:t>8</w:t>
            </w:r>
            <w:r w:rsidRPr="001E0161">
              <w:t xml:space="preserve">, som fastsætter en standardiseret terminologi for erhverv, færdigheder og kompetencer og fremmer færdigheders og kvalifikationers gennemsigtighed. ESCO-klassifikationen </w:t>
            </w:r>
            <w:r w:rsidRPr="001E0161">
              <w:lastRenderedPageBreak/>
              <w:t>bør hjælpe jobsøgende fra tredjelande, arbejdsgivere og de nationale ko</w:t>
            </w:r>
            <w:r w:rsidRPr="001E0161">
              <w:t xml:space="preserve">ntaktpunkter for </w:t>
            </w:r>
            <w:r w:rsidRPr="001E0161">
              <w:rPr>
                <w:b/>
                <w:i/>
              </w:rPr>
              <w:t>EU-talentpuljen</w:t>
            </w:r>
            <w:r w:rsidRPr="001E0161">
              <w:t xml:space="preserve"> med at give sammenlignelige oplysninger om arbejdserfaringer, erhverv, der er nævnt i et jobopslag, samt de færdigheder, som de jobsøgende tilbyder, og som arbejdsgiverne kræver, og dermed muliggøre en matchningsproces af h</w:t>
            </w:r>
            <w:r w:rsidRPr="001E0161">
              <w:t xml:space="preserve">øj kvalitet. </w:t>
            </w:r>
            <w:r w:rsidRPr="001E0161">
              <w:rPr>
                <w:b/>
                <w:i/>
              </w:rPr>
              <w:t>I overensstemmelse med Kommissionens henstilling af 15. november 2023 om anerkendelse af tredjelandsstatsborgeres kvalifikationer bør der anvendes en "færdigheder først"-tilgang i matchningsprocessen, hvor alle typer kvalifikationer og færdigh</w:t>
            </w:r>
            <w:r w:rsidRPr="001E0161">
              <w:rPr>
                <w:b/>
                <w:i/>
              </w:rPr>
              <w:t>eder tages i betragtning, såsom erhvervsuddannelse, eksamensbeviser, certificering af færdigheder og kompetencer opnået i ikkeformelle og uformelle sammenhænge eller specifikke beviser ("mikroeksamensbeviser").</w:t>
            </w:r>
            <w:r w:rsidRPr="001E0161">
              <w:t xml:space="preserve"> Hvor det er relevant, bør de nationale kontak</w:t>
            </w:r>
            <w:r w:rsidRPr="001E0161">
              <w:t xml:space="preserve">tpunkter for EU-talentpuljen anvende ESCO-formatet i forbindelse med overførslen af jobopslag til IT-platformen for </w:t>
            </w:r>
            <w:r w:rsidRPr="001E0161">
              <w:rPr>
                <w:b/>
                <w:i/>
              </w:rPr>
              <w:t>EU-talentpuljen</w:t>
            </w:r>
            <w:r w:rsidRPr="001E0161">
              <w:t xml:space="preserve">. Medlemsstater, der ikke anvender ESCO-klassifikationen i forbindelse med indenlandske jobopslag, bør udarbejde </w:t>
            </w:r>
            <w:r w:rsidRPr="001E0161">
              <w:rPr>
                <w:b/>
                <w:i/>
              </w:rPr>
              <w:t>kortlægnings</w:t>
            </w:r>
            <w:r w:rsidRPr="001E0161">
              <w:rPr>
                <w:b/>
                <w:i/>
              </w:rPr>
              <w:t>tabeller</w:t>
            </w:r>
            <w:r w:rsidRPr="001E0161">
              <w:t xml:space="preserve"> med en sammenligning af den klassificering, der anvendes i de nationale systemer, og ESCO-klassifikationen for at muliggøre interoperabilitet. Kortlægningstabellerne bør gøres tilgængelige for Kommissionen og anvendes til automatisk omkodning af o</w:t>
            </w:r>
            <w:r w:rsidRPr="001E0161">
              <w:t>plysninger vedrørende ledige stillinger eller jobsøgerprofiler med henblik på automatisk matchning gennem den fælles IT-platform.</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8</w:t>
            </w:r>
            <w:r w:rsidRPr="001E0161">
              <w:t xml:space="preserve"> Europa-Parlamentets og Rådets forordning (EU) 2016/589 af 13. april 2016 om et europ</w:t>
            </w:r>
            <w:r w:rsidRPr="001E0161">
              <w:t xml:space="preserve">æisk arbejdsformidlingsnet (Eures), arbejdstageres adgang til mobilitetstjenester og øget integrering af arbejdsmarkederne og om ændring af forordning (EU) nr. 492/2011 og (EU) nr. 1296/2013 (EUT L 107 af 22.4.2016, s. 1, </w:t>
            </w:r>
            <w:r w:rsidRPr="001E0161">
              <w:lastRenderedPageBreak/>
              <w:t>ELI:  http://data.europa.eu/eli/re</w:t>
            </w:r>
            <w:r w:rsidRPr="001E0161">
              <w:t>g/2016/589/oj).</w:t>
            </w:r>
          </w:p>
        </w:tc>
        <w:tc>
          <w:tcPr>
            <w:tcW w:w="4876" w:type="dxa"/>
            <w:hideMark/>
          </w:tcPr>
          <w:p w:rsidR="005B13E5" w:rsidRPr="001E0161" w:rsidRDefault="00BF664B">
            <w:pPr>
              <w:pStyle w:val="Normal6"/>
              <w:rPr>
                <w:szCs w:val="24"/>
              </w:rPr>
            </w:pPr>
            <w:r w:rsidRPr="001E0161">
              <w:rPr>
                <w:vertAlign w:val="superscript"/>
              </w:rPr>
              <w:lastRenderedPageBreak/>
              <w:t>8</w:t>
            </w:r>
            <w:r w:rsidRPr="001E0161">
              <w:t xml:space="preserve"> Europa-Parlamentets og Rådets forordning (EU) 2016/589 af 13. april 2016 om et europæisk arbejdsformidlingsnet (Eures), arbejdstageres adgang til mobilitetstjenester og øget integrering af arbejdsmarkederne og om ændring af forordning (EU</w:t>
            </w:r>
            <w:r w:rsidRPr="001E0161">
              <w:t xml:space="preserve">) nr. 492/2011 og (EU) nr. 1296/2013 (EUT L 107 af 22.4.2016, s. 1, </w:t>
            </w:r>
            <w:r w:rsidRPr="001E0161">
              <w:lastRenderedPageBreak/>
              <w:t>ELI: http://data.europa.eu/eli/reg/2016/589/oj).</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5B13E5"/>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11</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(14)</w:t>
            </w:r>
            <w:r w:rsidRPr="001E0161">
              <w:tab/>
              <w:t xml:space="preserve">Registrerede jobsøgende fra tredjelande bør have ret til at vælge blandt en række tekniske indstillingsmuligheder for at begrænse adgangen til deres personoplysninger, f.eks. </w:t>
            </w:r>
            <w:r w:rsidRPr="001E0161">
              <w:t xml:space="preserve">ved at begrænse adgangen til deres kontaktoplysninger. Profiler tilhørende registrerede jobsøgende fra tredjelande og arbejdsgivere, der deltager i IT-platformen for </w:t>
            </w:r>
            <w:r w:rsidRPr="001E0161">
              <w:rPr>
                <w:b/>
                <w:i/>
              </w:rPr>
              <w:t>EU's talentpulje</w:t>
            </w:r>
            <w:r w:rsidRPr="001E0161">
              <w:t xml:space="preserve">, og som ikke har været brugt i en periode på </w:t>
            </w:r>
            <w:r w:rsidRPr="001E0161">
              <w:rPr>
                <w:b/>
                <w:i/>
              </w:rPr>
              <w:t>to</w:t>
            </w:r>
            <w:r w:rsidRPr="001E0161">
              <w:t xml:space="preserve"> år, bør automatisk fjerne</w:t>
            </w:r>
            <w:r w:rsidRPr="001E0161">
              <w:t>s. Når profiler fjernes, kan et begrænset sæt anonymiserede data fortsat lagres til forskningsformål og statistiske formål, herunder med henblik på udarbejdelsen og kvaliteten af europæiske statistikker.</w:t>
            </w:r>
          </w:p>
        </w:tc>
        <w:tc>
          <w:tcPr>
            <w:tcW w:w="4876" w:type="dxa"/>
            <w:hideMark/>
          </w:tcPr>
          <w:p w:rsidR="005B13E5" w:rsidRPr="001E0161" w:rsidRDefault="00BF664B">
            <w:pPr>
              <w:pStyle w:val="Normal6"/>
              <w:rPr>
                <w:szCs w:val="24"/>
              </w:rPr>
            </w:pPr>
            <w:r w:rsidRPr="001E0161">
              <w:t>(14)</w:t>
            </w:r>
            <w:r w:rsidRPr="001E0161">
              <w:tab/>
            </w:r>
            <w:r w:rsidRPr="001E0161">
              <w:rPr>
                <w:b/>
                <w:i/>
              </w:rPr>
              <w:t>Registrering af en profil samt søgning efter og</w:t>
            </w:r>
            <w:r w:rsidRPr="001E0161">
              <w:rPr>
                <w:b/>
                <w:i/>
              </w:rPr>
              <w:t xml:space="preserve"> opslag af ledige stillinger bør være gratis for både jobsøgende fra tredjelande og arbejdsgivere.</w:t>
            </w:r>
            <w:r w:rsidRPr="001E0161">
              <w:t xml:space="preserve"> Registrerede jobsøgende fra tredjelande bør have ret til at vælge blandt en række tekniske indstillingsmuligheder for at begrænse adgangen til deres personop</w:t>
            </w:r>
            <w:r w:rsidRPr="001E0161">
              <w:t xml:space="preserve">lysninger, f.eks. ved at begrænse adgangen til deres kontaktoplysninger. </w:t>
            </w:r>
            <w:r w:rsidRPr="001E0161">
              <w:rPr>
                <w:b/>
                <w:i/>
              </w:rPr>
              <w:t>Oplysningerne om, hvordan disse muligheder anvendes, bør stilles til rådighed på en klar, omfattende og brugervenlig måde og i tilgængelige formater for personer med handicap, i overe</w:t>
            </w:r>
            <w:r w:rsidRPr="001E0161">
              <w:rPr>
                <w:b/>
                <w:i/>
              </w:rPr>
              <w:t xml:space="preserve">nsstemmelse med de relevante tilgængelighedsstandarder, der er fastsat i direktiv (EU) 2016/2102, og de relevante tilgængelighedskrav for tjenester, der er fastsat i bilag I til direktiv (EU) 2019/882. </w:t>
            </w:r>
            <w:r w:rsidRPr="001E0161">
              <w:t>Profiler tilhørende registrerede jobsøgende fra tredje</w:t>
            </w:r>
            <w:r w:rsidRPr="001E0161">
              <w:t xml:space="preserve">lande og arbejdsgivere, der deltager i IT-platformen for </w:t>
            </w:r>
            <w:r w:rsidRPr="001E0161">
              <w:rPr>
                <w:b/>
                <w:i/>
              </w:rPr>
              <w:t>EU-talentpuljen</w:t>
            </w:r>
            <w:r w:rsidRPr="001E0161">
              <w:t xml:space="preserve">, og som ikke har været brugt i en periode på </w:t>
            </w:r>
            <w:r w:rsidRPr="001E0161">
              <w:rPr>
                <w:b/>
                <w:i/>
              </w:rPr>
              <w:t>et</w:t>
            </w:r>
            <w:r w:rsidRPr="001E0161">
              <w:t xml:space="preserve"> år, bør automatisk fjernes</w:t>
            </w:r>
            <w:r w:rsidRPr="001E0161">
              <w:rPr>
                <w:b/>
                <w:i/>
              </w:rPr>
              <w:t xml:space="preserve"> for at forbedre beskyttelsen af personoplysninger og undgå at gøre IT-systemet for stift</w:t>
            </w:r>
            <w:r w:rsidRPr="001E0161">
              <w:t>. Når profiler fjern</w:t>
            </w:r>
            <w:r w:rsidRPr="001E0161">
              <w:t xml:space="preserve">es, kan et begrænset sæt anonymiserede data fortsat lagres til forskningsformål og statistiske formål, herunder med henblik på udarbejdelsen og kvaliteten af europæiske statistikker. </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lastRenderedPageBreak/>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w:t>
      </w:r>
      <w:r w:rsidRPr="001E0161">
        <w:rPr>
          <w:rStyle w:val="HideTWBExt"/>
        </w:rPr>
        <w:t>&gt;</w:t>
      </w:r>
      <w:r w:rsidRPr="001E0161">
        <w:t>12</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(16)</w:t>
            </w:r>
            <w:r w:rsidRPr="001E0161">
              <w:tab/>
            </w:r>
            <w:r w:rsidRPr="001E0161">
              <w:rPr>
                <w:b/>
                <w:i/>
              </w:rPr>
              <w:t>EU's talentpulje</w:t>
            </w:r>
            <w:r w:rsidRPr="001E0161">
              <w:t xml:space="preserve"> bør bidrage til målet om at modvirke irregulær migration, bl.a. ved at lette adgangen til eksisterende lovlige migrationsveje. Jobsøgende fra tredjelande, der er genstand for en retslig eller administrativ afgørelse om nægtelse af indrejse eller ophold i </w:t>
            </w:r>
            <w:r w:rsidRPr="001E0161">
              <w:t>en medlemsstat eller et indrejseforbud i overensstemmelse med Europa-Parlamentets og Rådets direktiv 2008/115/EF</w:t>
            </w:r>
            <w:r w:rsidRPr="001E0161">
              <w:rPr>
                <w:vertAlign w:val="superscript"/>
              </w:rPr>
              <w:t>11</w:t>
            </w:r>
            <w:r w:rsidRPr="001E0161">
              <w:t xml:space="preserve">, bør ikke have lov til at registrere deres profiler på IT-platformen for </w:t>
            </w:r>
            <w:r w:rsidRPr="001E0161">
              <w:rPr>
                <w:b/>
                <w:i/>
              </w:rPr>
              <w:t>EU's talentpulje</w:t>
            </w:r>
            <w:r w:rsidRPr="001E0161">
              <w:t>, da de ikke vil få lov til at indrejse og opholde s</w:t>
            </w:r>
            <w:r w:rsidRPr="001E0161">
              <w:t xml:space="preserve">ig i Unionen. Derfor bør jobsøgende fra tredjelande, </w:t>
            </w:r>
            <w:r w:rsidRPr="001E0161">
              <w:rPr>
                <w:b/>
                <w:i/>
              </w:rPr>
              <w:t>inden</w:t>
            </w:r>
            <w:r w:rsidRPr="001E0161">
              <w:t xml:space="preserve"> de registrerer deres profiler i </w:t>
            </w:r>
            <w:r w:rsidRPr="001E0161">
              <w:rPr>
                <w:b/>
                <w:i/>
              </w:rPr>
              <w:t>EU's talentpulje</w:t>
            </w:r>
            <w:r w:rsidRPr="001E0161">
              <w:t>, være forpligtet til at afgive erklæring om, at de i øjeblikket ikke er genstand for nægtelse af indrejse eller ophold i en medlemsstat eller et ind</w:t>
            </w:r>
            <w:r w:rsidRPr="001E0161">
              <w:t>rejseforbud på Unionens område. Der bør også gives oplysninger om konsekvenserne for afgivelse af urigtige erklæringer i denne forbindelse.</w:t>
            </w:r>
          </w:p>
        </w:tc>
        <w:tc>
          <w:tcPr>
            <w:tcW w:w="4876" w:type="dxa"/>
            <w:hideMark/>
          </w:tcPr>
          <w:p w:rsidR="005B13E5" w:rsidRPr="001E0161" w:rsidRDefault="00BF664B">
            <w:pPr>
              <w:pStyle w:val="Normal6"/>
              <w:rPr>
                <w:szCs w:val="24"/>
              </w:rPr>
            </w:pPr>
            <w:r w:rsidRPr="001E0161">
              <w:t>(16)</w:t>
            </w:r>
            <w:r w:rsidRPr="001E0161">
              <w:tab/>
            </w:r>
            <w:r w:rsidRPr="001E0161">
              <w:rPr>
                <w:b/>
                <w:i/>
              </w:rPr>
              <w:t>EU-talentpuljen</w:t>
            </w:r>
            <w:r w:rsidRPr="001E0161">
              <w:t xml:space="preserve"> bør bidrage til målet om at modvirke irregulær migration, bl.a. ved at lette adgangen til eksis</w:t>
            </w:r>
            <w:r w:rsidRPr="001E0161">
              <w:t>terende lovlige migrationsveje. Jobsøgende fra tredjelande, der er genstand for en retslig eller administrativ afgørelse om nægtelse af indrejse eller ophold i en medlemsstat eller et indrejseforbud i overensstemmelse med Europa-Parlamentets og Rådets dire</w:t>
            </w:r>
            <w:r w:rsidRPr="001E0161">
              <w:t>ktiv 2008/115/EF</w:t>
            </w:r>
            <w:r w:rsidRPr="001E0161">
              <w:rPr>
                <w:vertAlign w:val="superscript"/>
              </w:rPr>
              <w:t>11</w:t>
            </w:r>
            <w:r w:rsidRPr="001E0161">
              <w:t xml:space="preserve">, bør ikke have lov til at registrere deres profiler på IT-platformen for </w:t>
            </w:r>
            <w:r w:rsidRPr="001E0161">
              <w:rPr>
                <w:b/>
                <w:i/>
              </w:rPr>
              <w:t>EU-talentpuljen</w:t>
            </w:r>
            <w:r w:rsidRPr="001E0161">
              <w:t>, da de ikke vil få lov til at indrejse og opholde sig i Unionen</w:t>
            </w:r>
            <w:r w:rsidRPr="001E0161">
              <w:rPr>
                <w:b/>
                <w:i/>
              </w:rPr>
              <w:t xml:space="preserve"> i en vis periode</w:t>
            </w:r>
            <w:r w:rsidRPr="001E0161">
              <w:t xml:space="preserve">. Derfor bør jobsøgende fra tredjelande, </w:t>
            </w:r>
            <w:r w:rsidRPr="001E0161">
              <w:rPr>
                <w:b/>
                <w:i/>
              </w:rPr>
              <w:t>når</w:t>
            </w:r>
            <w:r w:rsidRPr="001E0161">
              <w:t xml:space="preserve"> de registrerer deres pr</w:t>
            </w:r>
            <w:r w:rsidRPr="001E0161">
              <w:t xml:space="preserve">ofiler i </w:t>
            </w:r>
            <w:r w:rsidRPr="001E0161">
              <w:rPr>
                <w:b/>
                <w:i/>
              </w:rPr>
              <w:t>EU-talentpuljen</w:t>
            </w:r>
            <w:r w:rsidRPr="001E0161">
              <w:t>, være forpligtet til at afgive erklæring om, at de i øjeblikket ikke er genstand for nægtelse af indrejse eller ophold i en medlemsstat eller et indrejseforbud på Unionens område. Der bør også gives oplysninger om konsekvenserne fo</w:t>
            </w:r>
            <w:r w:rsidRPr="001E0161">
              <w:t xml:space="preserve">r afgivelse af urigtige erklæringer i denne forbindelse. </w:t>
            </w:r>
            <w:r w:rsidRPr="001E0161">
              <w:rPr>
                <w:b/>
                <w:i/>
              </w:rPr>
              <w:t>Så snart en jobsøgende fra et tredjeland og en arbejdsgiver har matchet, bør det relevante nationale kontaktpunkt for EU-talentpuljen på dettes anmodning modtage oplysninger fra Schengeninformationss</w:t>
            </w:r>
            <w:r w:rsidRPr="001E0161">
              <w:rPr>
                <w:b/>
                <w:i/>
              </w:rPr>
              <w:t xml:space="preserve">ystemet med henblik på at kontrollere nøjagtigheden af den jobsøgendes erklæring. Hvis det konstateres, at en jobsøgende fra et tredjeland er genstand for en retslig eller administrativ afgørelse om nægtelse af indrejse eller ophold i en medlemsstat eller </w:t>
            </w:r>
            <w:r w:rsidRPr="001E0161">
              <w:rPr>
                <w:b/>
                <w:i/>
              </w:rPr>
              <w:t>et indrejseforbud i overensstemmelse med Europa-Parlamentets og Rådets direktiv 2008/115/EF</w:t>
            </w:r>
            <w:r w:rsidRPr="001E0161">
              <w:rPr>
                <w:b/>
                <w:i/>
                <w:vertAlign w:val="superscript"/>
              </w:rPr>
              <w:t>10a</w:t>
            </w:r>
            <w:r w:rsidRPr="001E0161">
              <w:rPr>
                <w:b/>
                <w:i/>
              </w:rPr>
              <w:t>, bør det nationale kontaktpunkt for EU-talentpuljen meddele dette til sekretariatet for EU-talentpuljen. Sekretariatet for EU-</w:t>
            </w:r>
            <w:r w:rsidRPr="001E0161">
              <w:rPr>
                <w:b/>
                <w:i/>
              </w:rPr>
              <w:lastRenderedPageBreak/>
              <w:t>talentpuljen bør derpå fjerne den j</w:t>
            </w:r>
            <w:r w:rsidRPr="001E0161">
              <w:rPr>
                <w:b/>
                <w:i/>
              </w:rPr>
              <w:t>obsøgendes profil fra IT-platformen for EU-talentpuljen. I overensstemmelse med proportionalitetsprincippet bør den jobsøgende fra et tredjeland imidlertid kunne oprette en ny profil med henblik på at registrere sig på IT-platformen for EU-talentpuljen, nå</w:t>
            </w:r>
            <w:r w:rsidRPr="001E0161">
              <w:rPr>
                <w:b/>
                <w:i/>
              </w:rPr>
              <w:t>r den retslige eller administrative afgørelse eller indrejseforbuddet ophører med at finde anvendelse på vedkommende. Personer, der er blevet dømt for lovovertrædelser, der udgør eller indebærer en trussel mod en medlemsstats nationale sikkerhed, bør aldri</w:t>
            </w:r>
            <w:r w:rsidRPr="001E0161">
              <w:rPr>
                <w:b/>
                <w:i/>
              </w:rPr>
              <w:t>g kunne registreres som jobsøgende i EU-talentpuljen. Sådanne lovovertrædelser bør forstås som lovovertrædelser, der søger alvorligt at intimidere en befolkning, uretmæssigt tvinge en regering til at udføre eller afholde sig fra at udføre en handling eller</w:t>
            </w:r>
            <w:r w:rsidRPr="001E0161">
              <w:rPr>
                <w:b/>
                <w:i/>
              </w:rPr>
              <w:t xml:space="preserve"> alvorligt destabilisere eller ødelægge en medlemsstats grundlæggende politiske, forfatningsmæssige, økonomiske eller sociale strukturer, såsom forræderi, herunder højforræderi, eller terrorhandlinger i henhold til Europa-Parlamentets og Rådets direktiv (E</w:t>
            </w:r>
            <w:r w:rsidRPr="001E0161">
              <w:rPr>
                <w:b/>
                <w:i/>
              </w:rPr>
              <w:t>U) 2017/541</w:t>
            </w:r>
            <w:r w:rsidRPr="001E0161">
              <w:rPr>
                <w:b/>
                <w:i/>
                <w:vertAlign w:val="superscript"/>
              </w:rPr>
              <w:t>11a</w:t>
            </w:r>
            <w:r w:rsidRPr="001E0161">
              <w:rPr>
                <w:b/>
                <w:i/>
              </w:rPr>
              <w:t>.</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tcPr>
          <w:p w:rsidR="005B13E5" w:rsidRPr="001E0161" w:rsidRDefault="005B13E5">
            <w:pPr>
              <w:pStyle w:val="Normal6"/>
              <w:rPr>
                <w:vertAlign w:val="superscript"/>
              </w:rPr>
            </w:pPr>
          </w:p>
        </w:tc>
        <w:tc>
          <w:tcPr>
            <w:tcW w:w="4876" w:type="dxa"/>
            <w:hideMark/>
          </w:tcPr>
          <w:p w:rsidR="005B13E5" w:rsidRPr="001E0161" w:rsidRDefault="00BF664B">
            <w:pPr>
              <w:pStyle w:val="Normal6"/>
              <w:rPr>
                <w:i/>
                <w:iCs/>
              </w:rPr>
            </w:pPr>
            <w:r w:rsidRPr="001E0161">
              <w:rPr>
                <w:b/>
                <w:i/>
                <w:vertAlign w:val="superscript"/>
              </w:rPr>
              <w:t>10a</w:t>
            </w:r>
            <w:r w:rsidRPr="001E0161">
              <w:rPr>
                <w:b/>
                <w:i/>
              </w:rPr>
              <w:t xml:space="preserve"> Europa-Parlamentets og Rådets direktiv 2008/115/EF af 16. december 2008 om fælles standarder og procedurer i medlemsstaterne for tilbagesendelse af tredjelandsstatsborgere med ulovligt ophold (EU</w:t>
            </w:r>
            <w:r w:rsidRPr="001E0161">
              <w:rPr>
                <w:b/>
                <w:i/>
              </w:rPr>
              <w:t>T L 348 af 24.12.2008, s. 98, ELI:</w:t>
            </w:r>
            <w:r w:rsidRPr="001E0161">
              <w:rPr>
                <w:b/>
              </w:rPr>
              <w:t xml:space="preserve"> </w:t>
            </w:r>
            <w:hyperlink r:id="rId9" w:tooltip="Giver adgang til dokumentet via dets ELI URI." w:history="1">
              <w:r w:rsidRPr="001E0161">
                <w:rPr>
                  <w:rStyle w:val="Hyperlink"/>
                  <w:b/>
                  <w:i/>
                  <w:color w:val="auto"/>
                </w:rPr>
                <w:t>http://data.europa.eu/eli/dir/2008/115/oj</w:t>
              </w:r>
            </w:hyperlink>
            <w:r w:rsidRPr="001E0161">
              <w:rPr>
                <w:b/>
                <w:i/>
              </w:rPr>
              <w:t>).</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11</w:t>
            </w:r>
            <w:r w:rsidRPr="001E0161">
              <w:t xml:space="preserve"> Europa-Parlamentets og Rådets direktiv 2008/115/EF af 16. decemb</w:t>
            </w:r>
            <w:r w:rsidRPr="001E0161">
              <w:t>er 2008 om fælles standarder og procedurer i medlemsstaterne for tilbagesendelse af tredjelandsstatsborgere med ulovligt ophold (EUT L 348 af 24.12.2008, s. 98, ELI: http://data.europa.eu/eli/dir/2008/115/oj).</w:t>
            </w:r>
          </w:p>
        </w:tc>
        <w:tc>
          <w:tcPr>
            <w:tcW w:w="4876" w:type="dxa"/>
            <w:hideMark/>
          </w:tcPr>
          <w:p w:rsidR="005B13E5" w:rsidRPr="001E0161" w:rsidRDefault="00BF664B">
            <w:pPr>
              <w:pStyle w:val="Normal6"/>
              <w:rPr>
                <w:szCs w:val="24"/>
              </w:rPr>
            </w:pPr>
            <w:r w:rsidRPr="001E0161">
              <w:rPr>
                <w:vertAlign w:val="superscript"/>
              </w:rPr>
              <w:t>11</w:t>
            </w:r>
            <w:r w:rsidRPr="001E0161">
              <w:t xml:space="preserve"> Europa-Parlamentets og Rådets direktiv 2008</w:t>
            </w:r>
            <w:r w:rsidRPr="001E0161">
              <w:t>/115/EF af 16. december 2008 om fælles standarder og procedurer i medlemsstaterne for tilbagesendelse af tredjelandsstatsborgere med ulovligt ophold (EUT L 348 af 24.12.2008, s. 98, ELI: http://data.europa.eu/eli/dir/2008/115/oj).</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11a Europa-Parlamentets</w:t>
            </w:r>
            <w:r w:rsidRPr="001E0161">
              <w:rPr>
                <w:b/>
                <w:i/>
              </w:rPr>
              <w:t xml:space="preserve"> og Rådets direktiv (EU) 2017/541 af 15. marts 2017 </w:t>
            </w:r>
            <w:r w:rsidRPr="001E0161">
              <w:rPr>
                <w:b/>
                <w:i/>
              </w:rPr>
              <w:lastRenderedPageBreak/>
              <w:t>om bekæmpelse af terrorisme og om erstatning af Rådets rammeafgørelse 2002/475/RIA og ændring af Rådets afgørelse 2005/671/RIA (EUT L 88 af 31.3.2017, s. 6, ELI: http://data.europa.eu/eli/dir/2017/541/oj)</w:t>
            </w:r>
            <w:r w:rsidRPr="001E0161">
              <w:rPr>
                <w:b/>
                <w:i/>
              </w:rPr>
              <w:t xml:space="preserve">. </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13</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16 a (ny)</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(16a)</w:t>
            </w:r>
            <w:r w:rsidRPr="001E0161">
              <w:rPr>
                <w:b/>
                <w:i/>
              </w:rPr>
              <w:tab/>
              <w:t xml:space="preserve">I overensstemmelse med </w:t>
            </w:r>
            <w:r w:rsidRPr="001E0161">
              <w:rPr>
                <w:b/>
                <w:i/>
              </w:rPr>
              <w:t>proportionalitetsprincippet og for at fremme retfærdig rekruttering bør en arbejdsgivers deltagelse i IT-platformen for EU-talentpuljen også være underlagt visse betingelser. Ved registrering bør arbejdsgivere være forpligtet til at give deres kontaktoplys</w:t>
            </w:r>
            <w:r w:rsidRPr="001E0161">
              <w:rPr>
                <w:b/>
                <w:i/>
              </w:rPr>
              <w:t>ninger, herunder deres virksomhedsregistreringsnummer, og udskrifter af straffeattesterne for de fysiske personer, der er ansvarlige for virksomheden. Det nationale kontaktpunkt for EU-talentpuljen pålægger også arbejdsgivere at deltage i et informationsmø</w:t>
            </w:r>
            <w:r w:rsidRPr="001E0161">
              <w:rPr>
                <w:b/>
                <w:i/>
              </w:rPr>
              <w:t>de om fair rekruttering og internationale arbejdsstandarder. Efter deltagelsen i dette informationsmøde bør arbejdsgiveren tilbydes mulighed for at deltage i yderligere informationsmøder og workshopper om fair rekruttering arrangeret af det nationale konta</w:t>
            </w:r>
            <w:r w:rsidRPr="001E0161">
              <w:rPr>
                <w:b/>
                <w:i/>
              </w:rPr>
              <w:t>ktpunkt for EU-talentpuljen. Arbejdsgivere bør kunne lave et opslag på deres profil om, at de har gennemgået sådanne yderligere workshopper med henblik på at vise potentielle medarbejdere deres engagement i fair rekruttering og anstændige arbejdsvilkår. Ge</w:t>
            </w:r>
            <w:r w:rsidRPr="001E0161">
              <w:rPr>
                <w:b/>
                <w:i/>
              </w:rPr>
              <w:t>nnemførelsen af yderligere workshopper om fair rekruttering bør også hjælpe arbejdsgiveren med at synliggøre IT-platformen for EU-</w:t>
            </w:r>
            <w:r w:rsidRPr="001E0161">
              <w:rPr>
                <w:b/>
                <w:i/>
              </w:rPr>
              <w:lastRenderedPageBreak/>
              <w:t>talentpuljen yderligere gennem det automatiserede matchningssystem. Inden de nationale kontaktpunkter for EU-talentpuljen lægg</w:t>
            </w:r>
            <w:r w:rsidRPr="001E0161">
              <w:rPr>
                <w:b/>
                <w:i/>
              </w:rPr>
              <w:t>er arbejdsgiverens profil i systemet, bør de screene arbejdsgivere, der er etableret i den medlemsstat, der udpegede dem, baseret på alle tilgængelige oplysninger.</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14</w:t>
      </w:r>
      <w:r w:rsidRPr="001E0161">
        <w:rPr>
          <w:rStyle w:val="HideTWBExt"/>
        </w:rPr>
        <w:t>&lt;/NumAm&gt;</w:t>
      </w:r>
    </w:p>
    <w:p w:rsidR="005B13E5" w:rsidRPr="001E0161" w:rsidRDefault="00BF664B" w:rsidP="005B13E5">
      <w:pPr>
        <w:pStyle w:val="NormalBold12b"/>
        <w:keepNext/>
      </w:pPr>
      <w:r w:rsidRPr="001E0161">
        <w:rPr>
          <w:rStyle w:val="HideTWBExt"/>
        </w:rPr>
        <w:t>&lt;DocAmen</w:t>
      </w:r>
      <w:r w:rsidRPr="001E0161">
        <w:rPr>
          <w:rStyle w:val="HideTWBExt"/>
        </w:rPr>
        <w:t>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16 b (ny)</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(16b)</w:t>
            </w:r>
            <w:r w:rsidRPr="001E0161">
              <w:rPr>
                <w:b/>
                <w:i/>
              </w:rPr>
              <w:tab/>
              <w:t xml:space="preserve">Når en arbejdsgivers overtrædelse af den relevante lovgivning og praksis, der er omhandlet i denne forordning, meddeles </w:t>
            </w:r>
            <w:r w:rsidRPr="001E0161">
              <w:rPr>
                <w:b/>
                <w:i/>
              </w:rPr>
              <w:t>EU-talentpuljens nationale kontaktpunkter af de relevante nationale myndigheder, der er ansvarlige for at håndhæve denne relevante lovgivning og praksis, bør arbejdsgiverens adgang til EU-talentpuljen suspenderes, og dennes ledige stillinger bør fjernes. S</w:t>
            </w:r>
            <w:r w:rsidRPr="001E0161">
              <w:rPr>
                <w:b/>
                <w:i/>
              </w:rPr>
              <w:t>uspenderingen ophæves straks, når de relevante nationale myndigheder har underrettet de nationale kontaktpunkter for EU-talentpuljen om, at overtrædelsen af den relevante lov og praksis er blevet afhjulpet, eller når den pågældende arbejdsgiver har påvist,</w:t>
            </w:r>
            <w:r w:rsidRPr="001E0161">
              <w:rPr>
                <w:b/>
                <w:i/>
              </w:rPr>
              <w:t xml:space="preserve"> at den er blevet afhjulpet. I tilfælde af en overtrædelse af Europa-Parlamentets og Rådets direktiv 2009/52/EF</w:t>
            </w:r>
            <w:r w:rsidRPr="001E0161">
              <w:rPr>
                <w:b/>
                <w:i/>
                <w:vertAlign w:val="superscript"/>
              </w:rPr>
              <w:t>1a</w:t>
            </w:r>
            <w:r w:rsidRPr="001E0161">
              <w:rPr>
                <w:b/>
                <w:i/>
              </w:rPr>
              <w:t xml:space="preserve"> eller (EU) 2014/1712</w:t>
            </w:r>
            <w:r w:rsidRPr="001E0161">
              <w:rPr>
                <w:b/>
                <w:i/>
                <w:vertAlign w:val="superscript"/>
              </w:rPr>
              <w:t>1b</w:t>
            </w:r>
            <w:r w:rsidRPr="001E0161">
              <w:rPr>
                <w:b/>
                <w:i/>
              </w:rPr>
              <w:t xml:space="preserve"> bør arbejdsgiveren suspenderes fra EU-talentpuljen på ubestemt tid.</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b/>
                <w:i/>
              </w:rPr>
            </w:pPr>
            <w:r w:rsidRPr="001E0161">
              <w:rPr>
                <w:b/>
                <w:i/>
              </w:rPr>
              <w:t>_______________</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b/>
                <w:i/>
                <w:vertAlign w:val="superscript"/>
              </w:rPr>
            </w:pPr>
            <w:r w:rsidRPr="001E0161">
              <w:rPr>
                <w:b/>
                <w:i/>
                <w:vertAlign w:val="superscript"/>
              </w:rPr>
              <w:t xml:space="preserve">1a </w:t>
            </w:r>
            <w:r w:rsidRPr="001E0161">
              <w:rPr>
                <w:b/>
                <w:i/>
              </w:rPr>
              <w:t xml:space="preserve"> Europa-Parlamentets og Råde</w:t>
            </w:r>
            <w:r w:rsidRPr="001E0161">
              <w:rPr>
                <w:b/>
                <w:i/>
              </w:rPr>
              <w:t xml:space="preserve">ts direktiv 2009/52/EF af 18. juni 2009 om minimumsstandarder for sanktioner og foranstaltninger over for arbejdsgivere, der beskæftiger tredjelandsstatsborgere med ulovligt ophold (EUT L 168 af </w:t>
            </w:r>
            <w:r w:rsidRPr="001E0161">
              <w:rPr>
                <w:b/>
                <w:i/>
              </w:rPr>
              <w:lastRenderedPageBreak/>
              <w:t xml:space="preserve">30.6.2009, s. 24, ELI: </w:t>
            </w:r>
            <w:hyperlink r:id="rId10" w:tooltip="Giver adgang til dokumentet via dets ELI URI." w:history="1">
              <w:r w:rsidRPr="001E0161">
                <w:rPr>
                  <w:rStyle w:val="Hyperlink"/>
                  <w:b/>
                  <w:i/>
                  <w:color w:val="auto"/>
                </w:rPr>
                <w:t>http://data.europa.eu/eli/dir/2009/52/oj</w:t>
              </w:r>
            </w:hyperlink>
            <w:r w:rsidRPr="001E0161">
              <w:rPr>
                <w:b/>
                <w:i/>
              </w:rPr>
              <w:t>).</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b/>
                <w:i/>
              </w:rPr>
            </w:pPr>
            <w:r w:rsidRPr="001E0161">
              <w:rPr>
                <w:b/>
                <w:i/>
                <w:vertAlign w:val="superscript"/>
              </w:rPr>
              <w:t>1b</w:t>
            </w:r>
            <w:r w:rsidRPr="001E0161">
              <w:rPr>
                <w:b/>
                <w:i/>
              </w:rPr>
              <w:t xml:space="preserve"> Europa-Parlamentets og Rådets direktiv (EU) 2024/1712 af 13. juni 2024 om ændring af direktiv 2011/36/EU om forebyggelse og bekæmpelse af menneskehandel og beskyttelse af ofrene herfor (EUT L, 2024/1712, 24.6.2024, ELI: </w:t>
            </w:r>
            <w:hyperlink r:id="rId11" w:tgtFrame="_blank" w:tooltip="Giver adgang til dokumentet via dets ELI URI." w:history="1">
              <w:r w:rsidRPr="001E0161">
                <w:rPr>
                  <w:rStyle w:val="Hyperlink"/>
                  <w:b/>
                  <w:i/>
                  <w:color w:val="auto"/>
                </w:rPr>
                <w:t>http://data.europa.eu/eli/dir/2024/1712/oj</w:t>
              </w:r>
            </w:hyperlink>
            <w:r w:rsidRPr="001E0161">
              <w:rPr>
                <w:b/>
                <w:i/>
              </w:rPr>
              <w:t>).</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15</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17</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(17)</w:t>
            </w:r>
            <w:r w:rsidRPr="001E0161">
              <w:tab/>
              <w:t xml:space="preserve">Jobsøgende fra tredjelande, der ønsker at registrere sig i </w:t>
            </w:r>
            <w:r w:rsidRPr="001E0161">
              <w:rPr>
                <w:b/>
                <w:i/>
              </w:rPr>
              <w:t>EU's talentpulje</w:t>
            </w:r>
            <w:r w:rsidRPr="001E0161">
              <w:t>, bør oprette en profil ved hjælp af Europass-værktøjet til oprettelse af profiler</w:t>
            </w:r>
            <w:r w:rsidRPr="001E0161">
              <w:rPr>
                <w:vertAlign w:val="superscript"/>
              </w:rPr>
              <w:t>12</w:t>
            </w:r>
            <w:r w:rsidRPr="001E0161">
              <w:t>, der</w:t>
            </w:r>
            <w:r w:rsidRPr="001E0161">
              <w:t xml:space="preserve"> gør det muligt at oprette en gratis profil og indberette de relevante færdigheder, kvalifikationer og andre erfaringer på et sikkert sted på nettet.</w:t>
            </w:r>
          </w:p>
        </w:tc>
        <w:tc>
          <w:tcPr>
            <w:tcW w:w="4876" w:type="dxa"/>
            <w:hideMark/>
          </w:tcPr>
          <w:p w:rsidR="005B13E5" w:rsidRPr="001E0161" w:rsidRDefault="00BF664B">
            <w:pPr>
              <w:pStyle w:val="Normal6"/>
              <w:rPr>
                <w:szCs w:val="24"/>
              </w:rPr>
            </w:pPr>
            <w:r w:rsidRPr="001E0161">
              <w:t>(17)</w:t>
            </w:r>
            <w:r w:rsidRPr="001E0161">
              <w:tab/>
              <w:t xml:space="preserve">Jobsøgende fra tredjelande, der ønsker at registrere sig i </w:t>
            </w:r>
            <w:r w:rsidRPr="001E0161">
              <w:rPr>
                <w:b/>
                <w:i/>
              </w:rPr>
              <w:t>EU-talentpuljen</w:t>
            </w:r>
            <w:r w:rsidRPr="001E0161">
              <w:t>, bør</w:t>
            </w:r>
            <w:r w:rsidRPr="001E0161">
              <w:rPr>
                <w:b/>
                <w:i/>
              </w:rPr>
              <w:t xml:space="preserve"> kunne</w:t>
            </w:r>
            <w:r w:rsidRPr="001E0161">
              <w:t xml:space="preserve"> oprette en prof</w:t>
            </w:r>
            <w:r w:rsidRPr="001E0161">
              <w:t>il ved hjælp af Europass-værktøjet til oprettelse af profiler</w:t>
            </w:r>
            <w:r w:rsidRPr="001E0161">
              <w:rPr>
                <w:vertAlign w:val="superscript"/>
              </w:rPr>
              <w:t>12</w:t>
            </w:r>
            <w:r w:rsidRPr="001E0161">
              <w:t xml:space="preserve">, der gør det muligt at oprette en gratis profil og indberette de relevante færdigheder, kvalifikationer og andre erfaringer på et sikkert sted på nettet. </w:t>
            </w:r>
            <w:r w:rsidRPr="001E0161">
              <w:rPr>
                <w:b/>
                <w:i/>
              </w:rPr>
              <w:t xml:space="preserve">EU-talentpuljen bør forbedre adgangen </w:t>
            </w:r>
            <w:r w:rsidRPr="001E0161">
              <w:rPr>
                <w:b/>
                <w:i/>
              </w:rPr>
              <w:t>til oplysninger om støtteberettigelses- og udvælgelseskriterier. Sådanne kriterier bør være gennemsigtige, ikkediskriminerende og bredt formuleret med henblik på at åbne mulighed for, at jobsøgende med alle kvalifikationsniveauer kan komme i betragtning. E</w:t>
            </w:r>
            <w:r w:rsidRPr="001E0161">
              <w:rPr>
                <w:b/>
                <w:i/>
              </w:rPr>
              <w:t>U-talentpuljens automatiserede matchningssystem bør have indbyggede sikkerhedsforanstaltninger mod forskelsbehandling eller fordomme. Sekretariatet for EU-talentpuljen bør samarbejde med interessenter såsom erhvervsorganisationer og organisationer, der arb</w:t>
            </w:r>
            <w:r w:rsidRPr="001E0161">
              <w:rPr>
                <w:b/>
                <w:i/>
              </w:rPr>
              <w:t>ejder med tredjelandsstatsborgere, for at øge bevidstheden om og forståelsen af Europass og dets funktioner.</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12</w:t>
            </w:r>
            <w:r w:rsidRPr="001E0161">
              <w:t xml:space="preserve"> Europa-Parlamentets og Rådets afgørelse (EU) 2018/646 af 18. april 2018 om en fælles ramme for bedre tje</w:t>
            </w:r>
            <w:r w:rsidRPr="001E0161">
              <w:t>nester vedrørende færdigheder og kvalifikationer (EUT L 112 af 2.5.2018, s. 42, ELI: http://data.europa.eu/eli/dec/2018/646/oj).</w:t>
            </w:r>
          </w:p>
        </w:tc>
        <w:tc>
          <w:tcPr>
            <w:tcW w:w="4876" w:type="dxa"/>
            <w:hideMark/>
          </w:tcPr>
          <w:p w:rsidR="005B13E5" w:rsidRPr="001E0161" w:rsidRDefault="00BF664B">
            <w:pPr>
              <w:pStyle w:val="Normal6"/>
              <w:rPr>
                <w:szCs w:val="24"/>
              </w:rPr>
            </w:pPr>
            <w:r w:rsidRPr="001E0161">
              <w:rPr>
                <w:vertAlign w:val="superscript"/>
              </w:rPr>
              <w:t>12</w:t>
            </w:r>
            <w:r w:rsidRPr="001E0161">
              <w:t xml:space="preserve"> Europa-Parlamentets og Rådets afgørelse (EU) 2018/646 af 18. april 2018 om en fælles ramme for bedre tjenester vedrørende fæ</w:t>
            </w:r>
            <w:r w:rsidRPr="001E0161">
              <w:t>rdigheder og kvalifikationer (EUT L 112 af 2.5.2018, s. 42, ELI: http://data.europa.eu/eli/dec/2018/646/oj).</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16</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w:t>
      </w:r>
      <w:r w:rsidRPr="001E0161">
        <w:t>g 18</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(18)</w:t>
            </w:r>
            <w:r w:rsidRPr="001E0161">
              <w:tab/>
              <w:t xml:space="preserve">Efter anmodning fra registrerede jobsøgende fra tredjelande eller arbejdsgivere bør der i overensstemmelse med national lovgivning og praksis </w:t>
            </w:r>
            <w:r w:rsidRPr="001E0161">
              <w:rPr>
                <w:b/>
                <w:i/>
              </w:rPr>
              <w:t xml:space="preserve">og eventuelle relevante internationale aftaler, </w:t>
            </w:r>
            <w:r w:rsidRPr="001E0161">
              <w:rPr>
                <w:b/>
                <w:i/>
              </w:rPr>
              <w:t>herunder ordninger for gensidig anerkendelse af erhvervsmæssige kvalifikationer, om nødvendigt foretages en anerkendelse af den jobsøgendes kvalifikationer og validering af vedkommendes færdigheder i de deltagende medlemsstater</w:t>
            </w:r>
            <w:r w:rsidRPr="001E0161">
              <w:t>. Personlig bistand og online</w:t>
            </w:r>
            <w:r w:rsidRPr="001E0161">
              <w:t xml:space="preserve">oplysninger om eksisterende anerkendelses- og valideringsprocedurer på nationalt plan bør stilles til rådighed </w:t>
            </w:r>
            <w:r w:rsidRPr="001E0161">
              <w:rPr>
                <w:b/>
                <w:i/>
              </w:rPr>
              <w:t>af de nationale kontaktpunkter</w:t>
            </w:r>
            <w:r w:rsidRPr="001E0161">
              <w:t xml:space="preserve"> for </w:t>
            </w:r>
            <w:r w:rsidRPr="001E0161">
              <w:rPr>
                <w:b/>
                <w:i/>
              </w:rPr>
              <w:t>EU's talentpulje</w:t>
            </w:r>
            <w:r w:rsidRPr="001E0161">
              <w:t xml:space="preserve"> og </w:t>
            </w:r>
            <w:r w:rsidRPr="001E0161">
              <w:rPr>
                <w:b/>
                <w:i/>
              </w:rPr>
              <w:t>være tilgængelige på IT-platformen for EU's talentpulje</w:t>
            </w:r>
            <w:r w:rsidRPr="001E0161">
              <w:t>.</w:t>
            </w:r>
          </w:p>
        </w:tc>
        <w:tc>
          <w:tcPr>
            <w:tcW w:w="4876" w:type="dxa"/>
            <w:hideMark/>
          </w:tcPr>
          <w:p w:rsidR="005B13E5" w:rsidRPr="001E0161" w:rsidRDefault="00BF664B">
            <w:pPr>
              <w:pStyle w:val="Normal6"/>
              <w:rPr>
                <w:szCs w:val="24"/>
              </w:rPr>
            </w:pPr>
            <w:r w:rsidRPr="001E0161">
              <w:t>(18)</w:t>
            </w:r>
            <w:r w:rsidRPr="001E0161">
              <w:tab/>
            </w:r>
            <w:r w:rsidRPr="001E0161">
              <w:rPr>
                <w:b/>
                <w:i/>
              </w:rPr>
              <w:t>Med henblik på at fremme arb</w:t>
            </w:r>
            <w:r w:rsidRPr="001E0161">
              <w:rPr>
                <w:b/>
                <w:i/>
              </w:rPr>
              <w:t>ejdstagernes frie bevægelighed og fremskynde anerkendelsesprocedurerne skal antallet af lovregulerede erhverv, der er tilbage i kun nogle få medlemsstater, reduceres. Det er også vigtigt at anvende en "færdigheder først"-tilgang ved rekruttering under hens</w:t>
            </w:r>
            <w:r w:rsidRPr="001E0161">
              <w:rPr>
                <w:b/>
                <w:i/>
              </w:rPr>
              <w:t>yntagen til en persons færdigheder, kompetencer og kvalifikationer i overensstemmelse med Kommissionens henstilling af 15. november 2023 om anerkendelse af tredjelandsstatsborgeres kvalifikationer. Dette er især vigtigt, når det handler om international re</w:t>
            </w:r>
            <w:r w:rsidRPr="001E0161">
              <w:rPr>
                <w:b/>
                <w:i/>
              </w:rPr>
              <w:t xml:space="preserve">kruttering, da data viser, at tredjelandsstatsborgere er mere tilbøjelige end EU-borgere til at være overkvalificerede til deres job. </w:t>
            </w:r>
            <w:r w:rsidRPr="001E0161">
              <w:t xml:space="preserve">Efter anmodning fra registrerede jobsøgende fra tredjelande eller arbejdsgivere bør der </w:t>
            </w:r>
            <w:r w:rsidRPr="001E0161">
              <w:rPr>
                <w:b/>
                <w:i/>
              </w:rPr>
              <w:t xml:space="preserve">ikke desto mindre </w:t>
            </w:r>
            <w:r w:rsidRPr="001E0161">
              <w:t>i overensstemmel</w:t>
            </w:r>
            <w:r w:rsidRPr="001E0161">
              <w:t xml:space="preserve">se med national lovgivning og praksis </w:t>
            </w:r>
            <w:r w:rsidRPr="001E0161">
              <w:rPr>
                <w:b/>
                <w:i/>
              </w:rPr>
              <w:t xml:space="preserve">om nødvendigt foretages en anerkendelse af den jobsøgendes mikroeksamensbeviser i medlemsstaterne. Denne anerkendelse bør være i overensstemmelse med eventuelle relevante internationale aftaler, herunder ordninger for </w:t>
            </w:r>
            <w:r w:rsidRPr="001E0161">
              <w:rPr>
                <w:b/>
                <w:i/>
              </w:rPr>
              <w:t>gensidig anerkendelse af erhvervsmæssige kvalifikationer</w:t>
            </w:r>
            <w:r w:rsidRPr="001E0161">
              <w:t xml:space="preserve">. Personlig bistand og onlineoplysninger om </w:t>
            </w:r>
            <w:r w:rsidRPr="001E0161">
              <w:lastRenderedPageBreak/>
              <w:t xml:space="preserve">eksisterende anerkendelses- og valideringsprocedurer på nationalt plan bør </w:t>
            </w:r>
            <w:r w:rsidRPr="001E0161">
              <w:rPr>
                <w:b/>
                <w:i/>
              </w:rPr>
              <w:t xml:space="preserve">være tilgængelige på IT-platformen for EU-talentpuljen og </w:t>
            </w:r>
            <w:r w:rsidRPr="001E0161">
              <w:t xml:space="preserve">stilles til rådighed </w:t>
            </w:r>
            <w:r w:rsidRPr="001E0161">
              <w:rPr>
                <w:b/>
                <w:i/>
              </w:rPr>
              <w:t xml:space="preserve">i </w:t>
            </w:r>
            <w:r w:rsidRPr="001E0161">
              <w:rPr>
                <w:b/>
                <w:i/>
              </w:rPr>
              <w:t>IT-platformen for EU-talentpuljen på en klar, omfattende og brugervenlig måde i tilgængelige formater</w:t>
            </w:r>
            <w:r w:rsidRPr="001E0161">
              <w:t xml:space="preserve"> for </w:t>
            </w:r>
            <w:r w:rsidRPr="001E0161">
              <w:rPr>
                <w:b/>
                <w:i/>
              </w:rPr>
              <w:t>personer med handicap, der overholder de relevante tilgængelighedsstandarder som fastsat i direktiv (EU) 2016/2102</w:t>
            </w:r>
            <w:r w:rsidRPr="001E0161">
              <w:t xml:space="preserve"> og </w:t>
            </w:r>
            <w:r w:rsidRPr="001E0161">
              <w:rPr>
                <w:b/>
                <w:i/>
              </w:rPr>
              <w:t>de relevante tilgængelighedskrav</w:t>
            </w:r>
            <w:r w:rsidRPr="001E0161">
              <w:rPr>
                <w:b/>
                <w:i/>
              </w:rPr>
              <w:t xml:space="preserve"> til tjenester, der er fastsat i bilag I til direktiv (EU) 2019/882</w:t>
            </w:r>
            <w:r w:rsidRPr="001E0161">
              <w:t>.</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17</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20</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(20)</w:t>
            </w:r>
            <w:r w:rsidRPr="001E0161">
              <w:tab/>
              <w:t xml:space="preserve">Listen over tredjelande og medlemsstater, der deltager i talentpartnerskaber, bør offentliggøres på IT-platformen for </w:t>
            </w:r>
            <w:r w:rsidRPr="001E0161">
              <w:rPr>
                <w:b/>
                <w:i/>
              </w:rPr>
              <w:t>EU's talentpulje</w:t>
            </w:r>
            <w:r w:rsidRPr="001E0161">
              <w:t xml:space="preserve"> sammen med en liste over de relevante erhverv, som hvert partnerskab er rettet mod.</w:t>
            </w:r>
          </w:p>
        </w:tc>
        <w:tc>
          <w:tcPr>
            <w:tcW w:w="4876" w:type="dxa"/>
            <w:hideMark/>
          </w:tcPr>
          <w:p w:rsidR="005B13E5" w:rsidRPr="001E0161" w:rsidRDefault="00BF664B">
            <w:pPr>
              <w:pStyle w:val="Normal6"/>
              <w:rPr>
                <w:szCs w:val="24"/>
              </w:rPr>
            </w:pPr>
            <w:r w:rsidRPr="001E0161">
              <w:t>(20)</w:t>
            </w:r>
            <w:r w:rsidRPr="001E0161">
              <w:tab/>
              <w:t>Listen ove</w:t>
            </w:r>
            <w:r w:rsidRPr="001E0161">
              <w:t xml:space="preserve">r tredjelande og medlemsstater, der deltager i talentpartnerskaber, bør offentliggøres på IT-platformen for </w:t>
            </w:r>
            <w:r w:rsidRPr="001E0161">
              <w:rPr>
                <w:b/>
                <w:i/>
              </w:rPr>
              <w:t>EU-talentpuljen</w:t>
            </w:r>
            <w:r w:rsidRPr="001E0161">
              <w:t xml:space="preserve"> sammen med en liste over de relevante erhverv, som hvert partnerskab er rettet mod. </w:t>
            </w:r>
            <w:r w:rsidRPr="001E0161">
              <w:rPr>
                <w:b/>
                <w:i/>
              </w:rPr>
              <w:t>Talentpartnerskaber bør altid overholde rimelige</w:t>
            </w:r>
            <w:r w:rsidRPr="001E0161">
              <w:rPr>
                <w:b/>
                <w:i/>
              </w:rPr>
              <w:t xml:space="preserve"> rekrutteringsstandarder og fremme cirkulær migration for at undgå hjerneflugt.</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18</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(21)</w:t>
            </w:r>
            <w:r w:rsidRPr="001E0161">
              <w:tab/>
              <w:t xml:space="preserve">I forbindelse med et talentpartnerskab kan kompetenceudvikling og -validering </w:t>
            </w:r>
            <w:r w:rsidRPr="001E0161">
              <w:lastRenderedPageBreak/>
              <w:t xml:space="preserve">målrettes mod arbejdsmarkedet i en eller flere </w:t>
            </w:r>
            <w:r w:rsidRPr="001E0161">
              <w:rPr>
                <w:b/>
                <w:i/>
              </w:rPr>
              <w:t xml:space="preserve">deltagende </w:t>
            </w:r>
            <w:r w:rsidRPr="001E0161">
              <w:t>medlemsstater. Medlemsstaterne kan også bidrage finansielt til at udvikle og</w:t>
            </w:r>
            <w:r w:rsidRPr="001E0161">
              <w:t xml:space="preserve"> gennemføre den støtte til kompetenceudvikling og -validering, der tilbydes inden for rammerne af et talentpartnerskab. Hvis de medlemsstater, der deltager i talentpartnerskabet, beslutter det, bør det i en periode på højst </w:t>
            </w:r>
            <w:r w:rsidRPr="001E0161">
              <w:rPr>
                <w:b/>
                <w:i/>
              </w:rPr>
              <w:t>et år</w:t>
            </w:r>
            <w:r w:rsidRPr="001E0161">
              <w:t xml:space="preserve"> således kun være arbejdsgi</w:t>
            </w:r>
            <w:r w:rsidRPr="001E0161">
              <w:t xml:space="preserve">vere, der er etableret i en eller flere medlemsstater, der deltager i et talentpartnerskab, der kan søge efter registrerede jobsøgende med et </w:t>
            </w:r>
            <w:r w:rsidRPr="001E0161">
              <w:rPr>
                <w:b/>
                <w:i/>
              </w:rPr>
              <w:t>"EU-talentpartnerskabspas"</w:t>
            </w:r>
            <w:r w:rsidRPr="001E0161">
              <w:t>. Denne mulighed kan navnlig finde anvendelse i tilfælde, hvor udviklingen af kompetence</w:t>
            </w:r>
            <w:r w:rsidRPr="001E0161">
              <w:t xml:space="preserve">r specifikt er rettet mod en medlemsstats behov. Oplysninger angående, hvorvidt og i hvilke tilfælde denne mulighed anvendes, bør gives på IT-platformen for </w:t>
            </w:r>
            <w:r w:rsidRPr="001E0161">
              <w:rPr>
                <w:b/>
                <w:i/>
              </w:rPr>
              <w:t>EU's talentpulje</w:t>
            </w:r>
            <w:r w:rsidRPr="001E0161">
              <w:t xml:space="preserve"> for at informere registrerede jobsøgende fra tredjelande og arbejdsgivere, der del</w:t>
            </w:r>
            <w:r w:rsidRPr="001E0161">
              <w:t xml:space="preserve">tager i </w:t>
            </w:r>
            <w:r w:rsidRPr="001E0161">
              <w:rPr>
                <w:b/>
                <w:i/>
              </w:rPr>
              <w:t>EU's talentpulje</w:t>
            </w:r>
            <w:r w:rsidRPr="001E0161">
              <w:t xml:space="preserve">. Alle arbejdsgivere, der deltager i </w:t>
            </w:r>
            <w:r w:rsidRPr="001E0161">
              <w:rPr>
                <w:b/>
                <w:i/>
              </w:rPr>
              <w:t>EU's talentpulje</w:t>
            </w:r>
            <w:r w:rsidRPr="001E0161">
              <w:t xml:space="preserve">, kan søge i profilerne tilhørende registrerede jobsøgende med et </w:t>
            </w:r>
            <w:r w:rsidRPr="001E0161">
              <w:rPr>
                <w:b/>
                <w:i/>
              </w:rPr>
              <w:t>"EU-talentpartnerskabspas"</w:t>
            </w:r>
            <w:r w:rsidRPr="001E0161">
              <w:t xml:space="preserve"> efter udløbet af denne periode. Jobsøgende fra tredjelande, der har modtaget støtte in</w:t>
            </w:r>
            <w:r w:rsidRPr="001E0161">
              <w:t xml:space="preserve">den for rammerne af et talentpartnerskab, bør altid have mulighed for at registrere sig i </w:t>
            </w:r>
            <w:r w:rsidRPr="001E0161">
              <w:rPr>
                <w:b/>
                <w:i/>
              </w:rPr>
              <w:t>EU's talentpulje</w:t>
            </w:r>
            <w:r w:rsidRPr="001E0161">
              <w:t xml:space="preserve"> som enhver anden tredjelandsstatsborger uden at skulle angive, om vedkommende har et </w:t>
            </w:r>
            <w:r w:rsidRPr="001E0161">
              <w:rPr>
                <w:b/>
                <w:i/>
              </w:rPr>
              <w:t>"EU-talentpartnerskabspas"</w:t>
            </w:r>
            <w:r w:rsidRPr="001E0161">
              <w:t>, og således kunne søge job i andre me</w:t>
            </w:r>
            <w:r w:rsidRPr="001E0161">
              <w:t>dlemsstater.</w:t>
            </w:r>
          </w:p>
        </w:tc>
        <w:tc>
          <w:tcPr>
            <w:tcW w:w="4876" w:type="dxa"/>
            <w:hideMark/>
          </w:tcPr>
          <w:p w:rsidR="005B13E5" w:rsidRPr="001E0161" w:rsidRDefault="00BF664B">
            <w:pPr>
              <w:pStyle w:val="Normal6"/>
              <w:rPr>
                <w:szCs w:val="24"/>
              </w:rPr>
            </w:pPr>
            <w:r w:rsidRPr="001E0161">
              <w:lastRenderedPageBreak/>
              <w:t>(21)</w:t>
            </w:r>
            <w:r w:rsidRPr="001E0161">
              <w:tab/>
              <w:t xml:space="preserve">I forbindelse med et talentpartnerskab kan kompetenceudvikling og -validering </w:t>
            </w:r>
            <w:r w:rsidRPr="001E0161">
              <w:lastRenderedPageBreak/>
              <w:t>målrettes mod arbejdsmarkedet i en eller flere medlemsstater. Medlemsstaterne kan også bidrage finansielt til at udvikle og gennemføre den støtte til kompetence</w:t>
            </w:r>
            <w:r w:rsidRPr="001E0161">
              <w:t xml:space="preserve">udvikling og -validering, der tilbydes inden for rammerne af et talentpartnerskab. Hvis de medlemsstater, der deltager i talentpartnerskabet, beslutter det, bør det i en periode på højst </w:t>
            </w:r>
            <w:r w:rsidRPr="001E0161">
              <w:rPr>
                <w:b/>
                <w:i/>
              </w:rPr>
              <w:t>seks måneder</w:t>
            </w:r>
            <w:r w:rsidRPr="001E0161">
              <w:t xml:space="preserve"> således kun være arbejdsgivere, der er etableret i en el</w:t>
            </w:r>
            <w:r w:rsidRPr="001E0161">
              <w:t xml:space="preserve">ler flere medlemsstater, der deltager i et talentpartnerskab, der kan søge efter registrerede jobsøgende med et </w:t>
            </w:r>
            <w:r w:rsidRPr="001E0161">
              <w:rPr>
                <w:b/>
                <w:i/>
              </w:rPr>
              <w:t>"EU-talentpartnerskabsbevis"</w:t>
            </w:r>
            <w:r w:rsidRPr="001E0161">
              <w:t>. Denne mulighed kan navnlig finde anvendelse i tilfælde, hvor udviklingen af kompetencer specifikt er rettet mod en</w:t>
            </w:r>
            <w:r w:rsidRPr="001E0161">
              <w:t xml:space="preserve"> medlemsstats behov. Oplysninger angående, hvorvidt og i hvilke tilfælde denne mulighed anvendes, bør gives på IT-platformen for </w:t>
            </w:r>
            <w:r w:rsidRPr="001E0161">
              <w:rPr>
                <w:b/>
                <w:i/>
              </w:rPr>
              <w:t>EU-talentpuljen</w:t>
            </w:r>
            <w:r w:rsidRPr="001E0161">
              <w:t xml:space="preserve"> for at informere registrerede jobsøgende fra tredjelande og arbejdsgivere, der deltager i </w:t>
            </w:r>
            <w:r w:rsidRPr="001E0161">
              <w:rPr>
                <w:b/>
                <w:i/>
              </w:rPr>
              <w:t>EU-talentpuljen</w:t>
            </w:r>
            <w:r w:rsidRPr="001E0161">
              <w:t>. Alle</w:t>
            </w:r>
            <w:r w:rsidRPr="001E0161">
              <w:t xml:space="preserve"> arbejdsgivere, der deltager i </w:t>
            </w:r>
            <w:r w:rsidRPr="001E0161">
              <w:rPr>
                <w:b/>
                <w:i/>
              </w:rPr>
              <w:t>EU-talentpuljen</w:t>
            </w:r>
            <w:r w:rsidRPr="001E0161">
              <w:t xml:space="preserve">, kan søge i profilerne tilhørende registrerede jobsøgende med et </w:t>
            </w:r>
            <w:r w:rsidRPr="001E0161">
              <w:rPr>
                <w:b/>
                <w:i/>
              </w:rPr>
              <w:t>"EU-talentpartnerskabsbevis"</w:t>
            </w:r>
            <w:r w:rsidRPr="001E0161">
              <w:t xml:space="preserve"> efter udløbet af denne periode. Jobsøgende fra tredjelande, der har modtaget støtte inden for rammerne af et talent</w:t>
            </w:r>
            <w:r w:rsidRPr="001E0161">
              <w:t xml:space="preserve">partnerskab, bør altid have mulighed for at registrere sig i </w:t>
            </w:r>
            <w:r w:rsidRPr="001E0161">
              <w:rPr>
                <w:b/>
                <w:i/>
              </w:rPr>
              <w:t>EU-talentpuljen</w:t>
            </w:r>
            <w:r w:rsidRPr="001E0161">
              <w:t xml:space="preserve"> som enhver anden tredjelandsstatsborger uden at skulle angive, om vedkommende har et </w:t>
            </w:r>
            <w:r w:rsidRPr="001E0161">
              <w:rPr>
                <w:b/>
                <w:i/>
              </w:rPr>
              <w:t>"EU-talentpartnerskabsbevis"</w:t>
            </w:r>
            <w:r w:rsidRPr="001E0161">
              <w:t>, og således kunne søge job i andre medlemsstater.</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19</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23</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(23)</w:t>
            </w:r>
            <w:r w:rsidRPr="001E0161">
              <w:tab/>
            </w:r>
            <w:r w:rsidRPr="001E0161">
              <w:rPr>
                <w:b/>
                <w:i/>
              </w:rPr>
              <w:t>Den Internationale Arbejdsorganisation (</w:t>
            </w:r>
            <w:r w:rsidRPr="001E0161">
              <w:t>ILO</w:t>
            </w:r>
            <w:r w:rsidRPr="001E0161">
              <w:rPr>
                <w:b/>
                <w:i/>
              </w:rPr>
              <w:t>) fastsætter</w:t>
            </w:r>
            <w:r w:rsidRPr="001E0161">
              <w:t xml:space="preserve"> i sine "generelle principper og operationelle retningslinjer for fair rekruttering" en række standarder for tilstrækkelig beskyttelse af jobsøgende fra tredjelande mod urimelig rekruttering. </w:t>
            </w:r>
            <w:r w:rsidRPr="001E0161">
              <w:rPr>
                <w:b/>
                <w:i/>
              </w:rPr>
              <w:t>Arbejdsgiverne</w:t>
            </w:r>
            <w:r w:rsidRPr="001E0161">
              <w:t xml:space="preserve"> bør overholde gældende EU-ret og -praksis. Arbejd</w:t>
            </w:r>
            <w:r w:rsidRPr="001E0161">
              <w:t xml:space="preserve">sgiverne bør i overensstemmelse med </w:t>
            </w:r>
            <w:r w:rsidRPr="001E0161">
              <w:rPr>
                <w:b/>
                <w:i/>
              </w:rPr>
              <w:t xml:space="preserve">Europa-Parlamentets og Rådets </w:t>
            </w:r>
            <w:r w:rsidRPr="001E0161">
              <w:t>direktiv 2011/98/EU</w:t>
            </w:r>
            <w:r w:rsidRPr="001E0161">
              <w:rPr>
                <w:b/>
                <w:i/>
                <w:vertAlign w:val="superscript"/>
              </w:rPr>
              <w:t>37</w:t>
            </w:r>
            <w:r w:rsidRPr="001E0161">
              <w:t xml:space="preserve">, </w:t>
            </w:r>
            <w:r w:rsidRPr="001E0161">
              <w:rPr>
                <w:b/>
                <w:i/>
              </w:rPr>
              <w:t xml:space="preserve">Europa-Parlamentets og Rådets </w:t>
            </w:r>
            <w:r w:rsidRPr="001E0161">
              <w:t>direktiv 2014/36/EU</w:t>
            </w:r>
            <w:r w:rsidRPr="001E0161">
              <w:rPr>
                <w:b/>
                <w:i/>
                <w:vertAlign w:val="superscript"/>
              </w:rPr>
              <w:t>38</w:t>
            </w:r>
            <w:r w:rsidRPr="001E0161">
              <w:t xml:space="preserve">, </w:t>
            </w:r>
            <w:r w:rsidRPr="001E0161">
              <w:rPr>
                <w:b/>
                <w:i/>
              </w:rPr>
              <w:t xml:space="preserve">Europa-Parlamentets og Rådets </w:t>
            </w:r>
            <w:r w:rsidRPr="001E0161">
              <w:t>direktiv (EU) 2021/</w:t>
            </w:r>
            <w:r w:rsidRPr="001E0161">
              <w:rPr>
                <w:b/>
                <w:i/>
              </w:rPr>
              <w:t>1883</w:t>
            </w:r>
            <w:r w:rsidRPr="001E0161">
              <w:rPr>
                <w:b/>
                <w:i/>
                <w:vertAlign w:val="superscript"/>
              </w:rPr>
              <w:t>39</w:t>
            </w:r>
            <w:r w:rsidRPr="001E0161">
              <w:t xml:space="preserve"> og </w:t>
            </w:r>
            <w:r w:rsidRPr="001E0161">
              <w:rPr>
                <w:b/>
                <w:i/>
              </w:rPr>
              <w:t xml:space="preserve">Europa-Parlamentets og Rådets </w:t>
            </w:r>
            <w:r w:rsidRPr="001E0161">
              <w:t>direktiv (EU) 2016/</w:t>
            </w:r>
            <w:r w:rsidRPr="001E0161">
              <w:rPr>
                <w:b/>
                <w:i/>
              </w:rPr>
              <w:t>801</w:t>
            </w:r>
            <w:r w:rsidRPr="001E0161">
              <w:rPr>
                <w:b/>
                <w:i/>
                <w:vertAlign w:val="superscript"/>
              </w:rPr>
              <w:t>40</w:t>
            </w:r>
            <w:r w:rsidRPr="001E0161">
              <w:t xml:space="preserve"> </w:t>
            </w:r>
            <w:r w:rsidRPr="001E0161">
              <w:t xml:space="preserve">også sikre ligebehandling af jobsøgende fra tredjelande i forhold til statsborgere i </w:t>
            </w:r>
            <w:r w:rsidRPr="001E0161">
              <w:rPr>
                <w:b/>
                <w:i/>
              </w:rPr>
              <w:t>de deltagende medlemsstater</w:t>
            </w:r>
            <w:r w:rsidRPr="001E0161">
              <w:t xml:space="preserve">. Arbejdsgivere, der deltager i </w:t>
            </w:r>
            <w:r w:rsidRPr="001E0161">
              <w:rPr>
                <w:b/>
                <w:i/>
              </w:rPr>
              <w:t>EU's talentpulje</w:t>
            </w:r>
            <w:r w:rsidRPr="001E0161">
              <w:t xml:space="preserve">, bør i overensstemmelse med </w:t>
            </w:r>
            <w:r w:rsidRPr="001E0161">
              <w:rPr>
                <w:b/>
                <w:i/>
              </w:rPr>
              <w:t xml:space="preserve">Europa-Parlamentets og Rådets </w:t>
            </w:r>
            <w:r w:rsidRPr="001E0161">
              <w:t>direktiv (EU) 2019/</w:t>
            </w:r>
            <w:r w:rsidRPr="001E0161">
              <w:rPr>
                <w:b/>
                <w:i/>
              </w:rPr>
              <w:t>1152</w:t>
            </w:r>
            <w:r w:rsidRPr="001E0161">
              <w:rPr>
                <w:b/>
                <w:i/>
                <w:vertAlign w:val="superscript"/>
              </w:rPr>
              <w:t>41</w:t>
            </w:r>
            <w:r w:rsidRPr="001E0161">
              <w:rPr>
                <w:b/>
                <w:i/>
              </w:rPr>
              <w:t xml:space="preserve"> skriftligt</w:t>
            </w:r>
            <w:r w:rsidRPr="001E0161">
              <w:t xml:space="preserve"> og i forståeligt sprog oplyse registrerede jobsøgende fra tredjelande om deres rettigheder og forpligtelser som følge af ansættelsesforholdet</w:t>
            </w:r>
            <w:r w:rsidRPr="001E0161">
              <w:rPr>
                <w:b/>
                <w:i/>
              </w:rPr>
              <w:t xml:space="preserve"> ved ansættelsens begyndelse</w:t>
            </w:r>
            <w:r w:rsidRPr="001E0161">
              <w:t>. Disse oplysninger bør som minimum omfatte oplysninger om arbejdssted og arbejdets ar</w:t>
            </w:r>
            <w:r w:rsidRPr="001E0161">
              <w:t xml:space="preserve">t, ansættelsens varighed, løn, arbejdstid, betalt ferie og eventuelle andre relevante arbejdsbetingelser. </w:t>
            </w:r>
            <w:r w:rsidRPr="001E0161">
              <w:rPr>
                <w:b/>
                <w:i/>
              </w:rPr>
              <w:t>En arbejdsgiver bør hverken opkræve</w:t>
            </w:r>
            <w:r w:rsidRPr="001E0161">
              <w:t xml:space="preserve"> et </w:t>
            </w:r>
            <w:r w:rsidRPr="001E0161">
              <w:rPr>
                <w:b/>
                <w:i/>
              </w:rPr>
              <w:t>ansættelsesgebyr</w:t>
            </w:r>
            <w:r w:rsidRPr="001E0161">
              <w:t xml:space="preserve"> eller forhindre en arbejdstager i at tage ansættelse hos andre arbejdsgivere uden for den tids</w:t>
            </w:r>
            <w:r w:rsidRPr="001E0161">
              <w:t xml:space="preserve">plan, der er fastsat hos denne arbejdsgiver, eller udsætte en arbejdstager for ugunstig behandling for at gøre dette. Arbejdsgivere, der deltager i </w:t>
            </w:r>
            <w:r w:rsidRPr="001E0161">
              <w:rPr>
                <w:b/>
                <w:i/>
              </w:rPr>
              <w:t>EU's talentpulje</w:t>
            </w:r>
            <w:r w:rsidRPr="001E0161">
              <w:t>, bør overholde direktiv 96/71/EF</w:t>
            </w:r>
            <w:r w:rsidRPr="001E0161">
              <w:rPr>
                <w:b/>
                <w:i/>
                <w:vertAlign w:val="superscript"/>
              </w:rPr>
              <w:t>42</w:t>
            </w:r>
            <w:r w:rsidRPr="001E0161">
              <w:t xml:space="preserve"> som ændret ved direktiv 2018/957, når de udstationerer a</w:t>
            </w:r>
            <w:r w:rsidRPr="001E0161">
              <w:t>rbejdstagere som led i udveksling af tjenesteydelser, navnlig med hensyn til de i forbindelse hermed fastsatte arbejds- og ansættelsesvilkår</w:t>
            </w:r>
            <w:r w:rsidRPr="001E0161">
              <w:rPr>
                <w:b/>
                <w:i/>
              </w:rPr>
              <w:t>,</w:t>
            </w:r>
            <w:r w:rsidRPr="001E0161">
              <w:t xml:space="preserve"> såsom reglen om, at </w:t>
            </w:r>
            <w:r w:rsidRPr="001E0161">
              <w:lastRenderedPageBreak/>
              <w:t>arbejdstagere fra tredjelande kun kan udstationeres i en medlemsstat, hvis de er lovligt og sæ</w:t>
            </w:r>
            <w:r w:rsidRPr="001E0161">
              <w:t>dvanligt beskæftiget i en anden medlemsstat.</w:t>
            </w:r>
          </w:p>
        </w:tc>
        <w:tc>
          <w:tcPr>
            <w:tcW w:w="4876" w:type="dxa"/>
            <w:hideMark/>
          </w:tcPr>
          <w:p w:rsidR="005B13E5" w:rsidRPr="001E0161" w:rsidRDefault="00BF664B">
            <w:pPr>
              <w:pStyle w:val="Normal6"/>
              <w:rPr>
                <w:szCs w:val="24"/>
              </w:rPr>
            </w:pPr>
            <w:r w:rsidRPr="001E0161">
              <w:lastRenderedPageBreak/>
              <w:t>(23)</w:t>
            </w:r>
            <w:r w:rsidRPr="001E0161">
              <w:tab/>
              <w:t>ILO</w:t>
            </w:r>
            <w:r w:rsidRPr="001E0161">
              <w:rPr>
                <w:b/>
                <w:i/>
              </w:rPr>
              <w:t xml:space="preserve"> har</w:t>
            </w:r>
            <w:r w:rsidRPr="001E0161">
              <w:t xml:space="preserve"> i sine "generelle principper og operationelle retningslinjer for fair rekruttering"</w:t>
            </w:r>
            <w:r w:rsidRPr="001E0161">
              <w:rPr>
                <w:b/>
                <w:i/>
              </w:rPr>
              <w:t xml:space="preserve"> fastsat</w:t>
            </w:r>
            <w:r w:rsidRPr="001E0161">
              <w:t xml:space="preserve"> en række standarder for tilstrækkelig beskyttelse af jobsøgende fra tredjelande mod urimelig rekruttering</w:t>
            </w:r>
            <w:r w:rsidRPr="001E0161">
              <w:rPr>
                <w:b/>
                <w:i/>
              </w:rPr>
              <w:t>,</w:t>
            </w:r>
            <w:r w:rsidRPr="001E0161">
              <w:rPr>
                <w:b/>
                <w:i/>
              </w:rPr>
              <w:t xml:space="preserve"> herunder princippet om, at arbejdstagere hverken direkte eller indirekte, helt eller delvist, bør opkræves nogen ansættelsesgebyrer eller relaterede omkostninger</w:t>
            </w:r>
            <w:r w:rsidRPr="001E0161">
              <w:t xml:space="preserve">. </w:t>
            </w:r>
            <w:r w:rsidRPr="001E0161">
              <w:rPr>
                <w:b/>
                <w:i/>
              </w:rPr>
              <w:t>Arbejdsgivere, der ønsker at tilmelde sig EU-talentpuljen,</w:t>
            </w:r>
            <w:r w:rsidRPr="001E0161">
              <w:t xml:space="preserve"> bør </w:t>
            </w:r>
            <w:r w:rsidRPr="001E0161">
              <w:rPr>
                <w:b/>
                <w:i/>
              </w:rPr>
              <w:t xml:space="preserve">erklære, at de overholder og </w:t>
            </w:r>
            <w:r w:rsidRPr="001E0161">
              <w:rPr>
                <w:b/>
                <w:i/>
              </w:rPr>
              <w:t xml:space="preserve">opretholder ILO's generelle principper og operationelle retningslinjer for fair rekruttering, især forbuddet mod at opkræve ansættelsesgebyrer og relaterede omkostninger af jobsøgende fra tredjelande. Arbejdsgiverne skal desuden </w:t>
            </w:r>
            <w:r w:rsidRPr="001E0161">
              <w:t>overholde gældende EU-ret o</w:t>
            </w:r>
            <w:r w:rsidRPr="001E0161">
              <w:t>g -praksis. Arbejdsgiverne bør i overensstemmelse med direktiv 2011/98/EU</w:t>
            </w:r>
            <w:r w:rsidRPr="001E0161">
              <w:rPr>
                <w:b/>
                <w:i/>
                <w:vertAlign w:val="superscript"/>
              </w:rPr>
              <w:t>13</w:t>
            </w:r>
            <w:r w:rsidRPr="001E0161">
              <w:t>, direktiv 2014/36/EU</w:t>
            </w:r>
            <w:r w:rsidRPr="001E0161">
              <w:rPr>
                <w:b/>
                <w:i/>
                <w:vertAlign w:val="superscript"/>
              </w:rPr>
              <w:t>14</w:t>
            </w:r>
            <w:r w:rsidRPr="001E0161">
              <w:t>, direktiv (EU) 2021/</w:t>
            </w:r>
            <w:r w:rsidRPr="001E0161">
              <w:rPr>
                <w:b/>
                <w:i/>
              </w:rPr>
              <w:t>1883</w:t>
            </w:r>
            <w:r w:rsidRPr="001E0161">
              <w:rPr>
                <w:b/>
                <w:i/>
                <w:vertAlign w:val="superscript"/>
              </w:rPr>
              <w:t>15</w:t>
            </w:r>
            <w:r w:rsidRPr="001E0161">
              <w:t xml:space="preserve"> og direktiv (EU) 2016/</w:t>
            </w:r>
            <w:r w:rsidRPr="001E0161">
              <w:rPr>
                <w:b/>
                <w:i/>
              </w:rPr>
              <w:t>801</w:t>
            </w:r>
            <w:r w:rsidRPr="001E0161">
              <w:rPr>
                <w:b/>
                <w:i/>
                <w:vertAlign w:val="superscript"/>
              </w:rPr>
              <w:t>16</w:t>
            </w:r>
            <w:r w:rsidRPr="001E0161">
              <w:t xml:space="preserve"> også sikre ligebehandling af jobsøgende fra tredjelande i forhold til statsborgere i </w:t>
            </w:r>
            <w:r w:rsidRPr="001E0161">
              <w:rPr>
                <w:b/>
                <w:i/>
              </w:rPr>
              <w:t>medlemsstaterne</w:t>
            </w:r>
            <w:r w:rsidRPr="001E0161">
              <w:t xml:space="preserve">. </w:t>
            </w:r>
            <w:r w:rsidRPr="001E0161">
              <w:t xml:space="preserve">Arbejdsgivere, der deltager i </w:t>
            </w:r>
            <w:r w:rsidRPr="001E0161">
              <w:rPr>
                <w:b/>
                <w:i/>
              </w:rPr>
              <w:t>EU-talentpuljen</w:t>
            </w:r>
            <w:r w:rsidRPr="001E0161">
              <w:t>, bør i overensstemmelse med direktiv (EU) 2019/</w:t>
            </w:r>
            <w:r w:rsidRPr="001E0161">
              <w:rPr>
                <w:b/>
                <w:i/>
              </w:rPr>
              <w:t>1152</w:t>
            </w:r>
            <w:r w:rsidRPr="001E0161">
              <w:rPr>
                <w:b/>
                <w:i/>
                <w:vertAlign w:val="superscript"/>
              </w:rPr>
              <w:t>17</w:t>
            </w:r>
            <w:r w:rsidRPr="001E0161">
              <w:rPr>
                <w:b/>
                <w:i/>
              </w:rPr>
              <w:t xml:space="preserve"> på en tilgængelig måde</w:t>
            </w:r>
            <w:r w:rsidRPr="001E0161">
              <w:t xml:space="preserve"> og i forståeligt sprog oplyse registrerede jobsøgende fra tredjelande om deres rettigheder og forpligtelser som følge af ansættelsesf</w:t>
            </w:r>
            <w:r w:rsidRPr="001E0161">
              <w:t>orholdet</w:t>
            </w:r>
            <w:r w:rsidRPr="001E0161">
              <w:rPr>
                <w:b/>
                <w:i/>
              </w:rPr>
              <w:t>, i rimelig tid før ansættelsen begynder</w:t>
            </w:r>
            <w:r w:rsidRPr="001E0161">
              <w:t xml:space="preserve">. Disse oplysninger bør som minimum omfatte oplysninger om arbejdssted og arbejdets art, ansættelsens varighed, løn, </w:t>
            </w:r>
            <w:r w:rsidRPr="001E0161">
              <w:rPr>
                <w:b/>
                <w:i/>
              </w:rPr>
              <w:t xml:space="preserve">herunder eventuelle yderligere godtgørelser, lovlige fradrag, </w:t>
            </w:r>
            <w:r w:rsidRPr="001E0161">
              <w:t>arbejdstid, betalt ferie og e</w:t>
            </w:r>
            <w:r w:rsidRPr="001E0161">
              <w:t xml:space="preserve">ventuelle andre relevante arbejdsbetingelser. </w:t>
            </w:r>
            <w:r w:rsidRPr="001E0161">
              <w:rPr>
                <w:b/>
                <w:i/>
              </w:rPr>
              <w:t>Relevante oplysninger, herunder princippet om, at jobsøgende fra</w:t>
            </w:r>
            <w:r w:rsidRPr="001E0161">
              <w:t xml:space="preserve"> et </w:t>
            </w:r>
            <w:r w:rsidRPr="001E0161">
              <w:rPr>
                <w:b/>
                <w:i/>
              </w:rPr>
              <w:t>tredjeland ikke vil blive opkrævet rekrutteringsgebyrer</w:t>
            </w:r>
            <w:r w:rsidRPr="001E0161">
              <w:t xml:space="preserve"> eller </w:t>
            </w:r>
            <w:r w:rsidRPr="001E0161">
              <w:rPr>
                <w:b/>
                <w:i/>
              </w:rPr>
              <w:t>relaterede omkostninger, bør også angives i stillingsopslaget for at forbedre ge</w:t>
            </w:r>
            <w:r w:rsidRPr="001E0161">
              <w:rPr>
                <w:b/>
                <w:i/>
              </w:rPr>
              <w:t xml:space="preserve">nnemsigtigheden og forudsigeligheden for den jobsøgende. En arbejdsgiver bør </w:t>
            </w:r>
            <w:r w:rsidRPr="001E0161">
              <w:rPr>
                <w:b/>
                <w:i/>
              </w:rPr>
              <w:lastRenderedPageBreak/>
              <w:t xml:space="preserve">ikke </w:t>
            </w:r>
            <w:r w:rsidRPr="001E0161">
              <w:t>forhindre en arbejdstager i at tage ansættelse hos andre arbejdsgivere uden for den tidsplan, der er fastsat hos denne arbejdsgiver, eller udsætte en arbejdstager for ugunsti</w:t>
            </w:r>
            <w:r w:rsidRPr="001E0161">
              <w:t xml:space="preserve">g behandling for at gøre dette. Arbejdsgivere, der deltager i </w:t>
            </w:r>
            <w:r w:rsidRPr="001E0161">
              <w:rPr>
                <w:b/>
                <w:i/>
              </w:rPr>
              <w:t>EU-talentpuljen</w:t>
            </w:r>
            <w:r w:rsidRPr="001E0161">
              <w:t>, bør overholde direktiv 96/71/EF</w:t>
            </w:r>
            <w:r w:rsidRPr="001E0161">
              <w:rPr>
                <w:b/>
                <w:i/>
                <w:vertAlign w:val="superscript"/>
              </w:rPr>
              <w:t>18</w:t>
            </w:r>
            <w:r w:rsidRPr="001E0161">
              <w:t xml:space="preserve"> som ændret ved direktiv </w:t>
            </w:r>
            <w:r w:rsidRPr="001E0161">
              <w:rPr>
                <w:b/>
                <w:i/>
              </w:rPr>
              <w:t xml:space="preserve">(EU) </w:t>
            </w:r>
            <w:r w:rsidRPr="001E0161">
              <w:t xml:space="preserve">2018/957, når de udstationerer arbejdstagere som led i udveksling af tjenesteydelser, navnlig med hensyn til de i </w:t>
            </w:r>
            <w:r w:rsidRPr="001E0161">
              <w:t xml:space="preserve">forbindelse hermed fastsatte arbejds- og ansættelsesvilkår såsom reglen om, at arbejdstagere fra tredjelande kun kan udstationeres i en medlemsstat, hvis de er lovligt og sædvanligt beskæftiget i en anden medlemsstat. </w:t>
            </w:r>
            <w:r w:rsidRPr="001E0161">
              <w:rPr>
                <w:b/>
                <w:i/>
              </w:rPr>
              <w:t>I overensstemmelse med national lovgiv</w:t>
            </w:r>
            <w:r w:rsidRPr="001E0161">
              <w:rPr>
                <w:b/>
                <w:i/>
              </w:rPr>
              <w:t>ning eller praksis bør de nationale kontaktpunkter for EU-talentpuljen i samarbejde med arbejdsmarkedets parter proaktivt overvåge, om arbejdsgiverne overholder nævnte direktiv.</w:t>
            </w:r>
          </w:p>
        </w:tc>
      </w:tr>
      <w:tr w:rsidR="00F22AB2" w:rsidRPr="001E0161" w:rsidTr="005B13E5">
        <w:trPr>
          <w:jc w:val="center"/>
        </w:trPr>
        <w:tc>
          <w:tcPr>
            <w:tcW w:w="4876" w:type="dxa"/>
            <w:hideMark/>
          </w:tcPr>
          <w:p w:rsidR="005B13E5" w:rsidRPr="001E0161" w:rsidRDefault="00BF664B">
            <w:pPr>
              <w:pStyle w:val="Normal6"/>
            </w:pPr>
            <w:r w:rsidRPr="001E0161">
              <w:lastRenderedPageBreak/>
              <w:t>__________________</w:t>
            </w:r>
          </w:p>
        </w:tc>
        <w:tc>
          <w:tcPr>
            <w:tcW w:w="4876" w:type="dxa"/>
            <w:hideMark/>
          </w:tcPr>
          <w:p w:rsidR="005B13E5" w:rsidRPr="001E0161" w:rsidRDefault="00BF664B">
            <w:pPr>
              <w:pStyle w:val="Normal6"/>
              <w:rPr>
                <w:szCs w:val="24"/>
              </w:rPr>
            </w:pPr>
            <w:r w:rsidRPr="001E0161">
              <w:t>__________________</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13</w:t>
            </w:r>
            <w:r w:rsidRPr="001E0161">
              <w:t xml:space="preserve"> Europa-Parlamentets og Rådets direk</w:t>
            </w:r>
            <w:r w:rsidRPr="001E0161">
              <w:t>tiv 2011/98/EU af 13. december 2011 om én enkelt ansøgningsprocedure for en kombineret tilladelse til tredjelandsstatsborgere til at opholde sig og arbejde på en medlemsstats område og om et sæt fælles rettigheder for arbejdstagere fra tredjelande, der har</w:t>
            </w:r>
            <w:r w:rsidRPr="001E0161">
              <w:t xml:space="preserve"> lovligt ophold i en medlemsstat (EUT L 343 af 23.12.2011, s. 1, ELI: http://data.europa.eu/eli/dir/2011/98/oj).</w:t>
            </w:r>
          </w:p>
        </w:tc>
        <w:tc>
          <w:tcPr>
            <w:tcW w:w="4876" w:type="dxa"/>
            <w:hideMark/>
          </w:tcPr>
          <w:p w:rsidR="005B13E5" w:rsidRPr="001E0161" w:rsidRDefault="00BF664B">
            <w:pPr>
              <w:pStyle w:val="Normal6"/>
              <w:rPr>
                <w:szCs w:val="24"/>
              </w:rPr>
            </w:pPr>
            <w:r w:rsidRPr="001E0161">
              <w:rPr>
                <w:vertAlign w:val="superscript"/>
              </w:rPr>
              <w:t>13</w:t>
            </w:r>
            <w:r w:rsidRPr="001E0161">
              <w:t xml:space="preserve"> Europa-Parlamentets og Rådets direktiv 2011/98/EU af 13. december 2011 om én enkelt ansøgningsprocedure for en kombineret tilladelse til tredjelandsstatsborgere til at opholde sig og arbejde på en medlemsstats område og om et sæt fælles rettigheder for ar</w:t>
            </w:r>
            <w:r w:rsidRPr="001E0161">
              <w:t>bejdstagere fra tredjelande, der har lovligt ophold i en medlemsstat (EUT L 343 af 23.12.2011, s. 1, ELI: http://data.europa.eu/eli/dir/2011/98/oj).</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14</w:t>
            </w:r>
            <w:r w:rsidRPr="001E0161">
              <w:t xml:space="preserve"> Europa-Parlamentets og Rådets direktiv 2014/36/EU af 26. februar 2014 om betingelserne for tredjelandss</w:t>
            </w:r>
            <w:r w:rsidRPr="001E0161">
              <w:t>tatsborgeres indrejse og ophold med henblik på arbejde som sæsonarbejdere (EUT L 94 af 28.3.2014, s. 375, ELI: http://data.europa.eu/eli/dir/2014/36/oj).</w:t>
            </w:r>
          </w:p>
        </w:tc>
        <w:tc>
          <w:tcPr>
            <w:tcW w:w="4876" w:type="dxa"/>
            <w:hideMark/>
          </w:tcPr>
          <w:p w:rsidR="005B13E5" w:rsidRPr="001E0161" w:rsidRDefault="00BF664B">
            <w:pPr>
              <w:pStyle w:val="Normal6"/>
              <w:rPr>
                <w:szCs w:val="24"/>
              </w:rPr>
            </w:pPr>
            <w:r w:rsidRPr="001E0161">
              <w:rPr>
                <w:vertAlign w:val="superscript"/>
              </w:rPr>
              <w:t>14</w:t>
            </w:r>
            <w:r w:rsidRPr="001E0161">
              <w:t xml:space="preserve"> Europa-Parlamentets og Rådets direktiv 2014/36/EU af 26. februar 2014 om betingelserne for tredjela</w:t>
            </w:r>
            <w:r w:rsidRPr="001E0161">
              <w:t>ndsstatsborgeres indrejse og ophold med henblik på arbejde som sæsonarbejdere (EUT L 94 af 28.3.2014, s. 375, ELI: http://data.europa.eu/eli/dir/2014/36/oj).</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15</w:t>
            </w:r>
            <w:r w:rsidRPr="001E0161">
              <w:t xml:space="preserve"> Europa-Parlamentets og Rådets direktiv (EU) 2021/1883 af 20. oktober 2021 om indrejse- og opholdsbetingelser for tredjelandsstatsborgere med henblik på højt kvalificeret beskæftigelse og om ophævelse af Rådets direktiv 2009/50/EF </w:t>
            </w:r>
            <w:r w:rsidRPr="001E0161">
              <w:lastRenderedPageBreak/>
              <w:t>(EUT L 382 af 28.10.2021,</w:t>
            </w:r>
            <w:r w:rsidRPr="001E0161">
              <w:t xml:space="preserve"> s. 1, ELI: http://data.europa.eu/eli/dir/2021/1883/oj).</w:t>
            </w:r>
          </w:p>
        </w:tc>
        <w:tc>
          <w:tcPr>
            <w:tcW w:w="4876" w:type="dxa"/>
            <w:hideMark/>
          </w:tcPr>
          <w:p w:rsidR="005B13E5" w:rsidRPr="001E0161" w:rsidRDefault="00BF664B">
            <w:pPr>
              <w:pStyle w:val="Normal6"/>
              <w:rPr>
                <w:szCs w:val="24"/>
              </w:rPr>
            </w:pPr>
            <w:r w:rsidRPr="001E0161">
              <w:rPr>
                <w:vertAlign w:val="superscript"/>
              </w:rPr>
              <w:lastRenderedPageBreak/>
              <w:t>15</w:t>
            </w:r>
            <w:r w:rsidRPr="001E0161">
              <w:t xml:space="preserve"> Europa-Parlamentets og Rådets direktiv (EU) 2021/1883 af 20. oktober 2021 om indrejse- og opholdsbetingelser for tredjelandsstatsborgere med henblik på højt kvalificeret beskæftigelse og om ophæve</w:t>
            </w:r>
            <w:r w:rsidRPr="001E0161">
              <w:t xml:space="preserve">lse af Rådets direktiv 2009/50/EF </w:t>
            </w:r>
            <w:r w:rsidRPr="001E0161">
              <w:lastRenderedPageBreak/>
              <w:t>(EUT L 382 af 28.10.2021, s. 1, ELI: http://data.europa.eu/eli/dir/2021/1883/oj).</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lastRenderedPageBreak/>
              <w:t>16</w:t>
            </w:r>
            <w:r w:rsidRPr="001E0161">
              <w:t xml:space="preserve"> Europa-Parlamentets og Rådets direktiv (EU) 2016/801 af 11. maj 2016 om betingelserne for tredjelandsstatsborgeres indrejse og ophold me</w:t>
            </w:r>
            <w:r w:rsidRPr="001E0161">
              <w:t>d henblik på forskning, studier, praktik, volontørtjeneste, elevudvekslingsprogrammer eller uddannelsesprojekter, og au pair-ansættelse (omarbejdet) (EUT L 132 af 21.5.2016, s. 21, ELI: http://data.europa.eu/eli/dir/2016/801/oj).</w:t>
            </w:r>
          </w:p>
        </w:tc>
        <w:tc>
          <w:tcPr>
            <w:tcW w:w="4876" w:type="dxa"/>
            <w:hideMark/>
          </w:tcPr>
          <w:p w:rsidR="005B13E5" w:rsidRPr="001E0161" w:rsidRDefault="00BF664B">
            <w:pPr>
              <w:pStyle w:val="Normal6"/>
              <w:rPr>
                <w:szCs w:val="24"/>
              </w:rPr>
            </w:pPr>
            <w:r w:rsidRPr="001E0161">
              <w:rPr>
                <w:vertAlign w:val="superscript"/>
              </w:rPr>
              <w:t>16</w:t>
            </w:r>
            <w:r w:rsidRPr="001E0161">
              <w:t xml:space="preserve"> Europa-Parlamentets og </w:t>
            </w:r>
            <w:r w:rsidRPr="001E0161">
              <w:t>Rådets direktiv (EU) 2016/801 af 11. maj 2016 om betingelserne for tredjelandsstatsborgeres indrejse og ophold med henblik på forskning, studier, praktik, volontørtjeneste, elevudvekslingsprogrammer eller uddannelsesprojekter, og au pair-ansættelse (omarbe</w:t>
            </w:r>
            <w:r w:rsidRPr="001E0161">
              <w:t>jdet) (EUT L 132 af 21.5.2016, s. 21, ELI: http://data.europa.eu/eli/dir/2016/801/oj).</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17</w:t>
            </w:r>
            <w:r w:rsidRPr="001E0161">
              <w:t xml:space="preserve"> Europa-Parlamentets og Rådets direktiv (EU) 2019/1152 af 20. juni 2019 om gennemsigtige og forudsigelige arbejdsvilkår i Den Europæiske Union (EUT L 186 af 11.7.2019</w:t>
            </w:r>
            <w:r w:rsidRPr="001E0161">
              <w:t>, s. 105, ELI: http://data.europa.eu/eli/dir/2019/1152/oj).</w:t>
            </w:r>
          </w:p>
        </w:tc>
        <w:tc>
          <w:tcPr>
            <w:tcW w:w="4876" w:type="dxa"/>
            <w:hideMark/>
          </w:tcPr>
          <w:p w:rsidR="005B13E5" w:rsidRPr="001E0161" w:rsidRDefault="00BF664B">
            <w:pPr>
              <w:pStyle w:val="Normal6"/>
              <w:rPr>
                <w:szCs w:val="24"/>
              </w:rPr>
            </w:pPr>
            <w:r w:rsidRPr="001E0161">
              <w:rPr>
                <w:vertAlign w:val="superscript"/>
              </w:rPr>
              <w:t>17</w:t>
            </w:r>
            <w:r w:rsidRPr="001E0161">
              <w:t xml:space="preserve"> Europa-Parlamentets og Rådets direktiv (EU) 2019/1152 af 20. juni 2019 om gennemsigtige og forudsigelige arbejdsvilkår i Den Europæiske Union (EUT L 186 af 11.7.2019, s. 105, ELI: http://data.e</w:t>
            </w:r>
            <w:r w:rsidRPr="001E0161">
              <w:t>uropa.eu/eli/dir/2019/1152/oj).</w:t>
            </w:r>
          </w:p>
        </w:tc>
      </w:tr>
      <w:tr w:rsidR="00F22AB2" w:rsidRPr="001E0161" w:rsidTr="005B13E5">
        <w:trPr>
          <w:jc w:val="center"/>
        </w:trPr>
        <w:tc>
          <w:tcPr>
            <w:tcW w:w="4876" w:type="dxa"/>
            <w:hideMark/>
          </w:tcPr>
          <w:p w:rsidR="005B13E5" w:rsidRPr="001E0161" w:rsidRDefault="00BF664B">
            <w:pPr>
              <w:pStyle w:val="Normal6"/>
            </w:pPr>
            <w:r w:rsidRPr="001E0161">
              <w:rPr>
                <w:vertAlign w:val="superscript"/>
              </w:rPr>
              <w:t>18</w:t>
            </w:r>
            <w:r w:rsidRPr="001E0161">
              <w:t xml:space="preserve"> Europa-Parlamentet og Rådets direktiv 96/71/EF af 16. december 1996 om udstationering af arbejdstagere som led i udveksling af tjenesteydelser (EFT L 18 af 21.1.1997, s. 1, ELI: http://data.europa.eu/eli/dir/1996/71/oj).</w:t>
            </w:r>
          </w:p>
        </w:tc>
        <w:tc>
          <w:tcPr>
            <w:tcW w:w="4876" w:type="dxa"/>
            <w:hideMark/>
          </w:tcPr>
          <w:p w:rsidR="005B13E5" w:rsidRPr="001E0161" w:rsidRDefault="00BF664B">
            <w:pPr>
              <w:pStyle w:val="Normal6"/>
              <w:rPr>
                <w:szCs w:val="24"/>
              </w:rPr>
            </w:pPr>
            <w:r w:rsidRPr="001E0161">
              <w:rPr>
                <w:vertAlign w:val="superscript"/>
              </w:rPr>
              <w:t>18</w:t>
            </w:r>
            <w:r w:rsidRPr="001E0161">
              <w:t xml:space="preserve"> Europa-Parlamentet og Rådets direktiv 96/71/EF af 16. december 1996 om udstationering af arbejdstagere som led i udveksling af tjenesteydelser (EFT L 18 af 21.1.1997, s. 1, ELI: http://data.europa.eu/eli/dir/1996/71/oj).</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w:t>
      </w:r>
      <w:r w:rsidRPr="001E0161">
        <w:rPr>
          <w:rStyle w:val="HideTWBExt"/>
          <w:noProof w:val="0"/>
        </w:rPr>
        <w:t>&gt;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20</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23 a (ny)</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823585">
        <w:trPr>
          <w:jc w:val="center"/>
        </w:trPr>
        <w:tc>
          <w:tcPr>
            <w:tcW w:w="9752" w:type="dxa"/>
            <w:gridSpan w:val="2"/>
          </w:tcPr>
          <w:p w:rsidR="005B13E5" w:rsidRPr="001E0161" w:rsidRDefault="005B13E5">
            <w:pPr>
              <w:keepNext/>
            </w:pPr>
          </w:p>
        </w:tc>
      </w:tr>
      <w:tr w:rsidR="00F22AB2" w:rsidRPr="001E0161" w:rsidTr="0082358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82358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rPr>
                <w:szCs w:val="24"/>
              </w:rPr>
            </w:pPr>
            <w:r w:rsidRPr="001E0161">
              <w:rPr>
                <w:b/>
                <w:i/>
              </w:rPr>
              <w:t>(23a)</w:t>
            </w:r>
            <w:r w:rsidRPr="001E0161">
              <w:rPr>
                <w:b/>
                <w:i/>
              </w:rPr>
              <w:tab/>
              <w:t xml:space="preserve">Arbejdskraftmigranter med handicap er ofte udsat for usikre </w:t>
            </w:r>
            <w:r w:rsidRPr="001E0161">
              <w:rPr>
                <w:b/>
                <w:i/>
              </w:rPr>
              <w:t>situationer på arbejdsmarkedet.</w:t>
            </w:r>
            <w:r w:rsidRPr="001E0161">
              <w:t xml:space="preserve"> </w:t>
            </w:r>
            <w:r w:rsidRPr="001E0161">
              <w:rPr>
                <w:b/>
                <w:i/>
              </w:rPr>
              <w:t xml:space="preserve">Det er vigtigt at øge bevidstheden om situationen for arbejdskraftmigranter med handicap og sikre beskyttelsen af deres rettigheder som fastsat i FN's konvention om rettigheder for personer med handicap (UNCRPD), nemlig </w:t>
            </w:r>
            <w:r w:rsidRPr="001E0161">
              <w:rPr>
                <w:b/>
                <w:i/>
              </w:rPr>
              <w:t xml:space="preserve">retten til arbejde og ikkeforskelsbehandling. Det er vigtigt, at arbejdsgivere tilstræber mangfoldighed, når de rekrutterer tredjelandsstatsborgere, </w:t>
            </w:r>
            <w:r w:rsidRPr="001E0161">
              <w:rPr>
                <w:b/>
                <w:i/>
              </w:rPr>
              <w:lastRenderedPageBreak/>
              <w:t>herunder personer med handicap. Det er også afgørende at sikre, at IT-platformen for EU-talentpuljen er til</w:t>
            </w:r>
            <w:r w:rsidRPr="001E0161">
              <w:rPr>
                <w:b/>
                <w:i/>
              </w:rPr>
              <w:t>gængelig. Tjenesteydelserne på platformen bør derfor være i overensstemmelse med de relevante tilgængelighedsstandarder, der er fastsat i direktiv (EU) 2016/2102, og de relevante tilgængelighedskrav for tjenester, der er fastsat i bilag I til direktiv (EU)</w:t>
            </w:r>
            <w:r w:rsidRPr="001E0161">
              <w:rPr>
                <w:b/>
                <w:i/>
              </w:rPr>
              <w:t xml:space="preserve"> 2019/882.</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21</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(24)</w:t>
            </w:r>
            <w:r w:rsidRPr="001E0161">
              <w:tab/>
            </w:r>
            <w:r w:rsidRPr="001E0161">
              <w:t xml:space="preserve">For at sikre matchning af høj kvalitet bør registrerede jobsøgende fra tredjelande og arbejdsgivere, der deltager i </w:t>
            </w:r>
            <w:r w:rsidRPr="001E0161">
              <w:rPr>
                <w:b/>
                <w:i/>
              </w:rPr>
              <w:t>EU's talentpulje</w:t>
            </w:r>
            <w:r w:rsidRPr="001E0161">
              <w:t xml:space="preserve"> tilgå en liste over foreslåede registrerede jobsøgendes profiler og jobopslag baseret på relevansen af deres færdigheder, k</w:t>
            </w:r>
            <w:r w:rsidRPr="001E0161">
              <w:t xml:space="preserve">valifikationer og arbejdserfaring for den ledige stilling. Listen genereres af det automatiserede matchningsværktøj på IT-platformen for </w:t>
            </w:r>
            <w:r w:rsidRPr="001E0161">
              <w:rPr>
                <w:b/>
                <w:i/>
              </w:rPr>
              <w:t>EU's talentpulje</w:t>
            </w:r>
            <w:r w:rsidRPr="001E0161">
              <w:t>.</w:t>
            </w:r>
          </w:p>
        </w:tc>
        <w:tc>
          <w:tcPr>
            <w:tcW w:w="4876" w:type="dxa"/>
            <w:hideMark/>
          </w:tcPr>
          <w:p w:rsidR="005B13E5" w:rsidRPr="001E0161" w:rsidRDefault="00BF664B">
            <w:pPr>
              <w:pStyle w:val="Normal6"/>
              <w:rPr>
                <w:szCs w:val="24"/>
              </w:rPr>
            </w:pPr>
            <w:r w:rsidRPr="001E0161">
              <w:t>(24)</w:t>
            </w:r>
            <w:r w:rsidRPr="001E0161">
              <w:tab/>
              <w:t>For at sikre matchning af høj kvalitet bør registrerede jobsøgende fra tredjelande og arbejdsgiv</w:t>
            </w:r>
            <w:r w:rsidRPr="001E0161">
              <w:t xml:space="preserve">ere, der deltager i </w:t>
            </w:r>
            <w:r w:rsidRPr="001E0161">
              <w:rPr>
                <w:b/>
                <w:i/>
              </w:rPr>
              <w:t>EU-talentpuljen,</w:t>
            </w:r>
            <w:r w:rsidRPr="001E0161">
              <w:t xml:space="preserve"> tilgå en liste over foreslåede registrerede jobsøgendes profiler og jobopslag baseret på relevansen af deres færdigheder, kvalifikationer og arbejdserfaring for den ledige stilling. Listen genereres af det automatisered</w:t>
            </w:r>
            <w:r w:rsidRPr="001E0161">
              <w:t xml:space="preserve">e matchningsværktøj på IT-platformen for </w:t>
            </w:r>
            <w:r w:rsidRPr="001E0161">
              <w:rPr>
                <w:b/>
                <w:i/>
              </w:rPr>
              <w:t>EU-talentpuljen.</w:t>
            </w:r>
            <w:r w:rsidRPr="001E0161">
              <w:t xml:space="preserve"> </w:t>
            </w:r>
            <w:r w:rsidRPr="001E0161">
              <w:rPr>
                <w:b/>
                <w:i/>
              </w:rPr>
              <w:t>Jobsøgende fra tredjelande bør have mulighed for at angive, hvilken region eller medlemsstat de er interesseret i at arbejde i.</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w:t>
      </w:r>
      <w:r w:rsidRPr="001E0161">
        <w:rPr>
          <w:rStyle w:val="HideTWBExt"/>
        </w:rPr>
        <w:t>Am&gt;</w:t>
      </w:r>
      <w:r w:rsidRPr="001E0161">
        <w:t>22</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(26)</w:t>
            </w:r>
            <w:r w:rsidRPr="001E0161">
              <w:tab/>
            </w:r>
            <w:r w:rsidRPr="001E0161">
              <w:rPr>
                <w:b/>
                <w:i/>
              </w:rPr>
              <w:t>De deltagende medlemsstater</w:t>
            </w:r>
            <w:r w:rsidRPr="001E0161">
              <w:t xml:space="preserve"> bør gøre oplysninger om </w:t>
            </w:r>
            <w:r w:rsidRPr="001E0161">
              <w:rPr>
                <w:b/>
                <w:i/>
              </w:rPr>
              <w:t>EU's talentpulje</w:t>
            </w:r>
            <w:r w:rsidRPr="001E0161">
              <w:t xml:space="preserve"> og </w:t>
            </w:r>
            <w:r w:rsidRPr="001E0161">
              <w:lastRenderedPageBreak/>
              <w:t xml:space="preserve">dens funktion let tilgængelige for jobsøgende fra tredjelande </w:t>
            </w:r>
            <w:r w:rsidRPr="001E0161">
              <w:rPr>
                <w:b/>
                <w:i/>
              </w:rPr>
              <w:t>og arbejdsgivere</w:t>
            </w:r>
            <w:r w:rsidRPr="001E0161">
              <w:t xml:space="preserve">, </w:t>
            </w:r>
            <w:r w:rsidRPr="001E0161">
              <w:rPr>
                <w:b/>
                <w:i/>
              </w:rPr>
              <w:t>navnlig oplysninger om de kompetente myndigheder</w:t>
            </w:r>
            <w:r w:rsidRPr="001E0161">
              <w:t xml:space="preserve"> i </w:t>
            </w:r>
            <w:r w:rsidRPr="001E0161">
              <w:rPr>
                <w:b/>
                <w:i/>
              </w:rPr>
              <w:t>de deltagende medlemsstater</w:t>
            </w:r>
            <w:r w:rsidRPr="001E0161">
              <w:t xml:space="preserve">. </w:t>
            </w:r>
            <w:r w:rsidRPr="001E0161">
              <w:rPr>
                <w:b/>
                <w:i/>
              </w:rPr>
              <w:t>Sådanne</w:t>
            </w:r>
            <w:r w:rsidRPr="001E0161">
              <w:t xml:space="preserve"> oplysninger bør </w:t>
            </w:r>
            <w:r w:rsidRPr="001E0161">
              <w:rPr>
                <w:b/>
                <w:i/>
              </w:rPr>
              <w:t>omfatte betingelserne</w:t>
            </w:r>
            <w:r w:rsidRPr="001E0161">
              <w:t xml:space="preserve"> og </w:t>
            </w:r>
            <w:r w:rsidRPr="001E0161">
              <w:rPr>
                <w:b/>
                <w:i/>
              </w:rPr>
              <w:t>procedurerne for at deltage</w:t>
            </w:r>
            <w:r w:rsidRPr="001E0161">
              <w:t xml:space="preserve"> i </w:t>
            </w:r>
            <w:r w:rsidRPr="001E0161">
              <w:rPr>
                <w:b/>
                <w:i/>
              </w:rPr>
              <w:t>EU's talentpu</w:t>
            </w:r>
            <w:r w:rsidRPr="001E0161">
              <w:rPr>
                <w:b/>
                <w:i/>
              </w:rPr>
              <w:t>lje</w:t>
            </w:r>
            <w:r w:rsidRPr="001E0161">
              <w:t>.</w:t>
            </w:r>
          </w:p>
        </w:tc>
        <w:tc>
          <w:tcPr>
            <w:tcW w:w="4876" w:type="dxa"/>
            <w:hideMark/>
          </w:tcPr>
          <w:p w:rsidR="005B13E5" w:rsidRPr="001E0161" w:rsidRDefault="00BF664B">
            <w:pPr>
              <w:pStyle w:val="Normal6"/>
              <w:rPr>
                <w:szCs w:val="24"/>
              </w:rPr>
            </w:pPr>
            <w:r w:rsidRPr="001E0161">
              <w:lastRenderedPageBreak/>
              <w:t>(26)</w:t>
            </w:r>
            <w:r w:rsidRPr="001E0161">
              <w:tab/>
            </w:r>
            <w:r w:rsidRPr="001E0161">
              <w:rPr>
                <w:b/>
                <w:i/>
              </w:rPr>
              <w:t xml:space="preserve">For at fremme fair rekruttering og styrke gennemsigtigheden for jobsøgende </w:t>
            </w:r>
            <w:r w:rsidRPr="001E0161">
              <w:rPr>
                <w:b/>
                <w:i/>
              </w:rPr>
              <w:lastRenderedPageBreak/>
              <w:t>fra tredjelande og for arbejdsgivere, der ønsker at rekruttere fra udlandet,</w:t>
            </w:r>
            <w:r w:rsidRPr="001E0161">
              <w:t xml:space="preserve"> bør </w:t>
            </w:r>
            <w:r w:rsidRPr="001E0161">
              <w:rPr>
                <w:b/>
                <w:i/>
              </w:rPr>
              <w:t xml:space="preserve">EU-talentpuljens sekretariat med støtte fra de nationale kontaktpunkter </w:t>
            </w:r>
            <w:r w:rsidRPr="001E0161">
              <w:t>gøre oplysninger o</w:t>
            </w:r>
            <w:r w:rsidRPr="001E0161">
              <w:t xml:space="preserve">m </w:t>
            </w:r>
            <w:r w:rsidRPr="001E0161">
              <w:rPr>
                <w:b/>
                <w:i/>
              </w:rPr>
              <w:t>EU-talentpuljen</w:t>
            </w:r>
            <w:r w:rsidRPr="001E0161">
              <w:t xml:space="preserve"> og dens funktion let tilgængelige </w:t>
            </w:r>
            <w:r w:rsidRPr="001E0161">
              <w:rPr>
                <w:b/>
                <w:i/>
              </w:rPr>
              <w:t xml:space="preserve">på IT-platformen </w:t>
            </w:r>
            <w:r w:rsidRPr="001E0161">
              <w:t xml:space="preserve">for </w:t>
            </w:r>
            <w:r w:rsidRPr="001E0161">
              <w:rPr>
                <w:b/>
                <w:i/>
              </w:rPr>
              <w:t>EU-talentpuljen, herunder for personer med handicap.</w:t>
            </w:r>
            <w:r w:rsidRPr="001E0161">
              <w:t xml:space="preserve"> </w:t>
            </w:r>
            <w:r w:rsidRPr="001E0161">
              <w:rPr>
                <w:b/>
                <w:i/>
              </w:rPr>
              <w:t>Sådanne oplysninger bør omfatte betingelserne og procedurerne for at deltage i EU-talentpuljen.</w:t>
            </w:r>
            <w:r w:rsidRPr="001E0161">
              <w:t xml:space="preserve"> </w:t>
            </w:r>
            <w:r w:rsidRPr="001E0161">
              <w:rPr>
                <w:b/>
                <w:i/>
              </w:rPr>
              <w:t>Den bør også indeholde oplysninger</w:t>
            </w:r>
            <w:r w:rsidRPr="001E0161">
              <w:rPr>
                <w:b/>
                <w:i/>
              </w:rPr>
              <w:t xml:space="preserve"> om eller et link til hver medlemsstats ansættelsesprocedurer, herunder procedurer for anerkendelse af kvalifikationer og validering af færdigheder, indvandringsprocedurer, tredjelandsstatsborgeres rettigheder, leve- og arbejdsvilkår samt tilgængelige klag</w:t>
            </w:r>
            <w:r w:rsidRPr="001E0161">
              <w:rPr>
                <w:b/>
                <w:i/>
              </w:rPr>
              <w:t xml:space="preserve">emekanismer i tilfælde af udnyttelse af arbejdskraft. Klagemekanismer som omhandlet i denne forordning bør være let tilgængelige, overkommelige og kønsorienterede, f.eks. ved at stille kvindelige rådgivere og personale til rådighed i afhjælpningsprocessen </w:t>
            </w:r>
            <w:r w:rsidRPr="001E0161">
              <w:rPr>
                <w:b/>
                <w:i/>
              </w:rPr>
              <w:t>og at sørge for adgang til domstolsprocedurer. De bør også sikre, at jobsøgende fra tredjelande beskyttes mod repressalier, f.eks. ved at muliggøre anonyme klager. Oplysningerne bør gøre det klart, hvordan jobsøgende fra tredjelande kan fortsætte i tilfæld</w:t>
            </w:r>
            <w:r w:rsidRPr="001E0161">
              <w:rPr>
                <w:b/>
                <w:i/>
              </w:rPr>
              <w:t>e af misbrug eller udnyttelse fra arbejdsgivernes side. EU-talentpuljens nationale kontaktpunkter er ansvarlige for at holde disse oplysninger ajour. Oplysningerne bør gives i samarbejde med arbejdsmarkedets parter, organisationer, der arbejder med tredjel</w:t>
            </w:r>
            <w:r w:rsidRPr="001E0161">
              <w:rPr>
                <w:b/>
                <w:i/>
              </w:rPr>
              <w:t>andsstatsborgere, og lokale og regionale myndigheder. Relevante kontaktoplysninger i denne henseende bør være let tilgængelige via IT-platformen for EU-talentpuljen.</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23</w:t>
      </w:r>
      <w:r w:rsidRPr="001E0161">
        <w:rPr>
          <w:rStyle w:val="HideTWBExt"/>
        </w:rPr>
        <w:t>&lt;/NumAm&gt;</w:t>
      </w:r>
    </w:p>
    <w:p w:rsidR="005B13E5" w:rsidRPr="001E0161" w:rsidRDefault="00BF664B" w:rsidP="005B13E5">
      <w:pPr>
        <w:pStyle w:val="NormalBold12b"/>
        <w:keepNext/>
      </w:pPr>
      <w:r w:rsidRPr="001E0161">
        <w:rPr>
          <w:rStyle w:val="HideTWBExt"/>
        </w:rPr>
        <w:t>&lt;DocAm</w:t>
      </w:r>
      <w:r w:rsidRPr="001E0161">
        <w:rPr>
          <w:rStyle w:val="HideTWBExt"/>
        </w:rPr>
        <w:t>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27</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(27)</w:t>
            </w:r>
            <w:r w:rsidRPr="001E0161">
              <w:tab/>
            </w:r>
            <w:r w:rsidRPr="001E0161">
              <w:rPr>
                <w:b/>
                <w:i/>
              </w:rPr>
              <w:t xml:space="preserve">Sekretariatet for EU's talentpulje bør sikre, at der på IT-platformen for EU's talentpulje findes lettilgængelige oplysninger om </w:t>
            </w:r>
            <w:r w:rsidRPr="001E0161">
              <w:rPr>
                <w:b/>
                <w:i/>
              </w:rPr>
              <w:t>indvandringsprocedurer</w:t>
            </w:r>
            <w:r w:rsidRPr="001E0161">
              <w:t xml:space="preserve">, </w:t>
            </w:r>
            <w:r w:rsidRPr="001E0161">
              <w:rPr>
                <w:b/>
                <w:i/>
              </w:rPr>
              <w:t>anerkendelse af kvalifikationer og validering af færdigheder, tredjelandsstatsborgeres rettigheder</w:t>
            </w:r>
            <w:r w:rsidRPr="001E0161">
              <w:t xml:space="preserve">, </w:t>
            </w:r>
            <w:r w:rsidRPr="001E0161">
              <w:rPr>
                <w:b/>
                <w:i/>
              </w:rPr>
              <w:t>leve- og arbejdsvilkår samt tilgængelige klagemekanismer i tilfælde af udnyttelse</w:t>
            </w:r>
            <w:r w:rsidRPr="001E0161">
              <w:t xml:space="preserve"> af </w:t>
            </w:r>
            <w:r w:rsidRPr="001E0161">
              <w:rPr>
                <w:b/>
                <w:i/>
              </w:rPr>
              <w:t>arbejdskraft</w:t>
            </w:r>
            <w:r w:rsidRPr="001E0161">
              <w:t xml:space="preserve"> og </w:t>
            </w:r>
            <w:r w:rsidRPr="001E0161">
              <w:rPr>
                <w:b/>
                <w:i/>
              </w:rPr>
              <w:t>urimelig rekrutteringspraksis</w:t>
            </w:r>
            <w:r w:rsidRPr="001E0161">
              <w:t xml:space="preserve"> i</w:t>
            </w:r>
            <w:r w:rsidRPr="001E0161">
              <w:t xml:space="preserve"> </w:t>
            </w:r>
            <w:r w:rsidRPr="001E0161">
              <w:rPr>
                <w:b/>
                <w:i/>
              </w:rPr>
              <w:t>de deltagende medlemsstater.</w:t>
            </w:r>
            <w:r w:rsidRPr="001E0161">
              <w:t xml:space="preserve"> </w:t>
            </w:r>
            <w:r w:rsidRPr="001E0161">
              <w:rPr>
                <w:b/>
                <w:i/>
              </w:rPr>
              <w:t xml:space="preserve">De nationale kontaktpunkter for EU's talentpulje bør give de relevante oplysninger til sekretariatet for EU's talentpulje for at gøre det muligt at offentliggøre dem på IT-platformen for EU's talentpulje. Onlineoplysninger om </w:t>
            </w:r>
            <w:r w:rsidRPr="001E0161">
              <w:rPr>
                <w:b/>
                <w:i/>
              </w:rPr>
              <w:t>tilgængelig støtte til jobsøgende med behov for international beskyttelse, som befinder sig i tredjelande, bør også være tilgængelige på IT-platformen for EU's talentpulje. De støtteforanstaltninger, som medlemsstaterne indfører, kan omfatte specifikke opl</w:t>
            </w:r>
            <w:r w:rsidRPr="001E0161">
              <w:rPr>
                <w:b/>
                <w:i/>
              </w:rPr>
              <w:t>ysningskampagner, støtte til opnåelse af et rejsedokument og integrationsstøtte ved ankomsten.</w:t>
            </w:r>
          </w:p>
        </w:tc>
        <w:tc>
          <w:tcPr>
            <w:tcW w:w="4876" w:type="dxa"/>
            <w:hideMark/>
          </w:tcPr>
          <w:p w:rsidR="005B13E5" w:rsidRPr="001E0161" w:rsidRDefault="00BF664B">
            <w:pPr>
              <w:pStyle w:val="Normal6"/>
              <w:rPr>
                <w:szCs w:val="24"/>
              </w:rPr>
            </w:pPr>
            <w:r w:rsidRPr="001E0161">
              <w:t>(27)</w:t>
            </w:r>
            <w:r w:rsidRPr="001E0161">
              <w:tab/>
            </w:r>
            <w:r w:rsidRPr="001E0161">
              <w:rPr>
                <w:b/>
                <w:i/>
              </w:rPr>
              <w:t>Efter matchning af en jobsøgende fra et tredjeland og en arbejdsgiver bør det relevante nationale kontaktpunkt for EU-talentpuljen sikre</w:t>
            </w:r>
            <w:r w:rsidRPr="001E0161">
              <w:t xml:space="preserve">, </w:t>
            </w:r>
            <w:r w:rsidRPr="001E0161">
              <w:rPr>
                <w:b/>
                <w:i/>
              </w:rPr>
              <w:t xml:space="preserve">at den jobsøgende </w:t>
            </w:r>
            <w:r w:rsidRPr="001E0161">
              <w:rPr>
                <w:b/>
                <w:i/>
              </w:rPr>
              <w:t>modtager yderligere oplysninger i et tilgængeligt format</w:t>
            </w:r>
            <w:r w:rsidRPr="001E0161">
              <w:t xml:space="preserve">, </w:t>
            </w:r>
            <w:r w:rsidRPr="001E0161">
              <w:rPr>
                <w:b/>
                <w:i/>
              </w:rPr>
              <w:t>herunder for personer med handicap. Disse oplysninger bør omfatte procedurerne for opnåelse</w:t>
            </w:r>
            <w:r w:rsidRPr="001E0161">
              <w:t xml:space="preserve"> af </w:t>
            </w:r>
            <w:r w:rsidRPr="001E0161">
              <w:rPr>
                <w:b/>
                <w:i/>
              </w:rPr>
              <w:t>visum</w:t>
            </w:r>
            <w:r w:rsidRPr="001E0161">
              <w:t xml:space="preserve"> og </w:t>
            </w:r>
            <w:r w:rsidRPr="001E0161">
              <w:rPr>
                <w:b/>
                <w:i/>
              </w:rPr>
              <w:t>opholdstilladelse til arbejdsformål</w:t>
            </w:r>
            <w:r w:rsidRPr="001E0161">
              <w:t xml:space="preserve"> i </w:t>
            </w:r>
            <w:r w:rsidRPr="001E0161">
              <w:rPr>
                <w:b/>
                <w:i/>
              </w:rPr>
              <w:t>den pågældende medlemsstat, specifik vejledning om famil</w:t>
            </w:r>
            <w:r w:rsidRPr="001E0161">
              <w:rPr>
                <w:b/>
                <w:i/>
              </w:rPr>
              <w:t>iesammenføringsprocedurer og tredjelandsstatsborgeres rettigheder og forpligtelser, herunder adgang</w:t>
            </w:r>
            <w:r w:rsidRPr="001E0161">
              <w:t xml:space="preserve"> til </w:t>
            </w:r>
            <w:r w:rsidRPr="001E0161">
              <w:rPr>
                <w:b/>
                <w:i/>
              </w:rPr>
              <w:t>sociale ydelser, sundhedsbistand, uddannelse, bolig, anerkendelse af kvalifikationer og den tilgængelige klagemekanisme</w:t>
            </w:r>
            <w:r w:rsidRPr="001E0161">
              <w:t>.</w:t>
            </w:r>
            <w:r w:rsidRPr="001E0161">
              <w:rPr>
                <w:b/>
                <w:i/>
              </w:rPr>
              <w:t xml:space="preserve"> De bør også indeholde oplysning</w:t>
            </w:r>
            <w:r w:rsidRPr="001E0161">
              <w:rPr>
                <w:b/>
                <w:i/>
              </w:rPr>
              <w:t>er</w:t>
            </w:r>
            <w:r w:rsidRPr="001E0161">
              <w:t xml:space="preserve"> med </w:t>
            </w:r>
            <w:r w:rsidRPr="001E0161">
              <w:rPr>
                <w:b/>
                <w:i/>
              </w:rPr>
              <w:t>henblik på at lette integrationen af jobsøgende fra</w:t>
            </w:r>
            <w:r w:rsidRPr="001E0161">
              <w:t xml:space="preserve"> tredjelande</w:t>
            </w:r>
            <w:r w:rsidRPr="001E0161">
              <w:rPr>
                <w:b/>
                <w:i/>
              </w:rPr>
              <w:t xml:space="preserve"> i værtsmedlemsstaten såsom sprogkurser, erhvervsuddannelse og uddannelse samt andre integrationsforanstaltninger og</w:t>
            </w:r>
            <w:r w:rsidRPr="001E0161">
              <w:t xml:space="preserve">, </w:t>
            </w:r>
            <w:r w:rsidRPr="001E0161">
              <w:rPr>
                <w:b/>
                <w:i/>
              </w:rPr>
              <w:t>hvor det er tilgængeligt</w:t>
            </w:r>
            <w:r w:rsidRPr="001E0161">
              <w:t xml:space="preserve">, </w:t>
            </w:r>
            <w:r w:rsidRPr="001E0161">
              <w:rPr>
                <w:b/>
                <w:i/>
              </w:rPr>
              <w:t>kontaktoplysninger for organisationer</w:t>
            </w:r>
            <w:r w:rsidRPr="001E0161">
              <w:t xml:space="preserve">, </w:t>
            </w:r>
            <w:r w:rsidRPr="001E0161">
              <w:rPr>
                <w:b/>
                <w:i/>
              </w:rPr>
              <w:t>der</w:t>
            </w:r>
            <w:r w:rsidRPr="001E0161">
              <w:rPr>
                <w:b/>
                <w:i/>
              </w:rPr>
              <w:t xml:space="preserve"> tilbyder bistand efter ansættelse til tredjelandsstatsborgere, såsom overgangsprogrammer</w:t>
            </w:r>
            <w:r w:rsidRPr="001E0161">
              <w:t>.</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24</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28</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(28)</w:t>
            </w:r>
            <w:r w:rsidRPr="001E0161">
              <w:tab/>
              <w:t xml:space="preserve">Oplysninger på IT-platformen for </w:t>
            </w:r>
            <w:r w:rsidRPr="001E0161">
              <w:rPr>
                <w:b/>
                <w:i/>
              </w:rPr>
              <w:t>EU's talentpulje</w:t>
            </w:r>
            <w:r w:rsidRPr="001E0161">
              <w:t xml:space="preserve"> bør som minimum stilles til rådighed på de </w:t>
            </w:r>
            <w:r w:rsidRPr="001E0161">
              <w:rPr>
                <w:b/>
                <w:i/>
              </w:rPr>
              <w:t>deltagende medlemsstaters officielle sprog</w:t>
            </w:r>
            <w:r w:rsidRPr="001E0161">
              <w:t>.</w:t>
            </w:r>
          </w:p>
        </w:tc>
        <w:tc>
          <w:tcPr>
            <w:tcW w:w="4876" w:type="dxa"/>
            <w:hideMark/>
          </w:tcPr>
          <w:p w:rsidR="005B13E5" w:rsidRPr="001E0161" w:rsidRDefault="00BF664B">
            <w:pPr>
              <w:pStyle w:val="Normal6"/>
              <w:rPr>
                <w:szCs w:val="24"/>
              </w:rPr>
            </w:pPr>
            <w:r w:rsidRPr="001E0161">
              <w:t>(28)</w:t>
            </w:r>
            <w:r w:rsidRPr="001E0161">
              <w:tab/>
              <w:t xml:space="preserve">Oplysninger på IT-platformen for </w:t>
            </w:r>
            <w:r w:rsidRPr="001E0161">
              <w:rPr>
                <w:b/>
                <w:i/>
              </w:rPr>
              <w:t>EU-talentpuljen</w:t>
            </w:r>
            <w:r w:rsidRPr="001E0161">
              <w:t xml:space="preserve"> bør som minimum still</w:t>
            </w:r>
            <w:r w:rsidRPr="001E0161">
              <w:t xml:space="preserve">es til rådighed på </w:t>
            </w:r>
            <w:r w:rsidRPr="001E0161">
              <w:rPr>
                <w:b/>
                <w:i/>
              </w:rPr>
              <w:t xml:space="preserve">EU-institutionernes officielle sprog på en klar, omfattende og brugervenlig måde og i formater, der er tilgængelige for personer med handicap, i overensstemmelse med </w:t>
            </w:r>
            <w:r w:rsidRPr="001E0161">
              <w:t xml:space="preserve">de </w:t>
            </w:r>
            <w:r w:rsidRPr="001E0161">
              <w:rPr>
                <w:b/>
                <w:i/>
              </w:rPr>
              <w:t xml:space="preserve">relevante tilgængelighedsstandarder, der er fastsat i </w:t>
            </w:r>
            <w:r w:rsidRPr="001E0161">
              <w:rPr>
                <w:b/>
                <w:i/>
              </w:rPr>
              <w:lastRenderedPageBreak/>
              <w:t xml:space="preserve">direktiv (EU) </w:t>
            </w:r>
            <w:r w:rsidRPr="001E0161">
              <w:rPr>
                <w:b/>
                <w:i/>
              </w:rPr>
              <w:t>2016/2102, og de relevante tilgængelighedskrav for tjenester, der er fastsat i bilag I til direktiv (EU) 2019/882</w:t>
            </w:r>
            <w:r w:rsidRPr="001E0161">
              <w:t>.</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25</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w:t>
      </w:r>
      <w:r w:rsidRPr="001E0161">
        <w:t>agtning 29</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(29)</w:t>
            </w:r>
            <w:r w:rsidRPr="001E0161">
              <w:tab/>
              <w:t xml:space="preserve">den Europæiske Unions delegationer bør støtte formidlingen af oplysninger om </w:t>
            </w:r>
            <w:r w:rsidRPr="001E0161">
              <w:rPr>
                <w:b/>
                <w:i/>
              </w:rPr>
              <w:t>EU's talentpulje</w:t>
            </w:r>
            <w:r w:rsidRPr="001E0161">
              <w:t xml:space="preserve"> og dens funktionsmåde til jobsøgende fra tredjelande</w:t>
            </w:r>
            <w:r w:rsidRPr="001E0161">
              <w:rPr>
                <w:b/>
                <w:i/>
              </w:rPr>
              <w:t xml:space="preserve"> samt til</w:t>
            </w:r>
            <w:r w:rsidRPr="001E0161">
              <w:t xml:space="preserve"> de </w:t>
            </w:r>
            <w:r w:rsidRPr="001E0161">
              <w:rPr>
                <w:b/>
                <w:i/>
              </w:rPr>
              <w:t>deltagende medlemsstater</w:t>
            </w:r>
            <w:r w:rsidRPr="001E0161">
              <w:t>.</w:t>
            </w:r>
          </w:p>
        </w:tc>
        <w:tc>
          <w:tcPr>
            <w:tcW w:w="4876" w:type="dxa"/>
            <w:hideMark/>
          </w:tcPr>
          <w:p w:rsidR="005B13E5" w:rsidRPr="001E0161" w:rsidRDefault="00BF664B">
            <w:pPr>
              <w:pStyle w:val="Normal6"/>
              <w:rPr>
                <w:szCs w:val="24"/>
              </w:rPr>
            </w:pPr>
            <w:r w:rsidRPr="001E0161">
              <w:t>(29)</w:t>
            </w:r>
            <w:r w:rsidRPr="001E0161">
              <w:tab/>
              <w:t xml:space="preserve">Den Europæiske Unions delegationer bør </w:t>
            </w:r>
            <w:r w:rsidRPr="001E0161">
              <w:rPr>
                <w:b/>
                <w:i/>
              </w:rPr>
              <w:t xml:space="preserve">i samarbejde med medlemsstaterne spille en aktiv rolle med hensyn til at </w:t>
            </w:r>
            <w:r w:rsidRPr="001E0161">
              <w:t xml:space="preserve">støtte formidlingen af oplysninger om </w:t>
            </w:r>
            <w:r w:rsidRPr="001E0161">
              <w:rPr>
                <w:b/>
                <w:i/>
              </w:rPr>
              <w:t>EU-talentpuljen</w:t>
            </w:r>
            <w:r w:rsidRPr="001E0161">
              <w:t xml:space="preserve"> og dens funktionsmåde til jobsøgende fra tredjelande</w:t>
            </w:r>
            <w:r w:rsidRPr="001E0161">
              <w:rPr>
                <w:b/>
                <w:i/>
              </w:rPr>
              <w:t xml:space="preserve">. Dette omfatter f.eks. at give </w:t>
            </w:r>
            <w:r w:rsidRPr="001E0161">
              <w:rPr>
                <w:b/>
                <w:i/>
              </w:rPr>
              <w:t>oplysninger på</w:t>
            </w:r>
            <w:r w:rsidRPr="001E0161">
              <w:t xml:space="preserve"> de </w:t>
            </w:r>
            <w:r w:rsidRPr="001E0161">
              <w:rPr>
                <w:b/>
                <w:i/>
              </w:rPr>
              <w:t>officielle sprog i tredjelande, der deltager i talentpartnerskaber</w:t>
            </w:r>
            <w:r w:rsidRPr="001E0161">
              <w:t>.</w:t>
            </w:r>
          </w:p>
        </w:tc>
      </w:tr>
    </w:tbl>
    <w:p w:rsidR="005B13E5" w:rsidRPr="001E0161" w:rsidRDefault="00BF664B" w:rsidP="005B13E5">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26</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30</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rPr>
                <w:b/>
                <w:i/>
              </w:rPr>
              <w:t>(30)</w:t>
            </w:r>
            <w:r w:rsidRPr="001E0161">
              <w:rPr>
                <w:b/>
                <w:i/>
              </w:rPr>
              <w:tab/>
              <w:t>Efter anmodning fra registrerede jobsøgende fra tredjelande og arbejdsgivere, der deltager i EU's talentpulje, kan de nationale kontaktpunkter for EU's talentpulje yde supplerende støtte. Supplerende støtte bør o</w:t>
            </w:r>
            <w:r w:rsidRPr="001E0161">
              <w:rPr>
                <w:b/>
                <w:i/>
              </w:rPr>
              <w:t>mfatte skræddersyede oplysninger om relevante visa og opholdstilladelser til arbejdsformål i den deltagende medlemsstat, herunder med hensyn til tredjelandsstatsborgeres rettigheder og forpligtelser såsom adgang til sociale ydelser, sundhedspleje, uddannel</w:t>
            </w:r>
            <w:r w:rsidRPr="001E0161">
              <w:rPr>
                <w:b/>
                <w:i/>
              </w:rPr>
              <w:t xml:space="preserve">se og </w:t>
            </w:r>
            <w:r w:rsidRPr="001E0161">
              <w:rPr>
                <w:b/>
                <w:i/>
              </w:rPr>
              <w:lastRenderedPageBreak/>
              <w:t>bolig. Der kan også gives specifik vejledning og information om familiesammenføringsprocedurer og familiemedlemmers rettigheder samt eksisterende foranstaltninger til at lette integrationen i værtsmedlemsstaten, f.eks. sprogkurser og erhvervsuddannel</w:t>
            </w:r>
            <w:r w:rsidRPr="001E0161">
              <w:rPr>
                <w:b/>
                <w:i/>
              </w:rPr>
              <w:t>se. Sådanne oplysninger bør også omfatte tilgængelige klagemekanismer i tilfælde af udnyttelse af arbejdskraft og urimelig rekrutteringspraksis i de deltagende medlemsstater. De nationale kontaktpunkter for EU's talentpulje bør give arbejdsgivere, der delt</w:t>
            </w:r>
            <w:r w:rsidRPr="001E0161">
              <w:rPr>
                <w:b/>
                <w:i/>
              </w:rPr>
              <w:t>ager i EU's talentpulje, oplysninger om deres rettigheder og forpligtelser i forbindelse med social sikring, aktive arbejdsmarkedsforanstaltninger, beskatning, spørgsmål vedrørende arbejdskontrakter, pensionsrettigheder og sygeforsikring.</w:t>
            </w:r>
          </w:p>
        </w:tc>
        <w:tc>
          <w:tcPr>
            <w:tcW w:w="4876" w:type="dxa"/>
            <w:hideMark/>
          </w:tcPr>
          <w:p w:rsidR="005B13E5" w:rsidRPr="001E0161" w:rsidRDefault="00BF664B">
            <w:pPr>
              <w:pStyle w:val="Normal6"/>
              <w:rPr>
                <w:szCs w:val="24"/>
              </w:rPr>
            </w:pPr>
            <w:r w:rsidRPr="001E0161">
              <w:rPr>
                <w:b/>
                <w:i/>
              </w:rPr>
              <w:lastRenderedPageBreak/>
              <w:t>udgår</w:t>
            </w:r>
          </w:p>
        </w:tc>
      </w:tr>
    </w:tbl>
    <w:p w:rsidR="005B13E5" w:rsidRPr="001E0161" w:rsidRDefault="00BF664B" w:rsidP="005B13E5">
      <w:pPr>
        <w:pStyle w:val="Olang"/>
      </w:pPr>
      <w:r w:rsidRPr="001E0161">
        <w:rPr>
          <w:noProof w:val="0"/>
        </w:rPr>
        <w:t xml:space="preserve">Or. </w:t>
      </w:r>
      <w:r w:rsidRPr="001E0161">
        <w:rPr>
          <w:rStyle w:val="HideTWBExt"/>
          <w:noProof w:val="0"/>
        </w:rPr>
        <w:t>&lt;Origi</w:t>
      </w:r>
      <w:r w:rsidRPr="001E0161">
        <w:rPr>
          <w:rStyle w:val="HideTWBExt"/>
          <w:noProof w:val="0"/>
        </w:rPr>
        <w:t>nal&gt;</w:t>
      </w:r>
      <w:r w:rsidRPr="001E0161">
        <w:rPr>
          <w:rStyle w:val="HideTWBInt"/>
          <w:noProof w:val="0"/>
        </w:rPr>
        <w:t>{EN}</w:t>
      </w:r>
      <w:r w:rsidRPr="001E0161">
        <w:rPr>
          <w:noProof w:val="0"/>
        </w:rPr>
        <w:t>en</w:t>
      </w:r>
      <w:r w:rsidRPr="001E0161">
        <w:rPr>
          <w:rStyle w:val="HideTWBExt"/>
          <w:noProof w:val="0"/>
        </w:rPr>
        <w:t>&lt;/Original&gt;</w:t>
      </w:r>
    </w:p>
    <w:p w:rsidR="005B13E5" w:rsidRPr="001E0161" w:rsidRDefault="00BF664B" w:rsidP="005B13E5">
      <w:r w:rsidRPr="001E0161">
        <w:rPr>
          <w:rStyle w:val="HideTWBExt"/>
        </w:rPr>
        <w:t>&lt;/Amend&gt;</w:t>
      </w:r>
    </w:p>
    <w:p w:rsidR="005B13E5" w:rsidRPr="001E0161" w:rsidRDefault="00BF664B" w:rsidP="005B13E5">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27</w:t>
      </w:r>
      <w:r w:rsidRPr="001E0161">
        <w:rPr>
          <w:rStyle w:val="HideTWBExt"/>
        </w:rPr>
        <w:t>&lt;/NumAm&gt;</w:t>
      </w:r>
    </w:p>
    <w:p w:rsidR="005B13E5" w:rsidRPr="001E0161" w:rsidRDefault="00BF664B" w:rsidP="005B13E5">
      <w:pPr>
        <w:pStyle w:val="NormalBold12b"/>
        <w:keepNext/>
      </w:pPr>
      <w:r w:rsidRPr="001E0161">
        <w:rPr>
          <w:rStyle w:val="HideTWBExt"/>
        </w:rPr>
        <w:t>&lt;DocAmend&gt;</w:t>
      </w:r>
      <w:r w:rsidRPr="001E0161">
        <w:t>Forslag til forordning</w:t>
      </w:r>
      <w:r w:rsidRPr="001E0161">
        <w:rPr>
          <w:rStyle w:val="HideTWBExt"/>
        </w:rPr>
        <w:t>&lt;/DocAmend&gt;</w:t>
      </w:r>
    </w:p>
    <w:p w:rsidR="005B13E5" w:rsidRPr="001E0161" w:rsidRDefault="00BF664B" w:rsidP="005B13E5">
      <w:pPr>
        <w:pStyle w:val="NormalBold"/>
      </w:pPr>
      <w:r w:rsidRPr="001E0161">
        <w:rPr>
          <w:rStyle w:val="HideTWBExt"/>
        </w:rPr>
        <w:t>&lt;Article&gt;</w:t>
      </w:r>
      <w:r w:rsidRPr="001E0161">
        <w:t>Betragtning 31</w:t>
      </w:r>
      <w:r w:rsidRPr="001E016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F22AB2" w:rsidRPr="001E0161" w:rsidTr="005B13E5">
        <w:trPr>
          <w:jc w:val="center"/>
        </w:trPr>
        <w:tc>
          <w:tcPr>
            <w:tcW w:w="9752" w:type="dxa"/>
            <w:gridSpan w:val="2"/>
          </w:tcPr>
          <w:p w:rsidR="005B13E5" w:rsidRPr="001E0161" w:rsidRDefault="005B13E5">
            <w:pPr>
              <w:keepNext/>
            </w:pPr>
          </w:p>
        </w:tc>
      </w:tr>
      <w:tr w:rsidR="00F22AB2" w:rsidRPr="001E0161" w:rsidTr="005B13E5">
        <w:trPr>
          <w:jc w:val="center"/>
        </w:trPr>
        <w:tc>
          <w:tcPr>
            <w:tcW w:w="4876" w:type="dxa"/>
            <w:hideMark/>
          </w:tcPr>
          <w:p w:rsidR="005B13E5" w:rsidRPr="001E0161" w:rsidRDefault="00BF664B">
            <w:pPr>
              <w:pStyle w:val="ColumnHeading"/>
              <w:keepNext/>
            </w:pPr>
            <w:r w:rsidRPr="001E0161">
              <w:t>Kommissionens forslag</w:t>
            </w:r>
          </w:p>
        </w:tc>
        <w:tc>
          <w:tcPr>
            <w:tcW w:w="4876" w:type="dxa"/>
            <w:hideMark/>
          </w:tcPr>
          <w:p w:rsidR="005B13E5" w:rsidRPr="001E0161" w:rsidRDefault="00BF664B">
            <w:pPr>
              <w:pStyle w:val="ColumnHeading"/>
              <w:keepNext/>
            </w:pPr>
            <w:r w:rsidRPr="001E0161">
              <w:t>Ændringsforslag</w:t>
            </w:r>
          </w:p>
        </w:tc>
      </w:tr>
      <w:tr w:rsidR="00F22AB2" w:rsidRPr="001E0161" w:rsidTr="005B13E5">
        <w:trPr>
          <w:jc w:val="center"/>
        </w:trPr>
        <w:tc>
          <w:tcPr>
            <w:tcW w:w="4876" w:type="dxa"/>
            <w:hideMark/>
          </w:tcPr>
          <w:p w:rsidR="005B13E5" w:rsidRPr="001E0161" w:rsidRDefault="00BF664B">
            <w:pPr>
              <w:pStyle w:val="Normal6"/>
            </w:pPr>
            <w:r w:rsidRPr="001E0161">
              <w:t>(31)</w:t>
            </w:r>
            <w:r w:rsidRPr="001E0161">
              <w:tab/>
              <w:t xml:space="preserve">For at nå målet med denne forordning bør der sikres en </w:t>
            </w:r>
            <w:r w:rsidRPr="001E0161">
              <w:t xml:space="preserve">effektiv gennemførelse af EU-lovgivningen om lovlig migration. For at gøre rekrutteringen af jobsøgende fra tredjelande med bopæl uden for Unionen lettere og hurtigere for arbejdsgivere, </w:t>
            </w:r>
            <w:r w:rsidRPr="001E0161">
              <w:rPr>
                <w:b/>
                <w:i/>
              </w:rPr>
              <w:t>kan deltagende medlemsstater</w:t>
            </w:r>
            <w:r w:rsidRPr="001E0161">
              <w:t xml:space="preserve"> desuden indføre fremskyndede indvandring</w:t>
            </w:r>
            <w:r w:rsidRPr="001E0161">
              <w:t xml:space="preserve">sprocedurer, </w:t>
            </w:r>
            <w:r w:rsidRPr="001E0161">
              <w:rPr>
                <w:b/>
                <w:i/>
              </w:rPr>
              <w:t>navnlig med hensyn til opnåelse</w:t>
            </w:r>
            <w:r w:rsidRPr="001E0161">
              <w:t xml:space="preserve"> af </w:t>
            </w:r>
            <w:r w:rsidRPr="001E0161">
              <w:rPr>
                <w:b/>
                <w:i/>
              </w:rPr>
              <w:t>visa</w:t>
            </w:r>
            <w:r w:rsidRPr="001E0161">
              <w:t xml:space="preserve"> og </w:t>
            </w:r>
            <w:r w:rsidRPr="001E0161">
              <w:rPr>
                <w:b/>
                <w:i/>
              </w:rPr>
              <w:t>opholdstilladelser til arbejdsformål</w:t>
            </w:r>
            <w:r w:rsidRPr="001E0161">
              <w:t xml:space="preserve"> og </w:t>
            </w:r>
            <w:r w:rsidRPr="001E0161">
              <w:rPr>
                <w:b/>
                <w:i/>
              </w:rPr>
              <w:t>fritagelse</w:t>
            </w:r>
            <w:r w:rsidRPr="001E0161">
              <w:t xml:space="preserve"> fra princippet om præference for </w:t>
            </w:r>
            <w:r w:rsidRPr="001E0161">
              <w:rPr>
                <w:b/>
                <w:i/>
              </w:rPr>
              <w:t>EU-borgere</w:t>
            </w:r>
            <w:r w:rsidRPr="001E0161">
              <w:t>. Gennemførelsen af fremskyndede indvandringsprocedurer kan drøftes inden for rammerne af EU-talentpuljens</w:t>
            </w:r>
            <w:r w:rsidRPr="001E0161">
              <w:t xml:space="preserve"> styringsgruppe, navnlig med henblik på at støtte udvekslingen af bedste </w:t>
            </w:r>
            <w:r w:rsidRPr="001E0161">
              <w:lastRenderedPageBreak/>
              <w:t>praksis mellem medlemsstaterne.</w:t>
            </w:r>
          </w:p>
        </w:tc>
        <w:tc>
          <w:tcPr>
            <w:tcW w:w="4876" w:type="dxa"/>
            <w:hideMark/>
          </w:tcPr>
          <w:p w:rsidR="005B13E5" w:rsidRPr="001E0161" w:rsidRDefault="00BF664B">
            <w:pPr>
              <w:pStyle w:val="Normal6"/>
              <w:rPr>
                <w:szCs w:val="24"/>
              </w:rPr>
            </w:pPr>
            <w:r w:rsidRPr="001E0161">
              <w:lastRenderedPageBreak/>
              <w:t>(31)</w:t>
            </w:r>
            <w:r w:rsidRPr="001E0161">
              <w:tab/>
              <w:t>For at nå målet med denne forordning bør der sikres en effektiv gennemførelse af EU-lovgivningen om lovlig migration. For at gøre rekrutteringen a</w:t>
            </w:r>
            <w:r w:rsidRPr="001E0161">
              <w:t>f jobsøgende fra tredjelande med bopæl uden for Unionen lettere og hurtigere for arbejdsgivere</w:t>
            </w:r>
            <w:r w:rsidRPr="001E0161">
              <w:rPr>
                <w:b/>
                <w:i/>
              </w:rPr>
              <w:t xml:space="preserve"> og for at skabe en funktionel forbindelse til den nationale liste over erhverv</w:t>
            </w:r>
            <w:r w:rsidRPr="001E0161">
              <w:t xml:space="preserve">, </w:t>
            </w:r>
            <w:r w:rsidRPr="001E0161">
              <w:rPr>
                <w:b/>
                <w:i/>
              </w:rPr>
              <w:t>hvor der er mangel på arbejdskraft i hele EU, jf. bilaget, bør medlemsstaterne</w:t>
            </w:r>
            <w:r w:rsidRPr="001E0161">
              <w:t xml:space="preserve"> de</w:t>
            </w:r>
            <w:r w:rsidRPr="001E0161">
              <w:t>suden indføre fremskyndede indvandringsprocedurer</w:t>
            </w:r>
            <w:r w:rsidRPr="001E0161">
              <w:rPr>
                <w:b/>
                <w:i/>
              </w:rPr>
              <w:t xml:space="preserve"> for registrerede jobsøgende fra tredjelande</w:t>
            </w:r>
            <w:r w:rsidRPr="001E0161">
              <w:t xml:space="preserve">, </w:t>
            </w:r>
            <w:r w:rsidRPr="001E0161">
              <w:rPr>
                <w:b/>
                <w:i/>
              </w:rPr>
              <w:t>der rekrutteres til erhverv, hvor der er mangel på arbejdskraft, og for registrerede jobsøgende fra tredjelande, der har opnået et "EU-</w:t>
            </w:r>
            <w:r w:rsidRPr="001E0161">
              <w:rPr>
                <w:b/>
                <w:i/>
              </w:rPr>
              <w:lastRenderedPageBreak/>
              <w:t>talentpartnerskabsbevis" i</w:t>
            </w:r>
            <w:r w:rsidRPr="001E0161">
              <w:rPr>
                <w:b/>
                <w:i/>
              </w:rPr>
              <w:t xml:space="preserve"> et partnerskab, som medlemsstaten har deltaget i. Disse procedurer bør omfatte afkortning af visse frister, der er fastsat i Europa-Parlamentets og Rådets direktiv (EU) 2024/1233</w:t>
            </w:r>
            <w:r w:rsidRPr="001E0161">
              <w:rPr>
                <w:b/>
                <w:i/>
                <w:vertAlign w:val="superscript"/>
              </w:rPr>
              <w:t xml:space="preserve">1a </w:t>
            </w:r>
            <w:r w:rsidRPr="001E0161">
              <w:rPr>
                <w:b/>
                <w:i/>
              </w:rPr>
              <w:t xml:space="preserve"> og (EU) 2021/1883</w:t>
            </w:r>
            <w:r w:rsidRPr="001E0161">
              <w:rPr>
                <w:b/>
                <w:i/>
                <w:vertAlign w:val="superscript"/>
              </w:rPr>
              <w:t>1b</w:t>
            </w:r>
            <w:r w:rsidRPr="001E0161">
              <w:rPr>
                <w:b/>
                <w:i/>
              </w:rPr>
              <w:t>, og undtagelsen fra princippet om præference for unio</w:t>
            </w:r>
            <w:r w:rsidRPr="001E0161">
              <w:rPr>
                <w:b/>
                <w:i/>
              </w:rPr>
              <w:t>nsborgere.</w:t>
            </w:r>
            <w:r w:rsidRPr="001E0161">
              <w:t xml:space="preserve"> </w:t>
            </w:r>
            <w:r w:rsidRPr="001E0161">
              <w:rPr>
                <w:b/>
                <w:i/>
              </w:rPr>
              <w:t>Disse procedurer kan også omfatte opnåelse af visa til arbejdsformål. Medlemsstaterne bør også kunne anvende fremskyndede indvandringsprocedurer for jobsøgende fra tredjelande, der rekrutteres til erhverv, der ikke er opført på listen over erhve</w:t>
            </w:r>
            <w:r w:rsidRPr="001E0161">
              <w:rPr>
                <w:b/>
                <w:i/>
              </w:rPr>
              <w:t>rv, hvor der er mangel på arbejdskraft i hele EU, jf. bilaget</w:t>
            </w:r>
            <w:r w:rsidRPr="001E0161">
              <w:t>. Gennemførelsen af fremskyndede indvandringsprocedurer kan drøftes inden for rammerne af EU-talentpuljens styringsgruppe, navnlig med henblik på at støtte udvekslingen af bedste praksis mellem m</w:t>
            </w:r>
            <w:r w:rsidRPr="001E0161">
              <w:t xml:space="preserve">edlemsstaterne. </w:t>
            </w:r>
            <w:r w:rsidRPr="001E0161">
              <w:rPr>
                <w:b/>
                <w:i/>
              </w:rPr>
              <w:t>Det er også afgørende, at styringsgruppen for EU-talentpuljen med støtte fra sekretariatet for EU-talentpuljen gennemfører arbejdsmarkedsprognoser og kompetenceanalyse, f.eks. gennem platformen for arbejdskraftmigration. Sådanne prognoser k</w:t>
            </w:r>
            <w:r w:rsidRPr="001E0161">
              <w:rPr>
                <w:b/>
                <w:i/>
              </w:rPr>
              <w:t>an danne grundlag for fremtidige talentpartnerskaber.</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pPr>
            <w:r w:rsidRPr="001E0161">
              <w:t>___________________</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pPr>
            <w:r w:rsidRPr="001E0161">
              <w:rPr>
                <w:b/>
                <w:i/>
                <w:vertAlign w:val="superscript"/>
              </w:rPr>
              <w:t>1a</w:t>
            </w:r>
            <w:r w:rsidRPr="001E0161">
              <w:rPr>
                <w:b/>
                <w:i/>
              </w:rPr>
              <w:t xml:space="preserve"> Europa-Parlamentets og Rådets direktiv (EU) 2024/1233 af 24. april 2024 om én enkelt ansøgningsprocedure for en kombineret tilladelse til tredjelandsstatsborgere til at opholde sig og arbejde på en medlemsstats område og om et sæt fælles rettigheder for a</w:t>
            </w:r>
            <w:r w:rsidRPr="001E0161">
              <w:rPr>
                <w:b/>
                <w:i/>
              </w:rPr>
              <w:t xml:space="preserve">rbejdstagere fra tredjelande, der har lovligt ophold i en medlemsstat (EUT L, 2024/1233, 30.4.2024, ELI: </w:t>
            </w:r>
            <w:hyperlink r:id="rId12" w:tgtFrame="_blank" w:tooltip="Giver adgang til dokumentet via dets ELI URI." w:history="1">
              <w:r w:rsidRPr="001E0161">
                <w:rPr>
                  <w:rStyle w:val="Hyperlink"/>
                  <w:b/>
                  <w:i/>
                  <w:color w:val="auto"/>
                </w:rPr>
                <w:t>http://data.europa.eu/eli/dir</w:t>
              </w:r>
              <w:r w:rsidRPr="001E0161">
                <w:rPr>
                  <w:rStyle w:val="Hyperlink"/>
                  <w:b/>
                  <w:i/>
                  <w:color w:val="auto"/>
                </w:rPr>
                <w:t>/2024/1233/oj</w:t>
              </w:r>
            </w:hyperlink>
            <w:r w:rsidRPr="001E0161">
              <w:rPr>
                <w:b/>
                <w:i/>
              </w:rPr>
              <w:t>).</w:t>
            </w:r>
          </w:p>
        </w:tc>
      </w:tr>
      <w:tr w:rsidR="00F22AB2" w:rsidRPr="001E0161" w:rsidTr="005B13E5">
        <w:trPr>
          <w:jc w:val="center"/>
        </w:trPr>
        <w:tc>
          <w:tcPr>
            <w:tcW w:w="4876" w:type="dxa"/>
          </w:tcPr>
          <w:p w:rsidR="005B13E5" w:rsidRPr="001E0161" w:rsidRDefault="005B13E5">
            <w:pPr>
              <w:pStyle w:val="Normal6"/>
            </w:pPr>
          </w:p>
        </w:tc>
        <w:tc>
          <w:tcPr>
            <w:tcW w:w="4876" w:type="dxa"/>
            <w:hideMark/>
          </w:tcPr>
          <w:p w:rsidR="005B13E5" w:rsidRPr="001E0161" w:rsidRDefault="00BF664B">
            <w:pPr>
              <w:pStyle w:val="Normal6"/>
            </w:pPr>
            <w:r w:rsidRPr="001E0161">
              <w:rPr>
                <w:b/>
                <w:i/>
                <w:vertAlign w:val="superscript"/>
              </w:rPr>
              <w:t>1b</w:t>
            </w:r>
            <w:r w:rsidRPr="001E0161">
              <w:rPr>
                <w:b/>
                <w:i/>
              </w:rPr>
              <w:t xml:space="preserve"> Europa-Parlamentets og Rådets direktiv (EU) 2021/1883 af 20. oktober 2021 om indrejse- og opholdsbetingelser for tredjelandsstatsborgere med henblik på højt kvalificeret beskæftigelse og om ophævelse af Rådets direktiv 2009/50/EF </w:t>
            </w:r>
            <w:r w:rsidRPr="001E0161">
              <w:rPr>
                <w:b/>
                <w:i/>
              </w:rPr>
              <w:lastRenderedPageBreak/>
              <w:t xml:space="preserve">(EUT </w:t>
            </w:r>
            <w:r w:rsidRPr="001E0161">
              <w:rPr>
                <w:b/>
                <w:i/>
              </w:rPr>
              <w:t>L 382 af 28.10.2021, s. 1, ELI: </w:t>
            </w:r>
            <w:hyperlink r:id="rId13" w:tooltip="Giver adgang til dokumentet via dets ELI URI." w:history="1">
              <w:r w:rsidRPr="001E0161">
                <w:rPr>
                  <w:rStyle w:val="Hyperlink"/>
                  <w:b/>
                  <w:i/>
                  <w:color w:val="auto"/>
                </w:rPr>
                <w:t>http://data.europa.eu/eli/dir/2021/1883/oj</w:t>
              </w:r>
            </w:hyperlink>
            <w:r w:rsidRPr="001E0161">
              <w:rPr>
                <w:b/>
                <w:i/>
              </w:rPr>
              <w:t>).</w:t>
            </w:r>
          </w:p>
        </w:tc>
      </w:tr>
    </w:tbl>
    <w:p w:rsidR="005B13E5" w:rsidRPr="001E0161" w:rsidRDefault="00BF664B" w:rsidP="005B13E5">
      <w:pPr>
        <w:pStyle w:val="Olang"/>
      </w:pPr>
      <w:r w:rsidRPr="001E0161">
        <w:rPr>
          <w:noProof w:val="0"/>
        </w:rPr>
        <w:lastRenderedPageBreak/>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Betragtning 33</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(33)</w:t>
            </w:r>
            <w:r w:rsidRPr="001E0161">
              <w:tab/>
              <w:t>For at opfylde denne forordnings formål om at lette international rekruttering bør beføjelsen til at vedtage retsakter delegeres til Kommissionen i overensstemmelse med artikel 290 i traktaten om Den Europæiske Unions funktionsmåde med henblik på at ændre denne forordning for så vidt angår bilaget med listen over erhverv, hvor der er mangel på arbejdskraft på tværs af EU. 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sidRPr="001E0161">
              <w:rPr>
                <w:vertAlign w:val="superscript"/>
              </w:rPr>
              <w:t>19</w:t>
            </w:r>
            <w:r w:rsidRPr="001E0161">
              <w:t>. For at sikre 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p>
        </w:tc>
        <w:tc>
          <w:tcPr>
            <w:tcW w:w="4876" w:type="dxa"/>
            <w:hideMark/>
          </w:tcPr>
          <w:p w:rsidR="001E0161" w:rsidRPr="001E0161" w:rsidRDefault="001E0161" w:rsidP="00420568">
            <w:pPr>
              <w:pStyle w:val="Normal6"/>
              <w:rPr>
                <w:szCs w:val="24"/>
              </w:rPr>
            </w:pPr>
            <w:r w:rsidRPr="001E0161">
              <w:t>(33)</w:t>
            </w:r>
            <w:r w:rsidRPr="001E0161">
              <w:tab/>
              <w:t>For at opfylde denne forordnings formål om at lette international rekruttering bør beføjelsen til at vedtage retsakter delegeres til Kommissionen i overensstemmelse med artikel 290 i traktaten om Den Europæiske Unions funktionsmåde med henblik på at ændre denne forordning for så vidt angår bilaget med listen over erhverv, hvor der er mangel på arbejdskraft på tværs af EU. 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sidRPr="001E0161">
              <w:rPr>
                <w:vertAlign w:val="superscript"/>
              </w:rPr>
              <w:t>19</w:t>
            </w:r>
            <w:r w:rsidRPr="001E0161">
              <w:t xml:space="preserve">. </w:t>
            </w:r>
            <w:r w:rsidRPr="001E0161">
              <w:rPr>
                <w:b/>
                <w:i/>
              </w:rPr>
              <w:t xml:space="preserve">Kommissionen bør høre arbejdsmarkedets parter, især på sektorplan, samt interesserepræsentanter fra organisationer, der arbejder med tredjelandsstatsborgere, og organisationer, der arbejder med personer med handicap. </w:t>
            </w:r>
            <w:r w:rsidRPr="001E0161">
              <w:t>For at sikre 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p>
        </w:tc>
      </w:tr>
      <w:tr w:rsidR="001E0161" w:rsidRPr="001E0161" w:rsidTr="00420568">
        <w:trPr>
          <w:jc w:val="center"/>
        </w:trPr>
        <w:tc>
          <w:tcPr>
            <w:tcW w:w="4876" w:type="dxa"/>
            <w:hideMark/>
          </w:tcPr>
          <w:p w:rsidR="001E0161" w:rsidRPr="001E0161" w:rsidRDefault="001E0161" w:rsidP="00420568">
            <w:pPr>
              <w:pStyle w:val="Normal6"/>
            </w:pPr>
            <w:r w:rsidRPr="001E0161">
              <w:t>__________________</w:t>
            </w:r>
          </w:p>
        </w:tc>
        <w:tc>
          <w:tcPr>
            <w:tcW w:w="4876" w:type="dxa"/>
            <w:hideMark/>
          </w:tcPr>
          <w:p w:rsidR="001E0161" w:rsidRPr="001E0161" w:rsidRDefault="001E0161" w:rsidP="00420568">
            <w:pPr>
              <w:pStyle w:val="Normal6"/>
              <w:rPr>
                <w:szCs w:val="24"/>
              </w:rPr>
            </w:pPr>
            <w:r w:rsidRPr="001E0161">
              <w:t>__________________</w:t>
            </w:r>
          </w:p>
        </w:tc>
      </w:tr>
      <w:tr w:rsidR="001E0161" w:rsidRPr="001E0161" w:rsidTr="00420568">
        <w:trPr>
          <w:jc w:val="center"/>
        </w:trPr>
        <w:tc>
          <w:tcPr>
            <w:tcW w:w="4876" w:type="dxa"/>
            <w:hideMark/>
          </w:tcPr>
          <w:p w:rsidR="001E0161" w:rsidRPr="001E0161" w:rsidRDefault="001E0161" w:rsidP="00420568">
            <w:pPr>
              <w:pStyle w:val="Normal6"/>
            </w:pPr>
            <w:r w:rsidRPr="001E0161">
              <w:rPr>
                <w:vertAlign w:val="superscript"/>
              </w:rPr>
              <w:t>19</w:t>
            </w:r>
            <w:r w:rsidRPr="001E0161">
              <w:t xml:space="preserve"> Interinstitutionel aftale mellem Europa-Parlamentet, Rådet for Den Europæiske Union og Europa-Kommissionen om bedre lovgivning (EUT L 123 af 12.5.2016, s. 1, ELI: http://data.europa.eu/eli/agree_interinstit/2016/512/oj).</w:t>
            </w:r>
          </w:p>
        </w:tc>
        <w:tc>
          <w:tcPr>
            <w:tcW w:w="4876" w:type="dxa"/>
            <w:hideMark/>
          </w:tcPr>
          <w:p w:rsidR="001E0161" w:rsidRPr="001E0161" w:rsidRDefault="001E0161" w:rsidP="00420568">
            <w:pPr>
              <w:pStyle w:val="Normal6"/>
              <w:rPr>
                <w:szCs w:val="24"/>
              </w:rPr>
            </w:pPr>
            <w:r w:rsidRPr="001E0161">
              <w:rPr>
                <w:vertAlign w:val="superscript"/>
              </w:rPr>
              <w:t>19</w:t>
            </w:r>
            <w:r w:rsidRPr="001E0161">
              <w:t xml:space="preserve"> Interinstitutionel aftale mellem Europa-Parlamentet, Rådet for Den Europæiske Union og Europa-Kommissionen om bedre lovgivning (EUT L 123 af 12.5.2016, s. 1, ELI: http://data.europa.eu/eli/agree_interinstit/2016/512/oj).</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29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Betragtning 34</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(34)</w:t>
            </w:r>
            <w:r w:rsidRPr="001E0161">
              <w:tab/>
              <w:t>For at sikre ensartede betingelser for gennemførelsen af denne forordning bør Kommissionen tillægges gennemførelsesbeføjelser. Disse beføjelser bør udøves i overensstemmelse med Europa-Parlamentets og Rådets forordning (EU) nr. 182/2011</w:t>
            </w:r>
            <w:r w:rsidRPr="001E0161">
              <w:rPr>
                <w:vertAlign w:val="superscript"/>
              </w:rPr>
              <w:t>19</w:t>
            </w:r>
            <w:r w:rsidRPr="001E0161">
              <w:t xml:space="preserve">. </w:t>
            </w:r>
          </w:p>
        </w:tc>
        <w:tc>
          <w:tcPr>
            <w:tcW w:w="4876" w:type="dxa"/>
            <w:hideMark/>
          </w:tcPr>
          <w:p w:rsidR="001E0161" w:rsidRPr="001E0161" w:rsidRDefault="001E0161" w:rsidP="00420568">
            <w:pPr>
              <w:pStyle w:val="Normal6"/>
              <w:rPr>
                <w:b/>
                <w:i/>
                <w:szCs w:val="24"/>
              </w:rPr>
            </w:pPr>
            <w:r w:rsidRPr="001E0161">
              <w:t>(34)</w:t>
            </w:r>
            <w:r w:rsidRPr="001E0161">
              <w:tab/>
              <w:t>For at sikre ensartede betingelser for gennemførelsen af denne forordning bør Kommissionen tillægges gennemførelsesbeføjelser. Disse beføjelser bør udøves i overensstemmelse med Europa-Parlamentets og Rådets forordning (EU) nr. 182/2011</w:t>
            </w:r>
            <w:r w:rsidRPr="001E0161">
              <w:rPr>
                <w:vertAlign w:val="superscript"/>
              </w:rPr>
              <w:t>19</w:t>
            </w:r>
            <w:r w:rsidRPr="001E0161">
              <w:t xml:space="preserve">. </w:t>
            </w:r>
            <w:r w:rsidRPr="001E0161">
              <w:rPr>
                <w:b/>
                <w:i/>
              </w:rPr>
              <w:t>Før Kommissionen udøver sine gennemførelsesbeføjelser, bør den også indhente input fra alle relevante interessenter.</w:t>
            </w:r>
          </w:p>
        </w:tc>
      </w:tr>
      <w:tr w:rsidR="001E0161" w:rsidRPr="001E0161" w:rsidTr="00420568">
        <w:trPr>
          <w:jc w:val="center"/>
        </w:trPr>
        <w:tc>
          <w:tcPr>
            <w:tcW w:w="4876" w:type="dxa"/>
            <w:hideMark/>
          </w:tcPr>
          <w:p w:rsidR="001E0161" w:rsidRPr="001E0161" w:rsidRDefault="001E0161" w:rsidP="00420568">
            <w:pPr>
              <w:pStyle w:val="Normal6"/>
            </w:pPr>
            <w:r w:rsidRPr="001E0161">
              <w:t>__________________</w:t>
            </w:r>
          </w:p>
        </w:tc>
        <w:tc>
          <w:tcPr>
            <w:tcW w:w="4876" w:type="dxa"/>
            <w:hideMark/>
          </w:tcPr>
          <w:p w:rsidR="001E0161" w:rsidRPr="001E0161" w:rsidRDefault="001E0161" w:rsidP="00420568">
            <w:pPr>
              <w:pStyle w:val="Normal6"/>
              <w:rPr>
                <w:szCs w:val="24"/>
              </w:rPr>
            </w:pPr>
            <w:r w:rsidRPr="001E0161">
              <w:t>__________________</w:t>
            </w:r>
          </w:p>
        </w:tc>
      </w:tr>
      <w:tr w:rsidR="001E0161" w:rsidRPr="001E0161" w:rsidTr="00420568">
        <w:trPr>
          <w:jc w:val="center"/>
        </w:trPr>
        <w:tc>
          <w:tcPr>
            <w:tcW w:w="4876" w:type="dxa"/>
            <w:hideMark/>
          </w:tcPr>
          <w:p w:rsidR="001E0161" w:rsidRPr="001E0161" w:rsidRDefault="001E0161" w:rsidP="00420568">
            <w:pPr>
              <w:pStyle w:val="Normal6"/>
            </w:pPr>
            <w:r w:rsidRPr="001E0161">
              <w:rPr>
                <w:vertAlign w:val="superscript"/>
              </w:rPr>
              <w:t>19</w:t>
            </w:r>
            <w:r w:rsidRPr="001E0161">
              <w:t xml:space="preserve"> Europa-Parlamentets og Rådets forordning (EU) nr. 182/2011 af 16. februar 2011 om de generelle regler og principper for, hvordan medlemsstaterne skal kontrollere Kommissionens udøvelse af gennemførelsesbeføjelser (EUT L 55 af 28.2.2011, s. 13, ELI: http://data.europa.eu/eli/reg/2011/182/oj.</w:t>
            </w:r>
          </w:p>
        </w:tc>
        <w:tc>
          <w:tcPr>
            <w:tcW w:w="4876" w:type="dxa"/>
            <w:hideMark/>
          </w:tcPr>
          <w:p w:rsidR="001E0161" w:rsidRPr="001E0161" w:rsidRDefault="001E0161" w:rsidP="00420568">
            <w:pPr>
              <w:pStyle w:val="Normal6"/>
              <w:rPr>
                <w:szCs w:val="24"/>
              </w:rPr>
            </w:pPr>
            <w:r w:rsidRPr="001E0161">
              <w:rPr>
                <w:vertAlign w:val="superscript"/>
              </w:rPr>
              <w:t>19</w:t>
            </w:r>
            <w:r w:rsidRPr="001E0161">
              <w:t xml:space="preserve"> Europa-Parlamentets og Rådets forordning (EU) nr. 182/2011 af 16. februar 2011 om de generelle regler og principper for, hvordan medlemsstaterne skal kontrollere Kommissionens udøvelse af gennemførelsesbeføjelser (EUT L 55 af 28.2.2011, s. 13, ELI: http://data.europa.eu/eli/reg/2011/182/oj.</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Betragtning 37</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(37)</w:t>
            </w:r>
            <w:r w:rsidRPr="001E0161">
              <w:tab/>
            </w:r>
            <w:r w:rsidRPr="001E0161">
              <w:rPr>
                <w:b/>
                <w:i/>
              </w:rPr>
              <w:t>De deltagende medlemsstater bør</w:t>
            </w:r>
            <w:r w:rsidRPr="001E0161">
              <w:t xml:space="preserve"> gennemføre denne forordning i fuld overensstemmelse med alle forpligtelser i EU's charter om grundlæggende rettigheder og navnlig uden forskelsbehandling på grund af køn, race, hudfarve, etnisk oprindelse, social baggrund, genetiske anlæg, sprog, religion eller tro, politiske eller andre anskuelser, tilhørsforhold til et nationalt mindretal, formueforhold, fødsel, handicap, alder eller seksuel orientering. Der bør sikres overholdelse af retfærdige og rimelige arbejdsvilkår </w:t>
            </w:r>
            <w:r w:rsidRPr="001E0161">
              <w:rPr>
                <w:b/>
                <w:i/>
              </w:rPr>
              <w:t>og</w:t>
            </w:r>
            <w:r w:rsidRPr="001E0161">
              <w:t xml:space="preserve"> beskyttelse af unge på arbejdspladsen.</w:t>
            </w:r>
          </w:p>
        </w:tc>
        <w:tc>
          <w:tcPr>
            <w:tcW w:w="4876" w:type="dxa"/>
            <w:hideMark/>
          </w:tcPr>
          <w:p w:rsidR="001E0161" w:rsidRPr="001E0161" w:rsidRDefault="001E0161" w:rsidP="00420568">
            <w:pPr>
              <w:pStyle w:val="Normal6"/>
              <w:rPr>
                <w:szCs w:val="24"/>
              </w:rPr>
            </w:pPr>
            <w:r w:rsidRPr="001E0161">
              <w:t>(37)</w:t>
            </w:r>
            <w:r w:rsidRPr="001E0161">
              <w:tab/>
            </w:r>
            <w:r w:rsidRPr="001E0161">
              <w:rPr>
                <w:b/>
                <w:i/>
              </w:rPr>
              <w:t>Medlemsstaterne er forpligtede til at</w:t>
            </w:r>
            <w:r w:rsidRPr="001E0161">
              <w:t xml:space="preserve"> gennemføre denne forordning i fuld overensstemmelse med alle forpligtelser i EU's charter om grundlæggende rettigheder og navnlig uden forskelsbehandling på grund af køn, race, hudfarve, etnisk oprindelse, social baggrund, genetiske anlæg, sprog, religion eller tro, politiske eller andre anskuelser, tilhørsforhold til et nationalt mindretal, formueforhold, fødsel, handicap, alder eller seksuel orientering. Der bør sikres overholdelse af retfærdige og rimelige arbejdsvilkår</w:t>
            </w:r>
            <w:r w:rsidRPr="001E0161">
              <w:rPr>
                <w:b/>
                <w:i/>
              </w:rPr>
              <w:t>,</w:t>
            </w:r>
            <w:r w:rsidRPr="001E0161">
              <w:t xml:space="preserve"> beskyttelse af unge på arbejdspladsen</w:t>
            </w:r>
            <w:r w:rsidRPr="001E0161">
              <w:rPr>
                <w:b/>
                <w:i/>
              </w:rPr>
              <w:t xml:space="preserve"> samt ligestilling mellem kønnene</w:t>
            </w:r>
            <w:r w:rsidRPr="001E0161">
              <w:t>.</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Betragtning 39 a (ny)</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(39a)</w:t>
            </w:r>
            <w:r w:rsidRPr="001E0161">
              <w:rPr>
                <w:b/>
                <w:i/>
              </w:rPr>
              <w:tab/>
              <w:t>Den Europæiske Tilsynsførende for Databeskyttelse er blevet hørt i overensstemmelse med artikel 42, stk. 1, i Europa-Parlamentets og Rådets forordning (EU) 2018/1725</w:t>
            </w:r>
            <w:r w:rsidRPr="001E0161">
              <w:rPr>
                <w:b/>
                <w:i/>
                <w:vertAlign w:val="superscript"/>
              </w:rPr>
              <w:t>1a</w:t>
            </w:r>
            <w:r w:rsidRPr="001E0161">
              <w:rPr>
                <w:b/>
                <w:i/>
              </w:rPr>
              <w:t xml:space="preserve"> og afgav en udtalelse den 9. januar 2024.</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__________________</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vertAlign w:val="superscript"/>
              </w:rPr>
              <w:t>1a</w:t>
            </w:r>
            <w:r w:rsidRPr="001E0161">
              <w:rPr>
                <w:b/>
                <w:i/>
              </w:rPr>
              <w:t xml:space="preserve"> Europa-Parlamentets og Rådets forordning (EU) 2018/1725 af 23. oktober 2018 om beskyttelse af fysiske personer i forbindelse med behandling af personoplysninger i Unionens institutioner, organer, kontorer og agenturer og om fri udveksling af sådanne oplysninger og om ophævelse af forordning (EF) nr. 45/2001 og afgørelse nr. 1247/2002/EF (EUT L 295 af 21.11.2018, s. 39, ELI: http://data.europa.eu/eli/reg/2018/1725/oj). </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pPr>
        <w:rPr>
          <w:rStyle w:val="HideTWBExt"/>
        </w:rPr>
      </w:pP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 – stk. 1</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t>Ved denne forordning oprettes en EU-talentpulje, der er tilgængelig for alle medlemsstater, med henblik på at lette rekrutteringen af jobsøgende fra tredjelande</w:t>
            </w:r>
            <w:r w:rsidRPr="001E0161">
              <w:rPr>
                <w:b/>
                <w:i/>
              </w:rPr>
              <w:t xml:space="preserve"> med bopæl uden for Unionen</w:t>
            </w:r>
            <w:r w:rsidRPr="001E0161">
              <w:t>.</w:t>
            </w:r>
          </w:p>
        </w:tc>
        <w:tc>
          <w:tcPr>
            <w:tcW w:w="4876" w:type="dxa"/>
            <w:hideMark/>
          </w:tcPr>
          <w:p w:rsidR="001E0161" w:rsidRPr="001E0161" w:rsidRDefault="001E0161" w:rsidP="00420568">
            <w:pPr>
              <w:pStyle w:val="Normal6"/>
              <w:rPr>
                <w:szCs w:val="24"/>
              </w:rPr>
            </w:pPr>
            <w:r w:rsidRPr="001E0161">
              <w:t>1.</w:t>
            </w:r>
            <w:r w:rsidRPr="001E0161">
              <w:tab/>
              <w:t>Ved denne forordning oprettes en EU-talentpulje, der er tilgængelig for alle medlemsstater, med henblik på at</w:t>
            </w:r>
            <w:r w:rsidRPr="001E0161">
              <w:rPr>
                <w:b/>
                <w:i/>
              </w:rPr>
              <w:t>:</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a)</w:t>
            </w:r>
            <w:r w:rsidRPr="001E0161">
              <w:rPr>
                <w:b/>
                <w:i/>
              </w:rPr>
              <w:tab/>
            </w:r>
            <w:r w:rsidRPr="001E0161">
              <w:t xml:space="preserve">lette rekrutteringen af jobsøgende fra tredjelande </w:t>
            </w:r>
            <w:r w:rsidRPr="001E0161">
              <w:rPr>
                <w:b/>
                <w:i/>
              </w:rPr>
              <w:t xml:space="preserve">uanset deres kvalifikationsniveau </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pPr>
            <w:r w:rsidRPr="001E0161">
              <w:rPr>
                <w:b/>
                <w:i/>
              </w:rPr>
              <w:t>b)</w:t>
            </w:r>
            <w:r w:rsidRPr="001E0161">
              <w:rPr>
                <w:b/>
                <w:i/>
              </w:rPr>
              <w:tab/>
              <w:t>fremme fair rekrutteringsstandarder i overensstemmelse med ILO's generelle principper og operationelle retningslinjer for fair rekruttering</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 – stk. 2 – litra b</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b)</w:t>
            </w:r>
            <w:r w:rsidRPr="001E0161">
              <w:tab/>
              <w:t xml:space="preserve">IT-platformen for </w:t>
            </w:r>
            <w:r w:rsidRPr="001E0161">
              <w:rPr>
                <w:b/>
                <w:bCs/>
                <w:i/>
                <w:iCs/>
              </w:rPr>
              <w:t>EU's talentpuljes</w:t>
            </w:r>
            <w:r w:rsidRPr="001E0161">
              <w:t xml:space="preserve"> funktion og tilhørende støttetjenester</w:t>
            </w:r>
          </w:p>
        </w:tc>
        <w:tc>
          <w:tcPr>
            <w:tcW w:w="4876" w:type="dxa"/>
            <w:hideMark/>
          </w:tcPr>
          <w:p w:rsidR="001E0161" w:rsidRPr="001E0161" w:rsidRDefault="001E0161" w:rsidP="00420568">
            <w:pPr>
              <w:pStyle w:val="Normal6"/>
              <w:rPr>
                <w:szCs w:val="24"/>
              </w:rPr>
            </w:pPr>
            <w:r w:rsidRPr="001E0161">
              <w:t>b)</w:t>
            </w:r>
            <w:r w:rsidRPr="001E0161">
              <w:tab/>
              <w:t xml:space="preserve">IT-platformen for </w:t>
            </w:r>
            <w:r w:rsidRPr="001E0161">
              <w:rPr>
                <w:b/>
                <w:i/>
              </w:rPr>
              <w:t>EU-talentpuljens</w:t>
            </w:r>
            <w:r w:rsidRPr="001E0161">
              <w:t xml:space="preserve"> funktion og tilhørende støttetjenester</w:t>
            </w:r>
            <w:r w:rsidRPr="001E0161">
              <w:rPr>
                <w:b/>
                <w:i/>
              </w:rPr>
              <w:t xml:space="preserve"> såsom tilgængelighedskrav og levering af oplysninger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2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rPr>
                <w:b/>
                <w:i/>
              </w:rPr>
              <w:t>1.</w:t>
            </w:r>
            <w:r w:rsidRPr="001E0161">
              <w:rPr>
                <w:b/>
                <w:i/>
              </w:rPr>
              <w:tab/>
            </w:r>
            <w:r w:rsidRPr="001E0161">
              <w:t xml:space="preserve">Denne forordning finder anvendelse på jobsøgende fra tredjelande </w:t>
            </w:r>
            <w:r w:rsidRPr="001E0161">
              <w:rPr>
                <w:b/>
                <w:i/>
              </w:rPr>
              <w:t>med bopæl uden for Unionen</w:t>
            </w:r>
            <w:r w:rsidRPr="001E0161">
              <w:t xml:space="preserve"> og arbejdsgivere, der er etableret i </w:t>
            </w:r>
            <w:r w:rsidRPr="001E0161">
              <w:rPr>
                <w:b/>
                <w:i/>
              </w:rPr>
              <w:t>de deltagende medlemsstater</w:t>
            </w:r>
            <w:r w:rsidRPr="001E0161">
              <w:t>.</w:t>
            </w:r>
          </w:p>
        </w:tc>
        <w:tc>
          <w:tcPr>
            <w:tcW w:w="4876" w:type="dxa"/>
            <w:hideMark/>
          </w:tcPr>
          <w:p w:rsidR="001E0161" w:rsidRPr="001E0161" w:rsidRDefault="001E0161" w:rsidP="00420568">
            <w:pPr>
              <w:pStyle w:val="Normal6"/>
              <w:rPr>
                <w:szCs w:val="24"/>
              </w:rPr>
            </w:pPr>
            <w:r w:rsidRPr="001E0161">
              <w:t xml:space="preserve">Denne forordning finder anvendelse på jobsøgende fra tredjelande </w:t>
            </w:r>
            <w:r w:rsidRPr="001E0161">
              <w:rPr>
                <w:b/>
                <w:i/>
              </w:rPr>
              <w:t>uanset deres kvalifikationsniveau</w:t>
            </w:r>
            <w:r w:rsidRPr="001E0161">
              <w:t xml:space="preserve"> og arbejdsgivere, der er etableret i </w:t>
            </w:r>
            <w:r w:rsidRPr="001E0161">
              <w:rPr>
                <w:b/>
                <w:i/>
              </w:rPr>
              <w:t>medlemsstaterne</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3</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jc w:val="center"/>
            </w:pPr>
            <w:r w:rsidRPr="001E0161">
              <w:rPr>
                <w:b/>
                <w:i/>
              </w:rPr>
              <w:t>Artikel 3</w:t>
            </w:r>
          </w:p>
        </w:tc>
        <w:tc>
          <w:tcPr>
            <w:tcW w:w="4876" w:type="dxa"/>
            <w:hideMark/>
          </w:tcPr>
          <w:p w:rsidR="001E0161" w:rsidRPr="001E0161" w:rsidRDefault="001E0161" w:rsidP="00420568">
            <w:pPr>
              <w:pStyle w:val="Normal6"/>
              <w:rPr>
                <w:szCs w:val="24"/>
              </w:rPr>
            </w:pPr>
            <w:r w:rsidRPr="001E0161">
              <w:rPr>
                <w:b/>
                <w:i/>
              </w:rPr>
              <w:t>udgår</w:t>
            </w:r>
          </w:p>
        </w:tc>
      </w:tr>
      <w:tr w:rsidR="001E0161" w:rsidRPr="001E0161" w:rsidTr="00420568">
        <w:trPr>
          <w:jc w:val="center"/>
        </w:trPr>
        <w:tc>
          <w:tcPr>
            <w:tcW w:w="4876" w:type="dxa"/>
            <w:hideMark/>
          </w:tcPr>
          <w:p w:rsidR="001E0161" w:rsidRPr="001E0161" w:rsidRDefault="001E0161" w:rsidP="00420568">
            <w:pPr>
              <w:pStyle w:val="Normal6"/>
              <w:jc w:val="center"/>
            </w:pPr>
            <w:r w:rsidRPr="001E0161">
              <w:rPr>
                <w:b/>
                <w:i/>
              </w:rPr>
              <w:t>Deltagelse</w:t>
            </w:r>
          </w:p>
        </w:tc>
        <w:tc>
          <w:tcPr>
            <w:tcW w:w="4876" w:type="dxa"/>
          </w:tcPr>
          <w:p w:rsidR="001E0161" w:rsidRPr="001E0161" w:rsidRDefault="001E0161" w:rsidP="00420568">
            <w:pPr>
              <w:pStyle w:val="Normal6"/>
              <w:rPr>
                <w:szCs w:val="24"/>
              </w:rPr>
            </w:pPr>
          </w:p>
        </w:tc>
      </w:tr>
      <w:tr w:rsidR="001E0161" w:rsidRPr="001E0161" w:rsidTr="00420568">
        <w:trPr>
          <w:jc w:val="center"/>
        </w:trPr>
        <w:tc>
          <w:tcPr>
            <w:tcW w:w="4876" w:type="dxa"/>
            <w:hideMark/>
          </w:tcPr>
          <w:p w:rsidR="001E0161" w:rsidRPr="001E0161" w:rsidRDefault="001E0161" w:rsidP="00420568">
            <w:pPr>
              <w:pStyle w:val="Normal6"/>
            </w:pPr>
            <w:r w:rsidRPr="001E0161">
              <w:rPr>
                <w:b/>
                <w:i/>
              </w:rPr>
              <w:t>1.</w:t>
            </w:r>
            <w:r w:rsidRPr="001E0161">
              <w:rPr>
                <w:b/>
                <w:i/>
              </w:rPr>
              <w:tab/>
              <w:t>Enhver medlemsstat kan til enhver tid beslutte at deltage i EU-talentpuljen. Den meddeler Kommissionen sin beslutning senest 9 måneder før den dato, fra hvilken den agter at deltage. Med virkning fra den dag, hvor en medlemsstats deltagelse indledes, kan ledige stillinger hos arbejdsgivere, der er etableret i den pågældende medlemsstat, overføres til IT-platformen for EU's talentpulje.</w:t>
            </w:r>
          </w:p>
        </w:tc>
        <w:tc>
          <w:tcPr>
            <w:tcW w:w="4876" w:type="dxa"/>
          </w:tcPr>
          <w:p w:rsidR="001E0161" w:rsidRPr="001E0161" w:rsidRDefault="001E0161" w:rsidP="00420568">
            <w:pPr>
              <w:pStyle w:val="Normal6"/>
              <w:rPr>
                <w:szCs w:val="24"/>
              </w:rPr>
            </w:pPr>
          </w:p>
        </w:tc>
      </w:tr>
      <w:tr w:rsidR="001E0161" w:rsidRPr="001E0161" w:rsidTr="00420568">
        <w:trPr>
          <w:jc w:val="center"/>
        </w:trPr>
        <w:tc>
          <w:tcPr>
            <w:tcW w:w="4876" w:type="dxa"/>
            <w:hideMark/>
          </w:tcPr>
          <w:p w:rsidR="001E0161" w:rsidRPr="001E0161" w:rsidRDefault="001E0161" w:rsidP="00420568">
            <w:pPr>
              <w:pStyle w:val="Normal6"/>
            </w:pPr>
            <w:r w:rsidRPr="001E0161">
              <w:rPr>
                <w:b/>
                <w:i/>
              </w:rPr>
              <w:t>2.</w:t>
            </w:r>
            <w:r w:rsidRPr="001E0161">
              <w:rPr>
                <w:b/>
                <w:i/>
              </w:rPr>
              <w:tab/>
              <w:t>Oplysninger om deltagende medlemsstater gøres offentligt tilgængelige på IT-platformen for EU's talentpulje.</w:t>
            </w:r>
          </w:p>
        </w:tc>
        <w:tc>
          <w:tcPr>
            <w:tcW w:w="4876" w:type="dxa"/>
          </w:tcPr>
          <w:p w:rsidR="001E0161" w:rsidRPr="001E0161" w:rsidRDefault="001E0161" w:rsidP="00420568">
            <w:pPr>
              <w:pStyle w:val="Normal6"/>
              <w:rPr>
                <w:szCs w:val="24"/>
              </w:rPr>
            </w:pP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4 – stk. 1 – nr.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rPr>
                <w:b/>
                <w:i/>
              </w:rPr>
              <w:t>1)</w:t>
            </w:r>
            <w:r w:rsidRPr="001E0161">
              <w:rPr>
                <w:b/>
                <w:i/>
              </w:rPr>
              <w:tab/>
              <w:t>"deltagende medlemsstater": de medlemsstater, der deltager i EU's talentpulje</w:t>
            </w:r>
          </w:p>
        </w:tc>
        <w:tc>
          <w:tcPr>
            <w:tcW w:w="4876" w:type="dxa"/>
            <w:hideMark/>
          </w:tcPr>
          <w:p w:rsidR="001E0161" w:rsidRPr="001E0161" w:rsidRDefault="001E0161" w:rsidP="00420568">
            <w:pPr>
              <w:pStyle w:val="Normal6"/>
              <w:rPr>
                <w:szCs w:val="24"/>
              </w:rPr>
            </w:pPr>
            <w:r w:rsidRPr="001E0161">
              <w:rPr>
                <w:b/>
                <w:i/>
              </w:rPr>
              <w:t>udgår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4 – stk. 1 – nr. 2</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t xml:space="preserve">"jobsøgende fra et tredjeland": en person </w:t>
            </w:r>
            <w:r w:rsidRPr="001E0161">
              <w:rPr>
                <w:b/>
                <w:i/>
              </w:rPr>
              <w:t>med</w:t>
            </w:r>
            <w:r w:rsidRPr="001E0161">
              <w:t xml:space="preserve"> bopæl uden for Unionen, som ikke er unionsborger som omhandlet i artikel 20, stk. 1, i TEUF, og som søger beskæftigelse i Unionen</w:t>
            </w:r>
          </w:p>
        </w:tc>
        <w:tc>
          <w:tcPr>
            <w:tcW w:w="4876" w:type="dxa"/>
            <w:hideMark/>
          </w:tcPr>
          <w:p w:rsidR="001E0161" w:rsidRPr="001E0161" w:rsidRDefault="001E0161" w:rsidP="00420568">
            <w:pPr>
              <w:pStyle w:val="Normal6"/>
              <w:rPr>
                <w:szCs w:val="24"/>
              </w:rPr>
            </w:pPr>
            <w:r w:rsidRPr="001E0161">
              <w:t>2)</w:t>
            </w:r>
            <w:r w:rsidRPr="001E0161">
              <w:tab/>
              <w:t>"jobsøgende fra et tredjeland": en person</w:t>
            </w:r>
            <w:r w:rsidRPr="001E0161">
              <w:rPr>
                <w:b/>
                <w:i/>
              </w:rPr>
              <w:t>, som har nået myndighedsalderen i henhold til national ret i bopælslandet, som har</w:t>
            </w:r>
            <w:r w:rsidRPr="001E0161">
              <w:t xml:space="preserve"> bopæl uden for Unionen, som ikke er unionsborger som omhandlet i artikel 20, stk. 1, i TEUF, og som søger beskæftigelse i Unionen.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rPr>
          <w:rStyle w:val="HideTWBExt"/>
        </w:rPr>
      </w:pP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4 – stk. 1 – nr. 5</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5)</w:t>
            </w:r>
            <w:r w:rsidRPr="001E0161">
              <w:tab/>
              <w:t xml:space="preserve">"fælles koordineret kanal": den IT-tjeneste, der er oprettet med henblik på overførsel af jobopslag fra </w:t>
            </w:r>
            <w:r w:rsidRPr="001E0161">
              <w:rPr>
                <w:b/>
                <w:i/>
              </w:rPr>
              <w:t>de deltagende medlemsstater</w:t>
            </w:r>
            <w:r w:rsidRPr="001E0161">
              <w:t xml:space="preserve"> til IT-platformen for </w:t>
            </w:r>
            <w:r w:rsidRPr="001E0161">
              <w:rPr>
                <w:b/>
                <w:i/>
              </w:rPr>
              <w:t>EU's talentpulje</w:t>
            </w:r>
            <w:r w:rsidRPr="001E0161">
              <w:t xml:space="preserve"> i henhold til et ensartet system og under anvendelse af den nødvendige tekniske infrastruktur.</w:t>
            </w:r>
          </w:p>
        </w:tc>
        <w:tc>
          <w:tcPr>
            <w:tcW w:w="4876" w:type="dxa"/>
            <w:hideMark/>
          </w:tcPr>
          <w:p w:rsidR="001E0161" w:rsidRPr="001E0161" w:rsidRDefault="001E0161" w:rsidP="00420568">
            <w:pPr>
              <w:pStyle w:val="Normal6"/>
              <w:rPr>
                <w:szCs w:val="24"/>
              </w:rPr>
            </w:pPr>
            <w:r w:rsidRPr="001E0161">
              <w:t>5)</w:t>
            </w:r>
            <w:r w:rsidRPr="001E0161">
              <w:tab/>
              <w:t xml:space="preserve">"fælles koordineret kanal": den IT-tjeneste, der er oprettet med henblik på overførsel af jobopslag fra </w:t>
            </w:r>
            <w:r w:rsidRPr="001E0161">
              <w:rPr>
                <w:b/>
                <w:bCs/>
                <w:i/>
                <w:iCs/>
              </w:rPr>
              <w:t>medlemsstaterne</w:t>
            </w:r>
            <w:r w:rsidRPr="001E0161">
              <w:t xml:space="preserve"> til IT-platformen for </w:t>
            </w:r>
            <w:r w:rsidRPr="001E0161">
              <w:rPr>
                <w:b/>
                <w:bCs/>
                <w:i/>
                <w:iCs/>
              </w:rPr>
              <w:t>EU-talentpuljen</w:t>
            </w:r>
            <w:r w:rsidRPr="001E0161">
              <w:t xml:space="preserve"> i henhold til et ensartet system og under anvendelse af den nødvendige tekniske infrastruktur.</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39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4 – stk. 1 – nr. 5 a (nyt)</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tc>
        <w:tc>
          <w:tcPr>
            <w:tcW w:w="4876" w:type="dxa"/>
            <w:hideMark/>
          </w:tcPr>
          <w:p w:rsidR="001E0161" w:rsidRPr="001E0161" w:rsidRDefault="001E0161" w:rsidP="00420568">
            <w:pPr>
              <w:pStyle w:val="Normal6"/>
              <w:rPr>
                <w:b/>
                <w:i/>
              </w:rPr>
            </w:pPr>
            <w:r w:rsidRPr="001E0161">
              <w:rPr>
                <w:b/>
                <w:i/>
              </w:rPr>
              <w:t>5a)</w:t>
            </w:r>
            <w:r w:rsidRPr="001E0161">
              <w:rPr>
                <w:b/>
                <w:i/>
              </w:rPr>
              <w:tab/>
              <w:t>"ledig stilling": en lønnet stilling, en lønnet læreplads eller et lønnet praktikophold, som er nyoprettet, ubesat eller er ved at blive ledig(t), som arbejdsgiveren tager aktive skridt og er parat til at tage yderligere skridt til at besætte med en egnet kandidat uden for den pågældende virksomhed, og som arbejdsgiveren har til hensigt at besætte enten omgående eller inden for en nærmere angivet periode.</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1</w:t>
      </w:r>
      <w:r w:rsidRPr="001E016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t xml:space="preserve">Der oprettes en IT-platform for </w:t>
            </w:r>
            <w:r w:rsidRPr="001E0161">
              <w:rPr>
                <w:b/>
                <w:bCs/>
                <w:i/>
                <w:iCs/>
              </w:rPr>
              <w:t>EU's talentpulje</w:t>
            </w:r>
            <w:r w:rsidRPr="001E0161">
              <w:t>, der skal gøre det lettere at rekruttere jobsøgende fra tredjelande.</w:t>
            </w:r>
          </w:p>
        </w:tc>
        <w:tc>
          <w:tcPr>
            <w:tcW w:w="4876" w:type="dxa"/>
            <w:hideMark/>
          </w:tcPr>
          <w:p w:rsidR="001E0161" w:rsidRPr="001E0161" w:rsidRDefault="001E0161" w:rsidP="00420568">
            <w:pPr>
              <w:pStyle w:val="Normal6"/>
              <w:rPr>
                <w:szCs w:val="24"/>
              </w:rPr>
            </w:pPr>
            <w:r w:rsidRPr="001E0161">
              <w:t>1.</w:t>
            </w:r>
            <w:r w:rsidRPr="001E0161">
              <w:tab/>
              <w:t xml:space="preserve">Der oprettes en IT-platform for </w:t>
            </w:r>
            <w:r w:rsidRPr="001E0161">
              <w:rPr>
                <w:b/>
                <w:bCs/>
                <w:i/>
                <w:iCs/>
              </w:rPr>
              <w:t>EU-talentpuljen</w:t>
            </w:r>
            <w:r w:rsidRPr="001E0161">
              <w:t xml:space="preserve">, der skal gøre det lettere at rekruttere jobsøgende fra tredjelande. </w:t>
            </w:r>
            <w:r w:rsidRPr="001E0161">
              <w:rPr>
                <w:b/>
                <w:i/>
              </w:rPr>
              <w:t>Oplysningerne på platformen skal være tilgængelige på alle EU-institutionernes officielle sprog og være i overensstemmelse med de relevante tilgængelighedsstandarder, der er fastsat i direktiv (EU) 2016/2102, og de relevante tilgængelighedskrav for tjenester, der er fastsat i bilag I til direktiv (EU) 2019/882.</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2 – litra a</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a)</w:t>
            </w:r>
            <w:r w:rsidRPr="001E0161">
              <w:tab/>
              <w:t xml:space="preserve">den fælles koordinerede kanal, der gør det muligt for </w:t>
            </w:r>
            <w:r w:rsidRPr="001E0161">
              <w:rPr>
                <w:b/>
                <w:i/>
              </w:rPr>
              <w:t>de deltagende medlemsstater</w:t>
            </w:r>
            <w:r w:rsidRPr="001E0161">
              <w:t xml:space="preserve"> at overføre jobopslag til databasen i </w:t>
            </w:r>
            <w:r w:rsidRPr="001E0161">
              <w:rPr>
                <w:b/>
                <w:bCs/>
                <w:i/>
                <w:iCs/>
              </w:rPr>
              <w:t>EU's talentpulje</w:t>
            </w:r>
          </w:p>
        </w:tc>
        <w:tc>
          <w:tcPr>
            <w:tcW w:w="4876" w:type="dxa"/>
            <w:hideMark/>
          </w:tcPr>
          <w:p w:rsidR="001E0161" w:rsidRPr="001E0161" w:rsidRDefault="001E0161" w:rsidP="00420568">
            <w:pPr>
              <w:pStyle w:val="Normal6"/>
              <w:rPr>
                <w:szCs w:val="24"/>
              </w:rPr>
            </w:pPr>
            <w:r w:rsidRPr="001E0161">
              <w:t>a)</w:t>
            </w:r>
            <w:r w:rsidRPr="001E0161">
              <w:tab/>
              <w:t xml:space="preserve">den fælles koordinerede kanal, der gør det muligt for </w:t>
            </w:r>
            <w:r w:rsidRPr="001E0161">
              <w:rPr>
                <w:b/>
                <w:i/>
              </w:rPr>
              <w:t>medlemsstaterne</w:t>
            </w:r>
            <w:r w:rsidRPr="001E0161">
              <w:t xml:space="preserve"> at overføre jobopslag til databasen i </w:t>
            </w:r>
            <w:r w:rsidRPr="001E0161">
              <w:rPr>
                <w:b/>
                <w:bCs/>
                <w:i/>
                <w:iCs/>
              </w:rPr>
              <w:t>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2 – litra b</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b)</w:t>
            </w:r>
            <w:r w:rsidRPr="001E0161">
              <w:tab/>
              <w:t xml:space="preserve">den tekniske infrastruktur, der gør det muligt for den database, det er tilknyttet </w:t>
            </w:r>
            <w:r w:rsidRPr="001E0161">
              <w:rPr>
                <w:b/>
                <w:bCs/>
                <w:i/>
                <w:iCs/>
              </w:rPr>
              <w:t>EU's talentpulje</w:t>
            </w:r>
            <w:r w:rsidRPr="001E0161">
              <w:t xml:space="preserve">, at modtage jobopslag fra </w:t>
            </w:r>
            <w:r w:rsidRPr="001E0161">
              <w:rPr>
                <w:b/>
                <w:i/>
              </w:rPr>
              <w:t>de deltagende medlemsstater</w:t>
            </w:r>
          </w:p>
        </w:tc>
        <w:tc>
          <w:tcPr>
            <w:tcW w:w="4876" w:type="dxa"/>
            <w:hideMark/>
          </w:tcPr>
          <w:p w:rsidR="001E0161" w:rsidRPr="001E0161" w:rsidRDefault="001E0161" w:rsidP="00420568">
            <w:pPr>
              <w:pStyle w:val="Normal6"/>
              <w:rPr>
                <w:szCs w:val="24"/>
              </w:rPr>
            </w:pPr>
            <w:r w:rsidRPr="001E0161">
              <w:t>b)</w:t>
            </w:r>
            <w:r w:rsidRPr="001E0161">
              <w:tab/>
              <w:t xml:space="preserve">den tekniske infrastruktur, der gør det muligt for den database, det er tilknyttet </w:t>
            </w:r>
            <w:r w:rsidRPr="001E0161">
              <w:rPr>
                <w:b/>
                <w:bCs/>
                <w:i/>
                <w:iCs/>
              </w:rPr>
              <w:t>EU-talentpuljen</w:t>
            </w:r>
            <w:r w:rsidRPr="001E0161">
              <w:t xml:space="preserve">, at modtage jobopslag fra </w:t>
            </w:r>
            <w:r w:rsidRPr="001E0161">
              <w:rPr>
                <w:b/>
                <w:bCs/>
                <w:i/>
                <w:iCs/>
              </w:rPr>
              <w:t>medlemsstaterne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2 – litra f</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f)</w:t>
            </w:r>
            <w:r w:rsidRPr="001E0161">
              <w:tab/>
              <w:t xml:space="preserve">den sikre kommunikationskanal, der skal gøre det muligt for registrerede jobsøgende og arbejdsgivere, der deltager i </w:t>
            </w:r>
            <w:r w:rsidRPr="001E0161">
              <w:rPr>
                <w:b/>
                <w:bCs/>
                <w:i/>
                <w:iCs/>
              </w:rPr>
              <w:t>EU's talentpulje</w:t>
            </w:r>
            <w:r w:rsidRPr="001E0161">
              <w:t xml:space="preserve">, at kommunikere på IT-platformen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f)</w:t>
            </w:r>
            <w:r w:rsidRPr="001E0161">
              <w:tab/>
              <w:t xml:space="preserve">den sikre kommunikationskanal, der skal gøre det muligt for registrerede jobsøgende og arbejdsgivere, der deltager i </w:t>
            </w:r>
            <w:r w:rsidRPr="001E0161">
              <w:rPr>
                <w:b/>
                <w:bCs/>
                <w:i/>
                <w:iCs/>
              </w:rPr>
              <w:t>EU-talentpuljen</w:t>
            </w:r>
            <w:r w:rsidRPr="001E0161">
              <w:t xml:space="preserve">, at kommunikere på IT-platformen for </w:t>
            </w:r>
            <w:r w:rsidRPr="001E0161">
              <w:rPr>
                <w:b/>
                <w:i/>
              </w:rPr>
              <w:t>EU-talentpuljen og gøre det muligt at gennemføre færdighedstest og samtaler direkte på platformen</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2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2a.</w:t>
            </w:r>
            <w:r w:rsidRPr="001E0161">
              <w:rPr>
                <w:b/>
                <w:i/>
              </w:rPr>
              <w:tab/>
              <w:t>IT-platformen for EU-talentpuljen skal indeholde offentlige oplysninger om, hvordan EU-talentpuljen fungerer, samt oplysninger om:</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i)</w:t>
            </w:r>
            <w:r w:rsidRPr="001E0161">
              <w:rPr>
                <w:b/>
                <w:i/>
              </w:rPr>
              <w:tab/>
              <w:t xml:space="preserve"> medlemsstaternes rekrutteringsprocedurer, procedurer for anerkendelse af kvalifikationer og screeningprocedurer</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ii)</w:t>
            </w:r>
            <w:r w:rsidRPr="001E0161">
              <w:rPr>
                <w:b/>
                <w:i/>
              </w:rPr>
              <w:tab/>
              <w:t>indvandringsprocedurer</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iii)</w:t>
            </w:r>
            <w:r w:rsidRPr="001E0161">
              <w:rPr>
                <w:b/>
                <w:i/>
              </w:rPr>
              <w:tab/>
              <w:t>tredjelandsstatsborgeres rettigheder</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iv)</w:t>
            </w:r>
            <w:r w:rsidRPr="001E0161">
              <w:rPr>
                <w:b/>
                <w:i/>
              </w:rPr>
              <w:tab/>
              <w:t>klagemekanismer</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r w:rsidRPr="001E0161">
              <w:rPr>
                <w:b/>
                <w:i/>
              </w:rPr>
              <w:t>v)</w:t>
            </w:r>
            <w:r w:rsidRPr="001E0161">
              <w:rPr>
                <w:b/>
                <w:i/>
              </w:rPr>
              <w:tab/>
              <w:t>leve- og arbejdsvilkårene i medlemsstaterne.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5 – stk. 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4.</w:t>
            </w:r>
            <w:r w:rsidRPr="001E0161">
              <w:tab/>
            </w:r>
            <w:r w:rsidRPr="001E0161">
              <w:rPr>
                <w:b/>
                <w:i/>
              </w:rPr>
              <w:t>De deltagende medlemsstater</w:t>
            </w:r>
            <w:r w:rsidRPr="001E0161">
              <w:t xml:space="preserve"> og sekretariatet for </w:t>
            </w:r>
            <w:r w:rsidRPr="001E0161">
              <w:rPr>
                <w:b/>
                <w:bCs/>
                <w:i/>
                <w:iCs/>
              </w:rPr>
              <w:t>EU's talentpulje</w:t>
            </w:r>
            <w:r w:rsidRPr="001E0161">
              <w:t xml:space="preserve">, jf. artikel 8, sikrer teknisk interoperabilitet mellem nationale systemer og IT-platformen for </w:t>
            </w:r>
            <w:r w:rsidRPr="001E0161">
              <w:rPr>
                <w:b/>
                <w:bCs/>
                <w:i/>
                <w:iCs/>
              </w:rPr>
              <w:t>EU's talentpulje</w:t>
            </w:r>
            <w:r w:rsidRPr="001E0161">
              <w:t xml:space="preserve">. Sekretariatet for </w:t>
            </w:r>
            <w:r w:rsidRPr="001E0161">
              <w:rPr>
                <w:b/>
                <w:bCs/>
                <w:i/>
                <w:iCs/>
              </w:rPr>
              <w:t>EU's talentpulje</w:t>
            </w:r>
            <w:r w:rsidRPr="001E0161">
              <w:t xml:space="preserve"> sikrer grænsefladen med andre relevante instrumenter og tjenester, der tilbydes på EU-plan, hvor det er relevant.</w:t>
            </w:r>
          </w:p>
        </w:tc>
        <w:tc>
          <w:tcPr>
            <w:tcW w:w="4876" w:type="dxa"/>
            <w:hideMark/>
          </w:tcPr>
          <w:p w:rsidR="001E0161" w:rsidRPr="001E0161" w:rsidRDefault="001E0161" w:rsidP="00420568">
            <w:pPr>
              <w:pStyle w:val="Normal6"/>
              <w:rPr>
                <w:szCs w:val="24"/>
              </w:rPr>
            </w:pPr>
            <w:r w:rsidRPr="001E0161">
              <w:t>4.</w:t>
            </w:r>
            <w:r w:rsidRPr="001E0161">
              <w:tab/>
            </w:r>
            <w:r w:rsidRPr="001E0161">
              <w:rPr>
                <w:b/>
                <w:bCs/>
                <w:i/>
                <w:iCs/>
              </w:rPr>
              <w:t>Medlemsstaterne</w:t>
            </w:r>
            <w:r w:rsidRPr="001E0161">
              <w:t xml:space="preserve"> og sekretariatet for </w:t>
            </w:r>
            <w:r w:rsidRPr="001E0161">
              <w:rPr>
                <w:b/>
                <w:bCs/>
                <w:i/>
                <w:iCs/>
              </w:rPr>
              <w:t>EU-talentpuljen</w:t>
            </w:r>
            <w:r w:rsidRPr="001E0161">
              <w:t xml:space="preserve">, jf. artikel 8, sikrer teknisk interoperabilitet mellem nationale systemer og IT-platformen for </w:t>
            </w:r>
            <w:r w:rsidRPr="001E0161">
              <w:rPr>
                <w:b/>
                <w:bCs/>
                <w:i/>
                <w:iCs/>
              </w:rPr>
              <w:t>EU-talentpuljen</w:t>
            </w:r>
            <w:r w:rsidRPr="001E0161">
              <w:t xml:space="preserve">. Sekretariatet for </w:t>
            </w:r>
            <w:r w:rsidRPr="001E0161">
              <w:rPr>
                <w:b/>
                <w:bCs/>
                <w:i/>
                <w:iCs/>
              </w:rPr>
              <w:t>EU-talentpuljen</w:t>
            </w:r>
            <w:r w:rsidRPr="001E0161">
              <w:t xml:space="preserve"> sikrer grænsefladen med andre relevante instrumenter og tjenester, der tilbydes på EU-plan, hvor det er relevant.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6 – stk. 3</w:t>
      </w:r>
      <w:r w:rsidRPr="001E0161">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w:t>
            </w:r>
            <w:r w:rsidRPr="001E0161">
              <w:tab/>
              <w:t xml:space="preserve">Profiler tilhørende registrerede jobsøgende fra tredjelande skal omfatte navn, efternavn, kontaktoplysninger, fødselsdato og nationalitet, oplysninger om akademiske og faglige kvalifikationer, erhvervserfaring, andre færdigheder og sprogkundskaber. </w:t>
            </w:r>
            <w:r w:rsidRPr="001E0161">
              <w:rPr>
                <w:b/>
                <w:i/>
              </w:rPr>
              <w:t>Jobopslag fra</w:t>
            </w:r>
            <w:r w:rsidRPr="001E0161">
              <w:t xml:space="preserve"> arbejdsgivere, der deltager i </w:t>
            </w:r>
            <w:r w:rsidRPr="001E0161">
              <w:rPr>
                <w:b/>
                <w:bCs/>
                <w:i/>
                <w:iCs/>
              </w:rPr>
              <w:t>EU's talentpulje</w:t>
            </w:r>
            <w:r w:rsidRPr="001E0161">
              <w:t xml:space="preserve">, skal indeholde </w:t>
            </w:r>
            <w:r w:rsidRPr="001E0161">
              <w:rPr>
                <w:b/>
                <w:i/>
              </w:rPr>
              <w:t>fornavn,</w:t>
            </w:r>
            <w:r w:rsidRPr="001E0161">
              <w:t xml:space="preserve"> efternavn </w:t>
            </w:r>
            <w:r w:rsidRPr="001E0161">
              <w:rPr>
                <w:b/>
                <w:i/>
              </w:rPr>
              <w:t>og</w:t>
            </w:r>
            <w:r w:rsidRPr="001E0161">
              <w:t xml:space="preserve"> kontaktoplysninger.</w:t>
            </w:r>
          </w:p>
        </w:tc>
        <w:tc>
          <w:tcPr>
            <w:tcW w:w="4876" w:type="dxa"/>
            <w:hideMark/>
          </w:tcPr>
          <w:p w:rsidR="001E0161" w:rsidRPr="001E0161" w:rsidRDefault="001E0161" w:rsidP="00420568">
            <w:pPr>
              <w:pStyle w:val="Normal6"/>
              <w:rPr>
                <w:szCs w:val="24"/>
              </w:rPr>
            </w:pPr>
            <w:r w:rsidRPr="001E0161">
              <w:t>3.</w:t>
            </w:r>
            <w:r w:rsidRPr="001E0161">
              <w:tab/>
              <w:t xml:space="preserve">Profiler tilhørende registrerede jobsøgende fra tredjelande skal omfatte navn, efternavn, kontaktoplysninger, fødselsdato og nationalitet, oplysninger om akademiske og faglige kvalifikationer, erhvervserfaring, andre færdigheder og sprogkundskaber. </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pPr>
            <w:r w:rsidRPr="001E0161">
              <w:rPr>
                <w:b/>
                <w:i/>
              </w:rPr>
              <w:t>Profiler tilhørende</w:t>
            </w:r>
            <w:r w:rsidRPr="001E0161">
              <w:t xml:space="preserve"> arbejdsgivere, der deltager i </w:t>
            </w:r>
            <w:r w:rsidRPr="001E0161">
              <w:rPr>
                <w:b/>
                <w:i/>
              </w:rPr>
              <w:t>EU-talentpuljen og er registreret på platformen</w:t>
            </w:r>
            <w:r w:rsidRPr="001E0161">
              <w:t xml:space="preserve">, skal indeholde </w:t>
            </w:r>
            <w:r w:rsidRPr="001E0161">
              <w:rPr>
                <w:b/>
                <w:i/>
              </w:rPr>
              <w:t>arbejdsgiverens navn og, når der er tale om fysiske personer,</w:t>
            </w:r>
            <w:r w:rsidRPr="001E0161">
              <w:t xml:space="preserve"> efternavn</w:t>
            </w:r>
            <w:r w:rsidRPr="001E0161">
              <w:rPr>
                <w:b/>
                <w:i/>
              </w:rPr>
              <w:t>,</w:t>
            </w:r>
            <w:r w:rsidRPr="001E0161">
              <w:t xml:space="preserve"> kontaktoplysninger</w:t>
            </w:r>
            <w:r w:rsidRPr="001E0161">
              <w:rPr>
                <w:b/>
                <w:i/>
              </w:rPr>
              <w:t>, virksomhedsregistreringsnummer og aktivitetssektor samt en kort beskrivelse af arbejdsgiverens aktiviteter</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6 – stk. 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6.</w:t>
            </w:r>
            <w:r w:rsidRPr="001E0161">
              <w:tab/>
              <w:t xml:space="preserve">Profiler tilhørende registrerede jobsøgende fra tredjelande, som ejeren ikke har logget ind på i en periode på </w:t>
            </w:r>
            <w:r w:rsidRPr="001E0161">
              <w:rPr>
                <w:b/>
                <w:i/>
              </w:rPr>
              <w:t>to</w:t>
            </w:r>
            <w:r w:rsidRPr="001E0161">
              <w:t xml:space="preserve"> år fra registreringen af profilen, fjernes eller anonymiseres, og der lagres ingen personoplysninger. Når profilerne er fjernet, kan der fortsat lagres en begrænset mængde anonymiserede data til forskningsformål og statistiske formål samt med henblik på at udtrække data for at forbedre EU-talentpuljens funktion.</w:t>
            </w:r>
          </w:p>
        </w:tc>
        <w:tc>
          <w:tcPr>
            <w:tcW w:w="4876" w:type="dxa"/>
            <w:hideMark/>
          </w:tcPr>
          <w:p w:rsidR="001E0161" w:rsidRPr="001E0161" w:rsidRDefault="001E0161" w:rsidP="00420568">
            <w:pPr>
              <w:pStyle w:val="Normal6"/>
              <w:rPr>
                <w:szCs w:val="24"/>
              </w:rPr>
            </w:pPr>
            <w:r w:rsidRPr="001E0161">
              <w:t>6.</w:t>
            </w:r>
            <w:r w:rsidRPr="001E0161">
              <w:tab/>
              <w:t xml:space="preserve">Profiler tilhørende registrerede jobsøgende fra tredjelande, som ejeren ikke har logget ind på i en periode på </w:t>
            </w:r>
            <w:r w:rsidRPr="001E0161">
              <w:rPr>
                <w:b/>
                <w:i/>
              </w:rPr>
              <w:t>et</w:t>
            </w:r>
            <w:r w:rsidRPr="001E0161">
              <w:t xml:space="preserve"> år fra registreringen af profilen, fjernes eller anonymiseres, og der lagres ingen personoplysninger. Når profilerne er fjernet, kan der fortsat lagres en begrænset mængde anonymiserede data til forskningsformål og statistiske formål samt med henblik på at udtrække data for at forbedre EU-talentpuljens funktion.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6 – stk. 8</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8.</w:t>
            </w:r>
            <w:r w:rsidRPr="001E0161">
              <w:tab/>
              <w:t xml:space="preserve">Oplysningerne om registrerede jobsøgende fra tredjelande er kun tilgængelige for arbejdsgivere, der deltager i </w:t>
            </w:r>
            <w:r w:rsidRPr="001E0161">
              <w:rPr>
                <w:b/>
                <w:bCs/>
                <w:i/>
                <w:iCs/>
              </w:rPr>
              <w:t>EU's talentpulje</w:t>
            </w:r>
            <w:r w:rsidRPr="001E0161">
              <w:t xml:space="preserve">, og for de nationale kontaktpunkter for </w:t>
            </w:r>
            <w:r w:rsidRPr="001E0161">
              <w:rPr>
                <w:b/>
                <w:bCs/>
                <w:i/>
                <w:iCs/>
              </w:rPr>
              <w:t>EU's talentpulje</w:t>
            </w:r>
            <w:r w:rsidRPr="001E0161">
              <w:t xml:space="preserve">. Oplysningerne om arbejdsgivere, der deltager i </w:t>
            </w:r>
            <w:r w:rsidRPr="001E0161">
              <w:rPr>
                <w:b/>
                <w:bCs/>
                <w:i/>
                <w:iCs/>
              </w:rPr>
              <w:t>EU's talentpulje</w:t>
            </w:r>
            <w:r w:rsidRPr="001E0161">
              <w:t xml:space="preserve">, er tilgængelige for registrerede jobsøgende fra tredjelande og for de nationale kontaktpunkter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8.</w:t>
            </w:r>
            <w:r w:rsidRPr="001E0161">
              <w:tab/>
              <w:t xml:space="preserve">Oplysningerne om registrerede jobsøgende fra tredjelande er kun tilgængelige for arbejdsgivere, der deltager i </w:t>
            </w:r>
            <w:r w:rsidRPr="001E0161">
              <w:rPr>
                <w:b/>
                <w:bCs/>
                <w:i/>
                <w:iCs/>
              </w:rPr>
              <w:t>EU-talentpuljen</w:t>
            </w:r>
            <w:r w:rsidRPr="001E0161">
              <w:t xml:space="preserve">, og for de nationale kontaktpunkter for </w:t>
            </w:r>
            <w:r w:rsidRPr="001E0161">
              <w:rPr>
                <w:b/>
                <w:bCs/>
                <w:i/>
                <w:iCs/>
              </w:rPr>
              <w:t>EU-talentpuljen</w:t>
            </w:r>
            <w:r w:rsidRPr="001E0161">
              <w:t xml:space="preserve">. Oplysningerne om arbejdsgivere, der deltager i </w:t>
            </w:r>
            <w:r w:rsidRPr="001E0161">
              <w:rPr>
                <w:b/>
                <w:bCs/>
                <w:i/>
                <w:iCs/>
              </w:rPr>
              <w:t>EU-talentpuljen</w:t>
            </w:r>
            <w:r w:rsidRPr="001E0161">
              <w:t xml:space="preserve">, er tilgængelige for registrerede jobsøgende fra tredjelande og for de nationale kontaktpunkter for </w:t>
            </w:r>
            <w:r w:rsidRPr="001E0161">
              <w:rPr>
                <w:b/>
                <w:bCs/>
                <w:i/>
                <w:iCs/>
              </w:rPr>
              <w:t>EU-talentpuljen</w:t>
            </w:r>
            <w:r w:rsidRPr="001E0161">
              <w:t xml:space="preserve">. </w:t>
            </w:r>
            <w:r w:rsidRPr="001E0161">
              <w:rPr>
                <w:b/>
                <w:i/>
              </w:rPr>
              <w:t>Behandling af de særlige kategorier af personoplysninger, der er omhandlet i artikel 9 i forordning (EU) 2016/679 og artikel 10 i forordning (EU) 2018/1725, med henblik på søgning og matchning er forbudt.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49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8 – stk. 2 – litra a</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a)</w:t>
            </w:r>
            <w:r w:rsidRPr="001E0161">
              <w:tab/>
              <w:t>sikring af den overordnede forvaltning af EU-talentpuljen, herunder planlægning og koordinering af aktiviteter for EU-talentpuljen.</w:t>
            </w:r>
          </w:p>
        </w:tc>
        <w:tc>
          <w:tcPr>
            <w:tcW w:w="4876" w:type="dxa"/>
            <w:hideMark/>
          </w:tcPr>
          <w:p w:rsidR="001E0161" w:rsidRPr="001E0161" w:rsidRDefault="001E0161" w:rsidP="00420568">
            <w:pPr>
              <w:pStyle w:val="Normal6"/>
              <w:rPr>
                <w:szCs w:val="24"/>
              </w:rPr>
            </w:pPr>
            <w:r w:rsidRPr="001E0161">
              <w:t>a)</w:t>
            </w:r>
            <w:r w:rsidRPr="001E0161">
              <w:tab/>
              <w:t>sikring af den overordnede forvaltning af EU-talentpuljen, herunder planlægning og koordinering af aktiviteter for EU-talentpuljen</w:t>
            </w:r>
            <w:r w:rsidRPr="001E0161">
              <w:rPr>
                <w:b/>
                <w:i/>
              </w:rPr>
              <w:t>, f.eks. oplysningskampagner</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8 – stk. 2 – litra c</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c)</w:t>
            </w:r>
            <w:r w:rsidRPr="001E0161">
              <w:tab/>
              <w:t xml:space="preserve">offentliggørelse af relevante oplysninger på IT-platformen for </w:t>
            </w:r>
            <w:r w:rsidRPr="001E0161">
              <w:rPr>
                <w:b/>
                <w:bCs/>
                <w:i/>
                <w:iCs/>
              </w:rPr>
              <w:t>EU's talentpulje</w:t>
            </w:r>
            <w:r w:rsidRPr="001E0161">
              <w:t xml:space="preserve"> i henhold til </w:t>
            </w:r>
            <w:r w:rsidRPr="001E0161">
              <w:rPr>
                <w:b/>
                <w:i/>
              </w:rPr>
              <w:t>artikel 3, stk. 3,</w:t>
            </w:r>
            <w:r w:rsidRPr="001E0161">
              <w:t xml:space="preserve"> artikel 10, stk. 2, litra f), artikel 12, stk. 5, 6 og 7, artikel 14, stk. 2, </w:t>
            </w:r>
            <w:r w:rsidRPr="001E0161">
              <w:rPr>
                <w:b/>
                <w:i/>
              </w:rPr>
              <w:t>og</w:t>
            </w:r>
            <w:r w:rsidRPr="001E0161">
              <w:t xml:space="preserve"> artikel 15, stk. 2</w:t>
            </w:r>
          </w:p>
        </w:tc>
        <w:tc>
          <w:tcPr>
            <w:tcW w:w="4876" w:type="dxa"/>
            <w:hideMark/>
          </w:tcPr>
          <w:p w:rsidR="001E0161" w:rsidRPr="001E0161" w:rsidRDefault="001E0161" w:rsidP="00420568">
            <w:pPr>
              <w:pStyle w:val="Normal6"/>
              <w:rPr>
                <w:szCs w:val="24"/>
              </w:rPr>
            </w:pPr>
            <w:r w:rsidRPr="001E0161">
              <w:t>c)</w:t>
            </w:r>
            <w:r w:rsidRPr="001E0161">
              <w:tab/>
              <w:t xml:space="preserve">offentliggørelse af relevante oplysninger på IT-platformen for </w:t>
            </w:r>
            <w:r w:rsidRPr="001E0161">
              <w:rPr>
                <w:b/>
                <w:bCs/>
                <w:i/>
                <w:iCs/>
              </w:rPr>
              <w:t>EU-talentpuljen</w:t>
            </w:r>
            <w:r w:rsidRPr="001E0161">
              <w:t xml:space="preserve"> i henhold til artikel 10, stk. 2, litra f), artikel 12, stk. 5, 6 og 7, artikel 14, stk. 2, artikel 15, stk. 2</w:t>
            </w:r>
            <w:r w:rsidRPr="001E0161">
              <w:rPr>
                <w:b/>
                <w:i/>
              </w:rPr>
              <w:t>, og artikel 17, stk. 1, samt tilrettelæggelse af det onlineinformationsmøde, der er omhandlet i artikel 11, stk. 4a, for registrerede jobsøgende fra tredjelande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8 – stk. 2 – litra d</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d)</w:t>
            </w:r>
            <w:r w:rsidRPr="001E0161">
              <w:tab/>
              <w:t>forberedelse af møderne i EU-talentpuljens styringsgruppe</w:t>
            </w:r>
          </w:p>
        </w:tc>
        <w:tc>
          <w:tcPr>
            <w:tcW w:w="4876" w:type="dxa"/>
            <w:hideMark/>
          </w:tcPr>
          <w:p w:rsidR="001E0161" w:rsidRPr="001E0161" w:rsidRDefault="001E0161" w:rsidP="00420568">
            <w:pPr>
              <w:pStyle w:val="Normal6"/>
              <w:rPr>
                <w:szCs w:val="24"/>
              </w:rPr>
            </w:pPr>
            <w:r w:rsidRPr="001E0161">
              <w:t>d)</w:t>
            </w:r>
            <w:r w:rsidRPr="001E0161">
              <w:tab/>
              <w:t>forberedelse af møderne i EU-talentpuljens styringsgruppe</w:t>
            </w:r>
            <w:r w:rsidRPr="001E0161">
              <w:rPr>
                <w:b/>
                <w:i/>
              </w:rPr>
              <w:t xml:space="preserve"> og tilrettelæggelse af udvekslinger med relevante myndigheder fra tredjelande i samarbejde med EU-delegationer og diplomatiske tjenester i tredjelande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8 – stk. 2 – litra f</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f)</w:t>
            </w:r>
            <w:r w:rsidRPr="001E0161">
              <w:tab/>
              <w:t>indkaldelse til regelmæssige møder i netværket af nationale kontaktpunkter for EU-talentpuljen, jf. artikel 10, for at udveksle oplysninger og bedste praksis om den tekniske gennemførelse af denne forordning på nationalt plan</w:t>
            </w:r>
            <w:r w:rsidRPr="001E0161">
              <w:rPr>
                <w:b/>
                <w:i/>
              </w:rPr>
              <w:t>.</w:t>
            </w:r>
          </w:p>
        </w:tc>
        <w:tc>
          <w:tcPr>
            <w:tcW w:w="4876" w:type="dxa"/>
            <w:hideMark/>
          </w:tcPr>
          <w:p w:rsidR="001E0161" w:rsidRPr="001E0161" w:rsidRDefault="001E0161" w:rsidP="00420568">
            <w:pPr>
              <w:pStyle w:val="Normal6"/>
              <w:rPr>
                <w:szCs w:val="24"/>
              </w:rPr>
            </w:pPr>
            <w:r w:rsidRPr="001E0161">
              <w:t>f)</w:t>
            </w:r>
            <w:r w:rsidRPr="001E0161">
              <w:tab/>
              <w:t>indkaldelse til regelmæssige møder i netværket af nationale kontaktpunkter for EU-talentpuljen, jf. artikel 10, for at udveksle oplysninger og bedste praksis om den tekniske gennemførelse af denne forordning på nationalt plan</w:t>
            </w:r>
            <w:r w:rsidRPr="001E0161">
              <w:rPr>
                <w:b/>
                <w:i/>
              </w:rPr>
              <w:t xml:space="preserve"> samt synkronisering af disse møder med det igangværende parallelle arbejde med anerkendelsesprocedurer, der er beskrevet i Kommissionens henstilling af 15. november 2023 om anerkendelse af tredjelandsstatsborgeres kvalifikationer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8 – stk. 2 – litra f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fa)</w:t>
            </w:r>
            <w:r w:rsidRPr="001E0161">
              <w:rPr>
                <w:b/>
                <w:i/>
              </w:rPr>
              <w:tab/>
              <w:t>koordinering af de oplysninger, der modtages fra nationale kontaktpunkter for EU-talentpuljen om arbejdsgivernes overholdelse af ILO's generelle principper og operationelle retningslinjer for fair rekruttering.</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9 – stk. 1 – litra d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da)</w:t>
            </w:r>
            <w:r w:rsidRPr="001E0161">
              <w:rPr>
                <w:b/>
                <w:i/>
              </w:rPr>
              <w:tab/>
              <w:t>drøftelser med eksperter som omhandlet i stk. 4a</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9 – stk. 1 – litra d b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db)</w:t>
            </w:r>
            <w:r w:rsidRPr="001E0161">
              <w:rPr>
                <w:b/>
                <w:i/>
              </w:rPr>
              <w:tab/>
              <w:t>samarbejde med myndigheder og interessenter i tredjelande for at støtte gennemførelsen af talentpartnerskaber og udvikle foranstaltninger til at forebygge hjerneflugt samt gennemførelse af arbejdsmarkedsprognoser.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9 – stk. 2</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r>
            <w:r w:rsidRPr="001E0161">
              <w:rPr>
                <w:b/>
                <w:i/>
              </w:rPr>
              <w:t xml:space="preserve">Kun deltagende medlemsstater er medlemmer af EU-talentpuljens styringsgruppe. Medlemsstater, der ikke deltager i EU's talentpulje, kan deltage i møderne i </w:t>
            </w:r>
            <w:r w:rsidRPr="001E0161">
              <w:t>EU-talentpuljens styringsgruppe</w:t>
            </w:r>
            <w:r w:rsidRPr="001E0161">
              <w:rPr>
                <w:b/>
                <w:i/>
              </w:rPr>
              <w:t xml:space="preserve"> som observatører</w:t>
            </w:r>
            <w:r w:rsidRPr="001E0161">
              <w:t>.</w:t>
            </w:r>
          </w:p>
        </w:tc>
        <w:tc>
          <w:tcPr>
            <w:tcW w:w="4876" w:type="dxa"/>
            <w:hideMark/>
          </w:tcPr>
          <w:p w:rsidR="001E0161" w:rsidRPr="001E0161" w:rsidRDefault="001E0161" w:rsidP="00420568">
            <w:pPr>
              <w:pStyle w:val="Normal6"/>
              <w:rPr>
                <w:szCs w:val="24"/>
              </w:rPr>
            </w:pPr>
            <w:r w:rsidRPr="001E0161">
              <w:t>2.</w:t>
            </w:r>
            <w:r w:rsidRPr="001E0161">
              <w:tab/>
              <w:t>EU-talentpuljens styringsgruppe</w:t>
            </w:r>
            <w:r w:rsidRPr="001E0161">
              <w:rPr>
                <w:b/>
                <w:i/>
              </w:rPr>
              <w:t xml:space="preserve"> består af repræsentanter fra medlemsstaternes beskæftigelses- og indvandringsmyndigheder</w:t>
            </w:r>
            <w:r w:rsidRPr="001E0161">
              <w:t xml:space="preserve">. </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9 – stk. 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4.</w:t>
            </w:r>
            <w:r w:rsidRPr="001E0161">
              <w:tab/>
              <w:t xml:space="preserve">Repræsentanter for de tværfaglige arbejdsmarkedsorganisationer på EU-plan har ret til at deltage </w:t>
            </w:r>
            <w:r w:rsidRPr="001E0161">
              <w:rPr>
                <w:b/>
                <w:i/>
              </w:rPr>
              <w:t>som observatører i møderne</w:t>
            </w:r>
            <w:r w:rsidRPr="001E0161">
              <w:t xml:space="preserve"> i EU-talentpuljens styringsgruppe.</w:t>
            </w:r>
            <w:r w:rsidRPr="001E0161">
              <w:rPr>
                <w:b/>
                <w:i/>
              </w:rPr>
              <w:t xml:space="preserve"> EU-talentpuljens styringsgruppe sikrer deltagelse af to repræsentanter fra fagforeninger og to repræsentanter fra arbejdsgiverorganisationer.</w:t>
            </w:r>
            <w:r w:rsidRPr="001E0161">
              <w:t xml:space="preserve"> Disse repræsentanter underskriver en skriftlig erklæring om, at de ikke befinder sig i en interessekonflikt.</w:t>
            </w:r>
          </w:p>
        </w:tc>
        <w:tc>
          <w:tcPr>
            <w:tcW w:w="4876" w:type="dxa"/>
            <w:hideMark/>
          </w:tcPr>
          <w:p w:rsidR="001E0161" w:rsidRPr="001E0161" w:rsidRDefault="001E0161" w:rsidP="00420568">
            <w:pPr>
              <w:pStyle w:val="Normal6"/>
              <w:rPr>
                <w:szCs w:val="24"/>
              </w:rPr>
            </w:pPr>
            <w:r w:rsidRPr="001E0161">
              <w:t>4.</w:t>
            </w:r>
            <w:r w:rsidRPr="001E0161">
              <w:tab/>
              <w:t>Repræsentanter for de tværfaglige arbejdsmarkedsorganisationer på EU-plan</w:t>
            </w:r>
            <w:r w:rsidRPr="001E0161">
              <w:rPr>
                <w:b/>
                <w:i/>
              </w:rPr>
              <w:t>, for de arbejdsgivere, der deltager i EU-talentpuljen, og for fagforeninger</w:t>
            </w:r>
            <w:r w:rsidRPr="001E0161">
              <w:t xml:space="preserve"> har ret til at </w:t>
            </w:r>
            <w:r w:rsidRPr="001E0161">
              <w:rPr>
                <w:b/>
                <w:i/>
              </w:rPr>
              <w:t>udpege tre repræsentanter hver, som skal</w:t>
            </w:r>
            <w:r w:rsidRPr="001E0161">
              <w:t xml:space="preserve"> deltage i </w:t>
            </w:r>
            <w:r w:rsidRPr="001E0161">
              <w:rPr>
                <w:b/>
                <w:i/>
              </w:rPr>
              <w:t xml:space="preserve">arbejdet i </w:t>
            </w:r>
            <w:r w:rsidRPr="001E0161">
              <w:t>EU-talentpuljens styringsgruppe. Disse repræsentanter underskriver en skriftlig erklæring om, at de ikke befinder sig i en interessekonflikt.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9 – stk. 4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4a.</w:t>
            </w:r>
            <w:r w:rsidRPr="001E0161">
              <w:rPr>
                <w:b/>
                <w:i/>
              </w:rPr>
              <w:tab/>
              <w:t>Eksperter fra EU-organer, -kontorer og -agenturer og internationale organisationer kan også inviteres til at deltage i styringsgruppens møder for at fremlægge deres synspunkter.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59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t>Hver</w:t>
            </w:r>
            <w:r w:rsidRPr="001E0161">
              <w:rPr>
                <w:b/>
                <w:i/>
              </w:rPr>
              <w:t xml:space="preserve"> deltagende</w:t>
            </w:r>
            <w:r w:rsidRPr="001E0161">
              <w:t xml:space="preserve"> medlemsstat udpeger et nationalt kontaktpunkt for EU-talentpuljen. </w:t>
            </w:r>
            <w:r w:rsidRPr="001E0161">
              <w:rPr>
                <w:b/>
                <w:i/>
              </w:rPr>
              <w:t>De deltagende medlemsstater</w:t>
            </w:r>
            <w:r w:rsidRPr="001E0161">
              <w:t xml:space="preserve"> sørger for, at relevante myndigheder på beskæftigelses- og indvandringsområdet udpeges til nationale kontaktpunkter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1.</w:t>
            </w:r>
            <w:r w:rsidRPr="001E0161">
              <w:tab/>
              <w:t xml:space="preserve">Hver medlemsstat udpeger et nationalt kontaktpunkt for EU-talentpuljen. </w:t>
            </w:r>
            <w:r w:rsidRPr="001E0161">
              <w:rPr>
                <w:b/>
                <w:i/>
              </w:rPr>
              <w:t>Medlemsstaterne</w:t>
            </w:r>
            <w:r w:rsidRPr="001E0161">
              <w:t xml:space="preserve"> sørger for, at relevante myndigheder på beskæftigelses- og indvandringsområdet udpeges til nationale kontaktpunkter for </w:t>
            </w:r>
            <w:r w:rsidRPr="001E0161">
              <w:rPr>
                <w:b/>
                <w:i/>
              </w:rPr>
              <w:t>EU-talentpuljen for at forbedre synergierne mellem disse myndigheder og undgå at overbebyrde de nationale forvaltninger</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2 – litra b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ba)</w:t>
            </w:r>
            <w:r w:rsidRPr="001E0161">
              <w:rPr>
                <w:b/>
                <w:i/>
              </w:rPr>
              <w:tab/>
              <w:t>høring af arbejdsmarkedets parter samt lokale og regionale myndigheder om tendenser og udviklingen på arbejdsmarkedet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2 – litra f</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f)</w:t>
            </w:r>
            <w:r w:rsidRPr="001E0161">
              <w:tab/>
              <w:t xml:space="preserve">levering af oplysninger til sekretariatet for </w:t>
            </w:r>
            <w:r w:rsidRPr="001E0161">
              <w:rPr>
                <w:b/>
                <w:bCs/>
                <w:i/>
                <w:iCs/>
              </w:rPr>
              <w:t>EU's talentpulje</w:t>
            </w:r>
            <w:r w:rsidRPr="001E0161">
              <w:t xml:space="preserve"> om indvandrings- og anerkendelsesprocedurer på nationalt plan, herunder med hensyn til gennemførelsen af princippet om præference for unionsborgere og relevante data til overvågning af </w:t>
            </w:r>
            <w:r w:rsidRPr="001E0161">
              <w:rPr>
                <w:b/>
                <w:bCs/>
                <w:i/>
                <w:iCs/>
              </w:rPr>
              <w:t>EU's talentpulje</w:t>
            </w:r>
            <w:r w:rsidRPr="001E0161">
              <w:t>, jf. artikel 20</w:t>
            </w:r>
          </w:p>
        </w:tc>
        <w:tc>
          <w:tcPr>
            <w:tcW w:w="4876" w:type="dxa"/>
            <w:hideMark/>
          </w:tcPr>
          <w:p w:rsidR="001E0161" w:rsidRPr="001E0161" w:rsidRDefault="001E0161" w:rsidP="00420568">
            <w:pPr>
              <w:pStyle w:val="Normal6"/>
              <w:rPr>
                <w:szCs w:val="24"/>
              </w:rPr>
            </w:pPr>
            <w:r w:rsidRPr="001E0161">
              <w:t>f)</w:t>
            </w:r>
            <w:r w:rsidRPr="001E0161">
              <w:tab/>
              <w:t xml:space="preserve">levering af oplysninger til sekretariatet for </w:t>
            </w:r>
            <w:r w:rsidRPr="001E0161">
              <w:rPr>
                <w:b/>
                <w:bCs/>
                <w:i/>
                <w:iCs/>
              </w:rPr>
              <w:t>EU-talentpuljen</w:t>
            </w:r>
            <w:r w:rsidRPr="001E0161">
              <w:t xml:space="preserve"> om </w:t>
            </w:r>
            <w:r w:rsidRPr="001E0161">
              <w:rPr>
                <w:b/>
                <w:i/>
              </w:rPr>
              <w:t>rekrutterings-,</w:t>
            </w:r>
            <w:r w:rsidRPr="001E0161">
              <w:t xml:space="preserve"> indvandrings- og anerkendelsesprocedurer på nationalt plan</w:t>
            </w:r>
            <w:r w:rsidRPr="001E0161">
              <w:rPr>
                <w:b/>
                <w:i/>
              </w:rPr>
              <w:t xml:space="preserve"> i henhold til artikel 17, stk. 1</w:t>
            </w:r>
            <w:r w:rsidRPr="001E0161">
              <w:t xml:space="preserve">, herunder med hensyn til gennemførelsen af princippet om præference for unionsborgere og relevante data til overvågning af </w:t>
            </w:r>
            <w:r w:rsidRPr="001E0161">
              <w:rPr>
                <w:b/>
                <w:bCs/>
                <w:i/>
                <w:iCs/>
              </w:rPr>
              <w:t>EU-talentpuljen</w:t>
            </w:r>
            <w:r w:rsidRPr="001E0161">
              <w:t>, jf. artikel 20</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2 – litra f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fa)</w:t>
            </w:r>
            <w:r w:rsidRPr="001E0161">
              <w:rPr>
                <w:b/>
                <w:i/>
              </w:rPr>
              <w:tab/>
              <w:t>overvågning af arbejdsgivernes overholdelse af ILO's generelle principper og operationelle retningslinjer for fair rekruttering og rapportering om den nationale udvikling i denne henseende til sekretariatet for 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2 – litra 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g)</w:t>
            </w:r>
            <w:r w:rsidRPr="001E0161">
              <w:tab/>
              <w:t xml:space="preserve">ydelse af informations- og støttetjenester til registrerede jobsøgende fra tredjelande og arbejdsgivere, der deltager i </w:t>
            </w:r>
            <w:r w:rsidRPr="001E0161">
              <w:rPr>
                <w:b/>
                <w:bCs/>
                <w:i/>
                <w:iCs/>
              </w:rPr>
              <w:t>EU's talentpulje</w:t>
            </w:r>
            <w:r w:rsidRPr="001E0161">
              <w:t xml:space="preserve"> i overensstemmelse med artikel 17.</w:t>
            </w:r>
          </w:p>
        </w:tc>
        <w:tc>
          <w:tcPr>
            <w:tcW w:w="4876" w:type="dxa"/>
            <w:hideMark/>
          </w:tcPr>
          <w:p w:rsidR="001E0161" w:rsidRPr="001E0161" w:rsidRDefault="001E0161" w:rsidP="00420568">
            <w:pPr>
              <w:pStyle w:val="Normal6"/>
              <w:rPr>
                <w:szCs w:val="24"/>
              </w:rPr>
            </w:pPr>
            <w:r w:rsidRPr="001E0161">
              <w:t>g)</w:t>
            </w:r>
            <w:r w:rsidRPr="001E0161">
              <w:tab/>
              <w:t xml:space="preserve">ydelse af informations- og støttetjenester til registrerede jobsøgende fra tredjelande og arbejdsgivere, der deltager i </w:t>
            </w:r>
            <w:r w:rsidRPr="001E0161">
              <w:rPr>
                <w:b/>
                <w:bCs/>
                <w:i/>
                <w:iCs/>
              </w:rPr>
              <w:t>EU-talentpuljen</w:t>
            </w:r>
            <w:r w:rsidRPr="001E0161">
              <w:t xml:space="preserve"> i overensstemmelse med artikel 17</w:t>
            </w:r>
            <w:r w:rsidRPr="001E0161">
              <w:rPr>
                <w:b/>
                <w:i/>
              </w:rPr>
              <w:t>, stk. 2, og i samarbejde med arbejdsmarkedets parter, lokale og regionale myndigheder og, hvor det er relevant, organisationer, der tilbyder bistand til tredjelandsstatsborgere efter ansættelse</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2 – afsnit 1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Den suspension, der er omhandlet i denne artikels stk. 2, litra e), ophæves straks, når de relevante nationale myndigheder har underrettet de nationale kontaktpunkter for EU-talentpuljen om, at overtrædelsen af den relevante lov og praksis er blevet afhjulpet, eller når den pågældende arbejdsgiver har påvist, at den er blevet afhjulpet. I tilfælde af en overtrædelse af direktiv 2009/52/EF eller direktiv (EU) 2014/1712 suspenderes arbejdsgiveren fra EU-talentpuljen på ubestemt tid.</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10 – stk. 3</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w:t>
            </w:r>
            <w:r w:rsidRPr="001E0161">
              <w:tab/>
              <w:t xml:space="preserve">Alle </w:t>
            </w:r>
            <w:r w:rsidRPr="001E0161">
              <w:rPr>
                <w:b/>
                <w:i/>
              </w:rPr>
              <w:t>de deltagende medlemsstaters</w:t>
            </w:r>
            <w:r w:rsidRPr="001E0161">
              <w:t xml:space="preserve"> nationale kontaktpunkt for EU-talentpuljen indkaldes regelmæssigt af sekretariatet for EU-talentpuljen i netværket af de nationale kontaktpunkter for EU-talentpuljen for at udveksle oplysninger og bedste praksis om gennemførelsen af denne forordning.</w:t>
            </w:r>
          </w:p>
        </w:tc>
        <w:tc>
          <w:tcPr>
            <w:tcW w:w="4876" w:type="dxa"/>
            <w:hideMark/>
          </w:tcPr>
          <w:p w:rsidR="001E0161" w:rsidRPr="001E0161" w:rsidRDefault="001E0161" w:rsidP="00420568">
            <w:pPr>
              <w:pStyle w:val="Normal6"/>
              <w:rPr>
                <w:szCs w:val="24"/>
              </w:rPr>
            </w:pPr>
            <w:r w:rsidRPr="001E0161">
              <w:t>3.</w:t>
            </w:r>
            <w:r w:rsidRPr="001E0161">
              <w:tab/>
              <w:t xml:space="preserve">Alle </w:t>
            </w:r>
            <w:r w:rsidRPr="001E0161">
              <w:rPr>
                <w:b/>
                <w:bCs/>
                <w:i/>
                <w:iCs/>
              </w:rPr>
              <w:t>medlemsstaternes</w:t>
            </w:r>
            <w:r w:rsidRPr="001E0161">
              <w:t xml:space="preserve"> nationale kontaktpunkt for EU-talentpuljen indkaldes regelmæssigt af sekretariatet for EU-talentpuljen i netværket af de nationale kontaktpunkter for EU-talentpuljen for at udveksle oplysninger og bedste praksis om gennemførelsen af denne forordning.</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t xml:space="preserve">Jobsøgende fra tredjelande </w:t>
            </w:r>
            <w:r w:rsidRPr="001E0161">
              <w:rPr>
                <w:b/>
                <w:i/>
              </w:rPr>
              <w:t>kan</w:t>
            </w:r>
            <w:r w:rsidRPr="001E0161">
              <w:t xml:space="preserve"> oprette deres profiler via Europass-værktøjet til oprettelse af profiler for at tilmelde sig på IT-platformen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1.</w:t>
            </w:r>
            <w:r w:rsidRPr="001E0161">
              <w:tab/>
              <w:t xml:space="preserve">Jobsøgende fra tredjelande </w:t>
            </w:r>
            <w:r w:rsidRPr="001E0161">
              <w:rPr>
                <w:b/>
                <w:i/>
              </w:rPr>
              <w:t>skal kunne</w:t>
            </w:r>
            <w:r w:rsidRPr="001E0161">
              <w:t xml:space="preserve"> oprette deres profiler via Europass-værktøjet til oprettelse af profiler for at tilmelde sig på IT-platformen for </w:t>
            </w:r>
            <w:r w:rsidRPr="001E0161">
              <w:rPr>
                <w:b/>
                <w:i/>
              </w:rPr>
              <w:t>EU-talentpuljen</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2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2a.</w:t>
            </w:r>
            <w:r w:rsidRPr="001E0161">
              <w:rPr>
                <w:b/>
                <w:i/>
              </w:rPr>
              <w:tab/>
              <w:t>Så snart en jobsøgende og en arbejdsgiver er blevet matchet i overensstemmelse med artikel 16, skal den relevante nationale kompetente myndighed efter anmodning fra det relevante kontaktpunkt for EU-talentpuljen forelægge oplysninger fra Schengeninformationssystemet for kontaktpunktet med henblik på at kontrollere nøjagtigheden af den jobsøgendes erklæring, jf. denne artikels stk. 2.</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2 b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2b.</w:t>
            </w:r>
            <w:r w:rsidRPr="001E0161">
              <w:rPr>
                <w:b/>
                <w:i/>
              </w:rPr>
              <w:tab/>
              <w:t>Hvis det konstateres, at en jobsøgende fra et tredjeland er genstand for en afgørelse eller et forbud som omhandlet i stk. 2, meddeler det nationale kontaktpunkt for EU-talentpuljen dette til sekretariatet for EU-talentpuljen. Sekretariatet for EU-talentpuljen fjerner derpå den jobsøgendes profil fra EU-talentpuljens IT-platform.</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69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2 c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2c.</w:t>
            </w:r>
            <w:r w:rsidRPr="001E0161">
              <w:rPr>
                <w:b/>
                <w:i/>
              </w:rPr>
              <w:tab/>
              <w:t>Hvis en afgørelse eller et forbud som omhandlet i stk. 2 ikke længere gælder for en jobsøgende fra et tredjeland, kan den jobsøgende oprette en ny profil for at lade sig registrere på IT-platformen for 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2 d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2d.</w:t>
            </w:r>
            <w:r w:rsidRPr="001E0161">
              <w:rPr>
                <w:b/>
                <w:i/>
              </w:rPr>
              <w:tab/>
              <w:t>Personer, der er dømt for en lovovertrædelse fastsat i direktiv (EU) 2017/541 eller for andre lovovertrædelser, der udgør eller indebærer en trussel mod den nationale sikkerhed i en medlemsstat, kan ikke registrere sig på IT-platformen for 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4</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4.</w:t>
            </w:r>
            <w:r w:rsidRPr="001E0161">
              <w:tab/>
              <w:t xml:space="preserve">Jobsøgende fra tredjelande, der er registreret på IT-platformen for </w:t>
            </w:r>
            <w:r w:rsidRPr="001E0161">
              <w:rPr>
                <w:b/>
                <w:bCs/>
                <w:i/>
                <w:iCs/>
              </w:rPr>
              <w:t>EU's talentpulje</w:t>
            </w:r>
            <w:r w:rsidRPr="001E0161">
              <w:t>, kan søge efter ledige stillinger.</w:t>
            </w:r>
          </w:p>
        </w:tc>
        <w:tc>
          <w:tcPr>
            <w:tcW w:w="4876" w:type="dxa"/>
            <w:hideMark/>
          </w:tcPr>
          <w:p w:rsidR="001E0161" w:rsidRPr="001E0161" w:rsidRDefault="001E0161" w:rsidP="00420568">
            <w:pPr>
              <w:pStyle w:val="Normal6"/>
              <w:rPr>
                <w:szCs w:val="24"/>
              </w:rPr>
            </w:pPr>
            <w:r w:rsidRPr="001E0161">
              <w:t>4.</w:t>
            </w:r>
            <w:r w:rsidRPr="001E0161">
              <w:tab/>
              <w:t xml:space="preserve">Jobsøgende fra tredjelande, der er registreret på IT-platformen for </w:t>
            </w:r>
            <w:r w:rsidRPr="001E0161">
              <w:rPr>
                <w:b/>
                <w:bCs/>
                <w:i/>
                <w:iCs/>
              </w:rPr>
              <w:t>EU-talentpuljen</w:t>
            </w:r>
            <w:r w:rsidRPr="001E0161">
              <w:t>, kan søge efter ledige stillinger.</w:t>
            </w:r>
            <w:r w:rsidRPr="001E0161">
              <w:rPr>
                <w:b/>
                <w:i/>
              </w:rPr>
              <w:t xml:space="preserve"> Platformens automatiserede matchningsværktøj skal sikre større synlighed for jobsøgende fra tredjelande, der tidligere er blevet valgt til en ledig stilling i EU-talentpuljen. </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11 – stk. 4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4a.</w:t>
            </w:r>
            <w:r w:rsidRPr="001E0161">
              <w:rPr>
                <w:b/>
                <w:i/>
              </w:rPr>
              <w:tab/>
              <w:t>Ved registrering på IT-platformen for EU-talentpuljen skal jobsøgende fra tredjelande tilbydes mulighed for at deltage i et informationsmøde om deres arbejdstagerrettigheder i forbindelse med platformen samt i forbindelse med rekruttering hos en arbejdsgiver i en medlemsstat. Dette møde skal indeholde oplysninger om, hvordan der indgives en klage, jf. artikel 18. Sekretariatet for EU-talentpuljen tilrettelægger disse informationsmøder med støtte fra de nationale kontaktpunkter.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12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r>
            <w:r w:rsidRPr="001E0161">
              <w:rPr>
                <w:b/>
                <w:i/>
              </w:rPr>
              <w:t xml:space="preserve">Deltagende </w:t>
            </w:r>
            <w:r w:rsidRPr="001E0161">
              <w:t xml:space="preserve">medlemsstater, der også deltager i et talentpartnerskab, kan beslutte at benytte </w:t>
            </w:r>
            <w:r w:rsidRPr="001E0161">
              <w:rPr>
                <w:b/>
                <w:bCs/>
                <w:i/>
                <w:iCs/>
              </w:rPr>
              <w:t>EU's talentpulje</w:t>
            </w:r>
            <w:r w:rsidRPr="001E0161">
              <w:t xml:space="preserve"> til at lette rekrutteringen af jobsøgende fra det pågældende tredjeland, hvis færdigheder er udviklet eller valideret inden for rammerne af det pågældende talentpartnerskab og certificeret ved hjælp af et "EU-talentpartnerskabspas".</w:t>
            </w:r>
          </w:p>
        </w:tc>
        <w:tc>
          <w:tcPr>
            <w:tcW w:w="4876" w:type="dxa"/>
            <w:hideMark/>
          </w:tcPr>
          <w:p w:rsidR="001E0161" w:rsidRPr="001E0161" w:rsidRDefault="001E0161" w:rsidP="00420568">
            <w:pPr>
              <w:pStyle w:val="Normal6"/>
              <w:rPr>
                <w:szCs w:val="24"/>
              </w:rPr>
            </w:pPr>
            <w:r w:rsidRPr="001E0161">
              <w:t>1.</w:t>
            </w:r>
            <w:r w:rsidRPr="001E0161">
              <w:tab/>
              <w:t xml:space="preserve">Medlemsstater, der også deltager i et talentpartnerskab, kan beslutte at benytte </w:t>
            </w:r>
            <w:r w:rsidRPr="001E0161">
              <w:rPr>
                <w:b/>
                <w:bCs/>
                <w:i/>
                <w:iCs/>
              </w:rPr>
              <w:t>EU-talentpuljen</w:t>
            </w:r>
            <w:r w:rsidRPr="001E0161">
              <w:t xml:space="preserve"> til at lette rekrutteringen af jobsøgende fra det pågældende tredjeland, hvis færdigheder er udviklet eller valideret inden for rammerne af det pågældende talentpartnerskab og certificeret ved hjælp af et "EU-talentpartnerskabsbevis".</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12 – stk. 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6.</w:t>
            </w:r>
            <w:r w:rsidRPr="001E0161">
              <w:tab/>
            </w:r>
            <w:r w:rsidRPr="001E0161">
              <w:rPr>
                <w:b/>
                <w:i/>
              </w:rPr>
              <w:t>Deltagende medlemsstater</w:t>
            </w:r>
            <w:r w:rsidRPr="001E0161">
              <w:t xml:space="preserve"> kan inden for rammerne af det relevante talentpartnerskab beslutte i en periode på højst </w:t>
            </w:r>
            <w:r w:rsidRPr="001E0161">
              <w:rPr>
                <w:b/>
                <w:i/>
              </w:rPr>
              <w:t>et år</w:t>
            </w:r>
            <w:r w:rsidRPr="001E0161">
              <w:t xml:space="preserve"> at begrænse synligheden af profiler tilhørende registrerede jobsøgende fra tredjelande, der har fået et "EU-talentpartnerskabspas", til kun at omfatte arbejdsgivere, der er etableret i en eller flere medlemsstater, der deltager i det samme talentpartnerskab. Sekretariatet for </w:t>
            </w:r>
            <w:r w:rsidRPr="001E0161">
              <w:rPr>
                <w:b/>
                <w:bCs/>
                <w:i/>
                <w:iCs/>
              </w:rPr>
              <w:t>EU's talentpulje</w:t>
            </w:r>
            <w:r w:rsidRPr="001E0161">
              <w:t xml:space="preserve"> offentliggør oplysninger om anvendelsen af dette stykke på IT-platformen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6.</w:t>
            </w:r>
            <w:r w:rsidRPr="001E0161">
              <w:tab/>
            </w:r>
            <w:r w:rsidRPr="001E0161">
              <w:rPr>
                <w:b/>
                <w:i/>
              </w:rPr>
              <w:t>Medlemsstaterne</w:t>
            </w:r>
            <w:r w:rsidRPr="001E0161">
              <w:t xml:space="preserve"> kan inden for rammerne af det relevante talentpartnerskab</w:t>
            </w:r>
            <w:r w:rsidRPr="001E0161">
              <w:rPr>
                <w:b/>
                <w:i/>
              </w:rPr>
              <w:t>, som de deltager i,</w:t>
            </w:r>
            <w:r w:rsidRPr="001E0161">
              <w:t xml:space="preserve"> beslutte i en periode på højst </w:t>
            </w:r>
            <w:r w:rsidRPr="001E0161">
              <w:rPr>
                <w:b/>
                <w:i/>
              </w:rPr>
              <w:t>seks måneder</w:t>
            </w:r>
            <w:r w:rsidRPr="001E0161">
              <w:t xml:space="preserve"> at begrænse synligheden af profiler tilhørende registrerede jobsøgende fra tredjelande, der har fået et "EU-talentpartnerskabsbevis", til kun at omfatte arbejdsgivere, der er etableret i en eller flere medlemsstater, der deltager i det samme talentpartnerskab. Sekretariatet for </w:t>
            </w:r>
            <w:r w:rsidRPr="001E0161">
              <w:rPr>
                <w:b/>
                <w:i/>
              </w:rPr>
              <w:t>EU-talentpuljen</w:t>
            </w:r>
            <w:r w:rsidRPr="001E0161">
              <w:t xml:space="preserve"> offentliggør oplysninger om anvendelsen af dette stykke på IT-platformen for </w:t>
            </w:r>
            <w:r w:rsidRPr="001E0161">
              <w:rPr>
                <w:b/>
                <w:i/>
              </w:rPr>
              <w:t>EU-talentpuljen</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12 – stk. 7</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7.</w:t>
            </w:r>
            <w:r w:rsidRPr="001E0161">
              <w:tab/>
              <w:t>Listen over tredjelande og medlemsstater, der deltager i et talentpartnerskab, og de relevante erhverv, der er omfattet heraf, offentliggøres på IT-platformen for EU's talentpulje.</w:t>
            </w:r>
          </w:p>
        </w:tc>
        <w:tc>
          <w:tcPr>
            <w:tcW w:w="4876" w:type="dxa"/>
            <w:hideMark/>
          </w:tcPr>
          <w:p w:rsidR="001E0161" w:rsidRPr="001E0161" w:rsidRDefault="001E0161" w:rsidP="00420568">
            <w:pPr>
              <w:pStyle w:val="Normal6"/>
              <w:rPr>
                <w:szCs w:val="24"/>
              </w:rPr>
            </w:pPr>
            <w:r w:rsidRPr="001E0161">
              <w:t>7.</w:t>
            </w:r>
            <w:r w:rsidRPr="001E0161">
              <w:tab/>
            </w:r>
            <w:r w:rsidRPr="001E0161">
              <w:rPr>
                <w:i/>
                <w:iCs/>
              </w:rPr>
              <w:t>(Vedrører ikke den danske tekst)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overskrift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Arbejdsgivernes deltagelse i EU-talentpuljen</w:t>
            </w:r>
          </w:p>
        </w:tc>
        <w:tc>
          <w:tcPr>
            <w:tcW w:w="4876" w:type="dxa"/>
            <w:hideMark/>
          </w:tcPr>
          <w:p w:rsidR="001E0161" w:rsidRPr="001E0161" w:rsidRDefault="001E0161" w:rsidP="00420568">
            <w:pPr>
              <w:pStyle w:val="Normal6"/>
              <w:rPr>
                <w:szCs w:val="24"/>
              </w:rPr>
            </w:pPr>
            <w:r w:rsidRPr="001E0161">
              <w:t>Arbejdsgivernes</w:t>
            </w:r>
            <w:r w:rsidRPr="001E0161">
              <w:rPr>
                <w:b/>
                <w:i/>
              </w:rPr>
              <w:t xml:space="preserve"> registrering og</w:t>
            </w:r>
            <w:r w:rsidRPr="001E0161">
              <w:t xml:space="preserve"> deltagelse i 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rPr>
                <w:b/>
                <w:i/>
              </w:rPr>
              <w:t>1.</w:t>
            </w:r>
            <w:r w:rsidRPr="001E0161">
              <w:rPr>
                <w:b/>
                <w:i/>
              </w:rPr>
              <w:tab/>
              <w:t>Arbejdsgivere, der er interesseret i at deltage i EU's talentpulje, kan anmode det nationale kontaktpunkt for EU-talentpuljen i den medlemsstat, hvor de er etableret, om at overføre deres jobopslag til IT-platformen for EU's talentpulje.</w:t>
            </w:r>
          </w:p>
        </w:tc>
        <w:tc>
          <w:tcPr>
            <w:tcW w:w="4876" w:type="dxa"/>
            <w:hideMark/>
          </w:tcPr>
          <w:p w:rsidR="001E0161" w:rsidRPr="001E0161" w:rsidRDefault="001E0161" w:rsidP="00420568">
            <w:pPr>
              <w:pStyle w:val="Normal6"/>
              <w:rPr>
                <w:szCs w:val="24"/>
              </w:rPr>
            </w:pPr>
            <w:r w:rsidRPr="001E0161">
              <w:rPr>
                <w:b/>
                <w:i/>
              </w:rPr>
              <w:t>udgår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1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1a.</w:t>
            </w:r>
            <w:r w:rsidRPr="001E0161">
              <w:rPr>
                <w:b/>
                <w:i/>
              </w:rPr>
              <w:tab/>
              <w:t>Arbejdsgivere, der ønsker at være synlige og slå deres ledige stillinger op på IT-platformen for EU-talentpuljen, skal have mulighed for at oprette en profil med de oplysninger, der er omhandlet i artikel 6, stk. 3, andet afsnit, et uddrag af det nationale virksomhedsregister vedrørende arbejdsgiveren samt en kopi af straffeattestkontrollen af de fysiske personer, der er ansvarlige for virksomheden. De nationale kontaktpunkter for EU-talentpuljen pålægger de arbejdsgivere, der deltager i EU-talentpuljen, at deltage i et informationsmøde om fair rekruttering og internationale arbejdsstandarder. Efter at have deltaget i informationsmødet underskriver arbejdsgiverne et tilsagn om at overholde ILO's generelle principper og operationelle retningslinjer for fair rekruttering.</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79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1 b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1b.</w:t>
            </w:r>
            <w:r w:rsidRPr="001E0161">
              <w:rPr>
                <w:b/>
                <w:i/>
              </w:rPr>
              <w:tab/>
              <w:t>Ud over at deltage i det informationsmøde, der er omhandlet i stk. 1a, skal arbejdsgiverne have mulighed for at deltage i yderligere uddannelse om fair rekruttering. Ledige stillinger hos arbejdsgivere, der har gennemført sådan yderligere uddannelse, skal opnå større synlighed på IT-platformen for EU-talentpuljen gennem det automatiserede matchningssystem. Arbejdsgivere skal også opnå større synlighed på platformen, hvis de tilbyder jobsøgende sprogundervisning eller anden relevant kompetenceudvikling i arbejdstiden.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1 c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1c.</w:t>
            </w:r>
            <w:r w:rsidRPr="001E0161">
              <w:rPr>
                <w:b/>
                <w:i/>
              </w:rPr>
              <w:tab/>
              <w:t>De nationale kontaktpunkter for EU-talentpuljen screener alle arbejdsgivere, der er etableret i den medlemsstat, der udpegede dem, samt de oplysninger, som arbejdsgiverne har indsendt, før deres profil offentliggøres på IT-platformen for EU-talentpuljen.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1 d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1d.</w:t>
            </w:r>
            <w:r w:rsidRPr="001E0161">
              <w:rPr>
                <w:b/>
                <w:i/>
              </w:rPr>
              <w:tab/>
              <w:t>Arbejdsgivere, der deltager i EU-talentpuljen, kan anmode det nationale kontaktpunkt for EU-talentpuljen i den medlemsstat, hvor de er etableret, om at overføre deres jobopslag til IT-platformen for EU-talentpuljen. Jobopslag skal som minimum omfatte oplysninger om arbejdssted og -type, ansættelsesvarighed, arbejdstid, de relevante arbejdsvilkår samt oplysninger om aflønning, herunder gældende aflønningspraksis. Det skal også klart fremgå, at jobsøgende fra tredjelande ikke vil blive opkrævet rekrutteringsgebyrer eller relaterede omkostninger.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2 – indledning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t>De nationale kontaktpunkter for EU-talentpuljen overfører jobopslag til EU-talentpuljen, som:</w:t>
            </w:r>
          </w:p>
        </w:tc>
        <w:tc>
          <w:tcPr>
            <w:tcW w:w="4876" w:type="dxa"/>
            <w:hideMark/>
          </w:tcPr>
          <w:p w:rsidR="001E0161" w:rsidRPr="001E0161" w:rsidRDefault="001E0161" w:rsidP="00420568">
            <w:pPr>
              <w:pStyle w:val="Normal6"/>
              <w:rPr>
                <w:szCs w:val="24"/>
              </w:rPr>
            </w:pPr>
            <w:r w:rsidRPr="001E0161">
              <w:t>2.</w:t>
            </w:r>
            <w:r w:rsidRPr="001E0161">
              <w:tab/>
              <w:t xml:space="preserve">De nationale kontaktpunkter for EU-talentpuljen overfører </w:t>
            </w:r>
            <w:r w:rsidRPr="001E0161">
              <w:rPr>
                <w:b/>
                <w:i/>
              </w:rPr>
              <w:t>hurtigst muligt og senest fem arbejdsdage efter en anmodning fra en arbejdsgiver, jf. stk. 1d,</w:t>
            </w:r>
            <w:r w:rsidRPr="001E0161">
              <w:t xml:space="preserve"> jobopslag til EU-talentpuljen, som:</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3 – afsnit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 xml:space="preserve">Arbejdsgivere, der deltager i </w:t>
            </w:r>
            <w:r w:rsidRPr="001E0161">
              <w:rPr>
                <w:b/>
                <w:bCs/>
                <w:i/>
                <w:iCs/>
              </w:rPr>
              <w:t>EU's talentpulje</w:t>
            </w:r>
            <w:r w:rsidRPr="001E0161">
              <w:t>, skal overholde relevant EU-lovgivning og national lovgivning og praksis for at sikre</w:t>
            </w:r>
            <w:r w:rsidRPr="001E0161">
              <w:rPr>
                <w:b/>
                <w:i/>
              </w:rPr>
              <w:t>,</w:t>
            </w:r>
            <w:r w:rsidRPr="001E0161">
              <w:t xml:space="preserve"> at tredjelandsstatsborgere beskyttes mod urimelig rekruttering og utilstrækkelige arbejdsvilkår samt at de ikke udsættes for forskelsbehandling</w:t>
            </w:r>
            <w:r w:rsidRPr="001E0161">
              <w:rPr>
                <w:b/>
                <w:i/>
              </w:rPr>
              <w:t>. De deltagende medlemsstater</w:t>
            </w:r>
            <w:r w:rsidRPr="001E0161">
              <w:t xml:space="preserve"> kan indføre yderligere betingelser for arbejdsgiveres deltagelse i </w:t>
            </w:r>
            <w:r w:rsidRPr="001E0161">
              <w:rPr>
                <w:b/>
                <w:bCs/>
                <w:i/>
                <w:iCs/>
              </w:rPr>
              <w:t>EU's talentpulje</w:t>
            </w:r>
            <w:r w:rsidRPr="001E0161">
              <w:t xml:space="preserve"> for at sikre overholdelse af anden relevant national praksis</w:t>
            </w:r>
            <w:r w:rsidRPr="001E0161">
              <w:rPr>
                <w:b/>
                <w:i/>
              </w:rPr>
              <w:t>,</w:t>
            </w:r>
            <w:r w:rsidRPr="001E0161">
              <w:t xml:space="preserve"> kollektive overenskomster </w:t>
            </w:r>
            <w:r w:rsidRPr="001E0161">
              <w:rPr>
                <w:b/>
                <w:i/>
              </w:rPr>
              <w:t>og de principper og retningslinjer, der er fastsat af Den Internationale Arbejdsorganisation,</w:t>
            </w:r>
            <w:r w:rsidRPr="001E0161">
              <w:t xml:space="preserve"> i overensstemmelse med EU-retten.</w:t>
            </w:r>
          </w:p>
        </w:tc>
        <w:tc>
          <w:tcPr>
            <w:tcW w:w="4876" w:type="dxa"/>
            <w:hideMark/>
          </w:tcPr>
          <w:p w:rsidR="001E0161" w:rsidRPr="001E0161" w:rsidRDefault="001E0161" w:rsidP="00420568">
            <w:pPr>
              <w:pStyle w:val="Normal6"/>
              <w:rPr>
                <w:szCs w:val="24"/>
              </w:rPr>
            </w:pPr>
            <w:r w:rsidRPr="001E0161">
              <w:t xml:space="preserve">Arbejdsgivere, der deltager i </w:t>
            </w:r>
            <w:r w:rsidRPr="001E0161">
              <w:rPr>
                <w:b/>
                <w:bCs/>
                <w:i/>
                <w:iCs/>
              </w:rPr>
              <w:t>EU-talentpuljen</w:t>
            </w:r>
            <w:r w:rsidRPr="001E0161">
              <w:t xml:space="preserve">, skal overholde relevant EU-lovgivning og national lovgivning og praksis </w:t>
            </w:r>
            <w:r w:rsidRPr="001E0161">
              <w:rPr>
                <w:b/>
                <w:i/>
              </w:rPr>
              <w:t>samt ILO's generelle principper og operationelle retningslinjer for fair rekruttering</w:t>
            </w:r>
            <w:r w:rsidRPr="001E0161">
              <w:t xml:space="preserve"> for at sikre </w:t>
            </w:r>
            <w:r w:rsidRPr="001E0161">
              <w:rPr>
                <w:b/>
                <w:i/>
              </w:rPr>
              <w:t>tredjelandsstatsborgeres ret til foreningsfrihed og kollektive forhandlinger, og</w:t>
            </w:r>
            <w:r w:rsidRPr="001E0161">
              <w:t xml:space="preserve"> at tredjelandsstatsborgere beskyttes mod urimelig rekruttering og utilstrækkelige arbejdsvilkår</w:t>
            </w:r>
            <w:r w:rsidRPr="001E0161">
              <w:rPr>
                <w:b/>
                <w:i/>
              </w:rPr>
              <w:t>, herunder forebyggelse og afskaffelse af tvangsarbejde og børnearbejde,</w:t>
            </w:r>
            <w:r w:rsidRPr="001E0161">
              <w:t xml:space="preserve"> samt at de ikke udsættes for forskelsbehandling</w:t>
            </w:r>
            <w:r w:rsidRPr="001E0161">
              <w:rPr>
                <w:b/>
                <w:i/>
              </w:rPr>
              <w:t xml:space="preserve"> med hensyn til beskæftigelse og erhverv.</w:t>
            </w:r>
            <w:r w:rsidRPr="001E0161">
              <w:t xml:space="preserve"> </w:t>
            </w:r>
            <w:r w:rsidRPr="001E0161">
              <w:rPr>
                <w:b/>
                <w:i/>
              </w:rPr>
              <w:t>Medlemsstaterne</w:t>
            </w:r>
            <w:r w:rsidRPr="001E0161">
              <w:t xml:space="preserve"> kan indføre yderligere betingelser for arbejdsgiveres deltagelse i </w:t>
            </w:r>
            <w:r w:rsidRPr="001E0161">
              <w:rPr>
                <w:b/>
                <w:bCs/>
                <w:i/>
                <w:iCs/>
              </w:rPr>
              <w:t>EU-talentpuljen</w:t>
            </w:r>
            <w:r w:rsidRPr="001E0161">
              <w:t xml:space="preserve"> for at sikre overholdelse af anden relevant national praksis</w:t>
            </w:r>
            <w:r w:rsidRPr="001E0161">
              <w:rPr>
                <w:b/>
                <w:i/>
              </w:rPr>
              <w:t xml:space="preserve"> og</w:t>
            </w:r>
            <w:r w:rsidRPr="001E0161">
              <w:t xml:space="preserve"> kollektive overenskomster i overensstemmelse med EU-retten.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3 – afsnit 2</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 xml:space="preserve">Arbejdsgivere, der deltager i </w:t>
            </w:r>
            <w:r w:rsidRPr="001E0161">
              <w:rPr>
                <w:b/>
                <w:bCs/>
                <w:i/>
                <w:iCs/>
              </w:rPr>
              <w:t>EU's talentpulje</w:t>
            </w:r>
            <w:r w:rsidRPr="001E0161">
              <w:t>, må ikke opkræve gebyrer af registrerede jobsøgende fra tredjelande med henblik på ansættelse.</w:t>
            </w:r>
          </w:p>
        </w:tc>
        <w:tc>
          <w:tcPr>
            <w:tcW w:w="4876" w:type="dxa"/>
            <w:hideMark/>
          </w:tcPr>
          <w:p w:rsidR="001E0161" w:rsidRPr="001E0161" w:rsidRDefault="001E0161" w:rsidP="00420568">
            <w:pPr>
              <w:pStyle w:val="Normal6"/>
              <w:rPr>
                <w:szCs w:val="24"/>
              </w:rPr>
            </w:pPr>
            <w:r w:rsidRPr="001E0161">
              <w:t xml:space="preserve">Arbejdsgivere, der deltager i </w:t>
            </w:r>
            <w:r w:rsidRPr="001E0161">
              <w:rPr>
                <w:b/>
                <w:bCs/>
                <w:i/>
                <w:iCs/>
              </w:rPr>
              <w:t>EU-talentpuljen</w:t>
            </w:r>
            <w:r w:rsidRPr="001E0161">
              <w:t xml:space="preserve">, må ikke opkræve </w:t>
            </w:r>
            <w:r w:rsidRPr="001E0161">
              <w:rPr>
                <w:b/>
                <w:i/>
              </w:rPr>
              <w:t xml:space="preserve">nogen </w:t>
            </w:r>
            <w:r w:rsidRPr="001E0161">
              <w:t xml:space="preserve">gebyrer </w:t>
            </w:r>
            <w:r w:rsidRPr="001E0161">
              <w:rPr>
                <w:b/>
                <w:i/>
              </w:rPr>
              <w:t>eller relaterede omkostninger</w:t>
            </w:r>
            <w:r w:rsidRPr="001E0161">
              <w:t xml:space="preserve"> af registrerede jobsøgende fra tredjelande med henblik på ansættelse</w:t>
            </w:r>
            <w:r w:rsidRPr="001E0161">
              <w:rPr>
                <w:b/>
                <w:i/>
              </w:rPr>
              <w:t>, hverken før eller efter at ansættelsesprocessen er afsluttet</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5</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5.</w:t>
            </w:r>
            <w:r w:rsidRPr="001E0161">
              <w:tab/>
              <w:t xml:space="preserve">Arbejdsgivere, der deltager i </w:t>
            </w:r>
            <w:r w:rsidRPr="001E0161">
              <w:rPr>
                <w:b/>
                <w:bCs/>
                <w:i/>
                <w:iCs/>
              </w:rPr>
              <w:t>EU's talentpulje</w:t>
            </w:r>
            <w:r w:rsidRPr="001E0161">
              <w:t xml:space="preserve">, angiver uden unødig forsinkelse </w:t>
            </w:r>
            <w:r w:rsidRPr="001E0161">
              <w:rPr>
                <w:b/>
                <w:i/>
              </w:rPr>
              <w:t>på IT-platformen</w:t>
            </w:r>
            <w:r w:rsidRPr="001E0161">
              <w:t xml:space="preserve"> for </w:t>
            </w:r>
            <w:r w:rsidRPr="001E0161">
              <w:rPr>
                <w:b/>
                <w:bCs/>
                <w:i/>
                <w:iCs/>
              </w:rPr>
              <w:t>EU's talentpulje</w:t>
            </w:r>
            <w:r w:rsidRPr="001E0161">
              <w:t xml:space="preserve">, at de har ansat en registreret jobsøgende fra et tredjeland til den pågældende ledige stilling. </w:t>
            </w:r>
            <w:r w:rsidRPr="001E0161">
              <w:rPr>
                <w:b/>
                <w:i/>
              </w:rPr>
              <w:t xml:space="preserve">Profilen tilhørende den pågældende registrerede jobsøgende og </w:t>
            </w:r>
            <w:r w:rsidRPr="001E0161">
              <w:t xml:space="preserve">den besatte ledige stilling ophører automatisk med at være </w:t>
            </w:r>
            <w:r w:rsidRPr="001E0161">
              <w:rPr>
                <w:b/>
                <w:i/>
              </w:rPr>
              <w:t>synlige</w:t>
            </w:r>
            <w:r w:rsidRPr="001E0161">
              <w:t xml:space="preserve"> på IT-platformen for </w:t>
            </w:r>
            <w:r w:rsidRPr="001E0161">
              <w:rPr>
                <w:b/>
                <w:bCs/>
                <w:i/>
                <w:iCs/>
              </w:rPr>
              <w:t>EU's talentpulje</w:t>
            </w:r>
            <w:r w:rsidRPr="001E0161">
              <w:t>.</w:t>
            </w:r>
          </w:p>
        </w:tc>
        <w:tc>
          <w:tcPr>
            <w:tcW w:w="4876" w:type="dxa"/>
            <w:hideMark/>
          </w:tcPr>
          <w:p w:rsidR="001E0161" w:rsidRPr="001E0161" w:rsidRDefault="001E0161" w:rsidP="00420568">
            <w:pPr>
              <w:pStyle w:val="Normal6"/>
              <w:rPr>
                <w:szCs w:val="24"/>
              </w:rPr>
            </w:pPr>
            <w:r w:rsidRPr="001E0161">
              <w:t>5.</w:t>
            </w:r>
            <w:r w:rsidRPr="001E0161">
              <w:tab/>
              <w:t xml:space="preserve">Arbejdsgivere, der deltager i </w:t>
            </w:r>
            <w:r w:rsidRPr="001E0161">
              <w:rPr>
                <w:b/>
                <w:bCs/>
                <w:i/>
                <w:iCs/>
              </w:rPr>
              <w:t>EU-talentpuljen</w:t>
            </w:r>
            <w:r w:rsidRPr="001E0161">
              <w:t xml:space="preserve">, angiver uden unødig forsinkelse </w:t>
            </w:r>
            <w:r w:rsidRPr="001E0161">
              <w:rPr>
                <w:b/>
                <w:i/>
              </w:rPr>
              <w:t>til det nationale kontaktpunkt</w:t>
            </w:r>
            <w:r w:rsidRPr="001E0161">
              <w:t xml:space="preserve"> for </w:t>
            </w:r>
            <w:r w:rsidRPr="001E0161">
              <w:rPr>
                <w:b/>
                <w:bCs/>
                <w:i/>
                <w:iCs/>
              </w:rPr>
              <w:t>EU-talentpuljen</w:t>
            </w:r>
            <w:r w:rsidRPr="001E0161">
              <w:t xml:space="preserve">, at de har ansat en registreret jobsøgende fra et tredjeland til den pågældende ledige stilling. </w:t>
            </w:r>
            <w:r w:rsidRPr="001E0161">
              <w:rPr>
                <w:b/>
                <w:i/>
              </w:rPr>
              <w:t>Inden ansættelseskontraktens start giver arbejdsgiveren den jobsøgende alle nødvendige oplysninger på en klar og samlet måde i overensstemmelse med direktiv 2019/1152/EU.</w:t>
            </w:r>
            <w:r w:rsidRPr="001E0161">
              <w:t xml:space="preserve"> Den besatte ledige stilling ophører automatisk med at være </w:t>
            </w:r>
            <w:r w:rsidRPr="001E0161">
              <w:rPr>
                <w:b/>
                <w:i/>
              </w:rPr>
              <w:t>synlig</w:t>
            </w:r>
            <w:r w:rsidRPr="001E0161">
              <w:t xml:space="preserve"> på IT-platformen for </w:t>
            </w:r>
            <w:r w:rsidRPr="001E0161">
              <w:rPr>
                <w:b/>
                <w:bCs/>
                <w:i/>
                <w:iCs/>
              </w:rPr>
              <w:t>EU-talentpuljen</w:t>
            </w:r>
            <w:r w:rsidRPr="001E0161">
              <w:t xml:space="preserve">. </w:t>
            </w:r>
            <w:r w:rsidRPr="001E0161">
              <w:rPr>
                <w:b/>
                <w:i/>
              </w:rPr>
              <w:t>På registrerede jobsøgendes profil skal det angives, at den jobsøgende har til hensigt at tiltræde stillingen.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13 – stk. 6</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6.</w:t>
            </w:r>
            <w:r w:rsidRPr="001E0161">
              <w:tab/>
              <w:t xml:space="preserve">De nationale myndigheder, der er ansvarlige for den relevante lovgivning og praksis i </w:t>
            </w:r>
            <w:r w:rsidRPr="001E0161">
              <w:rPr>
                <w:b/>
                <w:i/>
              </w:rPr>
              <w:t>de deltagende medlemsstater</w:t>
            </w:r>
            <w:r w:rsidRPr="001E0161">
              <w:t>, underretter straks de nationale kontaktpunkter for EU-talentpuljen om enhver overtrædelse af bestemmelserne i den relevante lovgivning og praksis, jf. stk. 3, med henblik på artikel 10, stk. 2, litra e).</w:t>
            </w:r>
          </w:p>
        </w:tc>
        <w:tc>
          <w:tcPr>
            <w:tcW w:w="4876" w:type="dxa"/>
            <w:hideMark/>
          </w:tcPr>
          <w:p w:rsidR="001E0161" w:rsidRPr="001E0161" w:rsidRDefault="001E0161" w:rsidP="00420568">
            <w:pPr>
              <w:pStyle w:val="Normal6"/>
              <w:rPr>
                <w:szCs w:val="24"/>
              </w:rPr>
            </w:pPr>
            <w:r w:rsidRPr="001E0161">
              <w:t>6.</w:t>
            </w:r>
            <w:r w:rsidRPr="001E0161">
              <w:tab/>
              <w:t xml:space="preserve">De nationale myndigheder, der er ansvarlige for den relevante lovgivning og praksis i </w:t>
            </w:r>
            <w:r w:rsidRPr="001E0161">
              <w:rPr>
                <w:b/>
                <w:bCs/>
                <w:i/>
                <w:iCs/>
              </w:rPr>
              <w:t>medlemsstaterne</w:t>
            </w:r>
            <w:r w:rsidRPr="001E0161">
              <w:t>, underretter straks de nationale kontaktpunkter for EU-talentpuljen om enhver overtrædelse af bestemmelserne i den relevante lovgivning og praksis, jf. stk. 3, med henblik på artikel 10, stk. 2, litra 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16 – stk. 4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4a.</w:t>
            </w:r>
            <w:r w:rsidRPr="001E0161">
              <w:rPr>
                <w:b/>
                <w:i/>
              </w:rPr>
              <w:tab/>
              <w:t>Det automatiserede matchningsværktøj skal have indbyggede garantier mod forskelsbehandling af de grunde, der er anført i artikel 21 i Den Europæiske Unions charter om grundlæggende rettigheder.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rPr>
                <w:b/>
                <w:i/>
              </w:rPr>
              <w:t>De deltagende medlemsstater gør oplysninger om EU's talentpulje og dens funktion let tilgængelige.</w:t>
            </w:r>
          </w:p>
        </w:tc>
        <w:tc>
          <w:tcPr>
            <w:tcW w:w="4876" w:type="dxa"/>
            <w:hideMark/>
          </w:tcPr>
          <w:p w:rsidR="001E0161" w:rsidRPr="001E0161" w:rsidRDefault="001E0161" w:rsidP="00420568">
            <w:pPr>
              <w:pStyle w:val="Normal6"/>
              <w:rPr>
                <w:szCs w:val="24"/>
              </w:rPr>
            </w:pPr>
            <w:r w:rsidRPr="001E0161">
              <w:rPr>
                <w:b/>
                <w:i/>
              </w:rPr>
              <w:t>udgår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89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indledning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 xml:space="preserve">Sekretariatet for </w:t>
            </w:r>
            <w:r w:rsidRPr="001E0161">
              <w:rPr>
                <w:b/>
                <w:bCs/>
                <w:i/>
                <w:iCs/>
              </w:rPr>
              <w:t>EU's talentpulje</w:t>
            </w:r>
            <w:r w:rsidRPr="001E0161">
              <w:t xml:space="preserve"> stiller med støtte fra de nationale kontaktpunkter for </w:t>
            </w:r>
            <w:r w:rsidRPr="001E0161">
              <w:rPr>
                <w:b/>
                <w:bCs/>
                <w:i/>
                <w:iCs/>
              </w:rPr>
              <w:t>EU's talentpulje</w:t>
            </w:r>
            <w:r w:rsidRPr="001E0161">
              <w:t xml:space="preserve"> følgende oplysninger til rådighed</w:t>
            </w:r>
            <w:r w:rsidRPr="001E0161">
              <w:rPr>
                <w:b/>
                <w:i/>
              </w:rPr>
              <w:t xml:space="preserve"> på IT-platformen for EU's talentpulje</w:t>
            </w:r>
            <w:r w:rsidRPr="001E0161">
              <w:t>:</w:t>
            </w:r>
          </w:p>
        </w:tc>
        <w:tc>
          <w:tcPr>
            <w:tcW w:w="4876" w:type="dxa"/>
            <w:hideMark/>
          </w:tcPr>
          <w:p w:rsidR="001E0161" w:rsidRPr="001E0161" w:rsidRDefault="001E0161" w:rsidP="00420568">
            <w:pPr>
              <w:pStyle w:val="Normal6"/>
              <w:rPr>
                <w:szCs w:val="24"/>
              </w:rPr>
            </w:pPr>
            <w:r w:rsidRPr="001E0161">
              <w:t xml:space="preserve">Sekretariatet for </w:t>
            </w:r>
            <w:r w:rsidRPr="001E0161">
              <w:rPr>
                <w:b/>
                <w:bCs/>
                <w:i/>
                <w:iCs/>
              </w:rPr>
              <w:t>EU-talentpuljen</w:t>
            </w:r>
            <w:r w:rsidRPr="001E0161">
              <w:t xml:space="preserve"> stiller med støtte fra de nationale kontaktpunkter for </w:t>
            </w:r>
            <w:r w:rsidRPr="001E0161">
              <w:rPr>
                <w:b/>
                <w:bCs/>
                <w:i/>
                <w:iCs/>
              </w:rPr>
              <w:t>EU-talentpuljen</w:t>
            </w:r>
            <w:r w:rsidRPr="001E0161">
              <w:t xml:space="preserve"> følgende oplysninger </w:t>
            </w:r>
            <w:r w:rsidRPr="001E0161">
              <w:rPr>
                <w:b/>
                <w:i/>
              </w:rPr>
              <w:t>gratis og offentligt</w:t>
            </w:r>
            <w:r w:rsidRPr="001E0161">
              <w:t xml:space="preserve"> til rådighed</w:t>
            </w:r>
            <w:r w:rsidRPr="001E0161">
              <w:rPr>
                <w:b/>
                <w:i/>
              </w:rPr>
              <w:t xml:space="preserve"> for hver medlemsstat på en klar, omfattende, brugervenlig og let tilgængelig måde, herunder for personer med handicap, i overensstemmelse med de relevante tilgængelighedsstandarder, der er fastsat i direktiv (EU) 2016/2102, og de relevante tilgængelighedskrav for tjenester, der er fastsat i bilag I til direktiv (EU) 2019/882</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litra a</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a)</w:t>
            </w:r>
            <w:r w:rsidRPr="001E0161">
              <w:tab/>
              <w:t xml:space="preserve">oplysninger om ansættelses- og </w:t>
            </w:r>
            <w:r w:rsidRPr="001E0161">
              <w:rPr>
                <w:b/>
                <w:i/>
              </w:rPr>
              <w:t>indvandringsprocedurer,</w:t>
            </w:r>
            <w:r w:rsidRPr="001E0161">
              <w:t xml:space="preserve"> anerkendelse af kvalifikationer og validering af færdigheder</w:t>
            </w:r>
            <w:r w:rsidRPr="001E0161">
              <w:rPr>
                <w:b/>
                <w:i/>
              </w:rPr>
              <w:t>, tredjelandsstatsborgeres rettigheder, herunder med hensyn til tilgængelige klagemekanismer, samt oplysninger om leve- og arbejdsvilkår i de deltagende medlemsstater</w:t>
            </w:r>
          </w:p>
        </w:tc>
        <w:tc>
          <w:tcPr>
            <w:tcW w:w="4876" w:type="dxa"/>
            <w:hideMark/>
          </w:tcPr>
          <w:p w:rsidR="001E0161" w:rsidRPr="001E0161" w:rsidRDefault="001E0161" w:rsidP="00420568">
            <w:pPr>
              <w:pStyle w:val="Normal6"/>
              <w:rPr>
                <w:szCs w:val="24"/>
              </w:rPr>
            </w:pPr>
            <w:r w:rsidRPr="001E0161">
              <w:t>a)</w:t>
            </w:r>
            <w:r w:rsidRPr="001E0161">
              <w:tab/>
              <w:t xml:space="preserve">oplysninger om ansættelses- og </w:t>
            </w:r>
            <w:r w:rsidRPr="001E0161">
              <w:rPr>
                <w:b/>
                <w:i/>
              </w:rPr>
              <w:t>beskæftigelsesprocedurer, herunder om</w:t>
            </w:r>
            <w:r w:rsidRPr="001E0161">
              <w:t xml:space="preserve"> anerkendelse af kvalifikationer og validering af færdigheder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litra a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aa)</w:t>
            </w:r>
            <w:r w:rsidRPr="001E0161">
              <w:rPr>
                <w:b/>
                <w:i/>
              </w:rPr>
              <w:tab/>
              <w:t>oplysninger om indvandringsprocedurer, herunder procedurer for udstedelse af visum og opholdstilladelser til arbejdsformål</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litra a b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ab)</w:t>
            </w:r>
            <w:r w:rsidRPr="001E0161">
              <w:rPr>
                <w:b/>
                <w:i/>
              </w:rPr>
              <w:tab/>
              <w:t>tredjelandsstatsborgeres rettigheder, herunder med hensyn til tilgængelig adgang til domstolsprøvelse og klagemekanismer og kontaktoplysninger for organisationer, der tilbyder bistand efter ansættelse, hvor det er relevant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litra a c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ac)</w:t>
            </w:r>
            <w:r w:rsidRPr="001E0161">
              <w:rPr>
                <w:b/>
                <w:i/>
              </w:rPr>
              <w:tab/>
              <w:t>oplysninger om leve- og arbejdsvilkårene i medlemsstaterne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 litra b</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b)</w:t>
            </w:r>
            <w:r w:rsidRPr="001E0161">
              <w:tab/>
              <w:t>en tydelig forklaring til jobsøgende fra tredjelande om, at hvis de er genstand for en retslig eller administrativ afgørelse om nægtelse af indrejse eller ophold i en medlemsstat eller et indrejseforbud i overensstemmelse med Europa-Parlamentets og Rådets direktiv 2008/115/EF, er deres indrejse i og ophold på alle medlemsstaternes område forbudt.</w:t>
            </w:r>
          </w:p>
        </w:tc>
        <w:tc>
          <w:tcPr>
            <w:tcW w:w="4876" w:type="dxa"/>
            <w:hideMark/>
          </w:tcPr>
          <w:p w:rsidR="001E0161" w:rsidRPr="001E0161" w:rsidRDefault="001E0161" w:rsidP="00420568">
            <w:pPr>
              <w:pStyle w:val="Normal6"/>
              <w:rPr>
                <w:szCs w:val="24"/>
              </w:rPr>
            </w:pPr>
            <w:r w:rsidRPr="001E0161">
              <w:t>b)</w:t>
            </w:r>
            <w:r w:rsidRPr="001E0161">
              <w:tab/>
            </w:r>
            <w:r w:rsidRPr="001E0161">
              <w:rPr>
                <w:b/>
                <w:i/>
              </w:rPr>
              <w:t xml:space="preserve">betingelser og procedurer for deltagelse i EU-talentpuljen, herunder </w:t>
            </w:r>
            <w:r w:rsidRPr="001E0161">
              <w:t>en tydelig forklaring til jobsøgende fra tredjelande om, at hvis de er genstand for en retslig eller administrativ afgørelse om nægtelse af indrejse eller ophold i en medlemsstat eller et indrejseforbud i overensstemmelse med Europa-Parlamentets og Rådets direktiv 2008/115/EF, er deres indrejse i og ophold på alle medlemsstaternes område forbudt, samt oplysninger om bestemmelserne i artikel 11, stk. 2.</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De nationale kontaktpunkter er ansvarlige for, hvor det er nødvendigt, at ajourføre de oplysninger, der er omhandlet i stk. 1.</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1 – afsnit 2 b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De oplysninger, der henvises til i stk. 1, litra a), skal være baseret på ILO's generelle principper og operationelle retningslinjer for fair rekruttering.</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2 – indledning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r>
            <w:r w:rsidRPr="001E0161">
              <w:rPr>
                <w:b/>
                <w:i/>
              </w:rPr>
              <w:t>Efter anmodning fra registrerede</w:t>
            </w:r>
            <w:r w:rsidRPr="001E0161">
              <w:t xml:space="preserve"> jobsøgende fra tredjelande </w:t>
            </w:r>
            <w:r w:rsidRPr="001E0161">
              <w:rPr>
                <w:b/>
                <w:i/>
              </w:rPr>
              <w:t>og arbejdsgivere, der deltager i EU's talentpulje, yder de</w:t>
            </w:r>
            <w:r w:rsidRPr="001E0161">
              <w:t xml:space="preserve"> nationale </w:t>
            </w:r>
            <w:r w:rsidRPr="001E0161">
              <w:rPr>
                <w:b/>
                <w:i/>
              </w:rPr>
              <w:t>kontaktpunkter for EU's talentpulje efter udvælgelsen yderligere støtte og bistand til registrerede jobsøgende fra tredjelande og arbejdsgivere, der deltager i EU's talentpulje, navnlig med hensyn til</w:t>
            </w:r>
            <w:r w:rsidRPr="001E0161">
              <w:t>:</w:t>
            </w:r>
          </w:p>
        </w:tc>
        <w:tc>
          <w:tcPr>
            <w:tcW w:w="4876" w:type="dxa"/>
            <w:hideMark/>
          </w:tcPr>
          <w:p w:rsidR="001E0161" w:rsidRPr="001E0161" w:rsidRDefault="001E0161" w:rsidP="00420568">
            <w:pPr>
              <w:pStyle w:val="Normal6"/>
              <w:rPr>
                <w:szCs w:val="24"/>
              </w:rPr>
            </w:pPr>
            <w:r w:rsidRPr="001E0161">
              <w:t>2.</w:t>
            </w:r>
            <w:r w:rsidRPr="001E0161">
              <w:tab/>
              <w:t>Jobsøgende fra tredjelande</w:t>
            </w:r>
            <w:r w:rsidRPr="001E0161">
              <w:rPr>
                <w:b/>
                <w:i/>
              </w:rPr>
              <w:t>, som er blevet udvalgt til en ledig stilling i EU-talentpuljen, skal modtage følgende yderligere oplysninger fra det relevante</w:t>
            </w:r>
            <w:r w:rsidRPr="001E0161">
              <w:t xml:space="preserve"> nationale </w:t>
            </w:r>
            <w:r w:rsidRPr="001E0161">
              <w:rPr>
                <w:b/>
                <w:i/>
              </w:rPr>
              <w:t>kontaktpunkt for EU-talentpuljen</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2 – litra a</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a)</w:t>
            </w:r>
            <w:r w:rsidRPr="001E0161">
              <w:tab/>
            </w:r>
            <w:r w:rsidRPr="001E0161">
              <w:rPr>
                <w:b/>
                <w:i/>
              </w:rPr>
              <w:t>specifikke</w:t>
            </w:r>
            <w:r w:rsidRPr="001E0161">
              <w:t xml:space="preserve"> oplysninger </w:t>
            </w:r>
            <w:r w:rsidRPr="001E0161">
              <w:rPr>
                <w:b/>
                <w:i/>
              </w:rPr>
              <w:t>om nationale indvandringsprocedurer</w:t>
            </w:r>
            <w:r w:rsidRPr="001E0161">
              <w:t xml:space="preserve"> for udstedelse af visa og opholdstilladelser til arbejdsformål</w:t>
            </w:r>
            <w:r w:rsidRPr="001E0161">
              <w:rPr>
                <w:b/>
                <w:i/>
              </w:rPr>
              <w:t xml:space="preserve"> efter udvælgelsesprocessen</w:t>
            </w:r>
          </w:p>
        </w:tc>
        <w:tc>
          <w:tcPr>
            <w:tcW w:w="4876" w:type="dxa"/>
            <w:hideMark/>
          </w:tcPr>
          <w:p w:rsidR="001E0161" w:rsidRPr="001E0161" w:rsidRDefault="001E0161" w:rsidP="00420568">
            <w:pPr>
              <w:pStyle w:val="Normal6"/>
              <w:rPr>
                <w:szCs w:val="24"/>
              </w:rPr>
            </w:pPr>
            <w:r w:rsidRPr="001E0161">
              <w:t>a)</w:t>
            </w:r>
            <w:r w:rsidRPr="001E0161">
              <w:tab/>
            </w:r>
            <w:r w:rsidRPr="001E0161">
              <w:rPr>
                <w:b/>
                <w:i/>
              </w:rPr>
              <w:t>de</w:t>
            </w:r>
            <w:r w:rsidRPr="001E0161">
              <w:t xml:space="preserve"> oplysninger</w:t>
            </w:r>
            <w:r w:rsidRPr="001E0161">
              <w:rPr>
                <w:b/>
                <w:i/>
              </w:rPr>
              <w:t>, der er omhandlet i stk. 1, litra a), vedrørende procedurerne</w:t>
            </w:r>
            <w:r w:rsidRPr="001E0161">
              <w:t xml:space="preserve"> for udstedelse af visa og opholdstilladelser til arbejdsformål</w:t>
            </w:r>
            <w:r w:rsidRPr="001E0161">
              <w:rPr>
                <w:b/>
                <w:i/>
              </w:rPr>
              <w:t xml:space="preserve"> i den pågældende medlemsstat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99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2 – litra e</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e)</w:t>
            </w:r>
            <w:r w:rsidRPr="001E0161">
              <w:tab/>
              <w:t>eventuelle kontaktoplysninger tilhørende organisationer, der tilbyder bistand til tredjelandsstatsborgere efter ansættelse.</w:t>
            </w:r>
          </w:p>
        </w:tc>
        <w:tc>
          <w:tcPr>
            <w:tcW w:w="4876" w:type="dxa"/>
            <w:hideMark/>
          </w:tcPr>
          <w:p w:rsidR="001E0161" w:rsidRPr="001E0161" w:rsidRDefault="001E0161" w:rsidP="00420568">
            <w:pPr>
              <w:pStyle w:val="Normal6"/>
              <w:rPr>
                <w:szCs w:val="24"/>
              </w:rPr>
            </w:pPr>
            <w:r w:rsidRPr="001E0161">
              <w:t>e)</w:t>
            </w:r>
            <w:r w:rsidRPr="001E0161">
              <w:tab/>
              <w:t>eventuelle kontaktoplysninger tilhørende organisationer, der tilbyder bistand til tredjelandsstatsborgere efter ansættelse</w:t>
            </w:r>
            <w:r w:rsidRPr="001E0161">
              <w:rPr>
                <w:b/>
                <w:i/>
              </w:rPr>
              <w:t>, f.eks. overgangsprogrammer</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2 – afsnit 1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 xml:space="preserve">Med henblik på litra c) og d) i første afsnit kan oplysningerne gives i samarbejde med arbejdsmarkedets parter og, hvor det er relevant, organisationer, der tilbyder bistand efter ansættelse til tredjelandsstatsborgere. </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17 – stk. 3 – afsnit 1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Sekretariatet for EU-talentpuljen gennemfører i samarbejde med styringsgruppen oplysningskampagner, som er målrettet mod arbejdsgivere, især SMV'er, for at øge offentlighedens forståelse for og dermed brugen af EU-talentpuljen. Disse oplysningskampagner skal indeholde oplysninger om fair rekrutteringsstandarder som fastsat i ILO's generelle principper og operationelle retningslinjer for fair rekruttering.</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102</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18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r>
            <w:r w:rsidRPr="001E0161">
              <w:rPr>
                <w:b/>
                <w:i/>
              </w:rPr>
              <w:t>De deltagende medlemsstater</w:t>
            </w:r>
            <w:r w:rsidRPr="001E0161">
              <w:t xml:space="preserve"> sikrer, at der findes effektive </w:t>
            </w:r>
            <w:r w:rsidRPr="001E0161">
              <w:rPr>
                <w:b/>
                <w:i/>
              </w:rPr>
              <w:t>mekanismer</w:t>
            </w:r>
            <w:r w:rsidRPr="001E0161">
              <w:t>, hvorigennem registrerede jobsøgende fra tredjelande kan indgive klager i tilfælde af, at de arbejdsgivere, der deltager i EU-talentpuljen, overtræder de forpligtelser og betingelser, der er fastsat i artikel 13, stk. 3.</w:t>
            </w:r>
          </w:p>
        </w:tc>
        <w:tc>
          <w:tcPr>
            <w:tcW w:w="4876" w:type="dxa"/>
            <w:hideMark/>
          </w:tcPr>
          <w:p w:rsidR="001E0161" w:rsidRPr="001E0161" w:rsidRDefault="001E0161" w:rsidP="00420568">
            <w:pPr>
              <w:pStyle w:val="Normal6"/>
              <w:rPr>
                <w:szCs w:val="24"/>
              </w:rPr>
            </w:pPr>
            <w:r w:rsidRPr="001E0161">
              <w:t>1.</w:t>
            </w:r>
            <w:r w:rsidRPr="001E0161">
              <w:tab/>
            </w:r>
            <w:r w:rsidRPr="001E0161">
              <w:rPr>
                <w:b/>
                <w:i/>
              </w:rPr>
              <w:t>Medlemsstaterne</w:t>
            </w:r>
            <w:r w:rsidRPr="001E0161">
              <w:t xml:space="preserve"> sikrer, at der findes effektive </w:t>
            </w:r>
            <w:r w:rsidRPr="001E0161">
              <w:rPr>
                <w:b/>
                <w:i/>
              </w:rPr>
              <w:t>og prisoverkommelige klagemekanismer eller andre klageprocedurer i overensstemmelse med national ret og praksis</w:t>
            </w:r>
            <w:r w:rsidRPr="001E0161">
              <w:t>, hvorigennem registrerede jobsøgende fra tredjelande kan indgive klager i tilfælde af, at de arbejdsgivere, der deltager i EU-talentpuljen, overtræder de forpligtelser og betingelser, der er fastsat i artikel 13, stk. 3</w:t>
            </w:r>
            <w:r w:rsidRPr="001E0161">
              <w:rPr>
                <w:b/>
                <w:i/>
              </w:rPr>
              <w:t>, eller andre relevante bestemmelser med hensyn til anvendelsen af denne forordning</w:t>
            </w:r>
            <w:r w:rsidRPr="001E0161">
              <w:t xml:space="preserve">. </w:t>
            </w:r>
            <w:r w:rsidRPr="001E0161">
              <w:rPr>
                <w:b/>
                <w:i/>
              </w:rPr>
              <w:t>Klagemekanismerne eller de andre klageprocedurer skal være kønsorienterede og sikre, at jobsøgende fra tredjelande, der indgiver en klage, er beskyttet mod repressalier.</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103</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18 – stk. 2</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r>
            <w:r w:rsidRPr="001E0161">
              <w:rPr>
                <w:b/>
                <w:i/>
              </w:rPr>
              <w:t>De deltagende medlemsstater</w:t>
            </w:r>
            <w:r w:rsidRPr="001E0161">
              <w:t xml:space="preserve"> gør oplysninger om tilgængelige klagemekanismer let tilgængelige.</w:t>
            </w:r>
          </w:p>
        </w:tc>
        <w:tc>
          <w:tcPr>
            <w:tcW w:w="4876" w:type="dxa"/>
            <w:hideMark/>
          </w:tcPr>
          <w:p w:rsidR="001E0161" w:rsidRPr="001E0161" w:rsidRDefault="001E0161" w:rsidP="00420568">
            <w:pPr>
              <w:pStyle w:val="Normal6"/>
              <w:rPr>
                <w:szCs w:val="24"/>
              </w:rPr>
            </w:pPr>
            <w:r w:rsidRPr="001E0161">
              <w:t>2.</w:t>
            </w:r>
            <w:r w:rsidRPr="001E0161">
              <w:tab/>
            </w:r>
            <w:r w:rsidRPr="001E0161">
              <w:rPr>
                <w:b/>
                <w:i/>
              </w:rPr>
              <w:t>De nationale kontaktpunkter for EU-talentpuljen</w:t>
            </w:r>
            <w:r w:rsidRPr="001E0161">
              <w:t xml:space="preserve"> gør oplysninger om tilgængelige klagemekanismer </w:t>
            </w:r>
            <w:r w:rsidRPr="001E0161">
              <w:rPr>
                <w:b/>
                <w:i/>
              </w:rPr>
              <w:t>eller andre klageprocedurer</w:t>
            </w:r>
            <w:r w:rsidRPr="001E0161">
              <w:t xml:space="preserve"> let tilgængelige</w:t>
            </w:r>
            <w:r w:rsidRPr="001E0161">
              <w:rPr>
                <w:b/>
                <w:i/>
              </w:rPr>
              <w:t xml:space="preserve"> gennem IT-platformen for EU-talentpuljen, herunder for personer med handicap, i overensstemmelse med direktiv (EU) 2016/2102</w:t>
            </w:r>
            <w:r w:rsidRPr="001E0161">
              <w:t xml:space="preserve">. </w:t>
            </w:r>
            <w:r w:rsidRPr="001E0161">
              <w:rPr>
                <w:b/>
                <w:i/>
              </w:rPr>
              <w:t>Disse oplysninger skal omfatte kontaktoplysninger på de ansvarlige myndigheder, oplysninger om de relevante nationale arbejdstagerorganisationer samt kontaktoplysninger på organisationer, der repræsenterer tredjelandsstatsborgere.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104</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19 – stk. 1</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r>
            <w:r w:rsidRPr="001E0161">
              <w:rPr>
                <w:b/>
                <w:i/>
              </w:rPr>
              <w:t xml:space="preserve">De deltagende medlemsstater kan beslutte at indføre fremskyndede indvandringsprocedurer </w:t>
            </w:r>
            <w:r w:rsidRPr="001E0161">
              <w:t>for at muliggøre en hurtigere rekruttering af registrerede jobsøgende fra tredjelande</w:t>
            </w:r>
            <w:r w:rsidRPr="001E0161">
              <w:rPr>
                <w:b/>
                <w:i/>
              </w:rPr>
              <w:t>, der er blevet udvalgt til en ledig stilling i EU's talentpulje</w:t>
            </w:r>
            <w:r w:rsidRPr="001E0161">
              <w:t>.</w:t>
            </w:r>
          </w:p>
        </w:tc>
        <w:tc>
          <w:tcPr>
            <w:tcW w:w="4876" w:type="dxa"/>
            <w:hideMark/>
          </w:tcPr>
          <w:p w:rsidR="001E0161" w:rsidRPr="001E0161" w:rsidRDefault="001E0161" w:rsidP="00420568">
            <w:pPr>
              <w:pStyle w:val="Normal6"/>
              <w:rPr>
                <w:szCs w:val="24"/>
              </w:rPr>
            </w:pPr>
            <w:r w:rsidRPr="001E0161">
              <w:t>1.</w:t>
            </w:r>
            <w:r w:rsidRPr="001E0161">
              <w:tab/>
              <w:t>For at muliggøre en hurtigere rekruttering af registrerede jobsøgende fra tredjelande</w:t>
            </w:r>
            <w:r w:rsidRPr="001E0161">
              <w:rPr>
                <w:b/>
                <w:i/>
              </w:rPr>
              <w:t xml:space="preserve"> skal medlemsstaterne indføre fremskyndede indvandringsprocedurer for registrerede jobsøgende fra tredjelande, der rekrutteres til flaskehalserhverv, samt for registrerede jobsøgende fra tredjelande, som er blevet udstedt et "EU-talentpartnerskabsbevis" i et partnerskab, som medlemsstaten har deltaget i</w:t>
            </w:r>
            <w:r w:rsidRPr="001E0161">
              <w:t xml:space="preserve">. </w:t>
            </w:r>
            <w:r w:rsidRPr="001E0161">
              <w:rPr>
                <w:b/>
                <w:i/>
              </w:rPr>
              <w:t>Oplysninger om disse fremskyndede procedurer skal stilles til rådighed for både arbejdsgivere og jobsøgende fra tredjelande i en tidlig fase af rekrutteringsprocessen.</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pPr>
        <w:pStyle w:val="AMNumberTabs0"/>
        <w:keepNext/>
      </w:pPr>
      <w:r w:rsidRPr="001E0161">
        <w:rPr>
          <w:rStyle w:val="HideTWBExt"/>
        </w:rPr>
        <w:t>&lt;/Amend&gt;&lt;Amend&gt;</w:t>
      </w:r>
      <w:r w:rsidRPr="001E0161">
        <w:t>Ændringsforslag</w:t>
      </w:r>
      <w:r w:rsidRPr="001E0161">
        <w:tab/>
      </w:r>
      <w:r w:rsidRPr="001E0161">
        <w:tab/>
      </w:r>
      <w:r w:rsidRPr="001E0161">
        <w:rPr>
          <w:rStyle w:val="HideTWBExt"/>
        </w:rPr>
        <w:t>&lt;NumAm&gt;</w:t>
      </w:r>
      <w:r w:rsidRPr="001E0161">
        <w:t>105</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19 – stk. 2 – indledning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r>
            <w:r w:rsidRPr="001E0161">
              <w:rPr>
                <w:b/>
                <w:i/>
              </w:rPr>
              <w:t>Proceduren</w:t>
            </w:r>
            <w:r w:rsidRPr="001E0161">
              <w:t xml:space="preserve"> i stk. 1 </w:t>
            </w:r>
            <w:r w:rsidRPr="001E0161">
              <w:rPr>
                <w:b/>
                <w:i/>
              </w:rPr>
              <w:t>kan omfatte</w:t>
            </w:r>
            <w:r w:rsidRPr="001E0161">
              <w:t>:</w:t>
            </w:r>
          </w:p>
        </w:tc>
        <w:tc>
          <w:tcPr>
            <w:tcW w:w="4876" w:type="dxa"/>
            <w:hideMark/>
          </w:tcPr>
          <w:p w:rsidR="001E0161" w:rsidRPr="001E0161" w:rsidRDefault="001E0161" w:rsidP="00420568">
            <w:pPr>
              <w:pStyle w:val="Normal6"/>
              <w:rPr>
                <w:szCs w:val="24"/>
              </w:rPr>
            </w:pPr>
            <w:r w:rsidRPr="001E0161">
              <w:t>2.</w:t>
            </w:r>
            <w:r w:rsidRPr="001E0161">
              <w:tab/>
            </w:r>
            <w:r w:rsidRPr="001E0161">
              <w:rPr>
                <w:b/>
                <w:i/>
              </w:rPr>
              <w:t>De fremskyndede indvandringsprocedurer</w:t>
            </w:r>
            <w:r w:rsidRPr="001E0161">
              <w:t xml:space="preserve"> i stk. 1 </w:t>
            </w:r>
            <w:r w:rsidRPr="001E0161">
              <w:rPr>
                <w:b/>
                <w:i/>
              </w:rPr>
              <w:t>omfatter</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106</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19 – stk. 2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 xml:space="preserve">2a. </w:t>
            </w:r>
            <w:r w:rsidRPr="001E0161">
              <w:rPr>
                <w:b/>
                <w:i/>
              </w:rPr>
              <w:tab/>
              <w:t>Medlemsstaterne kan beslutte at anvende de fremskyndede indvandringsprocedurer i stk. 1 i forbindelse med individuelle jobsøgende fra tredjelande, som tidligere er blevet rekrutteret til et job gennem EU-talentpuljen.</w:t>
            </w:r>
          </w:p>
        </w:tc>
      </w:tr>
    </w:tbl>
    <w:p w:rsidR="001E0161" w:rsidRPr="001E0161" w:rsidRDefault="001E0161" w:rsidP="001E0161">
      <w:pPr>
        <w:pStyle w:val="Olang"/>
        <w:rPr>
          <w:rStyle w:val="HideTWBExt"/>
          <w:noProof w:val="0"/>
        </w:rPr>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107</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19 a (ny)</w:t>
      </w:r>
      <w:r w:rsidRPr="001E0161">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jc w:val="center"/>
              <w:rPr>
                <w:b/>
                <w:i/>
              </w:rPr>
            </w:pPr>
            <w:r w:rsidRPr="001E0161">
              <w:rPr>
                <w:b/>
                <w:i/>
              </w:rPr>
              <w:t>Artikel 19a</w:t>
            </w:r>
          </w:p>
        </w:tc>
      </w:tr>
      <w:tr w:rsidR="001E0161" w:rsidRPr="001E0161" w:rsidTr="00420568">
        <w:trPr>
          <w:jc w:val="center"/>
        </w:trPr>
        <w:tc>
          <w:tcPr>
            <w:tcW w:w="4876" w:type="dxa"/>
          </w:tcPr>
          <w:p w:rsidR="001E0161" w:rsidRPr="001E0161" w:rsidRDefault="001E0161" w:rsidP="00420568">
            <w:pPr>
              <w:pStyle w:val="Normal6"/>
            </w:pPr>
          </w:p>
        </w:tc>
        <w:tc>
          <w:tcPr>
            <w:tcW w:w="4876" w:type="dxa"/>
          </w:tcPr>
          <w:p w:rsidR="001E0161" w:rsidRPr="001E0161" w:rsidRDefault="001E0161" w:rsidP="00420568">
            <w:pPr>
              <w:pStyle w:val="Normal6"/>
              <w:rPr>
                <w:b/>
                <w:i/>
              </w:rPr>
            </w:pP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Normal6"/>
              <w:rPr>
                <w:szCs w:val="24"/>
              </w:rPr>
            </w:pPr>
            <w:r w:rsidRPr="001E0161">
              <w:rPr>
                <w:b/>
                <w:i/>
              </w:rPr>
              <w:t xml:space="preserve">Tredjelandsstatsborgere, der er blevet udvalgt til en ledig stilling i EU-talentpuljen, er også omfattet af rettighederne i artikel 17, 18 og 19. </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108</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20 – stk. 1 – indledning</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1.</w:t>
            </w:r>
            <w:r w:rsidRPr="001E0161">
              <w:tab/>
              <w:t>EU-talentpuljens resultater vil i henhold til artikel 8, stk. 2, litra e), regelmæssigt blive overvåget af sekretariatet for EU-talentpuljen. Der skal navnlig indsamles data om:</w:t>
            </w:r>
          </w:p>
        </w:tc>
        <w:tc>
          <w:tcPr>
            <w:tcW w:w="4876" w:type="dxa"/>
            <w:hideMark/>
          </w:tcPr>
          <w:p w:rsidR="001E0161" w:rsidRPr="001E0161" w:rsidRDefault="001E0161" w:rsidP="00420568">
            <w:pPr>
              <w:pStyle w:val="Normal6"/>
              <w:rPr>
                <w:szCs w:val="24"/>
              </w:rPr>
            </w:pPr>
            <w:r w:rsidRPr="001E0161">
              <w:t>1.</w:t>
            </w:r>
            <w:r w:rsidRPr="001E0161">
              <w:tab/>
              <w:t xml:space="preserve">EU-talentpuljens resultater vil i henhold til artikel 8, stk. 2, litra e), regelmæssigt blive overvåget af sekretariatet for EU-talentpuljen. Der skal navnlig indsamles </w:t>
            </w:r>
            <w:r w:rsidRPr="001E0161">
              <w:rPr>
                <w:b/>
                <w:i/>
              </w:rPr>
              <w:t>kønsopdelte</w:t>
            </w:r>
            <w:r w:rsidRPr="001E0161">
              <w:t xml:space="preserve"> data om:</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109</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20 – stk. 1 – litra f a (nyt)</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tcPr>
          <w:p w:rsidR="001E0161" w:rsidRPr="001E0161" w:rsidRDefault="001E0161" w:rsidP="00420568">
            <w:pPr>
              <w:pStyle w:val="Normal6"/>
            </w:pPr>
          </w:p>
        </w:tc>
        <w:tc>
          <w:tcPr>
            <w:tcW w:w="4876" w:type="dxa"/>
            <w:hideMark/>
          </w:tcPr>
          <w:p w:rsidR="001E0161" w:rsidRPr="001E0161" w:rsidRDefault="001E0161" w:rsidP="00420568">
            <w:pPr>
              <w:pStyle w:val="CommentText"/>
              <w:rPr>
                <w:b/>
                <w:sz w:val="24"/>
                <w:szCs w:val="24"/>
              </w:rPr>
            </w:pPr>
            <w:r w:rsidRPr="001E0161">
              <w:rPr>
                <w:b/>
                <w:i/>
                <w:sz w:val="24"/>
              </w:rPr>
              <w:t>fa)</w:t>
            </w:r>
            <w:r w:rsidRPr="001E0161">
              <w:rPr>
                <w:b/>
                <w:i/>
                <w:sz w:val="24"/>
              </w:rPr>
              <w:tab/>
              <w:t>antallet af profiler, der fjernes fra IT-platformen for EU-talentpuljen i henhold til artikel 11, stk. 2b</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110</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20 – stk. 3</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3.</w:t>
            </w:r>
            <w:r w:rsidRPr="001E0161">
              <w:tab/>
              <w:t>Sekretariatet for EU-talentpuljen indsamler de oplysninger, der er omhandlet i stk. 1, med støtte fra de nationale kontaktpunkter for EU-talentpuljen og EU-talentpuljens styringsgruppe.</w:t>
            </w:r>
          </w:p>
        </w:tc>
        <w:tc>
          <w:tcPr>
            <w:tcW w:w="4876" w:type="dxa"/>
            <w:hideMark/>
          </w:tcPr>
          <w:p w:rsidR="001E0161" w:rsidRPr="001E0161" w:rsidRDefault="001E0161" w:rsidP="00420568">
            <w:pPr>
              <w:pStyle w:val="Normal6"/>
              <w:rPr>
                <w:szCs w:val="24"/>
              </w:rPr>
            </w:pPr>
            <w:r w:rsidRPr="001E0161">
              <w:t>3.</w:t>
            </w:r>
            <w:r w:rsidRPr="001E0161">
              <w:tab/>
              <w:t>Sekretariatet for EU-talentpuljen indsamler de oplysninger, der er omhandlet i stk. 1, med støtte fra de nationale kontaktpunkter for EU-talentpuljen og EU-talentpuljens styringsgruppe</w:t>
            </w:r>
            <w:r w:rsidRPr="001E0161">
              <w:rPr>
                <w:b/>
                <w:i/>
              </w:rPr>
              <w:t xml:space="preserve"> og i samarbejde med arbejdsmarkedets parter og civilsamfundsorganisationer, især dem, der arbejder med tredjelandsstatsborgere og personer med handicap</w:t>
            </w:r>
            <w:r w:rsidRPr="001E0161">
              <w:t>.</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w:t>
      </w:r>
    </w:p>
    <w:p w:rsidR="001E0161" w:rsidRPr="001E0161" w:rsidRDefault="001E0161" w:rsidP="001E0161">
      <w:pPr>
        <w:pStyle w:val="AMNumberTabs0"/>
        <w:keepNext/>
      </w:pPr>
      <w:r w:rsidRPr="001E0161">
        <w:rPr>
          <w:rStyle w:val="HideTWBExt"/>
        </w:rPr>
        <w:t>&lt;Amend&gt;</w:t>
      </w:r>
      <w:r w:rsidRPr="001E0161">
        <w:t>Ændringsforslag</w:t>
      </w:r>
      <w:r w:rsidRPr="001E0161">
        <w:tab/>
      </w:r>
      <w:r w:rsidRPr="001E0161">
        <w:tab/>
      </w:r>
      <w:r w:rsidRPr="001E0161">
        <w:rPr>
          <w:rStyle w:val="HideTWBExt"/>
        </w:rPr>
        <w:t>&lt;NumAm&gt;</w:t>
      </w:r>
      <w:r w:rsidRPr="001E0161">
        <w:t>111</w:t>
      </w:r>
      <w:r w:rsidRPr="001E0161">
        <w:rPr>
          <w:rStyle w:val="HideTWBExt"/>
        </w:rPr>
        <w:t>&lt;/NumAm&gt;</w:t>
      </w:r>
    </w:p>
    <w:p w:rsidR="001E0161" w:rsidRPr="001E0161" w:rsidRDefault="001E0161" w:rsidP="001E0161">
      <w:pPr>
        <w:pStyle w:val="NormalBold12b"/>
        <w:keepNext/>
      </w:pPr>
      <w:r w:rsidRPr="001E0161">
        <w:rPr>
          <w:rStyle w:val="HideTWBExt"/>
        </w:rPr>
        <w:t>&lt;DocAmend&gt;</w:t>
      </w:r>
      <w:r w:rsidRPr="001E0161">
        <w:t>Forslag til forordning</w:t>
      </w:r>
      <w:r w:rsidRPr="001E0161">
        <w:rPr>
          <w:rStyle w:val="HideTWBExt"/>
        </w:rPr>
        <w:t>&lt;/DocAmend&gt;</w:t>
      </w:r>
    </w:p>
    <w:p w:rsidR="001E0161" w:rsidRPr="001E0161" w:rsidRDefault="001E0161" w:rsidP="001E0161">
      <w:pPr>
        <w:pStyle w:val="NormalBold"/>
      </w:pPr>
      <w:r w:rsidRPr="001E0161">
        <w:rPr>
          <w:rStyle w:val="HideTWBExt"/>
        </w:rPr>
        <w:t>&lt;Article&gt;</w:t>
      </w:r>
      <w:r w:rsidRPr="001E0161">
        <w:t>Artikel 24 – stk. 2</w:t>
      </w:r>
      <w:r w:rsidRPr="001E0161">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E0161" w:rsidRPr="001E0161" w:rsidTr="00420568">
        <w:trPr>
          <w:jc w:val="center"/>
        </w:trPr>
        <w:tc>
          <w:tcPr>
            <w:tcW w:w="9752" w:type="dxa"/>
            <w:gridSpan w:val="2"/>
          </w:tcPr>
          <w:p w:rsidR="001E0161" w:rsidRPr="001E0161" w:rsidRDefault="001E0161" w:rsidP="00420568">
            <w:pPr>
              <w:keepNext/>
            </w:pPr>
          </w:p>
        </w:tc>
      </w:tr>
      <w:tr w:rsidR="001E0161" w:rsidRPr="001E0161" w:rsidTr="00420568">
        <w:trPr>
          <w:jc w:val="center"/>
        </w:trPr>
        <w:tc>
          <w:tcPr>
            <w:tcW w:w="4876" w:type="dxa"/>
            <w:hideMark/>
          </w:tcPr>
          <w:p w:rsidR="001E0161" w:rsidRPr="001E0161" w:rsidRDefault="001E0161" w:rsidP="00420568">
            <w:pPr>
              <w:pStyle w:val="ColumnHeading"/>
              <w:keepNext/>
            </w:pPr>
            <w:r w:rsidRPr="001E0161">
              <w:t>Kommissionens forslag</w:t>
            </w:r>
          </w:p>
        </w:tc>
        <w:tc>
          <w:tcPr>
            <w:tcW w:w="4876" w:type="dxa"/>
            <w:hideMark/>
          </w:tcPr>
          <w:p w:rsidR="001E0161" w:rsidRPr="001E0161" w:rsidRDefault="001E0161" w:rsidP="00420568">
            <w:pPr>
              <w:pStyle w:val="ColumnHeading"/>
              <w:keepNext/>
            </w:pPr>
            <w:r w:rsidRPr="001E0161">
              <w:t>Ændringsforslag</w:t>
            </w:r>
          </w:p>
        </w:tc>
      </w:tr>
      <w:tr w:rsidR="001E0161" w:rsidRPr="001E0161" w:rsidTr="00420568">
        <w:trPr>
          <w:jc w:val="center"/>
        </w:trPr>
        <w:tc>
          <w:tcPr>
            <w:tcW w:w="4876" w:type="dxa"/>
            <w:hideMark/>
          </w:tcPr>
          <w:p w:rsidR="001E0161" w:rsidRPr="001E0161" w:rsidRDefault="001E0161" w:rsidP="00420568">
            <w:pPr>
              <w:pStyle w:val="Normal6"/>
            </w:pPr>
            <w:r w:rsidRPr="001E0161">
              <w:t>2.</w:t>
            </w:r>
            <w:r w:rsidRPr="001E0161">
              <w:tab/>
              <w:t xml:space="preserve">Denne forordning er bindende i alle enkeltheder og gælder umiddelbart i </w:t>
            </w:r>
            <w:r w:rsidRPr="001E0161">
              <w:rPr>
                <w:b/>
                <w:i/>
              </w:rPr>
              <w:t>de deltagende medlemsstater</w:t>
            </w:r>
            <w:r w:rsidRPr="001E0161">
              <w:t xml:space="preserve"> i overensstemmelse med traktaterne.</w:t>
            </w:r>
          </w:p>
        </w:tc>
        <w:tc>
          <w:tcPr>
            <w:tcW w:w="4876" w:type="dxa"/>
            <w:hideMark/>
          </w:tcPr>
          <w:p w:rsidR="001E0161" w:rsidRPr="001E0161" w:rsidRDefault="001E0161" w:rsidP="00420568">
            <w:pPr>
              <w:pStyle w:val="Normal6"/>
              <w:rPr>
                <w:szCs w:val="24"/>
              </w:rPr>
            </w:pPr>
            <w:r w:rsidRPr="001E0161">
              <w:t>2.</w:t>
            </w:r>
            <w:r w:rsidRPr="001E0161">
              <w:tab/>
              <w:t xml:space="preserve">Denne forordning er bindende i alle enkeltheder og gælder umiddelbart i </w:t>
            </w:r>
            <w:r w:rsidRPr="001E0161">
              <w:rPr>
                <w:b/>
                <w:bCs/>
                <w:i/>
                <w:iCs/>
              </w:rPr>
              <w:t>medlemsstaterne</w:t>
            </w:r>
            <w:r w:rsidRPr="001E0161">
              <w:t xml:space="preserve"> i overensstemmelse med traktaterne.</w:t>
            </w:r>
          </w:p>
        </w:tc>
      </w:tr>
    </w:tbl>
    <w:p w:rsidR="001E0161" w:rsidRPr="001E0161" w:rsidRDefault="001E0161" w:rsidP="001E0161">
      <w:pPr>
        <w:pStyle w:val="Olang"/>
      </w:pPr>
      <w:r w:rsidRPr="001E0161">
        <w:rPr>
          <w:noProof w:val="0"/>
        </w:rPr>
        <w:t xml:space="preserve">Or. </w:t>
      </w:r>
      <w:r w:rsidRPr="001E0161">
        <w:rPr>
          <w:rStyle w:val="HideTWBExt"/>
          <w:noProof w:val="0"/>
        </w:rPr>
        <w:t>&lt;Original&gt;</w:t>
      </w:r>
      <w:r w:rsidRPr="001E0161">
        <w:rPr>
          <w:rStyle w:val="HideTWBInt"/>
          <w:noProof w:val="0"/>
        </w:rPr>
        <w:t>{EN}</w:t>
      </w:r>
      <w:r w:rsidRPr="001E0161">
        <w:rPr>
          <w:noProof w:val="0"/>
        </w:rPr>
        <w:t>en</w:t>
      </w:r>
      <w:r w:rsidRPr="001E0161">
        <w:rPr>
          <w:rStyle w:val="HideTWBExt"/>
          <w:noProof w:val="0"/>
        </w:rPr>
        <w:t>&lt;/Original&gt;</w:t>
      </w:r>
    </w:p>
    <w:p w:rsidR="001E0161" w:rsidRPr="001E0161" w:rsidRDefault="001E0161" w:rsidP="001E0161">
      <w:r w:rsidRPr="001E0161">
        <w:rPr>
          <w:rStyle w:val="HideTWBExt"/>
        </w:rPr>
        <w:t>&lt;/Amend&gt;&lt;/RepeatBlock-Amend&gt;</w:t>
      </w:r>
    </w:p>
    <w:p w:rsidR="001E0161" w:rsidRPr="001E0161" w:rsidRDefault="001E0161" w:rsidP="001E0161"/>
    <w:p w:rsidR="001E0161" w:rsidRPr="001E0161" w:rsidRDefault="001E0161" w:rsidP="001E0161">
      <w:pPr>
        <w:widowControl/>
        <w:sectPr w:rsidR="001E0161" w:rsidRPr="001E0161" w:rsidSect="001E0161">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pgMar w:top="1134" w:right="1418" w:bottom="1418" w:left="1418" w:header="1134" w:footer="567" w:gutter="0"/>
          <w:cols w:space="720"/>
          <w:titlePg/>
        </w:sectPr>
      </w:pPr>
    </w:p>
    <w:p w:rsidR="001E0161" w:rsidRPr="001E0161" w:rsidRDefault="001E0161" w:rsidP="001E0161">
      <w:pPr>
        <w:pStyle w:val="PageHeading"/>
      </w:pPr>
      <w:bookmarkStart w:id="2" w:name="_Toc185519484"/>
      <w:bookmarkStart w:id="3" w:name="_Toc187075636"/>
      <w:bookmarkStart w:id="4" w:name="_Toc188024006"/>
      <w:r w:rsidRPr="001E0161">
        <w:t>BEGRUNDELSE</w:t>
      </w:r>
      <w:bookmarkEnd w:id="2"/>
      <w:bookmarkEnd w:id="3"/>
      <w:bookmarkEnd w:id="4"/>
    </w:p>
    <w:p w:rsidR="001E0161" w:rsidRPr="001E0161" w:rsidRDefault="001E0161" w:rsidP="001E0161">
      <w:pPr>
        <w:spacing w:after="240"/>
      </w:pPr>
      <w:r w:rsidRPr="001E0161">
        <w:t>Den Europæiske Union og dens medlemsstater står over for mangel på arbejdskraft i en lang række sektorer, fra byggeri og sundhedspleje til teknik og informations- og kommunikationsteknologi. Manglen på arbejdskraft vil sandsynligvis blive forværret i de kommende år på grund af demografiske tendenser, mens Europa konkurrerer globalt om talenter med andre kontinenter og individuelle lande. Misforholdet mellem udbudte og efterspurgte færdigheder på det europæiske arbejdsmarked forårsager også økonomiske tab på op til 2 % af den årlige produktivitet. Samtidig er der behov for flere lovlige migrationsveje for at forhindre irregulær migration. Da migration er et naturligt fænomen, der fortsat vil eksistere, bl.a. på grund af klimaændringer og den internationale udvikling, er en fælles europæisk tilgang til lovlig arbejdskraftmigration afgørende.</w:t>
      </w:r>
    </w:p>
    <w:p w:rsidR="001E0161" w:rsidRPr="001E0161" w:rsidRDefault="001E0161" w:rsidP="001E0161">
      <w:pPr>
        <w:spacing w:after="240"/>
      </w:pPr>
      <w:r w:rsidRPr="001E0161">
        <w:t>Det er således indlysende, at Europa for at opretholde sin konkurrenceevne og fremme økonomisk vækst skal forblive åbent over for verden. Europa er nødt til at tiltrække alle typer færdigheder, der er direkte og indirekte nødvendige for den grønne og den digitale omstilling, for den fortsatte kvalitet af vores velfærdssystemer og for velstanden på vores kontinent. Da Europa ikke befinder sig i et vakuum, er det samtidig også klart, at stærke og bæredygtige partnerskaber med tredjelande er afgørende. Talentpartnerskaber kan bidrage til kompetenceudvikling og gode arbejdsvilkår i tredjelande og samtidig fremme cirkulær migration som et middel til at forhindre hjerneflugt.</w:t>
      </w:r>
    </w:p>
    <w:p w:rsidR="001E0161" w:rsidRPr="001E0161" w:rsidRDefault="001E0161" w:rsidP="001E0161">
      <w:pPr>
        <w:spacing w:after="240"/>
      </w:pPr>
      <w:r w:rsidRPr="001E0161">
        <w:t>For at den faktiske matchning mellem arbejdsgivere og tredjelandsstatsborgere imidlertid kan finde sted på en mere effektiv måde, etableres EU-talentpuljen. Det er et velkomment forslag, som Europa-Parlamentet har anmodet om i flere lovgivningsmæssige betænkninger. EU-talentpuljen vil være den første EU-dækkende platform til at lette matchning mellem tredjelandsstatsborgere og arbejdsgivere, der er etableret i Unionen. Den vil hente inspiration fra Eures, den eksisterende platform, hvor EU-borgere og arbejdsgivere kan matche hinanden, men vil også gå videre. Den vil supplere eksisterende foranstaltninger og initiativer og dermed ikke gribe ind i de enkelte medlemsstaters kompetence, f.eks. med hensyn til retten til at bestemme, hvor mange tredjelandsstatsborgere der får lov til at rejse ind i landet for at arbejde.</w:t>
      </w:r>
    </w:p>
    <w:p w:rsidR="001E0161" w:rsidRPr="001E0161" w:rsidRDefault="001E0161" w:rsidP="001E0161">
      <w:pPr>
        <w:spacing w:after="240"/>
      </w:pPr>
      <w:r w:rsidRPr="001E0161">
        <w:t>I modsætning til Kommissionens forslag bliver der i udkastet til betænkning lagt op til, at alle medlemsstater gennemfører EU-talentpuljen. Da mangel på arbejdskraft er et problem i hele EU, og EU-talentpuljen har til formål at være en fælles platform for at forene tredjelandsstatsborgere og europæiske arbejdsgivere, bør den eksistere i alle medlemsstater for at forbedre forudsigeligheden, gennemsigtigheden og retssikkerheden for alle, der bruger den. Det vil stadig være frivilligt for arbejdsgivere og tredjelandsstatsborgere at bruge EU-talentpuljen, når de søger efter muligheder, men en fælles europæisk gennemførelse vil lette adgangen til platformen. Det vil også bidrage til at løse en af de største udfordringer for arbejdskraftmigrationspolitikker i Europa i dag: fragmentering.</w:t>
      </w:r>
    </w:p>
    <w:p w:rsidR="001E0161" w:rsidRPr="001E0161" w:rsidRDefault="001E0161" w:rsidP="001E0161">
      <w:pPr>
        <w:spacing w:after="240"/>
      </w:pPr>
      <w:r w:rsidRPr="001E0161">
        <w:t>Udkastet til betænkning bygger videre på Kommissionens forslag ved at styrke de to store byggesten i EU-talentpuljen. For det første styrker det beskyttelsen mod forskelsbehandling og uretfærdig rekruttering af tredjelandsstatsborgere ved i højere grad at tilpasse EU-talentpuljen til de generelle principper og operationelle retningslinjer for fair rekruttering, der er udviklet af Den Internationale Arbejdsorganisation (ILO). Dermed sigter det også mod at udfylde et hul i den europæiske lovgivningsramme, hvor der indtil videre ikke findes fælles regler for rekrutteringsprocedurer. For det andet styrker det forbindelsen mellem EU-talentpuljen og udviklingen på arbejdsmarkedet og dermed de europæiske arbejdsgiveres faktiske behov ved at inddrage arbejdsmarkedets parter og andre interessenter tydeligere i styringen af EU-talentpuljen.</w:t>
      </w:r>
    </w:p>
    <w:p w:rsidR="001E0161" w:rsidRPr="001E0161" w:rsidRDefault="001E0161" w:rsidP="001E0161">
      <w:pPr>
        <w:spacing w:after="240"/>
      </w:pPr>
      <w:r w:rsidRPr="001E0161">
        <w:t>For begge disse byggesten står information centralt. Derfor er informations- og støttetjenestebestemmelserne blevet præciseret og styrket. I udkastet til betænkning skelnes der mellem, hvilke oplysninger der bør være offentligt tilgængelige for alle (potentielle) tredjelandsstatsborgere og arbejdsgivere, og hvilke oplysninger der bør gives til en tredjelandsstatsborger, efter at vedkommende er blevet matchet med en arbejdsgiver. Ud over information er tilgængelighed afgørende for at sikre lige adgang til platformen for alle brugere. Med udkastet til betænkning indføres tilgængelighedskrav for hele EU-talentpuljen, herunder oplysningerne om beskyttelse af data samt oplysningerne på den aktuelle platform.</w:t>
      </w:r>
    </w:p>
    <w:p w:rsidR="001E0161" w:rsidRPr="001E0161" w:rsidRDefault="001E0161" w:rsidP="001E0161">
      <w:pPr>
        <w:spacing w:after="240"/>
      </w:pPr>
      <w:r w:rsidRPr="001E0161">
        <w:t>Med udkastet til betænkning indføres også forholdsmæssige betingelser for deltagelse i EU-talentpuljen. Arbejdsgivere bør give oplysninger, der kan verificeres af nationale kontaktpunkter, før de får lov til at slå ledige stillinger op på platformen. Disse oplysninger omfatter f.eks. en straffeattestkontrol for den eller de fysiske personer, der er ansvarlige for virksomheden, for at forhindre, at urimelige arbejdsgivere dukker op igen på platformen. Med udkastet til betænkning indføres bestemmelser om, at en arbejdsgiver kan suspenderes midlertidigt i tilfælde af en rent administrativ forseelse, men også på ubestemt tid i tilfælde af overtrædelser af gældende lovgivning om bekæmpelse af menneskehandel og sanktioner over for arbejdsgivere for tredjelandsstatsborgere med ulovligt ophold.</w:t>
      </w:r>
    </w:p>
    <w:p w:rsidR="001E0161" w:rsidRPr="001E0161" w:rsidRDefault="001E0161" w:rsidP="001E0161">
      <w:pPr>
        <w:spacing w:after="240"/>
      </w:pPr>
      <w:r w:rsidRPr="001E0161">
        <w:t>Samtidig bevares med udkastet til betænkning visse proportionalitetsbestemmelser for tredjelandsstatsborgere, hvorved en person, der er genstand for en retslig eller administrativ afgørelse om nægtelse af indrejse eller ophold i en medlemsstat eller et indrejseforbud til Unionen, ikke får lov til at registrere sig, da vedkommende ikke får lov til at rejse ind i og opholde sig i Unionen på nuværende tidspunkt. Denne bestemmelse afbalanceres imidlertid ved at tillade tredjelandsstatsborgere at indgive en ny anmodning om registrering efter udløbet af deres indrejseforbud, samtidig med at det sikres, at personer, der er dømt for lovovertrædelser, der udgør eller indebærer en trussel mod en medlemsstats nationale sikkerhed, aldrig vil kunne registrere sig i EU-talentpuljen.</w:t>
      </w:r>
    </w:p>
    <w:p w:rsidR="001E0161" w:rsidRPr="001E0161" w:rsidRDefault="001E0161" w:rsidP="001E0161">
      <w:r w:rsidRPr="001E0161">
        <w:t>Da EU-talentpuljen vil bygge på AI-baserede automatiserede matchningssystemer for at finde de mest egnede færdigheder til en bestemt ledig stilling, er det sluttelig vigtigt at sikre garantier mod skævheder, der bygger på et diskriminerende grundlag.</w:t>
      </w:r>
    </w:p>
    <w:p w:rsidR="001E0161" w:rsidRPr="001E0161" w:rsidRDefault="001E0161" w:rsidP="001E0161">
      <w:pPr>
        <w:widowControl/>
        <w:sectPr w:rsidR="001E0161" w:rsidRPr="001E0161">
          <w:footnotePr>
            <w:numRestart w:val="eachSect"/>
          </w:footnotePr>
          <w:endnotePr>
            <w:numFmt w:val="decimal"/>
          </w:endnotePr>
          <w:pgSz w:w="11906" w:h="16838"/>
          <w:pgMar w:top="1134" w:right="1418" w:bottom="1418" w:left="1418" w:header="1134" w:footer="567" w:gutter="0"/>
          <w:cols w:space="720"/>
        </w:sectPr>
      </w:pPr>
    </w:p>
    <w:p w:rsidR="001E0161" w:rsidRPr="001E0161" w:rsidRDefault="001E0161" w:rsidP="001E0161">
      <w:pPr>
        <w:pStyle w:val="PageHeading"/>
        <w:rPr>
          <w:noProof/>
        </w:rPr>
      </w:pPr>
      <w:bookmarkStart w:id="5" w:name="_Toc185519485"/>
      <w:bookmarkStart w:id="6" w:name="_Toc187075637"/>
      <w:bookmarkStart w:id="7" w:name="FootprintPageRR"/>
      <w:bookmarkStart w:id="8" w:name="_Toc188024007"/>
      <w:r w:rsidRPr="001E0161">
        <w:t>BILAG: ENHEDER ELLER PERSONER,</w:t>
      </w:r>
      <w:r w:rsidRPr="001E0161">
        <w:br/>
        <w:t>SOM ORDFØREREN HAR MODTAGET INPUT FRA</w:t>
      </w:r>
      <w:bookmarkEnd w:id="5"/>
      <w:bookmarkEnd w:id="6"/>
      <w:bookmarkEnd w:id="8"/>
    </w:p>
    <w:p w:rsidR="001E0161" w:rsidRPr="001E0161" w:rsidRDefault="001E0161" w:rsidP="001E0161">
      <w:pPr>
        <w:pStyle w:val="Normal24a"/>
      </w:pPr>
      <w:r w:rsidRPr="001E0161">
        <w:rPr>
          <w:rStyle w:val="HideTWBExt"/>
        </w:rPr>
        <w:t>&lt;FootprintIntro&gt;</w:t>
      </w:r>
      <w:r w:rsidRPr="001E0161">
        <w:t>I henhold til artikel 8 i bilag I til forretningsordenen erklærer ordføreren at have modtaget input fra følgende enheder eller personer som led i udarbejdelsen af udkastet til betænkning:</w:t>
      </w:r>
      <w:r w:rsidRPr="001E0161">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pStyle w:val="NormalBoldCenter"/>
            </w:pPr>
            <w:r w:rsidRPr="001E0161">
              <w:t>Enhed og/eller person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Adecco Group</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BusinessEurope</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Confederation of Swedish Enterprises</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European Commission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European Network of Migrant Women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European Trade Union Confederation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HOTREC</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International Labour Organisation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International Organisation of Migration</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rPr>
                <w:color w:val="1E1E1F"/>
                <w:shd w:val="clear" w:color="auto" w:fill="FFFFFF"/>
              </w:rPr>
              <w:t>Platform for International Cooperation on Undocumented Migrants (PICUM)</w:t>
            </w:r>
          </w:p>
        </w:tc>
      </w:tr>
      <w:tr w:rsidR="001E0161" w:rsidRPr="001E0161" w:rsidTr="00420568">
        <w:tc>
          <w:tcPr>
            <w:tcW w:w="9060" w:type="dxa"/>
            <w:tcBorders>
              <w:top w:val="single" w:sz="4" w:space="0" w:color="auto"/>
              <w:left w:val="single" w:sz="4" w:space="0" w:color="auto"/>
              <w:bottom w:val="single" w:sz="4" w:space="0" w:color="auto"/>
              <w:right w:val="single" w:sz="4" w:space="0" w:color="auto"/>
            </w:tcBorders>
            <w:hideMark/>
          </w:tcPr>
          <w:p w:rsidR="001E0161" w:rsidRPr="001E0161" w:rsidRDefault="001E0161" w:rsidP="00420568">
            <w:pPr>
              <w:rPr>
                <w:b/>
              </w:rPr>
            </w:pPr>
            <w:r w:rsidRPr="001E0161">
              <w:t>Swedish Trade Union Confederation</w:t>
            </w:r>
          </w:p>
        </w:tc>
      </w:tr>
    </w:tbl>
    <w:p w:rsidR="001E0161" w:rsidRPr="001E0161" w:rsidRDefault="001E0161" w:rsidP="001E0161"/>
    <w:p w:rsidR="002669B6" w:rsidRPr="001E0161" w:rsidRDefault="001E0161" w:rsidP="001E0161">
      <w:r w:rsidRPr="001E0161">
        <w:t>Ordfør</w:t>
      </w:r>
      <w:bookmarkEnd w:id="7"/>
      <w:r w:rsidRPr="001E0161">
        <w:t>eren h</w:t>
      </w:r>
      <w:r w:rsidR="00BF664B">
        <w:t>ar udarbejdet ovenstående liste</w:t>
      </w:r>
      <w:bookmarkStart w:id="9" w:name="_GoBack"/>
      <w:bookmarkEnd w:id="9"/>
      <w:r w:rsidR="00BF664B" w:rsidRPr="001E0161">
        <w:t>.</w:t>
      </w:r>
    </w:p>
    <w:sectPr w:rsidR="002669B6" w:rsidRPr="001E0161" w:rsidSect="005B13E5">
      <w:headerReference w:type="even" r:id="rId20"/>
      <w:headerReference w:type="default" r:id="rId21"/>
      <w:headerReference w:type="first" r:id="rId22"/>
      <w:footerReference w:type="first" r:id="rId23"/>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E0161" w:rsidRDefault="00BF664B">
      <w:r w:rsidRPr="001E0161">
        <w:separator/>
      </w:r>
    </w:p>
  </w:endnote>
  <w:endnote w:type="continuationSeparator" w:id="0">
    <w:p w:rsidR="00000000" w:rsidRPr="001E0161" w:rsidRDefault="00BF664B">
      <w:r w:rsidRPr="001E01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DokChampa">
    <w:altName w:val="Leelawadee UI"/>
    <w:charset w:val="DE"/>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61" w:rsidRPr="001E0161" w:rsidRDefault="001E0161" w:rsidP="001E0161">
    <w:pPr>
      <w:pStyle w:val="EPFooter"/>
    </w:pPr>
    <w:r w:rsidRPr="001E0161">
      <w:t>PE</w:t>
    </w:r>
    <w:r w:rsidRPr="001E0161">
      <w:rPr>
        <w:rStyle w:val="HideTWBExt"/>
      </w:rPr>
      <w:t>&lt;NoPE&gt;</w:t>
    </w:r>
    <w:r w:rsidRPr="001E0161">
      <w:t>766.973</w:t>
    </w:r>
    <w:r w:rsidRPr="001E0161">
      <w:rPr>
        <w:rStyle w:val="HideTWBExt"/>
      </w:rPr>
      <w:t>&lt;/NoPE&gt;&lt;Version&gt;</w:t>
    </w:r>
    <w:r w:rsidRPr="001E0161">
      <w:t>v01-00</w:t>
    </w:r>
    <w:r w:rsidRPr="001E0161">
      <w:rPr>
        <w:rStyle w:val="HideTWBExt"/>
      </w:rPr>
      <w:t>&lt;/Version&gt;</w:t>
    </w:r>
    <w:r w:rsidRPr="001E0161">
      <w:tab/>
    </w:r>
    <w:r w:rsidRPr="001E0161">
      <w:fldChar w:fldCharType="begin"/>
    </w:r>
    <w:r w:rsidRPr="001E0161">
      <w:instrText xml:space="preserve"> PAGE  \* MERGEFORMAT </w:instrText>
    </w:r>
    <w:r w:rsidRPr="001E0161">
      <w:fldChar w:fldCharType="separate"/>
    </w:r>
    <w:r w:rsidR="00BF664B">
      <w:rPr>
        <w:noProof/>
      </w:rPr>
      <w:t>74</w:t>
    </w:r>
    <w:r w:rsidRPr="001E0161">
      <w:fldChar w:fldCharType="end"/>
    </w:r>
    <w:r w:rsidRPr="001E0161">
      <w:t>/</w:t>
    </w:r>
    <w:fldSimple w:instr=" NUMPAGES  \* MERGEFORMAT ">
      <w:r w:rsidR="00BF664B">
        <w:rPr>
          <w:noProof/>
        </w:rPr>
        <w:t>75</w:t>
      </w:r>
    </w:fldSimple>
    <w:r w:rsidRPr="001E0161">
      <w:tab/>
    </w:r>
    <w:r w:rsidRPr="001E0161">
      <w:rPr>
        <w:rStyle w:val="HideTWBExt"/>
      </w:rPr>
      <w:t>&lt;PathFdR&gt;</w:t>
    </w:r>
    <w:r w:rsidRPr="001E0161">
      <w:t>PR\1312684DA.docx</w:t>
    </w:r>
    <w:r w:rsidRPr="001E0161">
      <w:rPr>
        <w:rStyle w:val="HideTWBExt"/>
      </w:rPr>
      <w:t>&lt;/PathFdR&gt;</w:t>
    </w:r>
  </w:p>
  <w:p w:rsidR="001E0161" w:rsidRPr="001E0161" w:rsidRDefault="001E0161" w:rsidP="001E0161">
    <w:pPr>
      <w:pStyle w:val="EPFooter2"/>
    </w:pPr>
    <w:r w:rsidRPr="001E0161">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61" w:rsidRPr="001E0161" w:rsidRDefault="001E0161" w:rsidP="001E0161">
    <w:pPr>
      <w:pStyle w:val="EPFooter"/>
    </w:pPr>
    <w:r w:rsidRPr="001E0161">
      <w:rPr>
        <w:rStyle w:val="HideTWBExt"/>
      </w:rPr>
      <w:t>&lt;PathFdR&gt;</w:t>
    </w:r>
    <w:r w:rsidRPr="001E0161">
      <w:t>PR\1312684DA.docx</w:t>
    </w:r>
    <w:r w:rsidRPr="001E0161">
      <w:rPr>
        <w:rStyle w:val="HideTWBExt"/>
      </w:rPr>
      <w:t>&lt;/PathFdR&gt;</w:t>
    </w:r>
    <w:r w:rsidRPr="001E0161">
      <w:tab/>
    </w:r>
    <w:r w:rsidRPr="001E0161">
      <w:fldChar w:fldCharType="begin"/>
    </w:r>
    <w:r w:rsidRPr="001E0161">
      <w:instrText xml:space="preserve"> PAGE  \* MERGEFORMAT </w:instrText>
    </w:r>
    <w:r w:rsidRPr="001E0161">
      <w:fldChar w:fldCharType="separate"/>
    </w:r>
    <w:r w:rsidR="00BF664B">
      <w:rPr>
        <w:noProof/>
      </w:rPr>
      <w:t>75</w:t>
    </w:r>
    <w:r w:rsidRPr="001E0161">
      <w:fldChar w:fldCharType="end"/>
    </w:r>
    <w:r w:rsidRPr="001E0161">
      <w:t>/</w:t>
    </w:r>
    <w:fldSimple w:instr=" NUMPAGES  \* MERGEFORMAT ">
      <w:r w:rsidR="00BF664B">
        <w:rPr>
          <w:noProof/>
        </w:rPr>
        <w:t>75</w:t>
      </w:r>
    </w:fldSimple>
    <w:r w:rsidRPr="001E0161">
      <w:tab/>
      <w:t>PE</w:t>
    </w:r>
    <w:r w:rsidRPr="001E0161">
      <w:rPr>
        <w:rStyle w:val="HideTWBExt"/>
      </w:rPr>
      <w:t>&lt;NoPE&gt;</w:t>
    </w:r>
    <w:r w:rsidRPr="001E0161">
      <w:t>766.973</w:t>
    </w:r>
    <w:r w:rsidRPr="001E0161">
      <w:rPr>
        <w:rStyle w:val="HideTWBExt"/>
      </w:rPr>
      <w:t>&lt;/NoPE&gt;&lt;Version&gt;</w:t>
    </w:r>
    <w:r w:rsidRPr="001E0161">
      <w:t>v01-00</w:t>
    </w:r>
    <w:r w:rsidRPr="001E0161">
      <w:rPr>
        <w:rStyle w:val="HideTWBExt"/>
      </w:rPr>
      <w:t>&lt;/Version&gt;</w:t>
    </w:r>
  </w:p>
  <w:p w:rsidR="001E0161" w:rsidRPr="001E0161" w:rsidRDefault="001E0161" w:rsidP="001E0161">
    <w:pPr>
      <w:pStyle w:val="EPFooter2"/>
    </w:pPr>
    <w:r w:rsidRPr="001E0161">
      <w:tab/>
    </w:r>
    <w:r w:rsidRPr="001E0161">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161" w:rsidRPr="001E0161" w:rsidRDefault="001E0161" w:rsidP="001E0161">
    <w:pPr>
      <w:pStyle w:val="EPFooter"/>
    </w:pPr>
    <w:r w:rsidRPr="001E0161">
      <w:rPr>
        <w:rStyle w:val="HideTWBExt"/>
      </w:rPr>
      <w:t>&lt;PathFdR&gt;</w:t>
    </w:r>
    <w:r w:rsidRPr="001E0161">
      <w:t>PR\1312684DA.docx</w:t>
    </w:r>
    <w:r w:rsidRPr="001E0161">
      <w:rPr>
        <w:rStyle w:val="HideTWBExt"/>
      </w:rPr>
      <w:t>&lt;/PathFdR&gt;</w:t>
    </w:r>
    <w:r w:rsidRPr="001E0161">
      <w:tab/>
    </w:r>
    <w:r w:rsidRPr="001E0161">
      <w:tab/>
      <w:t>PE</w:t>
    </w:r>
    <w:r w:rsidRPr="001E0161">
      <w:rPr>
        <w:rStyle w:val="HideTWBExt"/>
      </w:rPr>
      <w:t>&lt;NoPE&gt;</w:t>
    </w:r>
    <w:r w:rsidRPr="001E0161">
      <w:t>766.973</w:t>
    </w:r>
    <w:r w:rsidRPr="001E0161">
      <w:rPr>
        <w:rStyle w:val="HideTWBExt"/>
      </w:rPr>
      <w:t>&lt;/NoPE&gt;&lt;Version&gt;</w:t>
    </w:r>
    <w:r w:rsidRPr="001E0161">
      <w:t>v01-00</w:t>
    </w:r>
    <w:r w:rsidRPr="001E0161">
      <w:rPr>
        <w:rStyle w:val="HideTWBExt"/>
      </w:rPr>
      <w:t>&lt;/Version&gt;</w:t>
    </w:r>
  </w:p>
  <w:p w:rsidR="001E0161" w:rsidRPr="001E0161" w:rsidRDefault="001E0161" w:rsidP="001E0161">
    <w:pPr>
      <w:pStyle w:val="EPFooter2"/>
    </w:pPr>
    <w:r w:rsidRPr="001E0161">
      <w:t>DA</w:t>
    </w:r>
    <w:r w:rsidRPr="001E0161">
      <w:tab/>
    </w:r>
    <w:r w:rsidRPr="001E0161">
      <w:rPr>
        <w:b w:val="0"/>
        <w:i/>
        <w:color w:val="C0C0C0"/>
        <w:sz w:val="22"/>
      </w:rPr>
      <w:t>Forenet i mangfoldighed</w:t>
    </w:r>
    <w:r w:rsidRPr="001E0161">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7C3" w:rsidRPr="001E0161" w:rsidRDefault="00BF664B" w:rsidP="00F07062">
    <w:pPr>
      <w:pStyle w:val="EPFooter"/>
    </w:pPr>
    <w:r w:rsidRPr="001E0161">
      <w:rPr>
        <w:rStyle w:val="HideTWBExt"/>
      </w:rPr>
      <w:t>&lt;PathFdR&gt;</w:t>
    </w:r>
    <w:r w:rsidRPr="001E0161">
      <w:t>PR\1312684EN.docx</w:t>
    </w:r>
    <w:r w:rsidRPr="001E0161">
      <w:rPr>
        <w:rStyle w:val="HideTWBExt"/>
      </w:rPr>
      <w:t>&lt;/PathFdR&gt;</w:t>
    </w:r>
    <w:r w:rsidRPr="001E0161">
      <w:tab/>
    </w:r>
    <w:r w:rsidRPr="001E0161">
      <w:tab/>
      <w:t>PE</w:t>
    </w:r>
    <w:r w:rsidRPr="001E0161">
      <w:rPr>
        <w:rStyle w:val="HideTWBExt"/>
      </w:rPr>
      <w:t>&lt;NoPE&gt;</w:t>
    </w:r>
    <w:r w:rsidRPr="001E0161">
      <w:rPr>
        <w:color w:val="auto"/>
      </w:rPr>
      <w:t>766.973</w:t>
    </w:r>
    <w:r w:rsidRPr="001E0161">
      <w:rPr>
        <w:rStyle w:val="HideTWBExt"/>
      </w:rPr>
      <w:t>&lt;/NoPE&gt;&lt;Version&gt;</w:t>
    </w:r>
    <w:r w:rsidRPr="001E0161">
      <w:t>v</w:t>
    </w:r>
    <w:r w:rsidRPr="001E0161">
      <w:rPr>
        <w:color w:val="008080"/>
      </w:rPr>
      <w:t>◄</w:t>
    </w:r>
    <w:r w:rsidRPr="001E0161">
      <w:rPr>
        <w:rStyle w:val="HideTWBExt"/>
      </w:rPr>
      <w:t>&lt;/Version&gt;</w:t>
    </w:r>
  </w:p>
  <w:p w:rsidR="009307C3" w:rsidRPr="001E0161" w:rsidRDefault="00BF664B" w:rsidP="00461601">
    <w:pPr>
      <w:pStyle w:val="EPFooter2"/>
      <w:tabs>
        <w:tab w:val="clear" w:pos="4535"/>
        <w:tab w:val="center" w:pos="4536"/>
      </w:tabs>
    </w:pPr>
    <w:r w:rsidRPr="001E0161">
      <w:fldChar w:fldCharType="begin"/>
    </w:r>
    <w:r w:rsidRPr="001E0161">
      <w:instrText xml:space="preserve"> DOCPROPERTY "&lt;Extension&gt;" </w:instrText>
    </w:r>
    <w:r w:rsidRPr="001E0161">
      <w:fldChar w:fldCharType="separate"/>
    </w:r>
    <w:r w:rsidR="001E0161" w:rsidRPr="001E0161">
      <w:t>DA</w:t>
    </w:r>
    <w:r w:rsidRPr="001E0161">
      <w:fldChar w:fldCharType="end"/>
    </w:r>
    <w:r w:rsidRPr="001E0161">
      <w:tab/>
    </w:r>
    <w:r w:rsidRPr="001E0161">
      <w:rPr>
        <w:b w:val="0"/>
        <w:i/>
        <w:color w:val="C0C0C0"/>
        <w:sz w:val="22"/>
        <w:szCs w:val="22"/>
      </w:rPr>
      <w:t>Uni</w:t>
    </w:r>
    <w:r w:rsidRPr="001E0161">
      <w:rPr>
        <w:b w:val="0"/>
        <w:i/>
        <w:color w:val="C0C0C0"/>
        <w:sz w:val="22"/>
        <w:szCs w:val="22"/>
      </w:rPr>
      <w:t>ted in diversity</w:t>
    </w:r>
    <w:r w:rsidRPr="001E0161">
      <w:tab/>
    </w:r>
    <w:r w:rsidRPr="001E0161">
      <w:fldChar w:fldCharType="begin"/>
    </w:r>
    <w:r w:rsidRPr="001E0161">
      <w:instrText xml:space="preserve"> DOCPROPERTY "&lt;Extension&gt;" </w:instrText>
    </w:r>
    <w:r w:rsidRPr="001E0161">
      <w:fldChar w:fldCharType="separate"/>
    </w:r>
    <w:r w:rsidR="001E0161" w:rsidRPr="001E0161">
      <w:t>DA</w:t>
    </w:r>
    <w:r w:rsidRPr="001E016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7C3" w:rsidRPr="001E0161" w:rsidRDefault="00BF664B">
      <w:r w:rsidRPr="001E0161">
        <w:separator/>
      </w:r>
    </w:p>
  </w:footnote>
  <w:footnote w:type="continuationSeparator" w:id="0">
    <w:p w:rsidR="009307C3" w:rsidRPr="001E0161" w:rsidRDefault="00BF664B">
      <w:r w:rsidRPr="001E0161">
        <w:continuationSeparator/>
      </w:r>
    </w:p>
  </w:footnote>
  <w:footnote w:id="1">
    <w:p w:rsidR="009307C3" w:rsidRPr="001E0161" w:rsidRDefault="00BF664B" w:rsidP="005B13E5">
      <w:pPr>
        <w:pStyle w:val="FootnoteText"/>
      </w:pPr>
      <w:r w:rsidRPr="001E0161">
        <w:rPr>
          <w:rStyle w:val="FootnoteReference"/>
        </w:rPr>
        <w:footnoteRef/>
      </w:r>
      <w:r w:rsidRPr="001E0161">
        <w:t xml:space="preserve"> EUT C, C/2024/4067, 12.7.2024, ELI: </w:t>
      </w:r>
      <w:hyperlink r:id="rId1" w:tgtFrame="_blank" w:tooltip="Giver adgang til dokumentet via dets ELI URI." w:history="1">
        <w:r w:rsidRPr="001E0161">
          <w:rPr>
            <w:rStyle w:val="Hyperlink"/>
            <w:color w:val="auto"/>
          </w:rPr>
          <w:t>http://data.europa.eu/eli/C/2024/4067/oj</w:t>
        </w:r>
      </w:hyperlink>
      <w:r w:rsidRPr="001E0161">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64B" w:rsidRDefault="00BF6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64B" w:rsidRDefault="00BF6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64B" w:rsidRDefault="00BF66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7C3" w:rsidRDefault="009307C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7C3" w:rsidRDefault="009307C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7C3" w:rsidRDefault="00930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CopyToNetwork"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58777 HideTWBExt;}{\*\cs18 \additive \v\f1\fs20\cf15 _x000d__x000a_\spriority0 \styrsid14558777 HideTWBInt;}{\s19\ql \li0\ri0\sa120\nowidctlpar\wrapdefault\aspalpha\aspnum\faauto\adjustright\rin0\lin0\itap0 \rtlch\fcs1 \af0\afs20\alang1025 \ltrch\fcs0 \fs24\lang2057\langfe2057\cgrid\langnp2057\langfenp2057 _x000d__x000a_\sbasedon0 \snext19 \spriority0 \styrsid14558777 Normal6a;}{\s20\ql \li0\ri0\nowidctlpar\wrapdefault\aspalpha\aspnum\faauto\adjustright\rin0\lin0\itap0 \rtlch\fcs1 \af0\afs20\alang1025 \ltrch\fcs0 \b\fs24\lang2057\langfe2057\cgrid\langnp2057\langfenp2057 _x000d__x000a_\sbasedon0 \snext20 \spriority0 \styrsid14558777 NormalBold;}{\s21\ql \li0\ri0\sa240\nowidctlpar\wrapdefault\aspalpha\aspnum\faauto\adjustright\rin0\lin0\itap0 \rtlch\fcs1 \af0\afs20\alang1025 \ltrch\fcs0 _x000d__x000a_\i\fs24\lang2057\langfe2057\cgrid\langnp2057\langfenp2057 \sbasedon0 \snext21 \spriority0 \styrsid14558777 AmJustText;}{\s22\qc \li0\ri0\sb240\sa240\nowidctlpar\wrapdefault\aspalpha\aspnum\faauto\adjustright\rin0\lin0\itap0 \rtlch\fcs1 _x000d__x000a_\af0\afs20\alang1025 \ltrch\fcs0 \i\fs24\lang2057\langfe2057\cgrid\langnp2057\langfenp2057 \sbasedon0 \snext22 \spriority0 \styrsid14558777 AmCrossRef;}{_x000d__x000a_\s23\qc \li0\ri0\sb240\sa240\keepn\nowidctlpar\wrapdefault\aspalpha\aspnum\faauto\adjustright\rin0\lin0\itap0 \rtlch\fcs1 \af0\afs20\alang1025 \ltrch\fcs0 \i\fs24\lang2057\langfe2057\cgrid\langnp2057\langfenp2057 _x000d__x000a_\sbasedon0 \snext21 \spriority0 \styrsid14558777 AmJustTitle;}{\s24\qr \li0\ri0\sb240\sa240\nowidctlpar\wrapdefault\aspalpha\aspnum\faauto\adjustright\rin0\lin0\itap0 \rtlch\fcs1 \af0\afs20\alang1025 \ltrch\fcs0 _x000d__x000a_\fs24\lang2057\langfe2057\cgrid\langnp2057\langfenp2057 \sbasedon0 \snext24 \spriority0 \styrsid14558777 AmOrLang;}{\s25\qc \li0\ri0\sa240\nowidctlpar\wrapdefault\aspalpha\aspnum\faauto\adjustright\rin0\lin0\itap0 \rtlch\fcs1 \af0\afs20\alang1025 _x000d__x000a_\ltrch\fcs0 \i\fs24\lang2057\langfe2057\cgrid\langnp2057\langfenp2057 \sbasedon0 \snext25 \spriority0 \styrsid145587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58777 AmNumberTabs;}{\s27\ql \li0\ri0\sb240\nowidctlpar\wrapdefault\aspalpha\aspnum\faauto\adjustright\rin0\lin0\itap0 \rtlch\fcs1 _x000d__x000a_\af0\afs20\alang1025 \ltrch\fcs0 \b\fs24\lang2057\langfe2057\cgrid\langnp2057\langfenp2057 \sbasedon0 \snext27 \spriority0 \styrsid14558777 NormalBold12b;}}{\*\rsidtbl \rsid24658\rsid223860\rsid735077\rsid1718133\rsid2892074\rsid3565327\rsid4666813_x000d__x000a_\rsid6641733\rsid7823322\rsid9636012\rsid10377208\rsid11215221\rsid11285041\rsid11549030\rsid12154954\rsid14382809\rsid14424199\rsid14558777\rsid15204470\rsid15285974\rsid15950462\rsid16324206\rsid16662270}{\mmathPr\mmathFont34\mbrkBin0\mbrkBinSub0_x000d__x000a_\msmallFrac0\mdispDef1\mlMargin0\mrMargin0\mdefJc1\mwrapIndent1440\mintLim0\mnaryLim1}{\info{\author Phillips Deborah}{\operator Phillips Deborah}{\creatim\yr2024\mo12\dy19\hr16\min35}{\revtim\yr2024\mo12\dy19\hr16\min35}{\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58777\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1285041 \chftnsep _x000d__x000a_\par }}{\*\ftnsepc \ltrpar \pard\plain \ltrpar\ql \li0\ri0\widctlpar\wrapdefault\aspalpha\aspnum\faauto\adjustright\rin0\lin0\itap0 \rtlch\fcs1 \af0\afs20\alang1025 \ltrch\fcs0 \fs24\lang2057\langfe2057\cgrid\langnp2057\langfenp2057 {\rtlch\fcs1 \af0 _x000d__x000a_\ltrch\fcs0 \insrsid11285041 \chftnsepc _x000d__x000a_\par }}{\*\aftnsep \ltrpar \pard\plain \ltrpar\ql \li0\ri0\widctlpar\wrapdefault\aspalpha\aspnum\faauto\adjustright\rin0\lin0\itap0 \rtlch\fcs1 \af0\afs20\alang1025 \ltrch\fcs0 \fs24\lang2057\langfe2057\cgrid\langnp2057\langfenp2057 {\rtlch\fcs1 \af0 _x000d__x000a_\ltrch\fcs0 \insrsid11285041 \chftnsep _x000d__x000a_\par }}{\*\aftnsepc \ltrpar \pard\plain \ltrpar\ql \li0\ri0\widctlpar\wrapdefault\aspalpha\aspnum\faauto\adjustright\rin0\lin0\itap0 \rtlch\fcs1 \af0\afs20\alang1025 \ltrch\fcs0 \fs24\lang2057\langfe2057\cgrid\langnp2057\langfenp2057 {\rtlch\fcs1 \af0 _x000d__x000a_\ltrch\fcs0 \insrsid112850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558777 \rtlch\fcs1 _x000d__x000a_\af0\afs20\alang1025 \ltrch\fcs0 \b\fs24\lang2057\langfe2057\cgrid\langnp2057\langfenp2057 {\rtlch\fcs1 \af0 \ltrch\fcs0 \cs17\b0\v\fs20\cf9\lang1024\langfe1024\loch\af1\hich\af1\dbch\af31501\noproof\insrsid14558777\charrsid1342783 {\*\bkmkstart restart}_x000d__x000a_\hich\af1\dbch\af31501\loch\f1 &lt;Amend&gt;}{\rtlch\fcs1 \af0 \ltrch\fcs0 \insrsid14558777\charrsid1342783 Amendment\tab \tab }{\rtlch\fcs1 \af0 \ltrch\fcs0 _x000d__x000a_\cs17\b0\v\fs20\cf9\lang1024\langfe1024\loch\af1\hich\af1\dbch\af31501\noproof\insrsid14558777\charrsid1342783 \hich\af1\dbch\af31501\loch\f1 &lt;NumAm&gt;}{\rtlch\fcs1 \af0 \ltrch\fcs0 \insrsid14558777\charrsid1342783 #}{\rtlch\fcs1 \af1 \ltrch\fcs0 _x000d__x000a_\cs18\v\f1\fs20\cf15\insrsid14558777\charrsid1342783 ENMIENDA@NRAM@}{\rtlch\fcs1 \af0 \ltrch\fcs0 \insrsid14558777\charrsid1342783 #}{\rtlch\fcs1 \af0 \ltrch\fcs0 _x000d__x000a_\cs17\b0\v\fs20\cf9\lang1024\langfe1024\loch\af1\hich\af1\dbch\af31501\noproof\insrsid14558777\charrsid1342783 \hich\af1\dbch\af31501\loch\f1 &lt;/NumAm&gt;}{\rtlch\fcs1 \af0 \ltrch\fcs0 \insrsid14558777\charrsid1342783 _x000d__x000a_\par }\pard\plain \ltrpar\s27\ql \li0\ri0\sb240\keepn\nowidctlpar\wrapdefault\aspalpha\aspnum\faauto\adjustright\rin0\lin0\itap0\pararsid14558777 \rtlch\fcs1 \af0\afs20\alang1025 \ltrch\fcs0 \b\fs24\lang2057\langfe2057\cgrid\langnp2057\langfenp2057 {_x000d__x000a_\rtlch\fcs1 \af0 \ltrch\fcs0 \cs17\b0\v\fs20\cf9\lang1024\langfe1024\loch\af1\hich\af1\dbch\af31501\noproof\insrsid14558777\charrsid1342783 \hich\af1\dbch\af31501\loch\f1 &lt;DocAmend&gt;}{\rtlch\fcs1 \af0 \ltrch\fcs0 \insrsid14558777\charrsid1342783 _x000d__x000a_Proposal for a #}{\rtlch\fcs1 \af1 \ltrch\fcs0 \cs18\v\f1\fs20\cf15\insrsid14558777\charrsid1342783 MNU[DOC1][DOC2][DOC3]@DOCMSG@DOCMNU}{\rtlch\fcs1 \af0 \ltrch\fcs0 \insrsid14558777\charrsid1342783 ##}{\rtlch\fcs1 \af1 \ltrch\fcs0 _x000d__x000a_\cs18\v\f1\fs20\cf15\insrsid14558777\charrsid1342783 MNU[AMACTYES][NOTAPP]@CHOICE@AMACTMNU}{\rtlch\fcs1 \af0 \ltrch\fcs0 \insrsid14558777\charrsid1342783 #}{\rtlch\fcs1 \af0 \ltrch\fcs0 _x000d__x000a_\cs17\b0\v\fs20\cf9\lang1024\langfe1024\loch\af1\hich\af1\dbch\af31501\noproof\insrsid14558777\charrsid1342783 \hich\af1\dbch\af31501\loch\f1 &lt;/DocAmend&gt;}{\rtlch\fcs1 \af0 \ltrch\fcs0 \insrsid14558777\charrsid1342783 _x000d__x000a_\par }\pard\plain \ltrpar\s20\ql \li0\ri0\keepn\nowidctlpar\wrapdefault\aspalpha\aspnum\faauto\adjustright\rin0\lin0\itap0\pararsid14558777 \rtlch\fcs1 \af0\afs20\alang1025 \ltrch\fcs0 \b\fs24\lang2057\langfe2057\cgrid\langnp2057\langfenp2057 {\rtlch\fcs1 _x000d__x000a_\af0 \ltrch\fcs0 \cs17\b0\v\fs20\cf9\lang1024\langfe1024\loch\af1\hich\af1\dbch\af31501\noproof\insrsid14558777\charrsid1342783 \hich\af1\dbch\af31501\loch\f1 &lt;Article&gt;}{\rtlch\fcs1 \af0 \ltrch\fcs0 \insrsid14558777\charrsid1342783 #}{\rtlch\fcs1 \af1 _x000d__x000a_\ltrch\fcs0 \cs18\v\f1\fs20\cf15\insrsid14558777\charrsid1342783 MNU[AMACTPARTYES][AMACTPARTNO]@CHOICE@AMACTMNU}{\rtlch\fcs1 \af0 \ltrch\fcs0 \insrsid14558777\charrsid1342783 #}{\rtlch\fcs1 \af0 \ltrch\fcs0 _x000d__x000a_\cs17\b0\v\fs20\cf9\lang1024\langfe1024\loch\af1\hich\af1\dbch\af31501\noproof\insrsid14558777\charrsid1342783 \hich\af1\dbch\af31501\loch\f1 &lt;/Article&gt;}{\rtlch\fcs1 \af0 \ltrch\fcs0 \insrsid14558777\charrsid1342783 _x000d__x000a_\par }\pard\plain \ltrpar\ql \li0\ri0\keepn\widctlpar\wrapdefault\aspalpha\aspnum\faauto\adjustright\rin0\lin0\itap0\pararsid14558777 \rtlch\fcs1 \af0\afs20\alang1025 \ltrch\fcs0 \fs24\lang2057\langfe2057\cgrid\langnp2057\langfenp2057 {\rtlch\fcs1 \af0 _x000d__x000a_\ltrch\fcs0 \cs17\v\fs20\cf9\lang1024\langfe1024\loch\af1\hich\af1\dbch\af31501\noproof\insrsid14558777\charrsid1342783 \hich\af1\dbch\af31501\loch\f1 &lt;DocAmend2&gt;&lt;OptDel&gt;}{\rtlch\fcs1 \af0 \ltrch\fcs0 \insrsid14558777\charrsid1342783 #}{\rtlch\fcs1 \af1 _x000d__x000a_\ltrch\fcs0 \cs18\v\f1\fs20\cf15\insrsid14558777\charrsid1342783 MNU[OPTNRACTYES][NOTAPP]@CHOICE@AMACTMNU}{\rtlch\fcs1 \af0 \ltrch\fcs0 \insrsid14558777\charrsid1342783 #}{\rtlch\fcs1 \af0 \ltrch\fcs0 _x000d__x000a_\cs17\v\fs20\cf9\lang1024\langfe1024\loch\af1\hich\af1\dbch\af31501\noproof\insrsid14558777\charrsid1342783 \hich\af1\dbch\af31501\loch\f1 &lt;/OptDel&gt;&lt;/DocAmend2&gt;}{\rtlch\fcs1 \af0 \ltrch\fcs0 \insrsid14558777\charrsid1342783 _x000d__x000a_\par }\pard \ltrpar\ql \li0\ri0\widctlpar\wrapdefault\aspalpha\aspnum\faauto\adjustright\rin0\lin0\itap0\pararsid14558777 {\rtlch\fcs1 \af0 \ltrch\fcs0 \cs17\v\fs20\cf9\lang1024\langfe1024\loch\af1\hich\af1\dbch\af31501\noproof\insrsid14558777\charrsid1342783 _x000d__x000a_\hich\af1\dbch\af31501\loch\f1 &lt;Article2&gt;&lt;OptDel&gt;}{\rtlch\fcs1 \af0 \ltrch\fcs0 \insrsid14558777\charrsid1342783 #}{\rtlch\fcs1 \af1 \ltrch\fcs0 \cs18\v\f1\fs20\cf15\insrsid14558777\charrsid1342783 MNU[OPTACTPARTYES][NOTAPP]@CHOICE@AMACTMNU}{\rtlch\fcs1 _x000d__x000a_\af0 \ltrch\fcs0 \insrsid14558777\charrsid1342783 #}{\rtlch\fcs1 \af0 \ltrch\fcs0 \cs17\v\fs20\cf9\lang1024\langfe1024\loch\af1\hich\af1\dbch\af31501\noproof\insrsid14558777\charrsid1342783 \hich\af1\dbch\af31501\loch\f1 &lt;/OptDel&gt;&lt;/Article2&gt;}{\rtlch\fcs1 _x000d__x000a_\af0 \ltrch\fcs0 \insrsid14558777\charrsid134278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4558777\charrsid1342783 #}{\rtlch\fcs1 \af1 \ltrch\fcs0 \cs18\v\f1\fs20\cf15\insrsid14558777\charrsid1342783 MNU[OPTLEFTAMACT][LEFTPROP]@CHOICE@AMACTMNU}{\rtlch\fcs1 \af0 \ltrch\fcs0 \insrsid14558777\charrsid1342783 #\cell Amendment\cell _x000d__x000a_}\pard\plain \ltrpar\ql \li0\ri0\widctlpar\intbl\wrapdefault\aspalpha\aspnum\faauto\adjustright\rin0\lin0 \rtlch\fcs1 \af0\afs20\alang1025 \ltrch\fcs0 \fs24\lang2057\langfe2057\cgrid\langnp2057\langfenp2057 {\rtlch\fcs1 \af0 \ltrch\fcs0 _x000d__x000a_\insrsid14558777\charrsid1342783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4558777\charrsid1342783 ##\cell ##}{\rtlch\fcs1 \af0\afs24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558777 \rtlch\fcs1 \af0\afs20\alang1025 \ltrch\fcs0 \fs24\lang2057\langfe2057\cgrid\langnp2057\langfenp2057 {\rtlch\fcs1 \af0 \ltrch\fcs0 _x000d__x000a_\insrsid14558777\charrsid1342783 Or. }{\rtlch\fcs1 \af0 \ltrch\fcs0 \cs17\v\fs20\cf9\lang1024\langfe1024\loch\af1\hich\af1\dbch\af31501\noproof\insrsid14558777\charrsid1342783 \hich\af1\dbch\af31501\loch\f1 &lt;Original&gt;}{\rtlch\fcs1 \af0 \ltrch\fcs0 _x000d__x000a_\insrsid14558777\charrsid1342783 #}{\rtlch\fcs1 \af1 \ltrch\fcs0 \cs18\v\f1\fs20\cf15\insrsid14558777\charrsid1342783 MNU[ORLANGONE][ORLANGMORE]@CHOICE@ORLANGMNU}{\rtlch\fcs1 \af0 \ltrch\fcs0 \insrsid14558777\charrsid1342783 #}{\rtlch\fcs1 \af0 _x000d__x000a_\ltrch\fcs0 \cs17\v\fs20\cf9\lang1024\langfe1024\loch\af1\hich\af1\dbch\af31501\noproof\insrsid14558777\charrsid1342783 \hich\af1\dbch\af31501\loch\f1 &lt;/Original&gt;}{\rtlch\fcs1 \af0 \ltrch\fcs0 \insrsid14558777\charrsid1342783 _x000d__x000a_\par }\pard\plain \ltrpar\s22\qc \li0\ri0\sb240\sa240\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OptDel&gt;}{\rtlch\fcs1 \af0 \ltrch\fcs0 \insrsid14558777\charrsid1342783 #}{_x000d__x000a_\rtlch\fcs1 \af1 \ltrch\fcs0 \cs18\v\f1\fs20\cf15\insrsid14558777\charrsid1342783 MNU[CROSSREFNO][CROSSREFYES]@CHOICE@}{\rtlch\fcs1 \af0 \ltrch\fcs0 \insrsid14558777\charrsid1342783 #}{\rtlch\fcs1 \af0 \ltrch\fcs0 _x000d__x000a_\cs17\i0\v\fs20\cf9\lang1024\langfe1024\loch\af1\hich\af1\dbch\af31501\noproof\insrsid14558777\charrsid1342783 \hich\af1\dbch\af31501\loch\f1 &lt;/OptDel&gt;}{\rtlch\fcs1 \af0 \ltrch\fcs0 \insrsid14558777\charrsid1342783 _x000d__x000a_\par }\pard\plain \ltrpar\s23\qc \li0\ri0\sb240\sa240\keepn\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TitreJust&gt;}{\rtlch\fcs1 \af0 \ltrch\fcs0 \insrsid14558777\charrsid1342783 _x000d__x000a_Justification}{\rtlch\fcs1 \af0 \ltrch\fcs0 \cs17\i0\v\fs20\cf9\lang1024\langfe1024\loch\af1\hich\af1\dbch\af31501\noproof\insrsid14558777\charrsid1342783 \hich\af1\dbch\af31501\loch\f1 &lt;/TitreJust&gt;}{\rtlch\fcs1 \af0 \ltrch\fcs0 _x000d__x000a_\insrsid14558777\charrsid1342783 _x000d__x000a_\par }\pard\plain \ltrpar\s21\ql \li0\ri0\sa240\nowidctlpar\wrapdefault\aspalpha\aspnum\faauto\adjustright\rin0\lin0\itap0\pararsid14558777 \rtlch\fcs1 \af0\afs20\alang1025 \ltrch\fcs0 \i\fs24\lang2057\langfe2057\cgrid\langnp2057\langfenp2057 {\rtlch\fcs1 _x000d__x000a_\af0 \ltrch\fcs0 \cs17\i0\v\fs20\cf9\lang1024\langfe1024\loch\af1\hich\af1\dbch\af31501\noproof\insrsid14558777\charrsid1342783 \hich\af1\dbch\af31501\loch\f1 &lt;OptDelPrev&gt;}{\rtlch\fcs1 \af0 \ltrch\fcs0 \insrsid14558777\charrsid1342783 #}{\rtlch\fcs1 \af1 _x000d__x000a_\ltrch\fcs0 \cs18\v\f1\fs20\cf15\insrsid14558777\charrsid1342783 MNU[TEXTJUSTYES][TEXTJUSTNO]@CHOICE@}{\rtlch\fcs1 \af0 \ltrch\fcs0 \insrsid14558777\charrsid1342783 #}{\rtlch\fcs1 \af0 \ltrch\fcs0 _x000d__x000a_\cs17\i0\v\fs20\cf9\lang1024\langfe1024\loch\af1\hich\af1\dbch\af31501\noproof\insrsid14558777\charrsid1342783 \hich\af1\dbch\af31501\loch\f1 &lt;/OptDelPrev&gt;}{\rtlch\fcs1 \af0 \ltrch\fcs0 \insrsid14558777\charrsid1342783 _x000d__x000a_\par }\pard\plain \ltrpar\ql \li0\ri0\widctlpar\wrapdefault\aspalpha\aspnum\faauto\adjustright\rin0\lin0\itap0\pararsid14558777 \rtlch\fcs1 \af0\afs20\alang1025 \ltrch\fcs0 \fs24\lang2057\langfe2057\cgrid\langnp2057\langfenp2057 {\rtlch\fcs1 \af0 \ltrch\fcs0 _x000d__x000a_\cs17\v\fs20\cf9\lang1024\langfe1024\loch\af1\hich\af1\dbch\af31501\noproof\insrsid14558777\charrsid134278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c9_x000d__x000a_60ab2b52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2"/>
    <w:docVar w:name="TXTLANGUE" w:val="EN"/>
    <w:docVar w:name="TXTLANGUEMIN" w:val="en"/>
    <w:docVar w:name="TXTNRPE" w:val="766.973"/>
    <w:docVar w:name="TXTPEorAP" w:val="PE"/>
    <w:docVar w:name="TXTROUTE" w:val="PR\1312684EN.docx"/>
    <w:docVar w:name="TXTVERSION" w:val="01-00"/>
  </w:docVars>
  <w:rsids>
    <w:rsidRoot w:val="00147D3F"/>
    <w:rsid w:val="00011AAB"/>
    <w:rsid w:val="00012351"/>
    <w:rsid w:val="000139E5"/>
    <w:rsid w:val="00033D57"/>
    <w:rsid w:val="00074F45"/>
    <w:rsid w:val="00084DD2"/>
    <w:rsid w:val="00084E89"/>
    <w:rsid w:val="000B62B6"/>
    <w:rsid w:val="000B7489"/>
    <w:rsid w:val="000F1096"/>
    <w:rsid w:val="001051CD"/>
    <w:rsid w:val="00120948"/>
    <w:rsid w:val="00123DD5"/>
    <w:rsid w:val="001277AE"/>
    <w:rsid w:val="00142215"/>
    <w:rsid w:val="00147D3F"/>
    <w:rsid w:val="001767E2"/>
    <w:rsid w:val="00187008"/>
    <w:rsid w:val="001B3829"/>
    <w:rsid w:val="001C5592"/>
    <w:rsid w:val="001C5B44"/>
    <w:rsid w:val="001C6FFC"/>
    <w:rsid w:val="001E0161"/>
    <w:rsid w:val="001E0301"/>
    <w:rsid w:val="001F7C7C"/>
    <w:rsid w:val="00212B84"/>
    <w:rsid w:val="002346B0"/>
    <w:rsid w:val="002667C3"/>
    <w:rsid w:val="002669B6"/>
    <w:rsid w:val="00290BED"/>
    <w:rsid w:val="002C2B43"/>
    <w:rsid w:val="002D13EE"/>
    <w:rsid w:val="002E33EE"/>
    <w:rsid w:val="002F40BB"/>
    <w:rsid w:val="002F4B02"/>
    <w:rsid w:val="00305CD9"/>
    <w:rsid w:val="00323EF8"/>
    <w:rsid w:val="003316DD"/>
    <w:rsid w:val="00366A46"/>
    <w:rsid w:val="00370AC3"/>
    <w:rsid w:val="003824EE"/>
    <w:rsid w:val="003B4689"/>
    <w:rsid w:val="003C2068"/>
    <w:rsid w:val="003C37CF"/>
    <w:rsid w:val="004100B1"/>
    <w:rsid w:val="00410EBD"/>
    <w:rsid w:val="00426E47"/>
    <w:rsid w:val="00455743"/>
    <w:rsid w:val="00461601"/>
    <w:rsid w:val="004B3320"/>
    <w:rsid w:val="004C0915"/>
    <w:rsid w:val="004D424E"/>
    <w:rsid w:val="004E42C8"/>
    <w:rsid w:val="004E733D"/>
    <w:rsid w:val="004F3FA5"/>
    <w:rsid w:val="0051271F"/>
    <w:rsid w:val="00514D1E"/>
    <w:rsid w:val="00521F46"/>
    <w:rsid w:val="00551111"/>
    <w:rsid w:val="00551123"/>
    <w:rsid w:val="00570A6A"/>
    <w:rsid w:val="00572ACE"/>
    <w:rsid w:val="00586E50"/>
    <w:rsid w:val="0059583D"/>
    <w:rsid w:val="005A42D9"/>
    <w:rsid w:val="005B13E5"/>
    <w:rsid w:val="005C2BEF"/>
    <w:rsid w:val="005D1A99"/>
    <w:rsid w:val="005D7609"/>
    <w:rsid w:val="005D7EE8"/>
    <w:rsid w:val="005E67C3"/>
    <w:rsid w:val="006125DB"/>
    <w:rsid w:val="00642325"/>
    <w:rsid w:val="00675A2A"/>
    <w:rsid w:val="006925BC"/>
    <w:rsid w:val="006A2F5D"/>
    <w:rsid w:val="006A31A9"/>
    <w:rsid w:val="006D16D0"/>
    <w:rsid w:val="006F7907"/>
    <w:rsid w:val="00735E7F"/>
    <w:rsid w:val="00743189"/>
    <w:rsid w:val="00743D33"/>
    <w:rsid w:val="007932B3"/>
    <w:rsid w:val="00793EA9"/>
    <w:rsid w:val="007D54E3"/>
    <w:rsid w:val="007D6F68"/>
    <w:rsid w:val="00823585"/>
    <w:rsid w:val="00823E6B"/>
    <w:rsid w:val="00826780"/>
    <w:rsid w:val="00837CCD"/>
    <w:rsid w:val="008633CC"/>
    <w:rsid w:val="00865190"/>
    <w:rsid w:val="00865AB4"/>
    <w:rsid w:val="008719B9"/>
    <w:rsid w:val="00894ECE"/>
    <w:rsid w:val="00896BB4"/>
    <w:rsid w:val="008A7FB8"/>
    <w:rsid w:val="008D333A"/>
    <w:rsid w:val="009022B8"/>
    <w:rsid w:val="00914537"/>
    <w:rsid w:val="00917CC4"/>
    <w:rsid w:val="009307C3"/>
    <w:rsid w:val="00950802"/>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4D5E"/>
    <w:rsid w:val="00B85407"/>
    <w:rsid w:val="00B95702"/>
    <w:rsid w:val="00BC4622"/>
    <w:rsid w:val="00BC6489"/>
    <w:rsid w:val="00BD480C"/>
    <w:rsid w:val="00BF664B"/>
    <w:rsid w:val="00C20954"/>
    <w:rsid w:val="00C23324"/>
    <w:rsid w:val="00C42A41"/>
    <w:rsid w:val="00C47E74"/>
    <w:rsid w:val="00C57A72"/>
    <w:rsid w:val="00C73602"/>
    <w:rsid w:val="00CA72E9"/>
    <w:rsid w:val="00CF60C8"/>
    <w:rsid w:val="00D30DE2"/>
    <w:rsid w:val="00D32924"/>
    <w:rsid w:val="00D503A3"/>
    <w:rsid w:val="00D718E6"/>
    <w:rsid w:val="00DA6ED0"/>
    <w:rsid w:val="00DC5011"/>
    <w:rsid w:val="00DD51C0"/>
    <w:rsid w:val="00DD7ACF"/>
    <w:rsid w:val="00E171B6"/>
    <w:rsid w:val="00E72695"/>
    <w:rsid w:val="00E912C8"/>
    <w:rsid w:val="00EB1753"/>
    <w:rsid w:val="00EB6CFF"/>
    <w:rsid w:val="00EE3996"/>
    <w:rsid w:val="00EF53A6"/>
    <w:rsid w:val="00F07062"/>
    <w:rsid w:val="00F22AB2"/>
    <w:rsid w:val="00F23CFC"/>
    <w:rsid w:val="00F4022B"/>
    <w:rsid w:val="00F433E2"/>
    <w:rsid w:val="00F63A2E"/>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EB6F7"/>
  <w15:chartTrackingRefBased/>
  <w15:docId w15:val="{CA2FD489-81EE-4CBC-A8B1-9896DC6B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13E5"/>
    <w:rPr>
      <w:rFonts w:ascii="Arial" w:hAnsi="Arial"/>
      <w:b/>
      <w:kern w:val="28"/>
      <w:sz w:val="28"/>
    </w:rPr>
  </w:style>
  <w:style w:type="character" w:customStyle="1" w:styleId="Heading2Char">
    <w:name w:val="Heading 2 Char"/>
    <w:basedOn w:val="DefaultParagraphFont"/>
    <w:link w:val="Heading2"/>
    <w:semiHidden/>
    <w:rsid w:val="005B13E5"/>
    <w:rPr>
      <w:rFonts w:ascii="Arial" w:hAnsi="Arial"/>
      <w:b/>
      <w:i/>
      <w:sz w:val="24"/>
    </w:rPr>
  </w:style>
  <w:style w:type="character" w:customStyle="1" w:styleId="Heading3Char">
    <w:name w:val="Heading 3 Char"/>
    <w:basedOn w:val="DefaultParagraphFont"/>
    <w:link w:val="Heading3"/>
    <w:semiHidden/>
    <w:rsid w:val="005B13E5"/>
    <w:rPr>
      <w:rFonts w:ascii="Arial" w:hAnsi="Arial"/>
      <w:sz w:val="24"/>
    </w:rPr>
  </w:style>
  <w:style w:type="character" w:customStyle="1" w:styleId="Heading4Char">
    <w:name w:val="Heading 4 Char"/>
    <w:basedOn w:val="DefaultParagraphFont"/>
    <w:link w:val="Heading4"/>
    <w:semiHidden/>
    <w:rsid w:val="005B13E5"/>
    <w:rPr>
      <w:rFonts w:ascii="Arial" w:hAnsi="Arial"/>
      <w:b/>
      <w:sz w:val="24"/>
    </w:rPr>
  </w:style>
  <w:style w:type="character" w:customStyle="1" w:styleId="Heading5Char">
    <w:name w:val="Heading 5 Char"/>
    <w:basedOn w:val="DefaultParagraphFont"/>
    <w:link w:val="Heading5"/>
    <w:semiHidden/>
    <w:rsid w:val="005B13E5"/>
    <w:rPr>
      <w:sz w:val="22"/>
    </w:rPr>
  </w:style>
  <w:style w:type="character" w:customStyle="1" w:styleId="Heading6Char">
    <w:name w:val="Heading 6 Char"/>
    <w:basedOn w:val="DefaultParagraphFont"/>
    <w:link w:val="Heading6"/>
    <w:semiHidden/>
    <w:rsid w:val="005B13E5"/>
    <w:rPr>
      <w:i/>
      <w:sz w:val="22"/>
    </w:rPr>
  </w:style>
  <w:style w:type="character" w:customStyle="1" w:styleId="Heading7Char">
    <w:name w:val="Heading 7 Char"/>
    <w:basedOn w:val="DefaultParagraphFont"/>
    <w:link w:val="Heading7"/>
    <w:semiHidden/>
    <w:rsid w:val="005B13E5"/>
    <w:rPr>
      <w:rFonts w:ascii="Arial" w:hAnsi="Arial"/>
      <w:sz w:val="24"/>
    </w:rPr>
  </w:style>
  <w:style w:type="character" w:customStyle="1" w:styleId="Heading8Char">
    <w:name w:val="Heading 8 Char"/>
    <w:basedOn w:val="DefaultParagraphFont"/>
    <w:link w:val="Heading8"/>
    <w:semiHidden/>
    <w:rsid w:val="005B13E5"/>
    <w:rPr>
      <w:rFonts w:ascii="Arial" w:hAnsi="Arial"/>
      <w:i/>
      <w:sz w:val="24"/>
    </w:rPr>
  </w:style>
  <w:style w:type="character" w:customStyle="1" w:styleId="Heading9Char">
    <w:name w:val="Heading 9 Char"/>
    <w:basedOn w:val="DefaultParagraphFont"/>
    <w:link w:val="Heading9"/>
    <w:semiHidden/>
    <w:rsid w:val="005B13E5"/>
    <w:rPr>
      <w:rFonts w:ascii="Arial" w:hAnsi="Arial"/>
      <w:b/>
      <w:i/>
      <w:sz w:val="18"/>
    </w:rPr>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5B13E5"/>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msonormal0">
    <w:name w:val="msonormal"/>
    <w:basedOn w:val="Normal"/>
    <w:rsid w:val="005B13E5"/>
    <w:pPr>
      <w:widowControl/>
      <w:spacing w:before="100" w:beforeAutospacing="1" w:after="100" w:afterAutospacing="1"/>
    </w:pPr>
    <w:rPr>
      <w:szCs w:val="24"/>
    </w:rPr>
  </w:style>
  <w:style w:type="paragraph" w:styleId="FootnoteText">
    <w:name w:val="footnote text"/>
    <w:basedOn w:val="Normal"/>
    <w:link w:val="FootnoteTextChar"/>
    <w:unhideWhenUsed/>
    <w:rsid w:val="005B13E5"/>
    <w:rPr>
      <w:sz w:val="20"/>
    </w:rPr>
  </w:style>
  <w:style w:type="character" w:customStyle="1" w:styleId="FootnoteTextChar">
    <w:name w:val="Footnote Text Char"/>
    <w:basedOn w:val="DefaultParagraphFont"/>
    <w:link w:val="FootnoteText"/>
    <w:rsid w:val="005B13E5"/>
  </w:style>
  <w:style w:type="paragraph" w:styleId="CommentText">
    <w:name w:val="annotation text"/>
    <w:basedOn w:val="Normal"/>
    <w:link w:val="CommentTextChar"/>
    <w:unhideWhenUsed/>
    <w:rsid w:val="005B13E5"/>
    <w:rPr>
      <w:sz w:val="20"/>
    </w:rPr>
  </w:style>
  <w:style w:type="character" w:customStyle="1" w:styleId="CommentTextChar">
    <w:name w:val="Comment Text Char"/>
    <w:basedOn w:val="DefaultParagraphFont"/>
    <w:link w:val="CommentText"/>
    <w:rsid w:val="005B13E5"/>
  </w:style>
  <w:style w:type="character" w:customStyle="1" w:styleId="FooterChar">
    <w:name w:val="Footer Char"/>
    <w:basedOn w:val="DefaultParagraphFont"/>
    <w:link w:val="Footer"/>
    <w:rsid w:val="005B13E5"/>
    <w:rPr>
      <w:sz w:val="22"/>
      <w:lang w:val="da-DK" w:eastAsia="ca-ES"/>
    </w:rPr>
  </w:style>
  <w:style w:type="paragraph" w:styleId="Footer">
    <w:name w:val="footer"/>
    <w:link w:val="FooterChar"/>
    <w:unhideWhenUsed/>
    <w:rsid w:val="005B13E5"/>
    <w:pPr>
      <w:tabs>
        <w:tab w:val="center" w:pos="4536"/>
        <w:tab w:val="right" w:pos="9072"/>
      </w:tabs>
      <w:spacing w:before="240" w:after="240" w:line="220" w:lineRule="auto"/>
    </w:pPr>
    <w:rPr>
      <w:sz w:val="22"/>
      <w:lang w:eastAsia="ca-ES"/>
    </w:rPr>
  </w:style>
  <w:style w:type="paragraph" w:styleId="CommentSubject">
    <w:name w:val="annotation subject"/>
    <w:basedOn w:val="CommentText"/>
    <w:next w:val="CommentText"/>
    <w:link w:val="CommentSubjectChar"/>
    <w:semiHidden/>
    <w:unhideWhenUsed/>
    <w:rsid w:val="005B13E5"/>
    <w:rPr>
      <w:b/>
      <w:bCs/>
    </w:rPr>
  </w:style>
  <w:style w:type="character" w:customStyle="1" w:styleId="CommentSubjectChar">
    <w:name w:val="Comment Subject Char"/>
    <w:basedOn w:val="CommentTextChar"/>
    <w:link w:val="CommentSubject"/>
    <w:semiHidden/>
    <w:rsid w:val="005B13E5"/>
    <w:rPr>
      <w:b/>
      <w:bCs/>
    </w:rPr>
  </w:style>
  <w:style w:type="paragraph" w:styleId="BalloonText">
    <w:name w:val="Balloon Text"/>
    <w:basedOn w:val="Normal"/>
    <w:link w:val="BalloonTextChar"/>
    <w:semiHidden/>
    <w:unhideWhenUsed/>
    <w:rsid w:val="005B13E5"/>
    <w:rPr>
      <w:rFonts w:ascii="Segoe UI" w:hAnsi="Segoe UI" w:cs="Segoe UI"/>
      <w:sz w:val="18"/>
      <w:szCs w:val="18"/>
    </w:rPr>
  </w:style>
  <w:style w:type="character" w:customStyle="1" w:styleId="BalloonTextChar">
    <w:name w:val="Balloon Text Char"/>
    <w:basedOn w:val="DefaultParagraphFont"/>
    <w:link w:val="BalloonText"/>
    <w:semiHidden/>
    <w:rsid w:val="005B13E5"/>
    <w:rPr>
      <w:rFonts w:ascii="Segoe UI" w:hAnsi="Segoe UI" w:cs="Segoe UI"/>
      <w:sz w:val="18"/>
      <w:szCs w:val="18"/>
    </w:rPr>
  </w:style>
  <w:style w:type="paragraph" w:customStyle="1" w:styleId="Lgendesigne">
    <w:name w:val="Légende signe"/>
    <w:basedOn w:val="Normal"/>
    <w:rsid w:val="005B13E5"/>
    <w:pPr>
      <w:tabs>
        <w:tab w:val="right" w:pos="454"/>
        <w:tab w:val="left" w:pos="737"/>
      </w:tabs>
      <w:snapToGrid w:val="0"/>
      <w:ind w:left="737" w:hanging="737"/>
    </w:pPr>
    <w:rPr>
      <w:sz w:val="18"/>
      <w:lang w:eastAsia="en-US"/>
    </w:rPr>
  </w:style>
  <w:style w:type="paragraph" w:customStyle="1" w:styleId="Lgendetitre">
    <w:name w:val="Légende titre"/>
    <w:basedOn w:val="Normal"/>
    <w:rsid w:val="005B13E5"/>
    <w:pPr>
      <w:snapToGrid w:val="0"/>
      <w:spacing w:before="240" w:after="240"/>
    </w:pPr>
    <w:rPr>
      <w:b/>
      <w:i/>
      <w:lang w:eastAsia="en-US"/>
    </w:rPr>
  </w:style>
  <w:style w:type="paragraph" w:customStyle="1" w:styleId="Lgendestandard">
    <w:name w:val="Légende standard"/>
    <w:basedOn w:val="Normal"/>
    <w:rsid w:val="005B13E5"/>
    <w:rPr>
      <w:sz w:val="18"/>
    </w:rPr>
  </w:style>
  <w:style w:type="character" w:customStyle="1" w:styleId="Normal12Char">
    <w:name w:val="Normal12 Char"/>
    <w:basedOn w:val="DefaultParagraphFont"/>
    <w:link w:val="Normal12"/>
    <w:locked/>
    <w:rsid w:val="005B13E5"/>
    <w:rPr>
      <w:noProof/>
      <w:sz w:val="24"/>
    </w:rPr>
  </w:style>
  <w:style w:type="paragraph" w:customStyle="1" w:styleId="Normal12">
    <w:name w:val="Normal12"/>
    <w:basedOn w:val="Normal"/>
    <w:link w:val="Normal12Char"/>
    <w:rsid w:val="005B13E5"/>
    <w:pPr>
      <w:spacing w:after="240"/>
    </w:pPr>
    <w:rPr>
      <w:noProof/>
    </w:rPr>
  </w:style>
  <w:style w:type="character" w:customStyle="1" w:styleId="Normal6Char">
    <w:name w:val="Normal6 Char"/>
    <w:basedOn w:val="DefaultParagraphFont"/>
    <w:link w:val="Normal6"/>
    <w:locked/>
    <w:rsid w:val="005B13E5"/>
    <w:rPr>
      <w:sz w:val="24"/>
      <w:lang w:val="da-DK"/>
    </w:rPr>
  </w:style>
  <w:style w:type="paragraph" w:customStyle="1" w:styleId="Normal6">
    <w:name w:val="Normal6"/>
    <w:basedOn w:val="Normal"/>
    <w:link w:val="Normal6Char"/>
    <w:rsid w:val="005B13E5"/>
    <w:pPr>
      <w:spacing w:after="120"/>
    </w:pPr>
  </w:style>
  <w:style w:type="paragraph" w:customStyle="1" w:styleId="Normal12Italic">
    <w:name w:val="Normal12Italic"/>
    <w:basedOn w:val="Normal12"/>
    <w:rsid w:val="005B13E5"/>
    <w:rPr>
      <w:i/>
    </w:rPr>
  </w:style>
  <w:style w:type="paragraph" w:customStyle="1" w:styleId="Footer2">
    <w:name w:val="Footer2"/>
    <w:basedOn w:val="Normal12"/>
    <w:rsid w:val="005B13E5"/>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B13E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B13E5"/>
    <w:pPr>
      <w:spacing w:after="240"/>
      <w:jc w:val="center"/>
    </w:pPr>
    <w:rPr>
      <w:i/>
    </w:rPr>
  </w:style>
  <w:style w:type="paragraph" w:customStyle="1" w:styleId="Olang">
    <w:name w:val="Olang"/>
    <w:basedOn w:val="Normal"/>
    <w:rsid w:val="005B13E5"/>
    <w:pPr>
      <w:spacing w:before="240" w:after="240"/>
      <w:jc w:val="right"/>
    </w:pPr>
    <w:rPr>
      <w:noProof/>
      <w:szCs w:val="24"/>
    </w:rPr>
  </w:style>
  <w:style w:type="paragraph" w:customStyle="1" w:styleId="Normal24a">
    <w:name w:val="Normal24a"/>
    <w:basedOn w:val="Normal"/>
    <w:rsid w:val="005B13E5"/>
    <w:pPr>
      <w:spacing w:after="480"/>
    </w:pPr>
  </w:style>
  <w:style w:type="paragraph" w:customStyle="1" w:styleId="NormalBoldCenter">
    <w:name w:val="NormalBoldCenter"/>
    <w:basedOn w:val="Normal"/>
    <w:rsid w:val="005B13E5"/>
    <w:pPr>
      <w:jc w:val="center"/>
    </w:pPr>
    <w:rPr>
      <w:b/>
    </w:rPr>
  </w:style>
  <w:style w:type="paragraph" w:customStyle="1" w:styleId="EntPE">
    <w:name w:val="EntPE"/>
    <w:basedOn w:val="Normal12"/>
    <w:rsid w:val="005B13E5"/>
    <w:pPr>
      <w:jc w:val="center"/>
    </w:pPr>
    <w:rPr>
      <w:noProof w:val="0"/>
      <w:sz w:val="56"/>
    </w:rPr>
  </w:style>
  <w:style w:type="character" w:styleId="FootnoteReference">
    <w:name w:val="footnote reference"/>
    <w:basedOn w:val="DefaultParagraphFont"/>
    <w:unhideWhenUsed/>
    <w:rsid w:val="005B13E5"/>
    <w:rPr>
      <w:vertAlign w:val="superscript"/>
    </w:rPr>
  </w:style>
  <w:style w:type="character" w:styleId="Hyperlink">
    <w:name w:val="Hyperlink"/>
    <w:basedOn w:val="DefaultParagraphFont"/>
    <w:uiPriority w:val="99"/>
    <w:unhideWhenUsed/>
    <w:rsid w:val="005B13E5"/>
    <w:rPr>
      <w:color w:val="0000FF"/>
      <w:u w:val="single"/>
    </w:rPr>
  </w:style>
  <w:style w:type="character" w:styleId="CommentReference">
    <w:name w:val="annotation reference"/>
    <w:basedOn w:val="DefaultParagraphFont"/>
    <w:rsid w:val="001E030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ta.europa.eu/eli/dir/2021/1883/oj"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data.europa.eu/eli/dir/2024/1233/oj"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24/1712/oj"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hyperlink" Target="http://data.europa.eu/eli/dir/2009/52/o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ata.europa.eu/eli/dir/2008/115/oj" TargetMode="External"/><Relationship Id="rId14" Type="http://schemas.openxmlformats.org/officeDocument/2006/relationships/header" Target="head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406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C551A-A48D-438B-A9AA-6886FFE0D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17730</Words>
  <Characters>118083</Characters>
  <Application>Microsoft Office Word</Application>
  <DocSecurity>0</DocSecurity>
  <Lines>4373</Lines>
  <Paragraphs>1269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Phillips Deborah</dc:creator>
  <cp:lastModifiedBy>RUDOLPH Lene</cp:lastModifiedBy>
  <cp:revision>2</cp:revision>
  <cp:lastPrinted>2004-11-04T09:41:00Z</cp:lastPrinted>
  <dcterms:created xsi:type="dcterms:W3CDTF">2025-01-17T15:33:00Z</dcterms:created>
  <dcterms:modified xsi:type="dcterms:W3CDTF">2025-01-17T15:33:00Z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1312684</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10.0.0 Build [20241202]</vt:lpwstr>
  </property>
  <property fmtid="{D5CDD505-2E9C-101B-9397-08002B2CF9AE}" pid="9" name="FooterPath">
    <vt:lpwstr>PR\1312684DA.docx</vt:lpwstr>
  </property>
  <property fmtid="{D5CDD505-2E9C-101B-9397-08002B2CF9AE}" pid="10" name="LastEdited with">
    <vt:lpwstr>10.0.0 Build [20241202]</vt:lpwstr>
  </property>
  <property fmtid="{D5CDD505-2E9C-101B-9397-08002B2CF9AE}" pid="11" name="PE number">
    <vt:lpwstr>766.973</vt:lpwstr>
  </property>
  <property fmtid="{D5CDD505-2E9C-101B-9397-08002B2CF9AE}" pid="12" name="SDLStudio">
    <vt:lpwstr/>
  </property>
  <property fmtid="{D5CDD505-2E9C-101B-9397-08002B2CF9AE}" pid="13" name="SendToEpades">
    <vt:lpwstr>OK - 2024/12/20 11:15</vt:lpwstr>
  </property>
  <property fmtid="{D5CDD505-2E9C-101B-9397-08002B2CF9AE}" pid="14" name="Bookout">
    <vt:lpwstr>NOK(META) - 2025/01/17 16:27</vt:lpwstr>
  </property>
</Properties>
</file>