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E661F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555DD1" w:rsidRDefault="008031D2" w:rsidP="00C85D0F">
            <w:pPr>
              <w:pStyle w:val="EPName"/>
            </w:pPr>
            <w:r>
              <w:t>Parlamentul European</w:t>
            </w:r>
          </w:p>
          <w:p w:rsidR="00C05DD8" w:rsidRPr="00555DD1" w:rsidRDefault="008031D2" w:rsidP="007A5315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C05DD8" w:rsidRPr="00555DD1" w:rsidRDefault="008031D2" w:rsidP="00C85D0F">
            <w:pPr>
              <w:pStyle w:val="EPLogo"/>
            </w:pPr>
            <w:r w:rsidRPr="00555DD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555DD1" w:rsidRDefault="009612AA" w:rsidP="009612AA">
      <w:pPr>
        <w:pStyle w:val="LineTop"/>
      </w:pPr>
    </w:p>
    <w:p w:rsidR="009612AA" w:rsidRPr="00555DD1" w:rsidRDefault="008031D2" w:rsidP="009612AA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{LIBE}</w:t>
      </w:r>
      <w:r>
        <w:t>Comisia pentru libertă</w:t>
      </w:r>
      <w:r w:rsidR="00501007">
        <w:t>ț</w:t>
      </w:r>
      <w:r>
        <w:t>i civile, justi</w:t>
      </w:r>
      <w:r w:rsidR="00501007">
        <w:t>ț</w:t>
      </w:r>
      <w:r>
        <w:t xml:space="preserve">ie </w:t>
      </w:r>
      <w:r w:rsidR="00501007">
        <w:t>ș</w:t>
      </w:r>
      <w:r>
        <w:t>i afaceri interne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9612AA" w:rsidRPr="00555DD1" w:rsidRDefault="009612AA" w:rsidP="009612AA">
      <w:pPr>
        <w:pStyle w:val="LineBottom"/>
      </w:pPr>
    </w:p>
    <w:p w:rsidR="00363B94" w:rsidRPr="00555DD1" w:rsidRDefault="008031D2">
      <w:pPr>
        <w:pStyle w:val="CoverReference"/>
      </w:pPr>
      <w:r>
        <w:rPr>
          <w:rStyle w:val="HideTWBExt"/>
          <w:b w:val="0"/>
        </w:rPr>
        <w:t>&lt;RefProc&gt;</w:t>
      </w:r>
      <w:r>
        <w:t>2024/0051</w:t>
      </w:r>
      <w:r>
        <w:rPr>
          <w:rStyle w:val="HideTWBExt"/>
          <w:b w:val="0"/>
        </w:rPr>
        <w:t>&lt;/RefProc&gt;&lt;RefTypeProc&gt;</w:t>
      </w:r>
      <w:r>
        <w:t>(NLE)</w:t>
      </w:r>
      <w:r>
        <w:rPr>
          <w:rStyle w:val="HideTWBExt"/>
          <w:b w:val="0"/>
        </w:rPr>
        <w:t>&lt;/RefTypeProc&gt;</w:t>
      </w:r>
    </w:p>
    <w:p w:rsidR="00363B94" w:rsidRPr="00555DD1" w:rsidRDefault="008031D2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{14/01/2025}</w:t>
      </w:r>
      <w:r>
        <w:t>14.1.2025</w:t>
      </w:r>
      <w:r>
        <w:rPr>
          <w:rStyle w:val="HideTWBExt"/>
        </w:rPr>
        <w:t>&lt;/Date&gt;</w:t>
      </w:r>
    </w:p>
    <w:p w:rsidR="00363B94" w:rsidRPr="00555DD1" w:rsidRDefault="008031D2">
      <w:pPr>
        <w:pStyle w:val="CoverDocType"/>
      </w:pPr>
      <w:r>
        <w:rPr>
          <w:rStyle w:val="HideTWBExt"/>
          <w:b w:val="0"/>
        </w:rPr>
        <w:t>&lt;RefProcLect&gt;</w:t>
      </w:r>
      <w:r>
        <w:t>***</w:t>
      </w:r>
      <w:r>
        <w:rPr>
          <w:rStyle w:val="HideTWBExt"/>
          <w:b w:val="0"/>
        </w:rPr>
        <w:t>&lt;/RefProcLect&gt;</w:t>
      </w:r>
    </w:p>
    <w:p w:rsidR="00363B94" w:rsidRPr="00555DD1" w:rsidRDefault="008031D2">
      <w:pPr>
        <w:pStyle w:val="CoverDocType24a"/>
      </w:pPr>
      <w:r>
        <w:rPr>
          <w:rStyle w:val="HideTWBExt"/>
          <w:b w:val="0"/>
        </w:rPr>
        <w:t>&lt;TitreType&gt;</w:t>
      </w:r>
      <w:r>
        <w:t>PROIECT DE RECOMANDARE</w:t>
      </w:r>
      <w:r>
        <w:rPr>
          <w:rStyle w:val="HideTWBExt"/>
          <w:b w:val="0"/>
        </w:rPr>
        <w:t>&lt;/TitreType&gt;</w:t>
      </w:r>
    </w:p>
    <w:p w:rsidR="00363B94" w:rsidRPr="00555DD1" w:rsidRDefault="008031D2">
      <w:pPr>
        <w:pStyle w:val="CoverNormal"/>
      </w:pPr>
      <w:r>
        <w:rPr>
          <w:rStyle w:val="HideTWBExt"/>
        </w:rPr>
        <w:t>&lt;Titre&gt;</w:t>
      </w:r>
      <w:r>
        <w:t xml:space="preserve">referitoare la proiectul de decizie a Consiliului privind încheierea, în numele Uniunii, a Acordului dintre Canada </w:t>
      </w:r>
      <w:r w:rsidR="00501007">
        <w:t>ș</w:t>
      </w:r>
      <w:r>
        <w:t xml:space="preserve">i Uniunea Europeană referitor la transferul </w:t>
      </w:r>
      <w:r w:rsidR="00501007">
        <w:t>ș</w:t>
      </w:r>
      <w:r>
        <w:t>i prelucrarea datelor din registrul cu numele pasagerilor</w:t>
      </w:r>
      <w:r>
        <w:rPr>
          <w:rStyle w:val="HideTWBExt"/>
        </w:rPr>
        <w:t>&lt;/Titre&gt;</w:t>
      </w:r>
    </w:p>
    <w:p w:rsidR="00363B94" w:rsidRPr="00555DD1" w:rsidRDefault="008031D2">
      <w:pPr>
        <w:pStyle w:val="CoverNormal24a"/>
      </w:pPr>
      <w:r>
        <w:rPr>
          <w:rStyle w:val="HideTWBExt"/>
        </w:rPr>
        <w:t>&lt;DocRef&gt;</w:t>
      </w:r>
      <w:r>
        <w:t>(08897/2024 – C10</w:t>
      </w:r>
      <w:r>
        <w:noBreakHyphen/>
        <w:t>0125/2024 – 2024/0051(NLE))</w:t>
      </w:r>
      <w:r>
        <w:rPr>
          <w:rStyle w:val="HideTWBExt"/>
        </w:rPr>
        <w:t>&lt;/DocRef&gt;</w:t>
      </w:r>
    </w:p>
    <w:p w:rsidR="00363B94" w:rsidRPr="00555DD1" w:rsidRDefault="008031D2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{LIBE}</w:t>
      </w:r>
      <w:r>
        <w:t>Comisia pentru libertă</w:t>
      </w:r>
      <w:r w:rsidR="00501007">
        <w:t>ț</w:t>
      </w:r>
      <w:r>
        <w:t>i civile, justi</w:t>
      </w:r>
      <w:r w:rsidR="00501007">
        <w:t>ț</w:t>
      </w:r>
      <w:r>
        <w:t xml:space="preserve">ie </w:t>
      </w:r>
      <w:r w:rsidR="00501007">
        <w:t>ș</w:t>
      </w:r>
      <w:r>
        <w:t>i afaceri interne</w:t>
      </w:r>
      <w:r>
        <w:rPr>
          <w:rStyle w:val="HideTWBExt"/>
        </w:rPr>
        <w:t>&lt;/Commission&gt;</w:t>
      </w:r>
    </w:p>
    <w:p w:rsidR="00363B94" w:rsidRPr="00555DD1" w:rsidRDefault="008031D2">
      <w:pPr>
        <w:pStyle w:val="CoverNormal24a"/>
      </w:pPr>
      <w:r>
        <w:t xml:space="preserve">Raportor: </w:t>
      </w:r>
      <w:r>
        <w:rPr>
          <w:rStyle w:val="HideTWBExt"/>
        </w:rPr>
        <w:t>&lt;Depute&gt;</w:t>
      </w:r>
      <w:r>
        <w:t>Nikola Minchev</w:t>
      </w:r>
      <w:r>
        <w:rPr>
          <w:rStyle w:val="HideTWBExt"/>
        </w:rPr>
        <w:t>&lt;/Depute&gt;</w:t>
      </w:r>
    </w:p>
    <w:p w:rsidR="00B42885" w:rsidRPr="00555DD1" w:rsidRDefault="00B42885" w:rsidP="00B42885">
      <w:pPr>
        <w:pStyle w:val="CoverNormal"/>
      </w:pPr>
    </w:p>
    <w:p w:rsidR="007A5315" w:rsidRPr="00555DD1" w:rsidRDefault="008031D2" w:rsidP="00016E55">
      <w:r>
        <w:br w:type="page"/>
      </w:r>
      <w:r w:rsidR="00013AC3">
        <w:lastRenderedPageBreak/>
        <w:fldChar w:fldCharType="begin"/>
      </w:r>
      <w:r>
        <w:instrText xml:space="preserve"> TITLE  \* MERGEFORMAT </w:instrText>
      </w:r>
      <w:r w:rsidR="00013AC3">
        <w:fldChar w:fldCharType="separate"/>
      </w:r>
      <w:r w:rsidR="00501007">
        <w:t>PR_NLE-AP_Agreement</w:t>
      </w:r>
      <w:r w:rsidR="00013AC3">
        <w:fldChar w:fldCharType="end"/>
      </w:r>
    </w:p>
    <w:p w:rsidR="007A5315" w:rsidRPr="00555DD1" w:rsidRDefault="007A5315" w:rsidP="00016E55"/>
    <w:p w:rsidR="00013AC3" w:rsidRPr="00D84F96" w:rsidRDefault="00013AC3" w:rsidP="00013AC3">
      <w:pPr>
        <w:tabs>
          <w:tab w:val="left" w:pos="-1134"/>
          <w:tab w:val="left" w:pos="-114"/>
          <w:tab w:val="left" w:pos="772"/>
          <w:tab w:val="left" w:pos="1089"/>
          <w:tab w:val="left" w:pos="1700"/>
          <w:tab w:val="left" w:pos="2266"/>
          <w:tab w:val="left" w:pos="3140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rPr>
          <w:rFonts w:cstheme="minorBidi"/>
          <w:szCs w:val="24"/>
        </w:rPr>
      </w:pPr>
    </w:p>
    <w:p w:rsidR="00013AC3" w:rsidRPr="00D84F96" w:rsidRDefault="00013AC3" w:rsidP="00013AC3">
      <w:pPr>
        <w:tabs>
          <w:tab w:val="center" w:pos="4677"/>
        </w:tabs>
        <w:rPr>
          <w:rFonts w:cstheme="minorBidi"/>
          <w:szCs w:val="24"/>
        </w:rPr>
      </w:pP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2E661F" w:rsidTr="00ED6296">
        <w:tc>
          <w:tcPr>
            <w:tcW w:w="5811" w:type="dxa"/>
            <w:tcBorders>
              <w:top w:val="single" w:sz="4" w:space="0" w:color="auto"/>
            </w:tcBorders>
          </w:tcPr>
          <w:p w:rsidR="00013AC3" w:rsidRPr="00D84F96" w:rsidRDefault="008031D2" w:rsidP="00ED6296">
            <w:pPr>
              <w:pStyle w:val="Lgendetitre"/>
              <w:rPr>
                <w:rFonts w:cstheme="minorBidi"/>
                <w:szCs w:val="24"/>
              </w:rPr>
            </w:pPr>
            <w:r>
              <w:t>Legenda simbolurilor utilizate</w:t>
            </w:r>
          </w:p>
        </w:tc>
      </w:tr>
      <w:tr w:rsidR="002E661F" w:rsidTr="00ED6296">
        <w:trPr>
          <w:cantSplit/>
          <w:trHeight w:val="2170"/>
        </w:trPr>
        <w:tc>
          <w:tcPr>
            <w:tcW w:w="5811" w:type="dxa"/>
            <w:tcBorders>
              <w:bottom w:val="single" w:sz="4" w:space="0" w:color="auto"/>
            </w:tcBorders>
          </w:tcPr>
          <w:p w:rsidR="00013AC3" w:rsidRPr="00D84F96" w:rsidRDefault="008031D2" w:rsidP="00ED6296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Procedura de consultare</w:t>
            </w:r>
          </w:p>
          <w:p w:rsidR="00013AC3" w:rsidRPr="00D84F96" w:rsidRDefault="008031D2" w:rsidP="00ED6296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Procedura de aprobare</w:t>
            </w:r>
          </w:p>
          <w:p w:rsidR="00013AC3" w:rsidRPr="00D84F96" w:rsidRDefault="008031D2" w:rsidP="00ED6296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Procedura legislativă ordinară (prima lectură)</w:t>
            </w:r>
          </w:p>
          <w:p w:rsidR="00013AC3" w:rsidRPr="00D84F96" w:rsidRDefault="008031D2" w:rsidP="00ED6296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Procedura legislativă ordinară (a doua lectură)</w:t>
            </w:r>
          </w:p>
          <w:p w:rsidR="00013AC3" w:rsidRPr="00D84F96" w:rsidRDefault="008031D2" w:rsidP="00ED6296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Procedura legislativă ordinară (a treia lectură)</w:t>
            </w:r>
            <w:r>
              <w:br/>
            </w:r>
          </w:p>
          <w:p w:rsidR="00013AC3" w:rsidRPr="00D84F96" w:rsidRDefault="008031D2" w:rsidP="00ED6296">
            <w:pPr>
              <w:pStyle w:val="Lgendestandard"/>
              <w:rPr>
                <w:szCs w:val="24"/>
              </w:rPr>
            </w:pPr>
            <w:r>
              <w:t>(Procedura indicată se bazează pe temeiul juridic propus în proiectul de act.)</w:t>
            </w:r>
          </w:p>
          <w:p w:rsidR="00013AC3" w:rsidRPr="00D84F96" w:rsidRDefault="00013AC3" w:rsidP="00ED6296">
            <w:pPr>
              <w:pStyle w:val="Lgendestandard"/>
              <w:rPr>
                <w:szCs w:val="24"/>
              </w:rPr>
            </w:pPr>
          </w:p>
        </w:tc>
      </w:tr>
    </w:tbl>
    <w:p w:rsidR="00013AC3" w:rsidRPr="00D84F96" w:rsidRDefault="00013AC3" w:rsidP="00013AC3">
      <w:pPr>
        <w:tabs>
          <w:tab w:val="left" w:pos="-1134"/>
          <w:tab w:val="left" w:pos="-114"/>
          <w:tab w:val="left" w:pos="772"/>
          <w:tab w:val="left" w:pos="1089"/>
          <w:tab w:val="left" w:pos="1700"/>
          <w:tab w:val="left" w:pos="2266"/>
          <w:tab w:val="left" w:pos="3140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rPr>
          <w:rFonts w:cstheme="minorBidi"/>
          <w:szCs w:val="24"/>
        </w:rPr>
      </w:pPr>
    </w:p>
    <w:p w:rsidR="00013AC3" w:rsidRPr="00D84F96" w:rsidRDefault="00013AC3" w:rsidP="00013AC3">
      <w:pPr>
        <w:tabs>
          <w:tab w:val="left" w:pos="-1134"/>
          <w:tab w:val="left" w:pos="-114"/>
          <w:tab w:val="left" w:pos="772"/>
          <w:tab w:val="left" w:pos="1089"/>
          <w:tab w:val="left" w:pos="1700"/>
          <w:tab w:val="left" w:pos="2266"/>
          <w:tab w:val="left" w:pos="3140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rPr>
          <w:rFonts w:cstheme="minorBidi"/>
          <w:szCs w:val="24"/>
        </w:rPr>
      </w:pPr>
    </w:p>
    <w:p w:rsidR="00013AC3" w:rsidRPr="00D84F96" w:rsidRDefault="00013AC3" w:rsidP="00013AC3">
      <w:pPr>
        <w:tabs>
          <w:tab w:val="left" w:pos="-1134"/>
          <w:tab w:val="left" w:pos="-114"/>
          <w:tab w:val="left" w:pos="772"/>
          <w:tab w:val="left" w:pos="1089"/>
          <w:tab w:val="left" w:pos="1700"/>
          <w:tab w:val="left" w:pos="2266"/>
          <w:tab w:val="left" w:pos="3140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rPr>
          <w:rFonts w:cstheme="minorBidi"/>
          <w:szCs w:val="24"/>
        </w:rPr>
      </w:pPr>
    </w:p>
    <w:p w:rsidR="00363B94" w:rsidRPr="00555DD1" w:rsidRDefault="00363B94" w:rsidP="00613F2E">
      <w:pPr>
        <w:widowControl/>
        <w:tabs>
          <w:tab w:val="center" w:pos="4677"/>
        </w:tabs>
      </w:pPr>
    </w:p>
    <w:p w:rsidR="00363B94" w:rsidRPr="00555DD1" w:rsidRDefault="008031D2">
      <w:pPr>
        <w:pStyle w:val="TOCHeading"/>
      </w:pPr>
      <w:r>
        <w:br w:type="page"/>
      </w:r>
      <w:r>
        <w:lastRenderedPageBreak/>
        <w:t>CUPRINS</w:t>
      </w:r>
    </w:p>
    <w:p w:rsidR="00363B94" w:rsidRPr="00555DD1" w:rsidRDefault="008031D2">
      <w:pPr>
        <w:pStyle w:val="TOCPage"/>
      </w:pPr>
      <w:r>
        <w:t>Pagina</w:t>
      </w:r>
    </w:p>
    <w:p w:rsidR="00501007" w:rsidRDefault="008031D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555DD1">
        <w:fldChar w:fldCharType="begin"/>
      </w:r>
      <w:r w:rsidRPr="00555DD1">
        <w:instrText xml:space="preserve"> TOC \t "PageHeading</w:instrText>
      </w:r>
      <w:r w:rsidR="000C05AC" w:rsidRPr="00555DD1">
        <w:instrText>;</w:instrText>
      </w:r>
      <w:r w:rsidRPr="00555DD1">
        <w:instrText xml:space="preserve">1" </w:instrText>
      </w:r>
      <w:r w:rsidRPr="00555DD1">
        <w:fldChar w:fldCharType="separate"/>
      </w:r>
      <w:r w:rsidR="00501007">
        <w:rPr>
          <w:noProof/>
        </w:rPr>
        <w:t>PROIECT DE REZOLUȚIE LEGISLATIVĂ A PARLAMENTULUI EUROPEAN</w:t>
      </w:r>
      <w:r w:rsidR="00501007">
        <w:rPr>
          <w:noProof/>
        </w:rPr>
        <w:tab/>
      </w:r>
      <w:r w:rsidR="00501007">
        <w:rPr>
          <w:noProof/>
        </w:rPr>
        <w:fldChar w:fldCharType="begin"/>
      </w:r>
      <w:r w:rsidR="00501007">
        <w:rPr>
          <w:noProof/>
        </w:rPr>
        <w:instrText xml:space="preserve"> PAGEREF _Toc188455324 \h </w:instrText>
      </w:r>
      <w:r w:rsidR="00501007">
        <w:rPr>
          <w:noProof/>
        </w:rPr>
      </w:r>
      <w:r w:rsidR="00501007">
        <w:rPr>
          <w:noProof/>
        </w:rPr>
        <w:fldChar w:fldCharType="separate"/>
      </w:r>
      <w:r w:rsidR="00501007">
        <w:rPr>
          <w:noProof/>
        </w:rPr>
        <w:t>4</w:t>
      </w:r>
      <w:r w:rsidR="00501007">
        <w:rPr>
          <w:noProof/>
        </w:rPr>
        <w:fldChar w:fldCharType="end"/>
      </w:r>
    </w:p>
    <w:p w:rsidR="00501007" w:rsidRDefault="0050100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EXPUNERE DE MOTIVE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_Toc188455325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E1650" w:rsidRPr="00555DD1" w:rsidRDefault="008031D2" w:rsidP="00F04010">
      <w:r w:rsidRPr="00555DD1">
        <w:fldChar w:fldCharType="end"/>
      </w:r>
    </w:p>
    <w:p w:rsidR="00363B94" w:rsidRPr="00555DD1" w:rsidRDefault="008031D2" w:rsidP="0048511B">
      <w:pPr>
        <w:pStyle w:val="PageHeading"/>
      </w:pPr>
      <w:r>
        <w:br w:type="page"/>
      </w:r>
      <w:bookmarkStart w:id="0" w:name="_Toc188455324"/>
      <w:r>
        <w:lastRenderedPageBreak/>
        <w:t>PROIECT DE REZOLU</w:t>
      </w:r>
      <w:r w:rsidR="00501007">
        <w:t>Ț</w:t>
      </w:r>
      <w:r>
        <w:t>IE LEGISLATIVĂ A PARLAMENTULUI EUROPEAN</w:t>
      </w:r>
      <w:bookmarkEnd w:id="0"/>
    </w:p>
    <w:p w:rsidR="00363B94" w:rsidRPr="00555DD1" w:rsidRDefault="008031D2">
      <w:pPr>
        <w:pStyle w:val="NormalBold"/>
      </w:pPr>
      <w:r>
        <w:t xml:space="preserve">referitoare la proiectul de decizie a Consiliului privind încheierea, în numele Uniunii, a Acordului dintre Canada </w:t>
      </w:r>
      <w:r w:rsidR="00501007">
        <w:t>ș</w:t>
      </w:r>
      <w:r>
        <w:t xml:space="preserve">i Uniunea Europeană referitor la transferul </w:t>
      </w:r>
      <w:r w:rsidR="00501007">
        <w:t>ș</w:t>
      </w:r>
      <w:r>
        <w:t>i prelucrarea datelor din registrul cu numele pasagerilor</w:t>
      </w:r>
    </w:p>
    <w:p w:rsidR="00363B94" w:rsidRPr="00555DD1" w:rsidRDefault="008031D2">
      <w:pPr>
        <w:pStyle w:val="NormalBold12a"/>
      </w:pPr>
      <w:r>
        <w:t>(08897/2024 – C10</w:t>
      </w:r>
      <w:r>
        <w:noBreakHyphen/>
        <w:t>0125/2024 – 2024/0051(NLE))</w:t>
      </w:r>
    </w:p>
    <w:p w:rsidR="00363B94" w:rsidRPr="00555DD1" w:rsidRDefault="008031D2" w:rsidP="00893FBD">
      <w:pPr>
        <w:pStyle w:val="NormalBold"/>
      </w:pPr>
      <w:r>
        <w:t>(Procedura de aprobare)</w:t>
      </w:r>
    </w:p>
    <w:p w:rsidR="00363B94" w:rsidRPr="00555DD1" w:rsidRDefault="008031D2">
      <w:pPr>
        <w:pStyle w:val="EPComma"/>
      </w:pPr>
      <w:r>
        <w:rPr>
          <w:i/>
          <w:iCs/>
        </w:rPr>
        <w:t>Parlamentul European</w:t>
      </w:r>
      <w:r>
        <w:t>,</w:t>
      </w:r>
    </w:p>
    <w:p w:rsidR="00BF7F55" w:rsidRPr="00555DD1" w:rsidRDefault="008031D2" w:rsidP="00BF7F55">
      <w:pPr>
        <w:pStyle w:val="NormalHanging12a"/>
      </w:pPr>
      <w:r>
        <w:t>–</w:t>
      </w:r>
      <w:r>
        <w:tab/>
        <w:t>având în vedere proiectul de decizie a Consiliului (08897/2024),</w:t>
      </w:r>
    </w:p>
    <w:p w:rsidR="00363B94" w:rsidRPr="00555DD1" w:rsidRDefault="008031D2">
      <w:pPr>
        <w:pStyle w:val="NormalHanging12a"/>
      </w:pPr>
      <w:r>
        <w:t>–</w:t>
      </w:r>
      <w:r>
        <w:tab/>
        <w:t xml:space="preserve">având în vedere proiectul de acord dintre Canada </w:t>
      </w:r>
      <w:r w:rsidR="00501007">
        <w:t>ș</w:t>
      </w:r>
      <w:r>
        <w:t xml:space="preserve">i Uniunea Europeană referitor la transferul </w:t>
      </w:r>
      <w:r w:rsidR="00501007">
        <w:t>ș</w:t>
      </w:r>
      <w:r>
        <w:t>i prelucrarea datelor din registrul cu numele pasagerilor (08896/2024),</w:t>
      </w:r>
    </w:p>
    <w:p w:rsidR="00363B94" w:rsidRPr="00555DD1" w:rsidRDefault="008031D2">
      <w:pPr>
        <w:pStyle w:val="NormalHanging12a"/>
      </w:pPr>
      <w:r>
        <w:t>–</w:t>
      </w:r>
      <w:r>
        <w:tab/>
        <w:t xml:space="preserve">având în vedere cererea de aprobare prezentată de Consiliu în conformitate cu articolul 16 alineatul (2), articolul 87 alineatul (2) litera (a) </w:t>
      </w:r>
      <w:r w:rsidR="00501007">
        <w:t>ș</w:t>
      </w:r>
      <w:r>
        <w:t xml:space="preserve">i articolul 218 alineatul (6) al doilea paragraf literele (a) </w:t>
      </w:r>
      <w:r w:rsidR="00501007">
        <w:t>ș</w:t>
      </w:r>
      <w:r>
        <w:t>i (v) din Tratatul privind func</w:t>
      </w:r>
      <w:r w:rsidR="00501007">
        <w:t>ț</w:t>
      </w:r>
      <w:r>
        <w:t>ionarea Uniunii Europene (C10-0125/2024),</w:t>
      </w:r>
    </w:p>
    <w:p w:rsidR="00363B94" w:rsidRPr="00555DD1" w:rsidRDefault="008031D2">
      <w:pPr>
        <w:pStyle w:val="NormalHanging12a"/>
      </w:pPr>
      <w:r>
        <w:t>–</w:t>
      </w:r>
      <w:r>
        <w:tab/>
        <w:t xml:space="preserve">având în vedere articolul 107 alineatele (1) </w:t>
      </w:r>
      <w:r w:rsidR="00501007">
        <w:t>ș</w:t>
      </w:r>
      <w:r>
        <w:t xml:space="preserve">i (4) </w:t>
      </w:r>
      <w:r w:rsidR="00501007">
        <w:t>ș</w:t>
      </w:r>
      <w:r>
        <w:t>i articolul 117 alineatul (7) din Regulamentul său de procedură,</w:t>
      </w:r>
    </w:p>
    <w:p w:rsidR="00C35D01" w:rsidRPr="00555DD1" w:rsidRDefault="008031D2" w:rsidP="00C35D01">
      <w:pPr>
        <w:pStyle w:val="NormalHanging12a"/>
      </w:pPr>
      <w:r>
        <w:t>–</w:t>
      </w:r>
      <w:r>
        <w:tab/>
        <w:t>având în vedere recomandarea Comisiei pentru libertă</w:t>
      </w:r>
      <w:r w:rsidR="00501007">
        <w:t>ț</w:t>
      </w:r>
      <w:r>
        <w:t>i civile, justi</w:t>
      </w:r>
      <w:r w:rsidR="00501007">
        <w:t>ț</w:t>
      </w:r>
      <w:r>
        <w:t xml:space="preserve">ie </w:t>
      </w:r>
      <w:r w:rsidR="00501007">
        <w:t>ș</w:t>
      </w:r>
      <w:r>
        <w:t>i afaceri interne (A10</w:t>
      </w:r>
      <w:r>
        <w:noBreakHyphen/>
        <w:t>0000/2025),</w:t>
      </w:r>
    </w:p>
    <w:p w:rsidR="00363B94" w:rsidRPr="00555DD1" w:rsidRDefault="008031D2">
      <w:pPr>
        <w:pStyle w:val="NormalHanging12a"/>
      </w:pPr>
      <w:r>
        <w:t>1.</w:t>
      </w:r>
      <w:r>
        <w:tab/>
        <w:t>aprobă încheierea acordului;</w:t>
      </w:r>
    </w:p>
    <w:p w:rsidR="00EF48F2" w:rsidRPr="00555DD1" w:rsidRDefault="008031D2" w:rsidP="00EF48F2">
      <w:pPr>
        <w:pStyle w:val="NormalHanging12a"/>
      </w:pPr>
      <w:r>
        <w:t>2.</w:t>
      </w:r>
      <w:r>
        <w:tab/>
        <w:t>încredin</w:t>
      </w:r>
      <w:r w:rsidR="00501007">
        <w:t>ț</w:t>
      </w:r>
      <w:r>
        <w:t>ează Pre</w:t>
      </w:r>
      <w:r w:rsidR="00501007">
        <w:t>ș</w:t>
      </w:r>
      <w:r>
        <w:t>edintei sarcina de a transmite pozi</w:t>
      </w:r>
      <w:r w:rsidR="00501007">
        <w:t>ț</w:t>
      </w:r>
      <w:r>
        <w:t xml:space="preserve">ia Parlamentului Consiliului </w:t>
      </w:r>
      <w:r w:rsidR="00501007">
        <w:t>ș</w:t>
      </w:r>
      <w:r>
        <w:t xml:space="preserve">i Comisiei, precum </w:t>
      </w:r>
      <w:r w:rsidR="00501007">
        <w:t>ș</w:t>
      </w:r>
      <w:r>
        <w:t xml:space="preserve">i guvernelor </w:t>
      </w:r>
      <w:r w:rsidR="00501007">
        <w:t>ș</w:t>
      </w:r>
      <w:r>
        <w:t xml:space="preserve">i parlamentelor statelor membre </w:t>
      </w:r>
      <w:r w:rsidR="00501007">
        <w:t>ș</w:t>
      </w:r>
      <w:r>
        <w:t>i ale Canadei.</w:t>
      </w:r>
    </w:p>
    <w:p w:rsidR="009B0205" w:rsidRPr="00555DD1" w:rsidRDefault="009B0205">
      <w:pPr>
        <w:widowControl/>
        <w:sectPr w:rsidR="009B0205" w:rsidRPr="00555DD1" w:rsidSect="00B57F7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9B0205" w:rsidRPr="00555DD1" w:rsidRDefault="008031D2" w:rsidP="009B0205">
      <w:pPr>
        <w:pStyle w:val="PageHeading"/>
      </w:pPr>
      <w:bookmarkStart w:id="1" w:name="_Toc188455325"/>
      <w:r>
        <w:lastRenderedPageBreak/>
        <w:t>EXPUNERE DE MOTIVE</w:t>
      </w:r>
      <w:bookmarkEnd w:id="1"/>
    </w:p>
    <w:p w:rsidR="009B0205" w:rsidRPr="00555DD1" w:rsidRDefault="008031D2" w:rsidP="009B0205">
      <w:r>
        <w:rPr>
          <w:b/>
        </w:rPr>
        <w:t>a. Cadrul general</w:t>
      </w:r>
    </w:p>
    <w:p w:rsidR="009B0205" w:rsidRPr="00555DD1" w:rsidRDefault="008031D2" w:rsidP="009B0205">
      <w:pPr>
        <w:spacing w:before="240" w:after="240"/>
        <w:jc w:val="both"/>
      </w:pPr>
      <w:r>
        <w:t>Prezenta procedură de aprobare prive</w:t>
      </w:r>
      <w:r w:rsidR="00501007">
        <w:t>ș</w:t>
      </w:r>
      <w:r>
        <w:t xml:space="preserve">te proiectul de decizie a Consiliului privind încheierea Acordului dintre Canada </w:t>
      </w:r>
      <w:r w:rsidR="00501007">
        <w:t>ș</w:t>
      </w:r>
      <w:r>
        <w:t xml:space="preserve">i Uniunea Europeană referitor la transferul </w:t>
      </w:r>
      <w:r w:rsidR="00501007">
        <w:t>ș</w:t>
      </w:r>
      <w:r>
        <w:t xml:space="preserve">i prelucrarea datelor din registrul cu numele pasagerilor (PNR). </w:t>
      </w:r>
    </w:p>
    <w:p w:rsidR="009B0205" w:rsidRPr="00555DD1" w:rsidRDefault="008031D2" w:rsidP="009B0205">
      <w:pPr>
        <w:jc w:val="both"/>
      </w:pPr>
      <w:r>
        <w:t>Parlamentul European a solicitat avizul Cur</w:t>
      </w:r>
      <w:r w:rsidR="00501007">
        <w:t>ț</w:t>
      </w:r>
      <w:r>
        <w:t>ii de Justi</w:t>
      </w:r>
      <w:r w:rsidR="00501007">
        <w:t>ț</w:t>
      </w:r>
      <w:r>
        <w:t xml:space="preserve">ie a Uniunii Europene pentru a stabili dacă acordul anterior privind PNR cu Canada în vigoare din 2014 este compatibil cu tratatele UE </w:t>
      </w:r>
      <w:r w:rsidR="00501007">
        <w:t>ș</w:t>
      </w:r>
      <w:r>
        <w:t>i cu Carta drepturilor fundamentale a Uniun</w:t>
      </w:r>
      <w:r w:rsidR="00187690">
        <w:t>ii Europene. CJUE a emis Avizul </w:t>
      </w:r>
      <w:bookmarkStart w:id="2" w:name="_GoBack"/>
      <w:bookmarkEnd w:id="2"/>
      <w:r>
        <w:t xml:space="preserve">1/15 la 26 iulie 2017, în care a afirmat că acordul preconizat privind PNR dintre Canada </w:t>
      </w:r>
      <w:r w:rsidR="00501007">
        <w:t>ș</w:t>
      </w:r>
      <w:r>
        <w:t>i UE nu putea fi încheiat sub forma în care fusese prezentat deoarece mai multe dintre dispozi</w:t>
      </w:r>
      <w:r w:rsidR="00501007">
        <w:t>ț</w:t>
      </w:r>
      <w:r>
        <w:t>iile sale erau incompatibile cu drepturile fundamentale recunoscute de UE. În urma emiterii avizului men</w:t>
      </w:r>
      <w:r w:rsidR="00501007">
        <w:t>ț</w:t>
      </w:r>
      <w:r>
        <w:t xml:space="preserve">ionat, UE </w:t>
      </w:r>
      <w:r w:rsidR="00501007">
        <w:t>ș</w:t>
      </w:r>
      <w:r>
        <w:t>i Canada au redeschis negocierile, în scopul semnării unui nou acord care să respecte cerin</w:t>
      </w:r>
      <w:r w:rsidR="00501007">
        <w:t>ț</w:t>
      </w:r>
      <w:r>
        <w:t>ele Cur</w:t>
      </w:r>
      <w:r w:rsidR="00501007">
        <w:t>ț</w:t>
      </w:r>
      <w:r>
        <w:t>ii.</w:t>
      </w:r>
    </w:p>
    <w:p w:rsidR="009B0205" w:rsidRPr="00555DD1" w:rsidRDefault="008031D2" w:rsidP="009B0205">
      <w:pPr>
        <w:spacing w:before="240" w:after="240"/>
        <w:jc w:val="both"/>
      </w:pPr>
      <w:r>
        <w:t xml:space="preserve">Negocierile cu privire la această versiune a acordului au început în 2018 </w:t>
      </w:r>
      <w:r w:rsidR="00501007">
        <w:t>ș</w:t>
      </w:r>
      <w:r>
        <w:t xml:space="preserve">i, în urma încheierii negocierilor în 2023, proiectul final de text a fost transmis Consiliului </w:t>
      </w:r>
      <w:r w:rsidR="00501007">
        <w:t>ș</w:t>
      </w:r>
      <w:r>
        <w:t xml:space="preserve">i Parlamentului European. La 4 martie 2024, Comisia Europeană a emis două propuneri de decizii ale Consiliului privind semnarea </w:t>
      </w:r>
      <w:r w:rsidR="00501007">
        <w:t>ș</w:t>
      </w:r>
      <w:r>
        <w:t xml:space="preserve">i încheierea, în numele Uniunii Europene, a unui acord între Canada </w:t>
      </w:r>
      <w:r w:rsidR="00501007">
        <w:t>ș</w:t>
      </w:r>
      <w:r>
        <w:t xml:space="preserve">i Uniunea Europeană referitor la transferul </w:t>
      </w:r>
      <w:r w:rsidR="00501007">
        <w:t>ș</w:t>
      </w:r>
      <w:r>
        <w:t>i prelucrarea datelor din registrul cu numele pasagerilor (PNR).</w:t>
      </w:r>
    </w:p>
    <w:p w:rsidR="009B0205" w:rsidRPr="00555DD1" w:rsidRDefault="008031D2" w:rsidP="009B0205">
      <w:pPr>
        <w:spacing w:after="240"/>
        <w:jc w:val="both"/>
      </w:pPr>
      <w:r>
        <w:t>Autoritatea Europeană pentru Protec</w:t>
      </w:r>
      <w:r w:rsidR="00501007">
        <w:t>ț</w:t>
      </w:r>
      <w:r>
        <w:t xml:space="preserve">ia Datelor (AEPD) a fost consultată </w:t>
      </w:r>
      <w:r w:rsidR="00501007">
        <w:t>ș</w:t>
      </w:r>
      <w:r>
        <w:t>i a emis Avizul 15/2024 la 29 aprilie 2024, în care a concluzionat că proiectul de acord con</w:t>
      </w:r>
      <w:r w:rsidR="00501007">
        <w:t>ț</w:t>
      </w:r>
      <w:r>
        <w:t>ine garan</w:t>
      </w:r>
      <w:r w:rsidR="00501007">
        <w:t>ț</w:t>
      </w:r>
      <w:r>
        <w:t>iile necesare pentru ca acesta să fie compatibil cu Carta drepturilor fundamentale, în conformitate cu Avizul 1/15 al CJUE. Avizul con</w:t>
      </w:r>
      <w:r w:rsidR="00501007">
        <w:t>ț</w:t>
      </w:r>
      <w:r>
        <w:t xml:space="preserve">inea, de asemenea, o serie de recomandări cu privire la punerea în aplicare a prezentului acord. </w:t>
      </w:r>
    </w:p>
    <w:p w:rsidR="009B0205" w:rsidRPr="00555DD1" w:rsidRDefault="008031D2" w:rsidP="009B0205">
      <w:pPr>
        <w:spacing w:before="240" w:after="240"/>
      </w:pPr>
      <w:r>
        <w:rPr>
          <w:b/>
        </w:rPr>
        <w:t>b. Pozi</w:t>
      </w:r>
      <w:r w:rsidR="00501007">
        <w:rPr>
          <w:b/>
        </w:rPr>
        <w:t>ț</w:t>
      </w:r>
      <w:r>
        <w:rPr>
          <w:b/>
        </w:rPr>
        <w:t>ia raportorului</w:t>
      </w:r>
    </w:p>
    <w:p w:rsidR="009B0205" w:rsidRPr="00555DD1" w:rsidRDefault="008031D2" w:rsidP="009B0205">
      <w:pPr>
        <w:jc w:val="both"/>
      </w:pPr>
      <w:r>
        <w:t>Raportorul consideră că încheierea unui acord interna</w:t>
      </w:r>
      <w:r w:rsidR="00501007">
        <w:t>ț</w:t>
      </w:r>
      <w:r>
        <w:t xml:space="preserve">ional de stabilire a unui cadru juridic clar pentru schimbul de date PNR cu Canada reprezintă un important pas înainte în eforturile UE de prevenire, depistare, investigare </w:t>
      </w:r>
      <w:r w:rsidR="00501007">
        <w:t>ș</w:t>
      </w:r>
      <w:r>
        <w:t>i urmărire penală a infrac</w:t>
      </w:r>
      <w:r w:rsidR="00501007">
        <w:t>ț</w:t>
      </w:r>
      <w:r>
        <w:t xml:space="preserve">iunilor grave </w:t>
      </w:r>
      <w:r w:rsidR="00501007">
        <w:t>ș</w:t>
      </w:r>
      <w:r>
        <w:t xml:space="preserve">i a terorismului. </w:t>
      </w:r>
    </w:p>
    <w:p w:rsidR="009B0205" w:rsidRPr="00555DD1" w:rsidRDefault="008031D2" w:rsidP="009B0205">
      <w:pPr>
        <w:spacing w:before="240" w:after="240"/>
        <w:jc w:val="both"/>
      </w:pPr>
      <w:r>
        <w:t>Raportorul ar dori, de asemenea, să recunoască activitatea importantă desfă</w:t>
      </w:r>
      <w:r w:rsidR="00501007">
        <w:t>ș</w:t>
      </w:r>
      <w:r>
        <w:t>urată în trecut de Parlamentul European, inclusiv de raportoarea anterioară pentru această procedură, dna Sophie In’t Veld, pentru a garanta conformitatea acestui acord cu standardele UE în ceea ce prive</w:t>
      </w:r>
      <w:r w:rsidR="00501007">
        <w:t>ș</w:t>
      </w:r>
      <w:r>
        <w:t xml:space="preserve">te respectarea tratatelor, a Cartei drepturilor fundamentale a UE, precum </w:t>
      </w:r>
      <w:r w:rsidR="00501007">
        <w:t>ș</w:t>
      </w:r>
      <w:r>
        <w:t>i a hotărârilor recente ale Cur</w:t>
      </w:r>
      <w:r w:rsidR="00501007">
        <w:t>ț</w:t>
      </w:r>
      <w:r>
        <w:t>ii Europene de Justi</w:t>
      </w:r>
      <w:r w:rsidR="00501007">
        <w:t>ț</w:t>
      </w:r>
      <w:r>
        <w:t>ie.</w:t>
      </w:r>
    </w:p>
    <w:p w:rsidR="009B0205" w:rsidRPr="00555DD1" w:rsidRDefault="008031D2" w:rsidP="009B0205">
      <w:pPr>
        <w:spacing w:after="240"/>
        <w:jc w:val="both"/>
      </w:pPr>
      <w:r>
        <w:t>Potrivit celor mai recente rapoarte ale Europol</w:t>
      </w:r>
      <w:r>
        <w:rPr>
          <w:rStyle w:val="FootnoteReference"/>
        </w:rPr>
        <w:footnoteReference w:id="1"/>
      </w:r>
      <w:r>
        <w:t xml:space="preserve">, numai în 2023 au avut loc 120 de atacuri teroriste în statele membre ale UE. Aceasta demonstrează amploarea actuală a terorismului în UE </w:t>
      </w:r>
      <w:r w:rsidR="00501007">
        <w:t>ș</w:t>
      </w:r>
      <w:r>
        <w:t>i necesitatea de a se asigura că autorită</w:t>
      </w:r>
      <w:r w:rsidR="00501007">
        <w:t>ț</w:t>
      </w:r>
      <w:r>
        <w:t xml:space="preserve">ile însărcinate cu combaterea acestui flagel sunt dotate cu toate instrumentele disponibile pentru a preveni astfel de atacuri. Colectarea </w:t>
      </w:r>
      <w:r w:rsidR="00501007">
        <w:t>ș</w:t>
      </w:r>
      <w:r>
        <w:t xml:space="preserve">i analiza </w:t>
      </w:r>
      <w:r>
        <w:lastRenderedPageBreak/>
        <w:t>datelor din PNR pot oferi autorită</w:t>
      </w:r>
      <w:r w:rsidR="00501007">
        <w:t>ț</w:t>
      </w:r>
      <w:r>
        <w:t xml:space="preserve">ilor elemente importante care să le permită să detecteze tiparele de călătorie suspecte </w:t>
      </w:r>
      <w:r w:rsidR="00501007">
        <w:t>ș</w:t>
      </w:r>
      <w:r>
        <w:t xml:space="preserve">i să identifice complicii infractorilor </w:t>
      </w:r>
      <w:r w:rsidR="00501007">
        <w:t>ș</w:t>
      </w:r>
      <w:r>
        <w:t>i ai terori</w:t>
      </w:r>
      <w:r w:rsidR="00501007">
        <w:t>ș</w:t>
      </w:r>
      <w:r>
        <w:t xml:space="preserve">tilor, precum </w:t>
      </w:r>
      <w:r w:rsidR="00501007">
        <w:t>ș</w:t>
      </w:r>
      <w:r>
        <w:t xml:space="preserve">i să sprijine ancheta </w:t>
      </w:r>
      <w:r w:rsidR="00501007">
        <w:t>ș</w:t>
      </w:r>
      <w:r>
        <w:t>i urmărirea penală a cazurilor în care au fost săvâr</w:t>
      </w:r>
      <w:r w:rsidR="00501007">
        <w:t>ș</w:t>
      </w:r>
      <w:r>
        <w:t>ite activită</w:t>
      </w:r>
      <w:r w:rsidR="00501007">
        <w:t>ț</w:t>
      </w:r>
      <w:r>
        <w:t>i ilegale. Raportorul este convins de necesitatea de a permite cooperarea poli</w:t>
      </w:r>
      <w:r w:rsidR="00501007">
        <w:t>ț</w:t>
      </w:r>
      <w:r>
        <w:t xml:space="preserve">ienească </w:t>
      </w:r>
      <w:r w:rsidR="00501007">
        <w:t>ș</w:t>
      </w:r>
      <w:r>
        <w:t>i judiciară interna</w:t>
      </w:r>
      <w:r w:rsidR="00501007">
        <w:t>ț</w:t>
      </w:r>
      <w:r>
        <w:t>ională, în special cu Canada, un partener interna</w:t>
      </w:r>
      <w:r w:rsidR="00501007">
        <w:t>ț</w:t>
      </w:r>
      <w:r>
        <w:t xml:space="preserve">ional fiabil </w:t>
      </w:r>
      <w:r w:rsidR="00501007">
        <w:t>ș</w:t>
      </w:r>
      <w:r>
        <w:t>i de încredere pentru UE.</w:t>
      </w:r>
    </w:p>
    <w:p w:rsidR="009B0205" w:rsidRPr="00555DD1" w:rsidRDefault="008031D2" w:rsidP="009B0205">
      <w:pPr>
        <w:jc w:val="both"/>
      </w:pPr>
      <w:r>
        <w:t>Recunoscând că prelucrarea datelor referitoare la numele pasagerilor reprezintă o ingerin</w:t>
      </w:r>
      <w:r w:rsidR="00501007">
        <w:t>ț</w:t>
      </w:r>
      <w:r>
        <w:t>ă în via</w:t>
      </w:r>
      <w:r w:rsidR="00501007">
        <w:t>ț</w:t>
      </w:r>
      <w:r>
        <w:t xml:space="preserve">a privată </w:t>
      </w:r>
      <w:r w:rsidR="00501007">
        <w:t>ș</w:t>
      </w:r>
      <w:r>
        <w:t>i drepturile pasagerilor, raportorul consideră că această interven</w:t>
      </w:r>
      <w:r w:rsidR="00501007">
        <w:t>ț</w:t>
      </w:r>
      <w:r>
        <w:t xml:space="preserve">ie limitată </w:t>
      </w:r>
      <w:r w:rsidR="00501007">
        <w:t>ș</w:t>
      </w:r>
      <w:r>
        <w:t>i strict reglementată din partea autorită</w:t>
      </w:r>
      <w:r w:rsidR="00501007">
        <w:t>ț</w:t>
      </w:r>
      <w:r>
        <w:t xml:space="preserve">ilor de aplicare a legii este necesară </w:t>
      </w:r>
      <w:r w:rsidR="00501007">
        <w:t>ș</w:t>
      </w:r>
      <w:r>
        <w:t>i propor</w:t>
      </w:r>
      <w:r w:rsidR="00501007">
        <w:t>ț</w:t>
      </w:r>
      <w:r>
        <w:t>ională, având în vedere rolul important pe care schimbul interna</w:t>
      </w:r>
      <w:r w:rsidR="00501007">
        <w:t>ț</w:t>
      </w:r>
      <w:r>
        <w:t xml:space="preserve">ional </w:t>
      </w:r>
      <w:r w:rsidR="00501007">
        <w:t>ș</w:t>
      </w:r>
      <w:r>
        <w:t>i analiza datelor din PNR îl pot juca în combaterea infrac</w:t>
      </w:r>
      <w:r w:rsidR="00501007">
        <w:t>ț</w:t>
      </w:r>
      <w:r>
        <w:t>iunilor transna</w:t>
      </w:r>
      <w:r w:rsidR="00501007">
        <w:t>ț</w:t>
      </w:r>
      <w:r>
        <w:t xml:space="preserve">ionale grave </w:t>
      </w:r>
      <w:r w:rsidR="00501007">
        <w:t>ș</w:t>
      </w:r>
      <w:r>
        <w:t xml:space="preserve">i a terorismului. </w:t>
      </w:r>
    </w:p>
    <w:p w:rsidR="009B0205" w:rsidRPr="00555DD1" w:rsidRDefault="008031D2" w:rsidP="009B0205">
      <w:pPr>
        <w:spacing w:before="240"/>
        <w:jc w:val="both"/>
      </w:pPr>
      <w:r>
        <w:t xml:space="preserve">Având în vedere avizul pozitiv al AEPD </w:t>
      </w:r>
      <w:r w:rsidR="00501007">
        <w:t>ș</w:t>
      </w:r>
      <w:r>
        <w:t>i hotărârea Cur</w:t>
      </w:r>
      <w:r w:rsidR="00501007">
        <w:t>ț</w:t>
      </w:r>
      <w:r>
        <w:t xml:space="preserve">ii din 2022 care validează cadrul juridic al Uniunii privind prelucrarea datelor din PNR, raportorul este convins de obiectivele prezentului acord </w:t>
      </w:r>
      <w:r w:rsidR="00501007">
        <w:t>ș</w:t>
      </w:r>
      <w:r>
        <w:t>i de garan</w:t>
      </w:r>
      <w:r w:rsidR="00501007">
        <w:t>ț</w:t>
      </w:r>
      <w:r>
        <w:t>iile cuprinse în acesta. În special, raportorul este satisfăcut de faptul că acordul include garan</w:t>
      </w:r>
      <w:r w:rsidR="00501007">
        <w:t>ț</w:t>
      </w:r>
      <w:r>
        <w:t xml:space="preserve">ii privind nediscriminarea, păstrarea </w:t>
      </w:r>
      <w:r w:rsidR="00501007">
        <w:t>ș</w:t>
      </w:r>
      <w:r>
        <w:t>i securitatea datelor, supravegherea, transparen</w:t>
      </w:r>
      <w:r w:rsidR="00501007">
        <w:t>ț</w:t>
      </w:r>
      <w:r>
        <w:t xml:space="preserve">a </w:t>
      </w:r>
      <w:r w:rsidR="00501007">
        <w:t>ș</w:t>
      </w:r>
      <w:r>
        <w:t xml:space="preserve">i informarea pasagerilor, accesul individual la datele din PNR </w:t>
      </w:r>
      <w:r w:rsidR="00501007">
        <w:t>ș</w:t>
      </w:r>
      <w:r>
        <w:t xml:space="preserve">i corectarea acestora, precum </w:t>
      </w:r>
      <w:r w:rsidR="00501007">
        <w:t>ș</w:t>
      </w:r>
      <w:r>
        <w:t xml:space="preserve">i căile de atac administrative </w:t>
      </w:r>
      <w:r w:rsidR="00501007">
        <w:t>ș</w:t>
      </w:r>
      <w:r>
        <w:t xml:space="preserve">i judiciare. </w:t>
      </w:r>
    </w:p>
    <w:p w:rsidR="009B0205" w:rsidRPr="00555DD1" w:rsidRDefault="008031D2" w:rsidP="009B0205">
      <w:pPr>
        <w:spacing w:before="240"/>
        <w:jc w:val="both"/>
      </w:pPr>
      <w:r>
        <w:t>Raportorul subliniază că se a</w:t>
      </w:r>
      <w:r w:rsidR="00501007">
        <w:t>ș</w:t>
      </w:r>
      <w:r>
        <w:t>teaptă ca acest acord să fie aplicat cu respectarea strictă a acestor garan</w:t>
      </w:r>
      <w:r w:rsidR="00501007">
        <w:t>ț</w:t>
      </w:r>
      <w:r>
        <w:t>ii, a jurispruden</w:t>
      </w:r>
      <w:r w:rsidR="00501007">
        <w:t>ț</w:t>
      </w:r>
      <w:r>
        <w:t xml:space="preserve">ei CJUE </w:t>
      </w:r>
      <w:r w:rsidR="00501007">
        <w:t>ș</w:t>
      </w:r>
      <w:r>
        <w:t>i a recomandărilor emise de AEPD. Prin urmare, raportorul reaminte</w:t>
      </w:r>
      <w:r w:rsidR="00501007">
        <w:t>ș</w:t>
      </w:r>
      <w:r>
        <w:t>te Comisiei să acorde o aten</w:t>
      </w:r>
      <w:r w:rsidR="00501007">
        <w:t>ț</w:t>
      </w:r>
      <w:r>
        <w:t xml:space="preserve">ie deosebită acestor aspecte, precum </w:t>
      </w:r>
      <w:r w:rsidR="00501007">
        <w:t>ș</w:t>
      </w:r>
      <w:r>
        <w:t xml:space="preserve">i exercitării drepturilor persoanelor vizate, în cursul revizuirilor prevăzute de acord. </w:t>
      </w:r>
    </w:p>
    <w:p w:rsidR="009B0205" w:rsidRPr="00555DD1" w:rsidRDefault="008031D2" w:rsidP="009B0205">
      <w:pPr>
        <w:spacing w:before="240"/>
        <w:jc w:val="both"/>
      </w:pPr>
      <w:r>
        <w:t>În concluzie, raportorul consideră că încheierea acestui acord reprezintă o evolu</w:t>
      </w:r>
      <w:r w:rsidR="00501007">
        <w:t>ț</w:t>
      </w:r>
      <w:r>
        <w:t>ie pozitivă în lupta împotriva infrac</w:t>
      </w:r>
      <w:r w:rsidR="00501007">
        <w:t>ț</w:t>
      </w:r>
      <w:r>
        <w:t xml:space="preserve">iunilor grave </w:t>
      </w:r>
      <w:r w:rsidR="00501007">
        <w:t>ș</w:t>
      </w:r>
      <w:r>
        <w:t>i a terorismului, men</w:t>
      </w:r>
      <w:r w:rsidR="00501007">
        <w:t>ț</w:t>
      </w:r>
      <w:r>
        <w:t>inând în acela</w:t>
      </w:r>
      <w:r w:rsidR="00501007">
        <w:t>ș</w:t>
      </w:r>
      <w:r>
        <w:t xml:space="preserve">i timp limitele </w:t>
      </w:r>
      <w:r w:rsidR="00501007">
        <w:t>ș</w:t>
      </w:r>
      <w:r>
        <w:t>i garan</w:t>
      </w:r>
      <w:r w:rsidR="00501007">
        <w:t>ț</w:t>
      </w:r>
      <w:r>
        <w:t xml:space="preserve">iile necesare pentru a asigura respectarea drepturilor fundamentale ale pasagerilor. </w:t>
      </w:r>
    </w:p>
    <w:p w:rsidR="00363B94" w:rsidRPr="00555DD1" w:rsidRDefault="008031D2" w:rsidP="009B0205">
      <w:pPr>
        <w:spacing w:before="240"/>
      </w:pPr>
      <w:r>
        <w:t>Având în vedere cele de mai sus, raportorul recomandă Parlamentului să aprobe proiectul de decizie a Consiliului.</w:t>
      </w:r>
    </w:p>
    <w:sectPr w:rsidR="00363B94" w:rsidRPr="00555DD1" w:rsidSect="009B020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B5C" w:rsidRDefault="008031D2">
      <w:r>
        <w:separator/>
      </w:r>
    </w:p>
  </w:endnote>
  <w:endnote w:type="continuationSeparator" w:id="0">
    <w:p w:rsidR="00897B5C" w:rsidRDefault="00803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F7C" w:rsidRPr="00555DD1" w:rsidRDefault="008031D2" w:rsidP="00B57F7C">
    <w:pPr>
      <w:pStyle w:val="EPFooter"/>
    </w:pPr>
    <w:r w:rsidRPr="00555DD1">
      <w:t>PE</w:t>
    </w:r>
    <w:r w:rsidRPr="00555DD1">
      <w:rPr>
        <w:rStyle w:val="HideTWBExt"/>
      </w:rPr>
      <w:t>&lt;NoPE&gt;</w:t>
    </w:r>
    <w:r w:rsidRPr="00555DD1">
      <w:t>767.911</w:t>
    </w:r>
    <w:r w:rsidRPr="00555DD1">
      <w:rPr>
        <w:rStyle w:val="HideTWBExt"/>
      </w:rPr>
      <w:t>&lt;/NoPE&gt;&lt;Version&gt;</w:t>
    </w:r>
    <w:r w:rsidRPr="00555DD1">
      <w:t>v01-00</w:t>
    </w:r>
    <w:r w:rsidRPr="00555DD1">
      <w:rPr>
        <w:rStyle w:val="HideTWBExt"/>
      </w:rPr>
      <w:t>&lt;/Version&gt;</w:t>
    </w:r>
    <w:r w:rsidRPr="00555DD1">
      <w:tab/>
    </w:r>
    <w:r w:rsidRPr="00555DD1">
      <w:fldChar w:fldCharType="begin"/>
    </w:r>
    <w:r w:rsidRPr="00555DD1">
      <w:instrText xml:space="preserve"> PAGE  \* MERGEFORMAT </w:instrText>
    </w:r>
    <w:r w:rsidRPr="00555DD1">
      <w:fldChar w:fldCharType="separate"/>
    </w:r>
    <w:r w:rsidR="00501007">
      <w:rPr>
        <w:noProof/>
      </w:rPr>
      <w:t>6</w:t>
    </w:r>
    <w:r w:rsidRPr="00555DD1">
      <w:fldChar w:fldCharType="end"/>
    </w:r>
    <w:r w:rsidRPr="00555DD1">
      <w:t>/</w:t>
    </w:r>
    <w:r w:rsidR="00013AC3">
      <w:fldChar w:fldCharType="begin"/>
    </w:r>
    <w:r>
      <w:instrText xml:space="preserve"> NUMPAGES  \* MERGEFORMAT </w:instrText>
    </w:r>
    <w:r w:rsidR="00013AC3">
      <w:fldChar w:fldCharType="separate"/>
    </w:r>
    <w:r w:rsidR="00501007">
      <w:rPr>
        <w:noProof/>
      </w:rPr>
      <w:t>6</w:t>
    </w:r>
    <w:r w:rsidR="00013AC3">
      <w:rPr>
        <w:noProof/>
      </w:rPr>
      <w:fldChar w:fldCharType="end"/>
    </w:r>
    <w:r w:rsidRPr="00555DD1">
      <w:tab/>
    </w:r>
    <w:r w:rsidRPr="00555DD1">
      <w:rPr>
        <w:rStyle w:val="HideTWBExt"/>
      </w:rPr>
      <w:t>&lt;PathFdR&gt;</w:t>
    </w:r>
    <w:r w:rsidRPr="00555DD1">
      <w:t>PR\1313184RO.docx</w:t>
    </w:r>
    <w:r w:rsidRPr="00555DD1">
      <w:rPr>
        <w:rStyle w:val="HideTWBExt"/>
      </w:rPr>
      <w:t>&lt;/PathFdR&gt;</w:t>
    </w:r>
  </w:p>
  <w:p w:rsidR="0085501C" w:rsidRPr="00555DD1" w:rsidRDefault="008031D2" w:rsidP="00B57F7C">
    <w:pPr>
      <w:pStyle w:val="EPFooter2"/>
    </w:pPr>
    <w:r w:rsidRPr="00555DD1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F7C" w:rsidRPr="00555DD1" w:rsidRDefault="008031D2" w:rsidP="00B57F7C">
    <w:pPr>
      <w:pStyle w:val="EPFooter"/>
    </w:pPr>
    <w:r w:rsidRPr="00555DD1">
      <w:rPr>
        <w:rStyle w:val="HideTWBExt"/>
      </w:rPr>
      <w:t>&lt;PathFdR&gt;</w:t>
    </w:r>
    <w:r w:rsidRPr="00555DD1">
      <w:t>PR\1313184RO.docx</w:t>
    </w:r>
    <w:r w:rsidRPr="00555DD1">
      <w:rPr>
        <w:rStyle w:val="HideTWBExt"/>
      </w:rPr>
      <w:t>&lt;/PathFdR&gt;</w:t>
    </w:r>
    <w:r w:rsidRPr="00555DD1">
      <w:tab/>
    </w:r>
    <w:r w:rsidRPr="00555DD1">
      <w:fldChar w:fldCharType="begin"/>
    </w:r>
    <w:r w:rsidRPr="00555DD1">
      <w:instrText xml:space="preserve"> PAGE  \* MERGEFORMAT </w:instrText>
    </w:r>
    <w:r w:rsidRPr="00555DD1">
      <w:fldChar w:fldCharType="separate"/>
    </w:r>
    <w:r w:rsidR="00501007">
      <w:rPr>
        <w:noProof/>
      </w:rPr>
      <w:t>5</w:t>
    </w:r>
    <w:r w:rsidRPr="00555DD1">
      <w:fldChar w:fldCharType="end"/>
    </w:r>
    <w:r w:rsidRPr="00555DD1">
      <w:t>/</w:t>
    </w:r>
    <w:r w:rsidR="00013AC3">
      <w:fldChar w:fldCharType="begin"/>
    </w:r>
    <w:r>
      <w:instrText xml:space="preserve"> NUMPAGES  \* MERGEFORMAT </w:instrText>
    </w:r>
    <w:r w:rsidR="00013AC3">
      <w:fldChar w:fldCharType="separate"/>
    </w:r>
    <w:r w:rsidR="00501007">
      <w:rPr>
        <w:noProof/>
      </w:rPr>
      <w:t>6</w:t>
    </w:r>
    <w:r w:rsidR="00013AC3">
      <w:rPr>
        <w:noProof/>
      </w:rPr>
      <w:fldChar w:fldCharType="end"/>
    </w:r>
    <w:r w:rsidRPr="00555DD1">
      <w:tab/>
      <w:t>PE</w:t>
    </w:r>
    <w:r w:rsidRPr="00555DD1">
      <w:rPr>
        <w:rStyle w:val="HideTWBExt"/>
      </w:rPr>
      <w:t>&lt;NoPE&gt;</w:t>
    </w:r>
    <w:r w:rsidRPr="00555DD1">
      <w:t>767.911</w:t>
    </w:r>
    <w:r w:rsidRPr="00555DD1">
      <w:rPr>
        <w:rStyle w:val="HideTWBExt"/>
      </w:rPr>
      <w:t>&lt;/NoPE&gt;&lt;Version&gt;</w:t>
    </w:r>
    <w:r w:rsidRPr="00555DD1">
      <w:t>v01-00</w:t>
    </w:r>
    <w:r w:rsidRPr="00555DD1">
      <w:rPr>
        <w:rStyle w:val="HideTWBExt"/>
      </w:rPr>
      <w:t>&lt;/Version&gt;</w:t>
    </w:r>
  </w:p>
  <w:p w:rsidR="0085501C" w:rsidRPr="00555DD1" w:rsidRDefault="008031D2" w:rsidP="00B57F7C">
    <w:pPr>
      <w:pStyle w:val="EPFooter2"/>
    </w:pPr>
    <w:r w:rsidRPr="00555DD1">
      <w:tab/>
    </w:r>
    <w:r w:rsidRPr="00555DD1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F7C" w:rsidRPr="00555DD1" w:rsidRDefault="008031D2" w:rsidP="00B57F7C">
    <w:pPr>
      <w:pStyle w:val="EPFooter"/>
    </w:pPr>
    <w:r w:rsidRPr="00555DD1">
      <w:rPr>
        <w:rStyle w:val="HideTWBExt"/>
      </w:rPr>
      <w:t>&lt;PathFdR&gt;</w:t>
    </w:r>
    <w:r w:rsidRPr="00555DD1">
      <w:t>PR\1313184RO.docx</w:t>
    </w:r>
    <w:r w:rsidRPr="00555DD1">
      <w:rPr>
        <w:rStyle w:val="HideTWBExt"/>
      </w:rPr>
      <w:t>&lt;/PathFdR&gt;</w:t>
    </w:r>
    <w:r w:rsidRPr="00555DD1">
      <w:tab/>
    </w:r>
    <w:r w:rsidRPr="00555DD1">
      <w:tab/>
      <w:t>PE</w:t>
    </w:r>
    <w:r w:rsidRPr="00555DD1">
      <w:rPr>
        <w:rStyle w:val="HideTWBExt"/>
      </w:rPr>
      <w:t>&lt;NoPE&gt;</w:t>
    </w:r>
    <w:r w:rsidRPr="00555DD1">
      <w:t>767.911</w:t>
    </w:r>
    <w:r w:rsidRPr="00555DD1">
      <w:rPr>
        <w:rStyle w:val="HideTWBExt"/>
      </w:rPr>
      <w:t>&lt;/NoPE&gt;&lt;Version&gt;</w:t>
    </w:r>
    <w:r w:rsidRPr="00555DD1">
      <w:t>v01-00</w:t>
    </w:r>
    <w:r w:rsidRPr="00555DD1">
      <w:rPr>
        <w:rStyle w:val="HideTWBExt"/>
      </w:rPr>
      <w:t>&lt;/Version&gt;</w:t>
    </w:r>
  </w:p>
  <w:p w:rsidR="0085501C" w:rsidRPr="00555DD1" w:rsidRDefault="008031D2" w:rsidP="00B57F7C">
    <w:pPr>
      <w:pStyle w:val="EPFooter2"/>
    </w:pPr>
    <w:r w:rsidRPr="00555DD1">
      <w:t>RO</w:t>
    </w:r>
    <w:r w:rsidRPr="00555DD1">
      <w:tab/>
    </w:r>
    <w:r w:rsidRPr="00555DD1">
      <w:rPr>
        <w:b w:val="0"/>
        <w:i/>
        <w:color w:val="C0C0C0"/>
        <w:sz w:val="22"/>
      </w:rPr>
      <w:t>Unită în diversitate</w:t>
    </w:r>
    <w:r w:rsidRPr="00555DD1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39A" w:rsidRPr="00555DD1" w:rsidRDefault="008031D2">
      <w:r w:rsidRPr="00555DD1">
        <w:separator/>
      </w:r>
    </w:p>
  </w:footnote>
  <w:footnote w:type="continuationSeparator" w:id="0">
    <w:p w:rsidR="0097039A" w:rsidRPr="00555DD1" w:rsidRDefault="008031D2">
      <w:r w:rsidRPr="00555DD1">
        <w:continuationSeparator/>
      </w:r>
    </w:p>
  </w:footnote>
  <w:footnote w:id="1">
    <w:p w:rsidR="009B0205" w:rsidRPr="00555DD1" w:rsidRDefault="008031D2" w:rsidP="009B0205">
      <w:pPr>
        <w:pStyle w:val="FootnoteText"/>
      </w:pPr>
      <w:r>
        <w:rPr>
          <w:rStyle w:val="FootnoteReference"/>
        </w:rPr>
        <w:footnoteRef/>
      </w:r>
      <w:r>
        <w:t xml:space="preserve"> Raportul Europol din 2024 privind situa</w:t>
      </w:r>
      <w:r w:rsidR="00501007">
        <w:t>ț</w:t>
      </w:r>
      <w:r>
        <w:t xml:space="preserve">ia terorismului </w:t>
      </w:r>
      <w:r w:rsidR="00501007">
        <w:t>ș</w:t>
      </w:r>
      <w:r>
        <w:t>i evolu</w:t>
      </w:r>
      <w:r w:rsidR="00501007">
        <w:t>ț</w:t>
      </w:r>
      <w:r>
        <w:t>ia acesteia în Uniunea Europeană</w:t>
      </w:r>
      <w:r w:rsidR="004C7822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007" w:rsidRDefault="005010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007" w:rsidRDefault="005010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007" w:rsidRDefault="005010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IT1MNU" w:val=" 4"/>
    <w:docVar w:name="CIT2MNU" w:val=" 4"/>
    <w:docVar w:name="CIT3MNU" w:val=" 4"/>
    <w:docVar w:name="COMKEY" w:val="LIBE"/>
    <w:docVar w:name="CopyToNetwork" w:val="-1"/>
    <w:docVar w:name="DOCDT" w:val="14/01/2025"/>
    <w:docVar w:name="LastEditedSection" w:val=" 1"/>
    <w:docVar w:name="strDocTypeID" w:val="PR_NLE-AP_Agreement"/>
    <w:docVar w:name="strSubDir" w:val="1313"/>
    <w:docVar w:name="TITLEMNU" w:val=" 2"/>
    <w:docVar w:name="TXTAUTHOR" w:val="Nikola Minchev"/>
    <w:docVar w:name="TXTLANGUE" w:val="RO"/>
    <w:docVar w:name="TXTLANGUEMIN" w:val="ro"/>
    <w:docVar w:name="TXTNRC" w:val="0125/2024"/>
    <w:docVar w:name="TXTNRCOUNC" w:val="08897/2024"/>
    <w:docVar w:name="TXTNRNLE" w:val="2024/0051"/>
    <w:docVar w:name="TXTNRPE" w:val="767.911"/>
    <w:docVar w:name="TXTPEorAP" w:val="PE"/>
    <w:docVar w:name="TXTROUTE" w:val="PR\1313184RO.docx"/>
    <w:docVar w:name="TXTTITLE" w:val="on the conclusion, on behalf of the Union, of the Agreement between Canada and the European Union on the transfer and processing of Passenger Name Record (PNR) data"/>
    <w:docVar w:name="TXTVERSION" w:val="01-00"/>
  </w:docVars>
  <w:rsids>
    <w:rsidRoot w:val="0097039A"/>
    <w:rsid w:val="00001D52"/>
    <w:rsid w:val="0000443F"/>
    <w:rsid w:val="000053E3"/>
    <w:rsid w:val="00007FCA"/>
    <w:rsid w:val="00013AC3"/>
    <w:rsid w:val="00016E55"/>
    <w:rsid w:val="0006167F"/>
    <w:rsid w:val="00061EFE"/>
    <w:rsid w:val="00095D8B"/>
    <w:rsid w:val="000A2F73"/>
    <w:rsid w:val="000C05AC"/>
    <w:rsid w:val="000C123D"/>
    <w:rsid w:val="000D24C7"/>
    <w:rsid w:val="000D78AF"/>
    <w:rsid w:val="00180664"/>
    <w:rsid w:val="001874D8"/>
    <w:rsid w:val="00187690"/>
    <w:rsid w:val="001D02E3"/>
    <w:rsid w:val="001F7BBE"/>
    <w:rsid w:val="0021049A"/>
    <w:rsid w:val="0022685A"/>
    <w:rsid w:val="002E2E20"/>
    <w:rsid w:val="002E661F"/>
    <w:rsid w:val="002F5A83"/>
    <w:rsid w:val="003072BE"/>
    <w:rsid w:val="00337C92"/>
    <w:rsid w:val="00353BDC"/>
    <w:rsid w:val="00363B94"/>
    <w:rsid w:val="00377CA9"/>
    <w:rsid w:val="003B598C"/>
    <w:rsid w:val="004174FC"/>
    <w:rsid w:val="00460BD6"/>
    <w:rsid w:val="0048511B"/>
    <w:rsid w:val="004859B3"/>
    <w:rsid w:val="004C083C"/>
    <w:rsid w:val="004C7822"/>
    <w:rsid w:val="004E1650"/>
    <w:rsid w:val="00501007"/>
    <w:rsid w:val="005027B1"/>
    <w:rsid w:val="0053367A"/>
    <w:rsid w:val="00544D48"/>
    <w:rsid w:val="00555DD1"/>
    <w:rsid w:val="005877C0"/>
    <w:rsid w:val="005A6B14"/>
    <w:rsid w:val="005D0B97"/>
    <w:rsid w:val="005F5D6C"/>
    <w:rsid w:val="006132CE"/>
    <w:rsid w:val="00613F2E"/>
    <w:rsid w:val="006A1A75"/>
    <w:rsid w:val="006A2CF5"/>
    <w:rsid w:val="006C4FDE"/>
    <w:rsid w:val="006F1B6F"/>
    <w:rsid w:val="00787F73"/>
    <w:rsid w:val="00791637"/>
    <w:rsid w:val="007A5315"/>
    <w:rsid w:val="0080122F"/>
    <w:rsid w:val="008031D2"/>
    <w:rsid w:val="00807B2C"/>
    <w:rsid w:val="00822206"/>
    <w:rsid w:val="008368CB"/>
    <w:rsid w:val="0085501C"/>
    <w:rsid w:val="00893FBD"/>
    <w:rsid w:val="00897B5C"/>
    <w:rsid w:val="008B75A4"/>
    <w:rsid w:val="008D23C6"/>
    <w:rsid w:val="008D3030"/>
    <w:rsid w:val="008E3848"/>
    <w:rsid w:val="00924EE0"/>
    <w:rsid w:val="009612AA"/>
    <w:rsid w:val="0097039A"/>
    <w:rsid w:val="00983E25"/>
    <w:rsid w:val="009B0205"/>
    <w:rsid w:val="009E39A7"/>
    <w:rsid w:val="00A415B7"/>
    <w:rsid w:val="00AD5D0C"/>
    <w:rsid w:val="00B31D18"/>
    <w:rsid w:val="00B42885"/>
    <w:rsid w:val="00B50C20"/>
    <w:rsid w:val="00B57F7C"/>
    <w:rsid w:val="00B6769C"/>
    <w:rsid w:val="00BB22CC"/>
    <w:rsid w:val="00BB41C8"/>
    <w:rsid w:val="00BD2B2D"/>
    <w:rsid w:val="00BE5E72"/>
    <w:rsid w:val="00BF0A0F"/>
    <w:rsid w:val="00BF2E15"/>
    <w:rsid w:val="00BF7F55"/>
    <w:rsid w:val="00C05DD8"/>
    <w:rsid w:val="00C15447"/>
    <w:rsid w:val="00C35D01"/>
    <w:rsid w:val="00C565C8"/>
    <w:rsid w:val="00C85D0F"/>
    <w:rsid w:val="00CB5651"/>
    <w:rsid w:val="00CC20CB"/>
    <w:rsid w:val="00CF44DF"/>
    <w:rsid w:val="00D04E0B"/>
    <w:rsid w:val="00D62DA0"/>
    <w:rsid w:val="00D6543C"/>
    <w:rsid w:val="00D84F96"/>
    <w:rsid w:val="00DA089A"/>
    <w:rsid w:val="00DF594D"/>
    <w:rsid w:val="00E14FEE"/>
    <w:rsid w:val="00E71368"/>
    <w:rsid w:val="00E93816"/>
    <w:rsid w:val="00EA59ED"/>
    <w:rsid w:val="00ED6296"/>
    <w:rsid w:val="00EF48F2"/>
    <w:rsid w:val="00F04010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D42E49"/>
  <w15:chartTrackingRefBased/>
  <w15:docId w15:val="{52BBB0F3-F287-4430-ABE3-C57BF0B0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7A531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A531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A5315"/>
    <w:rPr>
      <w:sz w:val="18"/>
    </w:rPr>
  </w:style>
  <w:style w:type="paragraph" w:styleId="FootnoteText">
    <w:name w:val="footnote text"/>
    <w:basedOn w:val="Normal"/>
    <w:link w:val="FootnoteTextChar"/>
    <w:rsid w:val="009B0205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9B0205"/>
  </w:style>
  <w:style w:type="character" w:styleId="FootnoteReference">
    <w:name w:val="footnote reference"/>
    <w:basedOn w:val="DefaultParagraphFont"/>
    <w:rsid w:val="009B0205"/>
    <w:rPr>
      <w:vertAlign w:val="superscript"/>
    </w:rPr>
  </w:style>
  <w:style w:type="paragraph" w:styleId="Footer">
    <w:name w:val="footer"/>
    <w:basedOn w:val="Normal"/>
    <w:link w:val="FooterChar"/>
    <w:semiHidden/>
    <w:rsid w:val="009B02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9B0205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0D24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D24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D45F2-0F9B-45E2-A22A-83D680F0C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1097</Words>
  <Characters>6704</Characters>
  <Application>Microsoft Office Word</Application>
  <DocSecurity>0</DocSecurity>
  <Lines>134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creator>FERNANDEZ PLAZA Remedios</dc:creator>
  <cp:lastModifiedBy>MACKEVIČ Vladislav</cp:lastModifiedBy>
  <cp:revision>2</cp:revision>
  <cp:lastPrinted>2002-12-11T09:25:00Z</cp:lastPrinted>
  <dcterms:created xsi:type="dcterms:W3CDTF">2025-01-22T15:22:00Z</dcterms:created>
  <dcterms:modified xsi:type="dcterms:W3CDTF">2025-01-22T15:22:00Z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1313184</vt:lpwstr>
  </property>
  <property fmtid="{D5CDD505-2E9C-101B-9397-08002B2CF9AE}" pid="4" name="&lt;Model&gt;">
    <vt:lpwstr>PR_NLE-AP_Agreement</vt:lpwstr>
  </property>
  <property fmtid="{D5CDD505-2E9C-101B-9397-08002B2CF9AE}" pid="5" name="&lt;ModelCod&gt;">
    <vt:lpwstr>\\eiciBRUpr1\pdocep$\DocEP\DOCS\General\PR\PR_Leg\NLE\PR_NLE-AP_Agreement.dotx(12/08/2024 16:05:00)</vt:lpwstr>
  </property>
  <property fmtid="{D5CDD505-2E9C-101B-9397-08002B2CF9AE}" pid="6" name="&lt;ModelTra&gt;">
    <vt:lpwstr>\\eiciBRUpr1\pdocep$\DocEP\TRANSFIL\EN\PR_NLE-AP_Agreement.EN(04/10/2024 11:39:01)</vt:lpwstr>
  </property>
  <property fmtid="{D5CDD505-2E9C-101B-9397-08002B2CF9AE}" pid="7" name="&lt;Type&gt;">
    <vt:lpwstr>PR</vt:lpwstr>
  </property>
  <property fmtid="{D5CDD505-2E9C-101B-9397-08002B2CF9AE}" pid="8" name="Created with">
    <vt:lpwstr>10.0.0 Build [20241202]</vt:lpwstr>
  </property>
  <property fmtid="{D5CDD505-2E9C-101B-9397-08002B2CF9AE}" pid="9" name="FooterPath">
    <vt:lpwstr>PR\1313184RO.docx</vt:lpwstr>
  </property>
  <property fmtid="{D5CDD505-2E9C-101B-9397-08002B2CF9AE}" pid="10" name="LastEdited with">
    <vt:lpwstr>10.0.0 Build [20241202]</vt:lpwstr>
  </property>
  <property fmtid="{D5CDD505-2E9C-101B-9397-08002B2CF9AE}" pid="11" name="PE number">
    <vt:lpwstr>767.911</vt:lpwstr>
  </property>
  <property fmtid="{D5CDD505-2E9C-101B-9397-08002B2CF9AE}" pid="12" name="SDLStudio">
    <vt:lpwstr/>
  </property>
  <property fmtid="{D5CDD505-2E9C-101B-9397-08002B2CF9AE}" pid="13" name="SendToEpades">
    <vt:lpwstr>OK - 2025/01/14 15:27</vt:lpwstr>
  </property>
  <property fmtid="{D5CDD505-2E9C-101B-9397-08002B2CF9AE}" pid="14" name="Bookout">
    <vt:lpwstr>OK - 2025/01/22 16:07</vt:lpwstr>
  </property>
</Properties>
</file>