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B25DF" w:rsidTr="005C4959">
        <w:trPr>
          <w:trHeight w:hRule="exact" w:val="1418"/>
        </w:trPr>
        <w:tc>
          <w:tcPr>
            <w:tcW w:w="6804" w:type="dxa"/>
            <w:shd w:val="clear" w:color="auto" w:fill="auto"/>
            <w:vAlign w:val="center"/>
          </w:tcPr>
          <w:p w:rsidR="00B13D6F" w:rsidRPr="001F08AA" w:rsidRDefault="00632FBD" w:rsidP="005C4959">
            <w:pPr>
              <w:pStyle w:val="EPName"/>
            </w:pPr>
            <w:bookmarkStart w:id="0" w:name="iStart"/>
            <w:bookmarkEnd w:id="0"/>
            <w:r>
              <w:t>Eiropas Parlaments</w:t>
            </w:r>
          </w:p>
          <w:p w:rsidR="00B13D6F" w:rsidRPr="001F08AA" w:rsidRDefault="00632FBD" w:rsidP="009845B8">
            <w:pPr>
              <w:pStyle w:val="EPTerm"/>
            </w:pPr>
            <w:r>
              <w:t>2024-2029</w:t>
            </w:r>
          </w:p>
        </w:tc>
        <w:tc>
          <w:tcPr>
            <w:tcW w:w="2268" w:type="dxa"/>
            <w:shd w:val="clear" w:color="auto" w:fill="auto"/>
          </w:tcPr>
          <w:p w:rsidR="00B13D6F" w:rsidRPr="001F08AA" w:rsidRDefault="00632FBD" w:rsidP="005C4959">
            <w:pPr>
              <w:pStyle w:val="EPLogo"/>
            </w:pPr>
            <w:r w:rsidRPr="001F08A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1F08AA" w:rsidRDefault="00461601" w:rsidP="00461601">
      <w:pPr>
        <w:pStyle w:val="LineTop"/>
      </w:pPr>
    </w:p>
    <w:p w:rsidR="00461601" w:rsidRPr="001F08AA" w:rsidRDefault="00632FBD" w:rsidP="00461601">
      <w:pPr>
        <w:pStyle w:val="EPBody"/>
      </w:pPr>
      <w:r>
        <w:rPr>
          <w:rStyle w:val="HideTWBExt"/>
        </w:rPr>
        <w:t>&lt;</w:t>
      </w:r>
      <w:r>
        <w:rPr>
          <w:rStyle w:val="HideTWBExt"/>
          <w:i w:val="0"/>
        </w:rPr>
        <w:t>Commission</w:t>
      </w:r>
      <w:r>
        <w:rPr>
          <w:rStyle w:val="HideTWBExt"/>
        </w:rPr>
        <w:t>&gt;</w:t>
      </w:r>
      <w:r>
        <w:rPr>
          <w:rStyle w:val="HideTWBInt"/>
          <w:color w:val="auto"/>
        </w:rPr>
        <w:t>{LIBE}</w:t>
      </w:r>
      <w:r>
        <w:t>Pilsoņu brīvību, tieslietu un iekšlietu komiteja</w:t>
      </w:r>
      <w:r>
        <w:rPr>
          <w:rStyle w:val="HideTWBExt"/>
        </w:rPr>
        <w:t>&lt;/</w:t>
      </w:r>
      <w:r>
        <w:rPr>
          <w:rStyle w:val="HideTWBExt"/>
          <w:i w:val="0"/>
        </w:rPr>
        <w:t>Commission</w:t>
      </w:r>
      <w:r>
        <w:rPr>
          <w:rStyle w:val="HideTWBExt"/>
        </w:rPr>
        <w:t>&gt;</w:t>
      </w:r>
    </w:p>
    <w:p w:rsidR="00461601" w:rsidRPr="001F08AA" w:rsidRDefault="00461601" w:rsidP="00461601">
      <w:pPr>
        <w:pStyle w:val="LineBottom"/>
      </w:pPr>
    </w:p>
    <w:p w:rsidR="00793EA9" w:rsidRPr="001F08AA" w:rsidRDefault="00632FBD">
      <w:pPr>
        <w:pStyle w:val="CoverReference"/>
      </w:pPr>
      <w:r>
        <w:rPr>
          <w:rStyle w:val="HideTWBExt"/>
          <w:b w:val="0"/>
        </w:rPr>
        <w:t>&lt;RefProc&gt;</w:t>
      </w:r>
      <w:r>
        <w:t>2023/0438</w:t>
      </w:r>
      <w:r>
        <w:rPr>
          <w:rStyle w:val="HideTWBExt"/>
          <w:b w:val="0"/>
        </w:rPr>
        <w:t>&lt;/RefProc&gt;&lt;RefTypeProc&gt;</w:t>
      </w:r>
      <w:r>
        <w:t>(COD)</w:t>
      </w:r>
      <w:r>
        <w:rPr>
          <w:rStyle w:val="HideTWBExt"/>
          <w:b w:val="0"/>
        </w:rPr>
        <w:t>&lt;/RefTypeProc&gt;</w:t>
      </w:r>
    </w:p>
    <w:p w:rsidR="00793EA9" w:rsidRPr="001F08AA" w:rsidRDefault="00632FBD">
      <w:pPr>
        <w:pStyle w:val="CoverDate"/>
      </w:pPr>
      <w:r>
        <w:rPr>
          <w:rStyle w:val="HideTWBExt"/>
        </w:rPr>
        <w:t>&lt;Date&gt;</w:t>
      </w:r>
      <w:r>
        <w:rPr>
          <w:rStyle w:val="HideTWBInt"/>
          <w:color w:val="auto"/>
        </w:rPr>
        <w:t>{13/02/2025}</w:t>
      </w:r>
      <w:r>
        <w:t>13.2.2025</w:t>
      </w:r>
      <w:r>
        <w:rPr>
          <w:rStyle w:val="HideTWBExt"/>
        </w:rPr>
        <w:t>&lt;/Date&gt;</w:t>
      </w:r>
    </w:p>
    <w:p w:rsidR="00793EA9" w:rsidRPr="001F08AA" w:rsidRDefault="00632FBD">
      <w:pPr>
        <w:pStyle w:val="CoverDocType"/>
      </w:pPr>
      <w:r>
        <w:rPr>
          <w:rStyle w:val="HideTWBExt"/>
          <w:b w:val="0"/>
        </w:rPr>
        <w:t>&lt;RefProcLect&gt;</w:t>
      </w:r>
      <w:r>
        <w:t>***I</w:t>
      </w:r>
      <w:r>
        <w:rPr>
          <w:rStyle w:val="HideTWBExt"/>
          <w:b w:val="0"/>
        </w:rPr>
        <w:t>&lt;/RefProcLect&gt;</w:t>
      </w:r>
    </w:p>
    <w:p w:rsidR="00793EA9" w:rsidRPr="001F08AA" w:rsidRDefault="00632FBD">
      <w:pPr>
        <w:pStyle w:val="CoverDocType24a"/>
      </w:pPr>
      <w:r>
        <w:rPr>
          <w:rStyle w:val="HideTWBExt"/>
          <w:b w:val="0"/>
        </w:rPr>
        <w:t>&lt;TitreType&gt;</w:t>
      </w:r>
      <w:r>
        <w:t>ZIŅOJUMA PROJEKTS</w:t>
      </w:r>
      <w:r>
        <w:rPr>
          <w:rStyle w:val="HideTWBExt"/>
          <w:b w:val="0"/>
        </w:rPr>
        <w:t>&lt;/TitreType&gt;</w:t>
      </w:r>
    </w:p>
    <w:p w:rsidR="00793EA9" w:rsidRPr="001F08AA" w:rsidRDefault="00632FBD">
      <w:pPr>
        <w:pStyle w:val="CoverNormal"/>
      </w:pPr>
      <w:r>
        <w:rPr>
          <w:rStyle w:val="HideTWBExt"/>
        </w:rPr>
        <w:t>&lt;Titre&gt;</w:t>
      </w:r>
      <w:r>
        <w:t>par priekšlikumu Eiropas Parlamenta un Padomes regulai par policijas sadarbības uzlabošanu saistībā ar migrantu kontrabandas un cilvēku tirdzniecības novēršanu, atklāšanu un izmeklēšanu, kā arī par Eiropola atbalsta uzl</w:t>
      </w:r>
      <w:r>
        <w:t>abošanu šādu noziegumu novēršanā un apkarošanā un par Regulas (ES) 2016/794 grozīšanu</w:t>
      </w:r>
      <w:r>
        <w:rPr>
          <w:rStyle w:val="HideTWBExt"/>
        </w:rPr>
        <w:t>&lt;/Titre&gt;</w:t>
      </w:r>
    </w:p>
    <w:p w:rsidR="00793EA9" w:rsidRPr="001F08AA" w:rsidRDefault="00632FBD">
      <w:pPr>
        <w:pStyle w:val="CoverNormal24a"/>
      </w:pPr>
      <w:r>
        <w:rPr>
          <w:rStyle w:val="HideTWBExt"/>
        </w:rPr>
        <w:t>&lt;DocRef&gt;</w:t>
      </w:r>
      <w:r>
        <w:t>(COM(2023)0754 – C9</w:t>
      </w:r>
      <w:r>
        <w:noBreakHyphen/>
        <w:t>0431/2023 – 2023/0438(COD))</w:t>
      </w:r>
      <w:r>
        <w:rPr>
          <w:rStyle w:val="HideTWBExt"/>
        </w:rPr>
        <w:t>&lt;/DocRef&gt;</w:t>
      </w:r>
    </w:p>
    <w:p w:rsidR="00793EA9" w:rsidRPr="001F08AA" w:rsidRDefault="00632FBD">
      <w:pPr>
        <w:pStyle w:val="CoverNormal24a"/>
      </w:pPr>
      <w:r>
        <w:rPr>
          <w:rStyle w:val="HideTWBExt"/>
        </w:rPr>
        <w:t>&lt;Commission&gt;</w:t>
      </w:r>
      <w:r>
        <w:rPr>
          <w:rStyle w:val="HideTWBInt"/>
          <w:color w:val="auto"/>
        </w:rPr>
        <w:t>{LIBE}</w:t>
      </w:r>
      <w:r>
        <w:t>Pilsoņu brīvību, tieslietu un iekšlietu komiteja</w:t>
      </w:r>
      <w:r>
        <w:rPr>
          <w:rStyle w:val="HideTWBExt"/>
        </w:rPr>
        <w:t>&lt;/Commission&gt;</w:t>
      </w:r>
    </w:p>
    <w:p w:rsidR="00793EA9" w:rsidRPr="001F08AA" w:rsidRDefault="00632FBD">
      <w:pPr>
        <w:pStyle w:val="CoverNormal24a"/>
      </w:pPr>
      <w:r>
        <w:t xml:space="preserve">Referents: </w:t>
      </w:r>
      <w:r>
        <w:rPr>
          <w:rStyle w:val="HideTWBExt"/>
        </w:rPr>
        <w:t>&lt;Depute&gt;</w:t>
      </w:r>
      <w:r>
        <w:rPr>
          <w:i/>
        </w:rPr>
        <w:t>Jeroen Lenaers</w:t>
      </w:r>
      <w:r>
        <w:rPr>
          <w:rStyle w:val="HideTWBExt"/>
        </w:rPr>
        <w:t>&lt;/Depute&gt;</w:t>
      </w:r>
    </w:p>
    <w:p w:rsidR="001C5B44" w:rsidRPr="001F08AA" w:rsidRDefault="001C5B44" w:rsidP="001C5B44">
      <w:pPr>
        <w:pStyle w:val="CoverNormal"/>
      </w:pPr>
    </w:p>
    <w:p w:rsidR="009845B8" w:rsidRPr="001F08AA" w:rsidRDefault="00632FBD" w:rsidP="005C4959">
      <w:r>
        <w:br w:type="page"/>
      </w:r>
      <w:r w:rsidR="00CE1AA8">
        <w:lastRenderedPageBreak/>
        <w:fldChar w:fldCharType="begin"/>
      </w:r>
      <w:r>
        <w:instrText xml:space="preserve"> TITLE  \* MERGEFORMAT </w:instrText>
      </w:r>
      <w:r w:rsidR="00CE1AA8">
        <w:fldChar w:fldCharType="separate"/>
      </w:r>
      <w:r>
        <w:t>PR_COD_1amCom</w:t>
      </w:r>
      <w:r w:rsidR="00CE1AA8">
        <w:fldChar w:fldCharType="end"/>
      </w:r>
    </w:p>
    <w:p w:rsidR="009845B8" w:rsidRPr="001F08AA" w:rsidRDefault="009845B8" w:rsidP="005C4959"/>
    <w:p w:rsidR="009845B8" w:rsidRPr="001F08AA" w:rsidRDefault="009845B8" w:rsidP="005C4959"/>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5B25DF" w:rsidTr="00A10187">
        <w:tc>
          <w:tcPr>
            <w:tcW w:w="5811" w:type="dxa"/>
          </w:tcPr>
          <w:p w:rsidR="00CE1AA8" w:rsidRPr="0078703C" w:rsidRDefault="00632FBD" w:rsidP="00A10187">
            <w:pPr>
              <w:pStyle w:val="Lgendetitre"/>
            </w:pPr>
            <w:r>
              <w:t>Izmantoto apzīmējumu skaidrojums</w:t>
            </w:r>
          </w:p>
        </w:tc>
      </w:tr>
      <w:tr w:rsidR="005B25DF" w:rsidTr="00A10187">
        <w:trPr>
          <w:cantSplit/>
          <w:trHeight w:val="1949"/>
        </w:trPr>
        <w:tc>
          <w:tcPr>
            <w:tcW w:w="5811" w:type="dxa"/>
            <w:tcBorders>
              <w:bottom w:val="single" w:sz="4" w:space="0" w:color="auto"/>
            </w:tcBorders>
          </w:tcPr>
          <w:p w:rsidR="00CE1AA8" w:rsidRPr="0078703C" w:rsidRDefault="00632FBD" w:rsidP="00A10187">
            <w:pPr>
              <w:pStyle w:val="Lgendesigne"/>
            </w:pPr>
            <w:r>
              <w:tab/>
              <w:t>*</w:t>
            </w:r>
            <w:r>
              <w:tab/>
              <w:t>Apspriežu procedūra</w:t>
            </w:r>
            <w:r>
              <w:tab/>
            </w:r>
          </w:p>
          <w:p w:rsidR="00CE1AA8" w:rsidRPr="0078703C" w:rsidRDefault="00632FBD" w:rsidP="00A10187">
            <w:pPr>
              <w:pStyle w:val="Lgendesigne"/>
            </w:pPr>
            <w:r>
              <w:tab/>
              <w:t>***</w:t>
            </w:r>
            <w:r>
              <w:tab/>
              <w:t>Piekrišanas procedūra</w:t>
            </w:r>
          </w:p>
          <w:p w:rsidR="00CE1AA8" w:rsidRPr="0078703C" w:rsidRDefault="00632FBD" w:rsidP="00A10187">
            <w:pPr>
              <w:pStyle w:val="Lgendesigne"/>
            </w:pPr>
            <w:r>
              <w:tab/>
              <w:t>***I</w:t>
            </w:r>
            <w:r>
              <w:tab/>
              <w:t>Parastā likumdošanas procedūra (pirmais lasījums)</w:t>
            </w:r>
          </w:p>
          <w:p w:rsidR="00CE1AA8" w:rsidRPr="0078703C" w:rsidRDefault="00632FBD" w:rsidP="00A10187">
            <w:pPr>
              <w:pStyle w:val="Lgendesigne"/>
            </w:pPr>
            <w:r>
              <w:tab/>
              <w:t>***II</w:t>
            </w:r>
            <w:r>
              <w:tab/>
              <w:t xml:space="preserve">Parastā likumdošanas procedūra </w:t>
            </w:r>
            <w:r>
              <w:t>(otrais lasījums)</w:t>
            </w:r>
          </w:p>
          <w:p w:rsidR="00CE1AA8" w:rsidRPr="0078703C" w:rsidRDefault="00632FBD" w:rsidP="00A10187">
            <w:pPr>
              <w:pStyle w:val="Lgendesigne"/>
            </w:pPr>
            <w:r>
              <w:tab/>
              <w:t>***III</w:t>
            </w:r>
            <w:r>
              <w:tab/>
              <w:t>Parastā likumdošanas procedūra (trešais lasījums)</w:t>
            </w:r>
            <w:r>
              <w:br/>
            </w:r>
          </w:p>
          <w:p w:rsidR="00CE1AA8" w:rsidRPr="0078703C" w:rsidRDefault="00632FBD" w:rsidP="00A10187">
            <w:pPr>
              <w:pStyle w:val="Lgendestandard"/>
            </w:pPr>
            <w:r>
              <w:t>(Norādītā procedūra pamatojas uz akta projektā ierosināto juridisko pamatu.)</w:t>
            </w:r>
          </w:p>
          <w:p w:rsidR="00CE1AA8" w:rsidRPr="0078703C" w:rsidRDefault="00CE1AA8" w:rsidP="00A10187">
            <w:pPr>
              <w:pStyle w:val="Lgendestandard"/>
            </w:pPr>
          </w:p>
        </w:tc>
      </w:tr>
    </w:tbl>
    <w:p w:rsidR="009845B8" w:rsidRPr="001F08AA" w:rsidRDefault="009845B8" w:rsidP="005C4959"/>
    <w:p w:rsidR="009845B8" w:rsidRPr="001F08AA" w:rsidRDefault="009845B8" w:rsidP="005C4959"/>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5B25DF" w:rsidTr="00A10187">
        <w:tc>
          <w:tcPr>
            <w:tcW w:w="5811" w:type="dxa"/>
          </w:tcPr>
          <w:p w:rsidR="00CE1AA8" w:rsidRPr="0078703C" w:rsidRDefault="00632FBD" w:rsidP="00A10187">
            <w:pPr>
              <w:pStyle w:val="Lgendetitre"/>
            </w:pPr>
            <w:r>
              <w:t>Grozījumi akta projektā</w:t>
            </w:r>
          </w:p>
        </w:tc>
      </w:tr>
      <w:tr w:rsidR="005B25DF" w:rsidTr="00A10187">
        <w:tc>
          <w:tcPr>
            <w:tcW w:w="5811" w:type="dxa"/>
          </w:tcPr>
          <w:p w:rsidR="00CE1AA8" w:rsidRDefault="00CE1AA8" w:rsidP="00A10187">
            <w:pPr>
              <w:pStyle w:val="Lgendestandard"/>
            </w:pPr>
          </w:p>
          <w:p w:rsidR="00CE1AA8" w:rsidRDefault="00632FBD" w:rsidP="00A10187">
            <w:pPr>
              <w:pStyle w:val="Lgendestandard"/>
              <w:rPr>
                <w:szCs w:val="18"/>
              </w:rPr>
            </w:pPr>
            <w:r>
              <w:rPr>
                <w:b/>
              </w:rPr>
              <w:t>Parlamenta grozījumi, kas sagatavoti divās slejās</w:t>
            </w:r>
          </w:p>
          <w:p w:rsidR="00CE1AA8" w:rsidRDefault="00CE1AA8" w:rsidP="00A10187">
            <w:pPr>
              <w:pStyle w:val="Lgendestandard"/>
              <w:rPr>
                <w:szCs w:val="18"/>
              </w:rPr>
            </w:pPr>
          </w:p>
          <w:p w:rsidR="00CE1AA8" w:rsidRDefault="00632FBD" w:rsidP="00A10187">
            <w:pPr>
              <w:pStyle w:val="Lgendestandard"/>
              <w:rPr>
                <w:szCs w:val="18"/>
              </w:rPr>
            </w:pPr>
            <w:r>
              <w:t xml:space="preserve">Svītrotās teksta daļas iezīmē </w:t>
            </w:r>
            <w:r>
              <w:rPr>
                <w:b/>
                <w:i/>
              </w:rPr>
              <w:t>treknā slīprakstā</w:t>
            </w:r>
            <w:r>
              <w:t xml:space="preserve"> kreisajā slejā. Aizstātās teksta daļas iezīmē </w:t>
            </w:r>
            <w:r>
              <w:rPr>
                <w:b/>
                <w:i/>
              </w:rPr>
              <w:t>treknā slīprakstā</w:t>
            </w:r>
            <w:r>
              <w:t xml:space="preserve"> abās slejās. Jauno tekstu iezīmē</w:t>
            </w:r>
            <w:r>
              <w:rPr>
                <w:b/>
                <w:i/>
              </w:rPr>
              <w:t xml:space="preserve"> treknā slīprakstā</w:t>
            </w:r>
            <w:r>
              <w:t xml:space="preserve"> labajā slejā.</w:t>
            </w:r>
          </w:p>
          <w:p w:rsidR="00CE1AA8" w:rsidRPr="0078703C" w:rsidRDefault="00CE1AA8" w:rsidP="00A10187">
            <w:pPr>
              <w:pStyle w:val="Lgendestandard"/>
            </w:pPr>
          </w:p>
          <w:p w:rsidR="00CE1AA8" w:rsidRDefault="00632FBD" w:rsidP="00A10187">
            <w:pPr>
              <w:pStyle w:val="Lgendestandard"/>
            </w:pPr>
            <w:r>
              <w:t xml:space="preserve">Pirms katra grozījuma ievietotā informācijas bloka pirmā un otrā rinda norāda </w:t>
            </w:r>
            <w:r>
              <w:t>uz attiecīgo teksta daļu izskatāmajā akta projektā. Ja grozījums attiecas uz spēkā esošu aktu, ko paredzēts grozīt ar akta projektu, informācijas blokā papildus iekļauj trešo un ceturto rindu, kurās attiecīgi norāda spēkā esošo aktu un atbilstīgo teksta vi</w:t>
            </w:r>
            <w:r>
              <w:t xml:space="preserve">enību tajā. </w:t>
            </w:r>
          </w:p>
          <w:p w:rsidR="00CE1AA8" w:rsidRDefault="00CE1AA8" w:rsidP="00A10187">
            <w:pPr>
              <w:pStyle w:val="Lgendestandard"/>
            </w:pPr>
          </w:p>
          <w:p w:rsidR="00CE1AA8" w:rsidRPr="00DF243B" w:rsidRDefault="00632FBD" w:rsidP="00A10187">
            <w:pPr>
              <w:pStyle w:val="Lgendestandard"/>
              <w:rPr>
                <w:b/>
                <w:szCs w:val="18"/>
              </w:rPr>
            </w:pPr>
            <w:r>
              <w:rPr>
                <w:b/>
              </w:rPr>
              <w:t>Parlamenta grozījumi, kas sagatavoti kā konsolidēts teksts</w:t>
            </w:r>
          </w:p>
          <w:p w:rsidR="00CE1AA8" w:rsidRDefault="00CE1AA8" w:rsidP="00A10187">
            <w:pPr>
              <w:pStyle w:val="Lgendestandard"/>
              <w:rPr>
                <w:szCs w:val="18"/>
              </w:rPr>
            </w:pPr>
          </w:p>
          <w:p w:rsidR="00CE1AA8" w:rsidRDefault="00632FBD" w:rsidP="00A10187">
            <w:pPr>
              <w:pStyle w:val="Lgendestandard"/>
              <w:rPr>
                <w:szCs w:val="18"/>
              </w:rPr>
            </w:pPr>
            <w:r>
              <w:rPr>
                <w:color w:val="000000"/>
              </w:rPr>
              <w:t xml:space="preserve">Jaunās teksta daļas iezīmē </w:t>
            </w:r>
            <w:r>
              <w:rPr>
                <w:b/>
                <w:i/>
                <w:color w:val="000000"/>
              </w:rPr>
              <w:t>treknā slīprakstā</w:t>
            </w:r>
            <w:r>
              <w:rPr>
                <w:color w:val="000000"/>
              </w:rPr>
              <w:t>.</w:t>
            </w:r>
            <w:r>
              <w:t xml:space="preserve"> Svītrotās teksta daļas iezīmē ar simbolu ▌ vai pārsvītro. Aizstātās teksta daļas iezīmē, ierakstot jauno tekstu </w:t>
            </w:r>
            <w:r>
              <w:rPr>
                <w:b/>
                <w:i/>
              </w:rPr>
              <w:t xml:space="preserve">treknā slīprakstā </w:t>
            </w:r>
            <w:r>
              <w:t>un izd</w:t>
            </w:r>
            <w:r>
              <w:t xml:space="preserve">zēšot vai pārsvītrojot aizstāto tekstu. </w:t>
            </w:r>
          </w:p>
          <w:p w:rsidR="00CE1AA8" w:rsidRPr="0078703C" w:rsidRDefault="00632FBD" w:rsidP="00A10187">
            <w:pPr>
              <w:pStyle w:val="Lgendestandard"/>
            </w:pPr>
            <w:r>
              <w:t>Tas neattiecas uz tīri tehniska rakstura grozījumiem, kurus izdara attiecīgie dienesti, gatavojot galīgo tekstu. Tie netiek iezīmēti.</w:t>
            </w:r>
          </w:p>
          <w:p w:rsidR="00CE1AA8" w:rsidRPr="0078703C" w:rsidRDefault="00CE1AA8" w:rsidP="00A10187">
            <w:pPr>
              <w:pStyle w:val="Lgendestandard"/>
            </w:pPr>
          </w:p>
        </w:tc>
      </w:tr>
    </w:tbl>
    <w:p w:rsidR="009845B8" w:rsidRPr="001F08AA" w:rsidRDefault="009845B8" w:rsidP="005C4959"/>
    <w:p w:rsidR="009845B8" w:rsidRPr="001F08AA" w:rsidRDefault="009845B8" w:rsidP="005C4959"/>
    <w:p w:rsidR="009845B8" w:rsidRPr="001F08AA" w:rsidRDefault="009845B8" w:rsidP="005C4959"/>
    <w:p w:rsidR="00793EA9" w:rsidRPr="001F08AA" w:rsidRDefault="00793EA9" w:rsidP="00012351">
      <w:pPr>
        <w:widowControl/>
        <w:tabs>
          <w:tab w:val="center" w:pos="4677"/>
        </w:tabs>
      </w:pPr>
    </w:p>
    <w:p w:rsidR="00793EA9" w:rsidRPr="001F08AA" w:rsidRDefault="00632FBD">
      <w:pPr>
        <w:pStyle w:val="TOCHeading"/>
      </w:pPr>
      <w:r>
        <w:br w:type="page"/>
      </w:r>
      <w:r>
        <w:lastRenderedPageBreak/>
        <w:t>SATURA RĀDĪTĀJS</w:t>
      </w:r>
    </w:p>
    <w:p w:rsidR="00793EA9" w:rsidRPr="001F08AA" w:rsidRDefault="00632FBD">
      <w:pPr>
        <w:pStyle w:val="TOCPage"/>
      </w:pPr>
      <w:r>
        <w:t>Lpp.</w:t>
      </w:r>
    </w:p>
    <w:p w:rsidR="00632FBD" w:rsidRDefault="00632FBD">
      <w:pPr>
        <w:pStyle w:val="TOC1"/>
        <w:tabs>
          <w:tab w:val="right" w:leader="dot" w:pos="9060"/>
        </w:tabs>
        <w:rPr>
          <w:rFonts w:asciiTheme="minorHAnsi" w:eastAsiaTheme="minorEastAsia" w:hAnsiTheme="minorHAnsi" w:cstheme="minorBidi"/>
          <w:noProof/>
          <w:sz w:val="22"/>
          <w:szCs w:val="22"/>
          <w:lang w:val="en-GB"/>
        </w:rPr>
      </w:pPr>
      <w:r w:rsidRPr="001F08AA">
        <w:rPr>
          <w:b/>
        </w:rPr>
        <w:fldChar w:fldCharType="begin"/>
      </w:r>
      <w:r w:rsidRPr="001F08AA">
        <w:rPr>
          <w:b/>
        </w:rPr>
        <w:instrText xml:space="preserve"> TOC \t "PageHeading</w:instrText>
      </w:r>
      <w:r w:rsidR="00A0169F" w:rsidRPr="001F08AA">
        <w:rPr>
          <w:b/>
        </w:rPr>
        <w:instrText>;</w:instrText>
      </w:r>
      <w:r w:rsidRPr="001F08AA">
        <w:rPr>
          <w:b/>
        </w:rPr>
        <w:instrText xml:space="preserve">1" </w:instrText>
      </w:r>
      <w:r w:rsidRPr="001F08AA">
        <w:rPr>
          <w:b/>
        </w:rPr>
        <w:fldChar w:fldCharType="separate"/>
      </w:r>
      <w:r>
        <w:rPr>
          <w:noProof/>
        </w:rPr>
        <w:t>EIROPAS PARLAMENTA NORMATĪVĀS REZOLŪCIJAS PROJEKTS</w:t>
      </w:r>
      <w:r>
        <w:rPr>
          <w:noProof/>
        </w:rPr>
        <w:tab/>
      </w:r>
      <w:r>
        <w:rPr>
          <w:noProof/>
        </w:rPr>
        <w:fldChar w:fldCharType="begin"/>
      </w:r>
      <w:r>
        <w:rPr>
          <w:noProof/>
        </w:rPr>
        <w:instrText xml:space="preserve"> PAGEREF _Toc191626133 \h </w:instrText>
      </w:r>
      <w:r>
        <w:rPr>
          <w:noProof/>
        </w:rPr>
      </w:r>
      <w:r>
        <w:rPr>
          <w:noProof/>
        </w:rPr>
        <w:fldChar w:fldCharType="separate"/>
      </w:r>
      <w:r>
        <w:rPr>
          <w:noProof/>
        </w:rPr>
        <w:t>4</w:t>
      </w:r>
      <w:r>
        <w:rPr>
          <w:noProof/>
        </w:rPr>
        <w:fldChar w:fldCharType="end"/>
      </w:r>
    </w:p>
    <w:p w:rsidR="00632FBD" w:rsidRDefault="00632FBD">
      <w:pPr>
        <w:pStyle w:val="TOC1"/>
        <w:tabs>
          <w:tab w:val="right" w:leader="dot" w:pos="9060"/>
        </w:tabs>
        <w:rPr>
          <w:rFonts w:asciiTheme="minorHAnsi" w:eastAsiaTheme="minorEastAsia" w:hAnsiTheme="minorHAnsi" w:cstheme="minorBidi"/>
          <w:noProof/>
          <w:sz w:val="22"/>
          <w:szCs w:val="22"/>
          <w:lang w:val="en-GB"/>
        </w:rPr>
      </w:pPr>
      <w:r>
        <w:rPr>
          <w:noProof/>
        </w:rPr>
        <w:t>PASKAIDROJUMS</w:t>
      </w:r>
      <w:r>
        <w:rPr>
          <w:noProof/>
        </w:rPr>
        <w:tab/>
      </w:r>
      <w:r>
        <w:rPr>
          <w:noProof/>
        </w:rPr>
        <w:fldChar w:fldCharType="begin"/>
      </w:r>
      <w:r>
        <w:rPr>
          <w:noProof/>
        </w:rPr>
        <w:instrText xml:space="preserve"> PAGEREF _Toc191626134 \h </w:instrText>
      </w:r>
      <w:r>
        <w:rPr>
          <w:noProof/>
        </w:rPr>
      </w:r>
      <w:r>
        <w:rPr>
          <w:noProof/>
        </w:rPr>
        <w:fldChar w:fldCharType="separate"/>
      </w:r>
      <w:r>
        <w:rPr>
          <w:noProof/>
        </w:rPr>
        <w:t>42</w:t>
      </w:r>
      <w:r>
        <w:rPr>
          <w:noProof/>
        </w:rPr>
        <w:fldChar w:fldCharType="end"/>
      </w:r>
    </w:p>
    <w:p w:rsidR="00632FBD" w:rsidRDefault="00632FBD">
      <w:pPr>
        <w:pStyle w:val="TOC1"/>
        <w:tabs>
          <w:tab w:val="right" w:leader="dot" w:pos="9060"/>
        </w:tabs>
        <w:rPr>
          <w:rFonts w:asciiTheme="minorHAnsi" w:eastAsiaTheme="minorEastAsia" w:hAnsiTheme="minorHAnsi" w:cstheme="minorBidi"/>
          <w:noProof/>
          <w:sz w:val="22"/>
          <w:szCs w:val="22"/>
          <w:lang w:val="en-GB"/>
        </w:rPr>
      </w:pPr>
      <w:r>
        <w:rPr>
          <w:noProof/>
        </w:rPr>
        <w:t>PIELIKUMS. VIENĪBAS VAI PERSONAS, NO KURĀM REFERENTS IR SAŅĒMIS PIENESUMU</w:t>
      </w:r>
      <w:r>
        <w:rPr>
          <w:noProof/>
        </w:rPr>
        <w:tab/>
      </w:r>
      <w:r>
        <w:rPr>
          <w:noProof/>
        </w:rPr>
        <w:fldChar w:fldCharType="begin"/>
      </w:r>
      <w:r>
        <w:rPr>
          <w:noProof/>
        </w:rPr>
        <w:instrText xml:space="preserve"> PAGEREF _Toc191626135 \h </w:instrText>
      </w:r>
      <w:r>
        <w:rPr>
          <w:noProof/>
        </w:rPr>
      </w:r>
      <w:r>
        <w:rPr>
          <w:noProof/>
        </w:rPr>
        <w:fldChar w:fldCharType="separate"/>
      </w:r>
      <w:r>
        <w:rPr>
          <w:noProof/>
        </w:rPr>
        <w:t>45</w:t>
      </w:r>
      <w:r>
        <w:rPr>
          <w:noProof/>
        </w:rPr>
        <w:fldChar w:fldCharType="end"/>
      </w:r>
    </w:p>
    <w:p w:rsidR="002346B0" w:rsidRPr="001F08AA" w:rsidRDefault="00632FBD" w:rsidP="00C23324">
      <w:r w:rsidRPr="001F08AA">
        <w:rPr>
          <w:b/>
        </w:rPr>
        <w:fldChar w:fldCharType="end"/>
      </w:r>
    </w:p>
    <w:p w:rsidR="00CE1AA8" w:rsidRDefault="00CE1AA8">
      <w:pPr>
        <w:pStyle w:val="PageHeading"/>
        <w:sectPr w:rsidR="00CE1AA8" w:rsidSect="00515EC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CE1AA8" w:rsidRPr="00CE1AA8" w:rsidRDefault="00632FBD" w:rsidP="00CE1AA8">
      <w:pPr>
        <w:pStyle w:val="PageHeading"/>
      </w:pPr>
      <w:bookmarkStart w:id="1" w:name="_Toc191626133"/>
      <w:r>
        <w:lastRenderedPageBreak/>
        <w:t>EIROPAS PARLAMENTA NORMATĪVĀS REZOLŪCIJAS PROJEKTS</w:t>
      </w:r>
      <w:bookmarkEnd w:id="1"/>
    </w:p>
    <w:p w:rsidR="00793EA9" w:rsidRPr="001F08AA" w:rsidRDefault="00632FBD">
      <w:pPr>
        <w:pStyle w:val="NormalBold"/>
      </w:pPr>
      <w:r>
        <w:t>par priekšlikumu Eiropas Parlamenta un Padomes regulai par policijas sadarbības uzlabošanu saistībā ar migrantu kontrabandas un cilvēku tirdzniecības novēršanu, atklāšanu un izmeklēšanu, kā arī par Eirop</w:t>
      </w:r>
      <w:r>
        <w:t>ola atbalsta uzlabošanu šādu noziegumu novēršanā un apkarošanā un par Regulas (ES) 2016/794 grozīšanu</w:t>
      </w:r>
    </w:p>
    <w:p w:rsidR="00793EA9" w:rsidRPr="001F08AA" w:rsidRDefault="00632FBD">
      <w:pPr>
        <w:pStyle w:val="NormalBold12a"/>
      </w:pPr>
      <w:r>
        <w:t>(COM(2023)0754 – C9</w:t>
      </w:r>
      <w:r>
        <w:noBreakHyphen/>
        <w:t>0431/2023 – 2023/0438(COD))</w:t>
      </w:r>
    </w:p>
    <w:p w:rsidR="00793EA9" w:rsidRPr="001F08AA" w:rsidRDefault="00632FBD" w:rsidP="00A910C9">
      <w:pPr>
        <w:pStyle w:val="NormalBold"/>
      </w:pPr>
      <w:r>
        <w:t>(Parastā likumdošanas procedūra: pirmais lasījums)</w:t>
      </w:r>
    </w:p>
    <w:p w:rsidR="00793EA9" w:rsidRPr="001F08AA" w:rsidRDefault="00632FBD" w:rsidP="00A910C9">
      <w:pPr>
        <w:pStyle w:val="EPComma"/>
      </w:pPr>
      <w:r>
        <w:rPr>
          <w:i/>
        </w:rPr>
        <w:t>Eiropas Parlaments</w:t>
      </w:r>
      <w:r>
        <w:t>,</w:t>
      </w:r>
    </w:p>
    <w:p w:rsidR="00793EA9" w:rsidRPr="001F08AA" w:rsidRDefault="00632FBD">
      <w:pPr>
        <w:pStyle w:val="NormalHanging12a"/>
      </w:pPr>
      <w:r>
        <w:t>–</w:t>
      </w:r>
      <w:r>
        <w:tab/>
        <w:t>ņemot vērā Komisijas priekšlikumu</w:t>
      </w:r>
      <w:r>
        <w:t xml:space="preserve"> Eiropas Parlamentam un Padomei (COM(2023)0754),</w:t>
      </w:r>
    </w:p>
    <w:p w:rsidR="00793EA9" w:rsidRPr="001F08AA" w:rsidRDefault="00632FBD">
      <w:pPr>
        <w:pStyle w:val="NormalHanging12a"/>
      </w:pPr>
      <w:r>
        <w:t>–</w:t>
      </w:r>
      <w:r>
        <w:tab/>
        <w:t>ņemot vērā Līguma par Eiropas Savienības darbību 294. panta 2. punktu, 85. panta 1. punktu, 87. panta 2. punktu un 88. panta 2. punktu, saskaņā ar kuriem Komisija tam ir iesniegusi priekšlikumu (C9</w:t>
      </w:r>
      <w:r>
        <w:noBreakHyphen/>
        <w:t>0431/20</w:t>
      </w:r>
      <w:r>
        <w:t>23),</w:t>
      </w:r>
    </w:p>
    <w:p w:rsidR="00A26F46" w:rsidRPr="001F08AA" w:rsidRDefault="00632FBD" w:rsidP="00A26F46">
      <w:pPr>
        <w:pStyle w:val="NormalHanging12a"/>
      </w:pPr>
      <w:r>
        <w:t>–</w:t>
      </w:r>
      <w:r>
        <w:tab/>
        <w:t>ņemot vērā Līguma par Eiropas Savienības darbību 294. panta 3. punktu,</w:t>
      </w:r>
    </w:p>
    <w:p w:rsidR="00522F4E" w:rsidRPr="001F08AA" w:rsidRDefault="00632FBD" w:rsidP="00A26F46">
      <w:pPr>
        <w:pStyle w:val="NormalHanging12a"/>
      </w:pPr>
      <w:r>
        <w:t>–</w:t>
      </w:r>
      <w:r>
        <w:tab/>
        <w:t>ņemot vērā Budžeta komitejas budžeta izvērtējumu,</w:t>
      </w:r>
    </w:p>
    <w:p w:rsidR="00FB3173" w:rsidRPr="001F08AA" w:rsidRDefault="00632FBD" w:rsidP="00851C5E">
      <w:pPr>
        <w:pStyle w:val="NormalHanging12a"/>
      </w:pPr>
      <w:r>
        <w:t>–</w:t>
      </w:r>
      <w:r>
        <w:tab/>
        <w:t>ņemot vērā pamatoto atzinumu, kuru saskaņā ar Protokolu Nr. 2 par subsidiaritātes principa un proporcionalitātes principa pi</w:t>
      </w:r>
      <w:r>
        <w:t>emērošanu iesniedzis Zviedrijas Riksdāgs un kurā norādīts, ka leģislatīvā akta projekts neatbilst subsidiaritātes principam,</w:t>
      </w:r>
    </w:p>
    <w:p w:rsidR="00FB3173" w:rsidRPr="001F08AA" w:rsidRDefault="00632FBD" w:rsidP="002E4496">
      <w:pPr>
        <w:pStyle w:val="NormalHanging12a"/>
      </w:pPr>
      <w:r>
        <w:t>–</w:t>
      </w:r>
      <w:r>
        <w:tab/>
        <w:t>ņemot vērā Eiropas Ekonomikas un sociālo lietu komitejas 2024. gada 10. jūlija atzinumu</w:t>
      </w:r>
      <w:r>
        <w:rPr>
          <w:rStyle w:val="FootnoteReference"/>
        </w:rPr>
        <w:footnoteReference w:id="1"/>
      </w:r>
      <w:r>
        <w:t>,</w:t>
      </w:r>
    </w:p>
    <w:p w:rsidR="00520CE7" w:rsidRPr="001F08AA" w:rsidRDefault="00632FBD" w:rsidP="006020DB">
      <w:pPr>
        <w:pStyle w:val="NormalHanging12a"/>
      </w:pPr>
      <w:r>
        <w:t>–</w:t>
      </w:r>
      <w:r>
        <w:tab/>
        <w:t>ņemot vērā Reglamenta 60. un 58. pant</w:t>
      </w:r>
      <w:r>
        <w:t>u,</w:t>
      </w:r>
    </w:p>
    <w:p w:rsidR="006A2F5D" w:rsidRPr="001F08AA" w:rsidRDefault="00632FBD" w:rsidP="006A2F5D">
      <w:pPr>
        <w:pStyle w:val="NormalHanging12a"/>
      </w:pPr>
      <w:r>
        <w:t>–</w:t>
      </w:r>
      <w:r>
        <w:tab/>
        <w:t>ņemot vērā Pilsoņu brīvību, tieslietu un iekšlietu komitejas ziņojumu (A10</w:t>
      </w:r>
      <w:r>
        <w:noBreakHyphen/>
        <w:t>0000/2025),</w:t>
      </w:r>
    </w:p>
    <w:p w:rsidR="009F6C2F" w:rsidRPr="001F08AA" w:rsidRDefault="00632FBD" w:rsidP="009F6C2F">
      <w:pPr>
        <w:pStyle w:val="NormalHanging12a"/>
      </w:pPr>
      <w:r>
        <w:t>1.</w:t>
      </w:r>
      <w:r>
        <w:tab/>
        <w:t>pieņem pirmajā lasījumā turpmāk izklāstīto nostāju;</w:t>
      </w:r>
    </w:p>
    <w:p w:rsidR="009F6C2F" w:rsidRPr="001F08AA" w:rsidRDefault="00632FBD" w:rsidP="009F6C2F">
      <w:pPr>
        <w:pStyle w:val="NormalHanging12a"/>
      </w:pPr>
      <w:r>
        <w:t>2.</w:t>
      </w:r>
      <w:r>
        <w:tab/>
        <w:t xml:space="preserve">prasa Komisijai priekšlikumu Parlamentam iesniegt vēlreiz, ja tā savu priekšlikumu aizstāj, būtiski groza </w:t>
      </w:r>
      <w:r>
        <w:t xml:space="preserve">vai ir paredzējusi to būtiski grozīt; </w:t>
      </w:r>
    </w:p>
    <w:p w:rsidR="009F6C2F" w:rsidRPr="001F08AA" w:rsidRDefault="00632FBD" w:rsidP="009F6C2F">
      <w:pPr>
        <w:pStyle w:val="NormalHanging12a"/>
      </w:pPr>
      <w:r>
        <w:t>3.</w:t>
      </w:r>
      <w:r>
        <w:tab/>
        <w:t>uzdod priekšsēdētājai Parlamenta nostāju nosūtīt Padomei un Komisijai, kā arī dalībvalstu parlamentiem.</w:t>
      </w:r>
    </w:p>
    <w:p w:rsidR="00742F5F" w:rsidRPr="001F08AA" w:rsidRDefault="00742F5F" w:rsidP="00D30DE2"/>
    <w:p w:rsidR="0018078A" w:rsidRPr="001F08AA" w:rsidRDefault="00632FBD" w:rsidP="0018078A">
      <w:pPr>
        <w:pStyle w:val="AMNumberTabs0"/>
        <w:keepNext/>
      </w:pPr>
      <w:r>
        <w:rPr>
          <w:rStyle w:val="HideTWBExt"/>
          <w:b w:val="0"/>
        </w:rPr>
        <w:lastRenderedPageBreak/>
        <w:t>&lt;RepeatBlock-Amend&gt;&lt;Amend&gt;</w:t>
      </w:r>
      <w:r>
        <w:t>Grozījums Nr.</w:t>
      </w:r>
      <w:r>
        <w:tab/>
      </w:r>
      <w:r>
        <w:tab/>
      </w:r>
      <w:r>
        <w:rPr>
          <w:rStyle w:val="HideTWBExt"/>
          <w:b w:val="0"/>
        </w:rPr>
        <w:t>&lt;NumAm&gt;</w:t>
      </w:r>
      <w:r>
        <w:t>1</w:t>
      </w:r>
      <w:r>
        <w:rPr>
          <w:rStyle w:val="HideTWBExt"/>
          <w:b w:val="0"/>
        </w:rPr>
        <w:t>&lt;/NumAm&gt;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&lt;/DocAmend&gt;</w:t>
      </w:r>
    </w:p>
    <w:p w:rsidR="0018078A" w:rsidRPr="001F08AA" w:rsidRDefault="00632FBD" w:rsidP="0018078A">
      <w:pPr>
        <w:pStyle w:val="NormalBold"/>
      </w:pPr>
      <w:r>
        <w:rPr>
          <w:rStyle w:val="HideTWBExt"/>
          <w:b w:val="0"/>
        </w:rPr>
        <w:t>&lt;Article&gt;</w:t>
      </w:r>
      <w:r>
        <w:t>Virsraksts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5DF" w:rsidTr="0018078A">
        <w:trPr>
          <w:jc w:val="center"/>
        </w:trPr>
        <w:tc>
          <w:tcPr>
            <w:tcW w:w="9752" w:type="dxa"/>
            <w:gridSpan w:val="2"/>
          </w:tcPr>
          <w:p w:rsidR="0018078A" w:rsidRPr="001F08AA" w:rsidRDefault="0018078A">
            <w:pPr>
              <w:keepNext/>
            </w:pPr>
          </w:p>
        </w:tc>
      </w:tr>
      <w:tr w:rsidR="005B25DF" w:rsidTr="0018078A">
        <w:trPr>
          <w:jc w:val="center"/>
        </w:trPr>
        <w:tc>
          <w:tcPr>
            <w:tcW w:w="4876" w:type="dxa"/>
            <w:hideMark/>
          </w:tcPr>
          <w:p w:rsidR="0018078A" w:rsidRPr="001F08AA" w:rsidRDefault="00632FBD">
            <w:pPr>
              <w:pStyle w:val="ColumnHeading"/>
              <w:keepNext/>
            </w:pPr>
            <w:r>
              <w:t>Komisijas ierosinātais teksts</w:t>
            </w:r>
          </w:p>
        </w:tc>
        <w:tc>
          <w:tcPr>
            <w:tcW w:w="4876" w:type="dxa"/>
            <w:hideMark/>
          </w:tcPr>
          <w:p w:rsidR="0018078A" w:rsidRPr="001F08AA" w:rsidRDefault="00632FBD">
            <w:pPr>
              <w:pStyle w:val="ColumnHeading"/>
              <w:keepNext/>
            </w:pPr>
            <w:r>
              <w:t>Grozījums</w:t>
            </w:r>
          </w:p>
        </w:tc>
      </w:tr>
      <w:tr w:rsidR="005B25DF" w:rsidTr="0018078A">
        <w:trPr>
          <w:jc w:val="center"/>
        </w:trPr>
        <w:tc>
          <w:tcPr>
            <w:tcW w:w="4876" w:type="dxa"/>
            <w:hideMark/>
          </w:tcPr>
          <w:p w:rsidR="0018078A" w:rsidRPr="001F08AA" w:rsidRDefault="00632FBD">
            <w:pPr>
              <w:pStyle w:val="Normal6"/>
            </w:pPr>
            <w:r>
              <w:t>Priekšlikums</w:t>
            </w:r>
          </w:p>
        </w:tc>
        <w:tc>
          <w:tcPr>
            <w:tcW w:w="4876" w:type="dxa"/>
            <w:hideMark/>
          </w:tcPr>
          <w:p w:rsidR="0018078A" w:rsidRPr="001F08AA" w:rsidRDefault="00632FBD">
            <w:pPr>
              <w:pStyle w:val="Normal6"/>
              <w:rPr>
                <w:szCs w:val="24"/>
              </w:rPr>
            </w:pPr>
            <w:r>
              <w:t>Priekšlikums</w:t>
            </w:r>
          </w:p>
        </w:tc>
      </w:tr>
      <w:tr w:rsidR="005B25DF" w:rsidTr="0018078A">
        <w:trPr>
          <w:jc w:val="center"/>
        </w:trPr>
        <w:tc>
          <w:tcPr>
            <w:tcW w:w="4876" w:type="dxa"/>
            <w:hideMark/>
          </w:tcPr>
          <w:p w:rsidR="0018078A" w:rsidRPr="001F08AA" w:rsidRDefault="00632FBD">
            <w:pPr>
              <w:pStyle w:val="Normal6"/>
            </w:pPr>
            <w:r>
              <w:t>EIROPAS PARLAMENTA UN PADOMES REGULA</w:t>
            </w:r>
          </w:p>
        </w:tc>
        <w:tc>
          <w:tcPr>
            <w:tcW w:w="4876" w:type="dxa"/>
            <w:hideMark/>
          </w:tcPr>
          <w:p w:rsidR="0018078A" w:rsidRPr="001F08AA" w:rsidRDefault="00632FBD">
            <w:pPr>
              <w:pStyle w:val="Normal6"/>
              <w:rPr>
                <w:szCs w:val="24"/>
              </w:rPr>
            </w:pPr>
            <w:r>
              <w:t>EIROPAS PARLAMENTA UN PADOMES REGULA</w:t>
            </w:r>
            <w:r>
              <w:rPr>
                <w:b/>
                <w:i/>
              </w:rPr>
              <w:t>,</w:t>
            </w:r>
          </w:p>
        </w:tc>
      </w:tr>
      <w:tr w:rsidR="005B25DF" w:rsidTr="0018078A">
        <w:trPr>
          <w:jc w:val="center"/>
        </w:trPr>
        <w:tc>
          <w:tcPr>
            <w:tcW w:w="4876" w:type="dxa"/>
            <w:hideMark/>
          </w:tcPr>
          <w:p w:rsidR="0018078A" w:rsidRPr="001F08AA" w:rsidRDefault="00632FBD">
            <w:pPr>
              <w:pStyle w:val="Normal6"/>
            </w:pPr>
            <w:r>
              <w:rPr>
                <w:b/>
                <w:i/>
              </w:rPr>
              <w:t>par policijas sadarbības uzlabošanu saistībā ar migrantu kontrabandas</w:t>
            </w:r>
            <w:r>
              <w:t xml:space="preserve"> un </w:t>
            </w:r>
            <w:r>
              <w:rPr>
                <w:b/>
                <w:i/>
              </w:rPr>
              <w:t xml:space="preserve">cilvēku </w:t>
            </w:r>
            <w:r>
              <w:rPr>
                <w:b/>
                <w:i/>
              </w:rPr>
              <w:t>tirdzniecības novēršanu, atklāšanu un izmeklēšanu, kā arī par Eiropola atbalsta uzlabošanu šādu noziegumu novēršanā</w:t>
            </w:r>
            <w:r>
              <w:t xml:space="preserve"> un </w:t>
            </w:r>
            <w:r>
              <w:rPr>
                <w:b/>
                <w:i/>
              </w:rPr>
              <w:t>apkarošanā un par Regulas</w:t>
            </w:r>
            <w:r>
              <w:t xml:space="preserve"> (ES) 2016/794</w:t>
            </w:r>
            <w:r>
              <w:rPr>
                <w:b/>
                <w:i/>
              </w:rPr>
              <w:t xml:space="preserve"> grozīšanu</w:t>
            </w:r>
          </w:p>
        </w:tc>
        <w:tc>
          <w:tcPr>
            <w:tcW w:w="4876" w:type="dxa"/>
            <w:hideMark/>
          </w:tcPr>
          <w:p w:rsidR="0018078A" w:rsidRPr="001F08AA" w:rsidRDefault="00632FBD">
            <w:pPr>
              <w:pStyle w:val="Normal6"/>
              <w:rPr>
                <w:szCs w:val="24"/>
              </w:rPr>
            </w:pPr>
            <w:r>
              <w:rPr>
                <w:b/>
                <w:i/>
              </w:rPr>
              <w:t>kas attiecībā uz Eiropola atbalsta stiprināšanu</w:t>
            </w:r>
            <w:r>
              <w:t xml:space="preserve"> un </w:t>
            </w:r>
            <w:r>
              <w:rPr>
                <w:b/>
                <w:i/>
              </w:rPr>
              <w:t>policijas sadarbības uzlabošanu nolū</w:t>
            </w:r>
            <w:r>
              <w:rPr>
                <w:b/>
                <w:i/>
              </w:rPr>
              <w:t>kā novērst un apkarot migrantu kontrabandu</w:t>
            </w:r>
            <w:r>
              <w:t xml:space="preserve"> un </w:t>
            </w:r>
            <w:r>
              <w:rPr>
                <w:b/>
                <w:i/>
              </w:rPr>
              <w:t>cilvēku tirdzniecību groza Regulu</w:t>
            </w:r>
            <w:r>
              <w:t xml:space="preserve"> (ES) 2016/794</w:t>
            </w:r>
          </w:p>
        </w:tc>
      </w:tr>
    </w:tbl>
    <w:p w:rsidR="0018078A" w:rsidRPr="001F08AA" w:rsidRDefault="00632FBD" w:rsidP="0018078A">
      <w:pPr>
        <w:pStyle w:val="Olang"/>
      </w:pPr>
      <w:r w:rsidRPr="001F08AA">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&lt;/Original&gt;</w:t>
      </w:r>
    </w:p>
    <w:p w:rsidR="0018078A" w:rsidRPr="001F08AA" w:rsidRDefault="00632FBD" w:rsidP="0018078A">
      <w:r>
        <w:rPr>
          <w:rStyle w:val="HideTWBExt"/>
        </w:rPr>
        <w:t>&lt;/Amend&gt;</w:t>
      </w:r>
    </w:p>
    <w:p w:rsidR="0018078A" w:rsidRPr="001F08AA" w:rsidRDefault="00632FBD" w:rsidP="0018078A">
      <w:pPr>
        <w:pStyle w:val="AMNumberTabs0"/>
        <w:keepNext/>
      </w:pPr>
      <w:r>
        <w:rPr>
          <w:rStyle w:val="HideTWBExt"/>
          <w:b w:val="0"/>
        </w:rPr>
        <w:t>&lt;Amend&gt;</w:t>
      </w:r>
      <w:r>
        <w:t>Grozījums Nr.</w:t>
      </w:r>
      <w:r>
        <w:tab/>
      </w:r>
      <w:r>
        <w:tab/>
      </w:r>
      <w:r>
        <w:rPr>
          <w:rStyle w:val="HideTWBExt"/>
          <w:b w:val="0"/>
        </w:rPr>
        <w:t>&lt;NumAm&gt;</w:t>
      </w:r>
      <w:r>
        <w:t>2</w:t>
      </w:r>
      <w:r>
        <w:rPr>
          <w:rStyle w:val="HideTWBExt"/>
          <w:b w:val="0"/>
        </w:rPr>
        <w:t>&lt;/NumAm&gt;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&lt;/DocAmend&gt;</w:t>
      </w:r>
    </w:p>
    <w:p w:rsidR="0018078A" w:rsidRPr="001F08AA" w:rsidRDefault="00632FBD" w:rsidP="0018078A">
      <w:pPr>
        <w:pStyle w:val="NormalBold"/>
      </w:pPr>
      <w:r>
        <w:rPr>
          <w:rStyle w:val="HideTWBExt"/>
          <w:b w:val="0"/>
        </w:rPr>
        <w:t>&lt;Article&gt;</w:t>
      </w:r>
      <w:r>
        <w:t>6.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5DF" w:rsidTr="0018078A">
        <w:trPr>
          <w:jc w:val="center"/>
        </w:trPr>
        <w:tc>
          <w:tcPr>
            <w:tcW w:w="9752" w:type="dxa"/>
            <w:gridSpan w:val="2"/>
          </w:tcPr>
          <w:p w:rsidR="0018078A" w:rsidRPr="001F08AA" w:rsidRDefault="0018078A">
            <w:pPr>
              <w:keepNext/>
            </w:pPr>
          </w:p>
        </w:tc>
      </w:tr>
      <w:tr w:rsidR="005B25DF" w:rsidTr="0018078A">
        <w:trPr>
          <w:jc w:val="center"/>
        </w:trPr>
        <w:tc>
          <w:tcPr>
            <w:tcW w:w="4876" w:type="dxa"/>
            <w:hideMark/>
          </w:tcPr>
          <w:p w:rsidR="0018078A" w:rsidRPr="001F08AA" w:rsidRDefault="00632FBD">
            <w:pPr>
              <w:pStyle w:val="ColumnHeading"/>
              <w:keepNext/>
            </w:pPr>
            <w:r>
              <w:t>Komisijas ierosinātais teksts</w:t>
            </w:r>
          </w:p>
        </w:tc>
        <w:tc>
          <w:tcPr>
            <w:tcW w:w="4876" w:type="dxa"/>
            <w:hideMark/>
          </w:tcPr>
          <w:p w:rsidR="0018078A" w:rsidRPr="001F08AA" w:rsidRDefault="00632FBD">
            <w:pPr>
              <w:pStyle w:val="ColumnHeading"/>
              <w:keepNext/>
            </w:pPr>
            <w:r>
              <w:t>Grozījums</w:t>
            </w:r>
          </w:p>
        </w:tc>
      </w:tr>
      <w:tr w:rsidR="005B25DF" w:rsidTr="0018078A">
        <w:trPr>
          <w:jc w:val="center"/>
        </w:trPr>
        <w:tc>
          <w:tcPr>
            <w:tcW w:w="4876" w:type="dxa"/>
            <w:hideMark/>
          </w:tcPr>
          <w:p w:rsidR="0018078A" w:rsidRPr="001F08AA" w:rsidRDefault="00632FBD">
            <w:pPr>
              <w:pStyle w:val="Normal6"/>
            </w:pPr>
            <w:r>
              <w:rPr>
                <w:b/>
                <w:i/>
              </w:rPr>
              <w:t>(6)</w:t>
            </w:r>
            <w:r>
              <w:rPr>
                <w:b/>
                <w:i/>
              </w:rPr>
              <w:tab/>
              <w:t xml:space="preserve">Lai atbalstītu stratēģisko analīzi migrantu kontrabandas un cilvēku tirdzniecības novēršanas un apkarošanas jomā, Eiropas Migrantu kontrabandas apkarošanas centrs stratēģiskajos uzdevumos būtu jāatbalsta ar </w:t>
            </w:r>
            <w:r>
              <w:rPr>
                <w:b/>
                <w:i/>
              </w:rPr>
              <w:t xml:space="preserve">sadarbības sistēmu, ko veido Eiropola darbinieki un iesaistītie Komisijas pārstāvji, dalībvalstu specializētie dienesti, Eiropas Savienības Aģentūra tiesu iestāžu sadarbībai krimināllietās (Eurojust) un Eiropas Robežu un krasta apsardzes aģentūra. Eiropas </w:t>
            </w:r>
            <w:r>
              <w:rPr>
                <w:b/>
                <w:i/>
              </w:rPr>
              <w:t>Migrantu kontrabandas apkarošanas centram vismaz divas reizes gadā būtu jārīko centrā pārstāvēto vienību sanāksme, lai nodrošinātu efektīvu vadību un koordināciju Savienības līmenī. Lai šis centrs varētu veikt savus uzdevumus, citām attiecīgajām Eiropola i</w:t>
            </w:r>
            <w:r>
              <w:rPr>
                <w:b/>
                <w:i/>
              </w:rPr>
              <w:t xml:space="preserve">ekšējām </w:t>
            </w:r>
            <w:r>
              <w:rPr>
                <w:b/>
                <w:i/>
              </w:rPr>
              <w:lastRenderedPageBreak/>
              <w:t>struktūrām būtu jāsniedz tam viss nepieciešamais atbalsts. Lai padarītu Eiropas Migrantu kontrabandas apkarošanas centra darbību pēc iespējas efektīvāku, Eiropolam vajadzētu būt iespējai uzaicināt jo īpaši Eiropas daudzdisciplīnu platformas pret no</w:t>
            </w:r>
            <w:r>
              <w:rPr>
                <w:b/>
                <w:i/>
              </w:rPr>
              <w:t>ziedzības draudiem (EMPACT) galvenos dalībniekus, kā arī vajadzības gadījumā citas attiecīgās Savienības struktūras vai aģentūras.</w:t>
            </w:r>
          </w:p>
        </w:tc>
        <w:tc>
          <w:tcPr>
            <w:tcW w:w="4876" w:type="dxa"/>
            <w:hideMark/>
          </w:tcPr>
          <w:p w:rsidR="0018078A" w:rsidRPr="001F08AA" w:rsidRDefault="00632FBD">
            <w:pPr>
              <w:pStyle w:val="Normal6"/>
              <w:rPr>
                <w:szCs w:val="24"/>
              </w:rPr>
            </w:pPr>
            <w:r>
              <w:rPr>
                <w:b/>
                <w:i/>
              </w:rPr>
              <w:lastRenderedPageBreak/>
              <w:t>svītrots</w:t>
            </w:r>
          </w:p>
        </w:tc>
      </w:tr>
    </w:tbl>
    <w:p w:rsidR="0018078A" w:rsidRPr="001F08AA" w:rsidRDefault="00632FBD" w:rsidP="0018078A">
      <w:pPr>
        <w:pStyle w:val="Olang"/>
      </w:pPr>
      <w:r w:rsidRPr="001F08AA">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&lt;/Original&gt;</w:t>
      </w:r>
    </w:p>
    <w:p w:rsidR="0018078A" w:rsidRPr="001F08AA" w:rsidRDefault="00632FBD" w:rsidP="0018078A">
      <w:r>
        <w:rPr>
          <w:rStyle w:val="HideTWBExt"/>
        </w:rPr>
        <w:t>&lt;/Amend&gt;</w:t>
      </w:r>
    </w:p>
    <w:p w:rsidR="0018078A" w:rsidRPr="001F08AA" w:rsidRDefault="00632FBD" w:rsidP="0018078A">
      <w:pPr>
        <w:pStyle w:val="AMNumberTabs0"/>
        <w:keepNext/>
      </w:pPr>
      <w:r>
        <w:rPr>
          <w:rStyle w:val="HideTWBExt"/>
          <w:b w:val="0"/>
        </w:rPr>
        <w:t>&lt;Amend&gt;</w:t>
      </w:r>
      <w:r>
        <w:t>Grozījums Nr.</w:t>
      </w:r>
      <w:r>
        <w:tab/>
      </w:r>
      <w:r>
        <w:tab/>
      </w:r>
      <w:r>
        <w:rPr>
          <w:rStyle w:val="HideTWBExt"/>
          <w:b w:val="0"/>
        </w:rPr>
        <w:t>&lt;NumAm&gt;</w:t>
      </w:r>
      <w:r>
        <w:t>3</w:t>
      </w:r>
      <w:r>
        <w:rPr>
          <w:rStyle w:val="HideTWBExt"/>
          <w:b w:val="0"/>
        </w:rPr>
        <w:t>&lt;/NumAm&gt;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w:t>
      </w:r>
      <w:r>
        <w:rPr>
          <w:rStyle w:val="HideTWBExt"/>
          <w:b w:val="0"/>
        </w:rPr>
        <w:t>Amend&gt;</w:t>
      </w:r>
    </w:p>
    <w:p w:rsidR="0018078A" w:rsidRPr="001F08AA" w:rsidRDefault="00632FBD" w:rsidP="0018078A">
      <w:pPr>
        <w:pStyle w:val="NormalBold"/>
      </w:pPr>
      <w:r>
        <w:rPr>
          <w:rStyle w:val="HideTWBExt"/>
          <w:b w:val="0"/>
        </w:rPr>
        <w:t>&lt;Article&gt;</w:t>
      </w:r>
      <w:r>
        <w:t>7.a apsvērums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5DF" w:rsidTr="0018078A">
        <w:trPr>
          <w:jc w:val="center"/>
        </w:trPr>
        <w:tc>
          <w:tcPr>
            <w:tcW w:w="9752" w:type="dxa"/>
            <w:gridSpan w:val="2"/>
          </w:tcPr>
          <w:p w:rsidR="0018078A" w:rsidRPr="001F08AA" w:rsidRDefault="0018078A">
            <w:pPr>
              <w:keepNext/>
            </w:pPr>
          </w:p>
        </w:tc>
      </w:tr>
      <w:tr w:rsidR="005B25DF" w:rsidTr="0018078A">
        <w:trPr>
          <w:jc w:val="center"/>
        </w:trPr>
        <w:tc>
          <w:tcPr>
            <w:tcW w:w="4876" w:type="dxa"/>
            <w:hideMark/>
          </w:tcPr>
          <w:p w:rsidR="0018078A" w:rsidRPr="001F08AA" w:rsidRDefault="00632FBD">
            <w:pPr>
              <w:pStyle w:val="ColumnHeading"/>
              <w:keepNext/>
            </w:pPr>
            <w:r>
              <w:t>Komisijas ierosinātais teksts</w:t>
            </w:r>
          </w:p>
        </w:tc>
        <w:tc>
          <w:tcPr>
            <w:tcW w:w="4876" w:type="dxa"/>
            <w:hideMark/>
          </w:tcPr>
          <w:p w:rsidR="0018078A" w:rsidRPr="001F08AA" w:rsidRDefault="00632FBD">
            <w:pPr>
              <w:pStyle w:val="ColumnHeading"/>
              <w:keepNext/>
            </w:pPr>
            <w:r>
              <w:t>Grozījums</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rPr>
              <w:t>(7a)</w:t>
            </w:r>
            <w:r>
              <w:rPr>
                <w:b/>
                <w:i/>
              </w:rPr>
              <w:tab/>
              <w:t>Lai stiprinātu operatīvo un tehnisko atbalstu migrantu kontrabandas un cilvēku tirdzniecības novēršanā un apkarošanā, Eiropas Migrantu kontrabandas apkarošanas</w:t>
            </w:r>
            <w:r>
              <w:rPr>
                <w:b/>
                <w:i/>
              </w:rPr>
              <w:t xml:space="preserve"> centra darbā būtu jāiesaista dalībvalstu specializēto dienestu, Eurojust un Eiropas Robežu un krasta apsardzes aģentūras pārstāvji, lai nodrošinātu rezultatīvu, savlaicīgu un sistemātisku koordināciju un informācijas apmaiņu par migrantu kontrabandas un c</w:t>
            </w:r>
            <w:r>
              <w:rPr>
                <w:b/>
                <w:i/>
              </w:rPr>
              <w:t>ilvēku tirdzniecības apkarošanu Savienības līmenī, nodrošinot ciešāku aģentūru sadarbību to attiecīgajās kompetences jomās un ar dalībvalstīm. Šajā nolūkā būtu jāizvirza pastāvīgi Eurojust un Eiropas Robežu un krasta apsardzes aģentūras pārstāvji.</w:t>
            </w:r>
          </w:p>
        </w:tc>
      </w:tr>
    </w:tbl>
    <w:p w:rsidR="0018078A" w:rsidRPr="001F08AA" w:rsidRDefault="00632FBD" w:rsidP="0018078A">
      <w:pPr>
        <w:pStyle w:val="Olang"/>
      </w:pPr>
      <w:r w:rsidRPr="001F08AA">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&lt;/Original&gt;</w:t>
      </w:r>
    </w:p>
    <w:p w:rsidR="0018078A" w:rsidRPr="001F08AA" w:rsidRDefault="00632FBD" w:rsidP="0018078A">
      <w:r>
        <w:rPr>
          <w:rStyle w:val="HideTWBExt"/>
        </w:rPr>
        <w:t>&lt;/Amend&gt;</w:t>
      </w:r>
    </w:p>
    <w:p w:rsidR="0018078A" w:rsidRPr="001F08AA" w:rsidRDefault="00632FBD" w:rsidP="0018078A">
      <w:pPr>
        <w:pStyle w:val="AMNumberTabs0"/>
        <w:keepNext/>
      </w:pPr>
      <w:r>
        <w:rPr>
          <w:rStyle w:val="HideTWBExt"/>
          <w:b w:val="0"/>
        </w:rPr>
        <w:lastRenderedPageBreak/>
        <w:t>&lt;Amend&gt;</w:t>
      </w:r>
      <w:r>
        <w:t>Grozījums Nr.</w:t>
      </w:r>
      <w:r>
        <w:tab/>
      </w:r>
      <w:r>
        <w:tab/>
      </w:r>
      <w:r>
        <w:rPr>
          <w:rStyle w:val="HideTWBExt"/>
          <w:b w:val="0"/>
        </w:rPr>
        <w:t>&lt;NumAm&gt;</w:t>
      </w:r>
      <w:r>
        <w:t>4</w:t>
      </w:r>
      <w:r>
        <w:rPr>
          <w:rStyle w:val="HideTWBExt"/>
          <w:b w:val="0"/>
        </w:rPr>
        <w:t>&lt;/NumAm&gt;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&lt;/DocAmend&gt;</w:t>
      </w:r>
    </w:p>
    <w:p w:rsidR="0018078A" w:rsidRPr="001F08AA" w:rsidRDefault="00632FBD" w:rsidP="0018078A">
      <w:pPr>
        <w:pStyle w:val="NormalBold"/>
      </w:pPr>
      <w:r>
        <w:rPr>
          <w:rStyle w:val="HideTWBExt"/>
          <w:b w:val="0"/>
        </w:rPr>
        <w:t>&lt;Article&gt;</w:t>
      </w:r>
      <w:r>
        <w:t>7.b apsvērums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5DF" w:rsidTr="0018078A">
        <w:trPr>
          <w:jc w:val="center"/>
        </w:trPr>
        <w:tc>
          <w:tcPr>
            <w:tcW w:w="9752" w:type="dxa"/>
            <w:gridSpan w:val="2"/>
          </w:tcPr>
          <w:p w:rsidR="0018078A" w:rsidRPr="001F08AA" w:rsidRDefault="0018078A">
            <w:pPr>
              <w:keepNext/>
            </w:pPr>
          </w:p>
        </w:tc>
      </w:tr>
      <w:tr w:rsidR="005B25DF" w:rsidTr="0018078A">
        <w:trPr>
          <w:jc w:val="center"/>
        </w:trPr>
        <w:tc>
          <w:tcPr>
            <w:tcW w:w="4876" w:type="dxa"/>
            <w:hideMark/>
          </w:tcPr>
          <w:p w:rsidR="0018078A" w:rsidRPr="001F08AA" w:rsidRDefault="00632FBD">
            <w:pPr>
              <w:pStyle w:val="ColumnHeading"/>
              <w:keepNext/>
            </w:pPr>
            <w:r>
              <w:t>Komisijas ierosinātais teksts</w:t>
            </w:r>
          </w:p>
        </w:tc>
        <w:tc>
          <w:tcPr>
            <w:tcW w:w="4876" w:type="dxa"/>
            <w:hideMark/>
          </w:tcPr>
          <w:p w:rsidR="0018078A" w:rsidRPr="001F08AA" w:rsidRDefault="00632FBD">
            <w:pPr>
              <w:pStyle w:val="ColumnHeading"/>
              <w:keepNext/>
            </w:pPr>
            <w:r>
              <w:t>Grozījums</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rsidP="00320B73">
            <w:pPr>
              <w:pStyle w:val="Normal6"/>
              <w:rPr>
                <w:szCs w:val="24"/>
              </w:rPr>
            </w:pPr>
            <w:r>
              <w:rPr>
                <w:b/>
                <w:i/>
              </w:rPr>
              <w:t>(7b)</w:t>
            </w:r>
            <w:r>
              <w:rPr>
                <w:b/>
                <w:i/>
              </w:rPr>
              <w:tab/>
              <w:t xml:space="preserve">Lai maksimāli palielinātu Eiropas Migrantu </w:t>
            </w:r>
            <w:r>
              <w:rPr>
                <w:b/>
                <w:i/>
              </w:rPr>
              <w:t>kontrabandas apkarošanas centra rezultativitāti, Eiropolam vajadzētu būt iespējai uzaicināt Eiropas Migrantu kontrabandas apkarošanas centra darbību veikšanā iesaistīties citus dalībniekus. To vidū jo īpaši var būt Komisija un Eiropas daudzdisciplīnu platf</w:t>
            </w:r>
            <w:r>
              <w:rPr>
                <w:b/>
                <w:i/>
              </w:rPr>
              <w:t>ormas pret noziedzības draudiem (EMPACT) galvenie rīcībspēki, kā arī citas attiecīgās Savienības struktūras vai aģentūras, ja tas ir to kompetencē. Eiropas Migrantu kontrabandas apkarošanas centram pienācīgos un attiecīgos gadījumos vajadzētu arī būt iespē</w:t>
            </w:r>
            <w:r>
              <w:rPr>
                <w:b/>
                <w:i/>
              </w:rPr>
              <w:t>jai sadarboties ar Eiropas Ārējās darbības dienestu un kopējās drošības un aizsardzības politikas misijām un operācijām saskaņā ar to attiecīgajām pilnvarām un kompetencēm, kā arī saskaņā ar Eiropola pilnvarām. Eiropolam būtu jānodrošina, ka Eiropas Migran</w:t>
            </w:r>
            <w:r>
              <w:rPr>
                <w:b/>
                <w:i/>
              </w:rPr>
              <w:t>tu kontrabandas apkarošanas centram ir pietiekami resursi, lai tas varētu pildīt savus pienākumus, un ka citas attiecīgas Eiropola iekšējās struktūras tam sniedz visu nepieciešamo atbalstu.</w:t>
            </w:r>
          </w:p>
        </w:tc>
      </w:tr>
    </w:tbl>
    <w:p w:rsidR="0018078A" w:rsidRPr="001F08AA" w:rsidRDefault="00632FBD" w:rsidP="0018078A">
      <w:pPr>
        <w:pStyle w:val="Olang"/>
      </w:pPr>
      <w:r w:rsidRPr="001F08AA">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&lt;/Original&gt;</w:t>
      </w:r>
    </w:p>
    <w:p w:rsidR="0018078A" w:rsidRPr="001F08AA" w:rsidRDefault="00632FBD" w:rsidP="0018078A">
      <w:r>
        <w:rPr>
          <w:rStyle w:val="HideTWBExt"/>
        </w:rPr>
        <w:t>&lt;/Amend&gt;</w:t>
      </w:r>
    </w:p>
    <w:p w:rsidR="0018078A" w:rsidRPr="001F08AA" w:rsidRDefault="00632FBD" w:rsidP="0018078A">
      <w:pPr>
        <w:pStyle w:val="AMNumberTabs0"/>
        <w:keepNext/>
      </w:pPr>
      <w:r>
        <w:rPr>
          <w:rStyle w:val="HideTWBExt"/>
          <w:b w:val="0"/>
        </w:rPr>
        <w:t>&lt;Amend&gt;</w:t>
      </w:r>
      <w:r>
        <w:t>Grozījums Nr.</w:t>
      </w:r>
      <w:r>
        <w:tab/>
      </w:r>
      <w:r>
        <w:tab/>
      </w:r>
      <w:r>
        <w:rPr>
          <w:rStyle w:val="HideTWBExt"/>
          <w:b w:val="0"/>
        </w:rPr>
        <w:t>&lt;N</w:t>
      </w:r>
      <w:r>
        <w:rPr>
          <w:rStyle w:val="HideTWBExt"/>
          <w:b w:val="0"/>
        </w:rPr>
        <w:t>umAm&gt;</w:t>
      </w:r>
      <w:r>
        <w:t>5</w:t>
      </w:r>
      <w:r>
        <w:rPr>
          <w:rStyle w:val="HideTWBExt"/>
          <w:b w:val="0"/>
        </w:rPr>
        <w:t>&lt;/NumAm&gt;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&lt;/DocAmend&gt;</w:t>
      </w:r>
    </w:p>
    <w:p w:rsidR="0018078A" w:rsidRPr="001F08AA" w:rsidRDefault="00632FBD" w:rsidP="0018078A">
      <w:pPr>
        <w:pStyle w:val="NormalBold"/>
      </w:pPr>
      <w:r>
        <w:rPr>
          <w:rStyle w:val="HideTWBExt"/>
          <w:b w:val="0"/>
        </w:rPr>
        <w:t>&lt;Article&gt;</w:t>
      </w:r>
      <w:r>
        <w:t>7.c apsvērums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5DF" w:rsidTr="0018078A">
        <w:trPr>
          <w:jc w:val="center"/>
        </w:trPr>
        <w:tc>
          <w:tcPr>
            <w:tcW w:w="9752" w:type="dxa"/>
            <w:gridSpan w:val="2"/>
          </w:tcPr>
          <w:p w:rsidR="0018078A" w:rsidRPr="001F08AA" w:rsidRDefault="0018078A">
            <w:pPr>
              <w:keepNext/>
            </w:pPr>
          </w:p>
        </w:tc>
      </w:tr>
      <w:tr w:rsidR="005B25DF" w:rsidTr="0018078A">
        <w:trPr>
          <w:jc w:val="center"/>
        </w:trPr>
        <w:tc>
          <w:tcPr>
            <w:tcW w:w="4876" w:type="dxa"/>
            <w:hideMark/>
          </w:tcPr>
          <w:p w:rsidR="0018078A" w:rsidRPr="001F08AA" w:rsidRDefault="00632FBD">
            <w:pPr>
              <w:pStyle w:val="ColumnHeading"/>
              <w:keepNext/>
            </w:pPr>
            <w:r>
              <w:t>Komisijas ierosinātais teksts</w:t>
            </w:r>
          </w:p>
        </w:tc>
        <w:tc>
          <w:tcPr>
            <w:tcW w:w="4876" w:type="dxa"/>
            <w:hideMark/>
          </w:tcPr>
          <w:p w:rsidR="0018078A" w:rsidRPr="001F08AA" w:rsidRDefault="00632FBD">
            <w:pPr>
              <w:pStyle w:val="ColumnHeading"/>
              <w:keepNext/>
            </w:pPr>
            <w:r>
              <w:t>Grozījums</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rsidP="00440502">
            <w:pPr>
              <w:pStyle w:val="Normal6"/>
              <w:rPr>
                <w:szCs w:val="24"/>
              </w:rPr>
            </w:pPr>
            <w:r>
              <w:rPr>
                <w:b/>
                <w:i/>
              </w:rPr>
              <w:t>(7c)</w:t>
            </w:r>
            <w:r>
              <w:rPr>
                <w:b/>
                <w:i/>
              </w:rPr>
              <w:tab/>
              <w:t xml:space="preserve">Lai nodrošinātu, ka Eiropas Migrantu kontrabandas apkarošanas centra uzdevumi un pārvaldība joprojām </w:t>
            </w:r>
            <w:r>
              <w:rPr>
                <w:b/>
                <w:i/>
              </w:rPr>
              <w:lastRenderedPageBreak/>
              <w:t xml:space="preserve">ir </w:t>
            </w:r>
            <w:r>
              <w:rPr>
                <w:b/>
                <w:i/>
              </w:rPr>
              <w:t xml:space="preserve">pietiekami elastīgi, valde būtu jāpilnvaro uz izpilddirektora priekšlikuma pamata pieņemt īstenošanas noteikumus, arī attiecībā uz veicamo operatīvo un stratēģisko uzdevumu veidiem un pārstāvju un uzaicināto dalībnieku līdzdalības kārtību. </w:t>
            </w:r>
          </w:p>
        </w:tc>
      </w:tr>
    </w:tbl>
    <w:p w:rsidR="0018078A" w:rsidRPr="001F08AA" w:rsidRDefault="00632FBD" w:rsidP="0018078A">
      <w:pPr>
        <w:pStyle w:val="Olang"/>
      </w:pPr>
      <w:r w:rsidRPr="001F08AA">
        <w:lastRenderedPageBreak/>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&lt;/Original&gt;</w:t>
      </w:r>
    </w:p>
    <w:p w:rsidR="0018078A" w:rsidRPr="001F08AA" w:rsidRDefault="00632FBD" w:rsidP="0018078A">
      <w:r>
        <w:rPr>
          <w:rStyle w:val="HideTWBExt"/>
        </w:rPr>
        <w:t>&lt;/Amend&gt;</w:t>
      </w:r>
    </w:p>
    <w:p w:rsidR="0018078A" w:rsidRPr="001F08AA" w:rsidRDefault="00632FBD" w:rsidP="0018078A">
      <w:pPr>
        <w:pStyle w:val="AMNumberTabs0"/>
        <w:keepNext/>
      </w:pPr>
      <w:r>
        <w:rPr>
          <w:rStyle w:val="HideTWBExt"/>
          <w:b w:val="0"/>
        </w:rPr>
        <w:t>&lt;Amend&gt;</w:t>
      </w:r>
      <w:r>
        <w:t>Grozījums Nr.</w:t>
      </w:r>
      <w:r>
        <w:tab/>
      </w:r>
      <w:r>
        <w:tab/>
      </w:r>
      <w:r>
        <w:rPr>
          <w:rStyle w:val="HideTWBExt"/>
          <w:b w:val="0"/>
        </w:rPr>
        <w:t>&lt;NumAm&gt;</w:t>
      </w:r>
      <w:r>
        <w:t>6</w:t>
      </w:r>
      <w:r>
        <w:rPr>
          <w:rStyle w:val="HideTWBExt"/>
          <w:b w:val="0"/>
        </w:rPr>
        <w:t>&lt;/NumAm&gt;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&lt;/DocAmend&gt;</w:t>
      </w:r>
    </w:p>
    <w:p w:rsidR="0018078A" w:rsidRPr="001F08AA" w:rsidRDefault="00632FBD" w:rsidP="0018078A">
      <w:pPr>
        <w:pStyle w:val="NormalBold"/>
      </w:pPr>
      <w:r>
        <w:rPr>
          <w:rStyle w:val="HideTWBExt"/>
          <w:b w:val="0"/>
        </w:rPr>
        <w:t>&lt;Article&gt;</w:t>
      </w:r>
      <w:r>
        <w:t>9.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5DF" w:rsidTr="0018078A">
        <w:trPr>
          <w:jc w:val="center"/>
        </w:trPr>
        <w:tc>
          <w:tcPr>
            <w:tcW w:w="9752" w:type="dxa"/>
            <w:gridSpan w:val="2"/>
          </w:tcPr>
          <w:p w:rsidR="0018078A" w:rsidRPr="001F08AA" w:rsidRDefault="0018078A">
            <w:pPr>
              <w:keepNext/>
            </w:pPr>
          </w:p>
        </w:tc>
      </w:tr>
      <w:tr w:rsidR="005B25DF" w:rsidTr="0018078A">
        <w:trPr>
          <w:jc w:val="center"/>
        </w:trPr>
        <w:tc>
          <w:tcPr>
            <w:tcW w:w="4876" w:type="dxa"/>
            <w:hideMark/>
          </w:tcPr>
          <w:p w:rsidR="0018078A" w:rsidRPr="001F08AA" w:rsidRDefault="00632FBD">
            <w:pPr>
              <w:pStyle w:val="ColumnHeading"/>
              <w:keepNext/>
            </w:pPr>
            <w:r>
              <w:t>Komisijas ierosinātais teksts</w:t>
            </w:r>
          </w:p>
        </w:tc>
        <w:tc>
          <w:tcPr>
            <w:tcW w:w="4876" w:type="dxa"/>
            <w:hideMark/>
          </w:tcPr>
          <w:p w:rsidR="0018078A" w:rsidRPr="001F08AA" w:rsidRDefault="00632FBD">
            <w:pPr>
              <w:pStyle w:val="ColumnHeading"/>
              <w:keepNext/>
            </w:pPr>
            <w:r>
              <w:t>Grozījums</w:t>
            </w:r>
          </w:p>
        </w:tc>
      </w:tr>
      <w:tr w:rsidR="005B25DF" w:rsidTr="0018078A">
        <w:trPr>
          <w:jc w:val="center"/>
        </w:trPr>
        <w:tc>
          <w:tcPr>
            <w:tcW w:w="4876" w:type="dxa"/>
            <w:hideMark/>
          </w:tcPr>
          <w:p w:rsidR="0018078A" w:rsidRPr="001F08AA" w:rsidRDefault="00632FBD">
            <w:pPr>
              <w:pStyle w:val="Normal6"/>
            </w:pPr>
            <w:r>
              <w:rPr>
                <w:b/>
                <w:i/>
              </w:rPr>
              <w:t>(9)</w:t>
            </w:r>
            <w:r>
              <w:rPr>
                <w:b/>
                <w:i/>
              </w:rPr>
              <w:tab/>
              <w:t xml:space="preserve">Lai stiprinātu operatīvo un tehnisko atbalstu migrantu kontrabandas </w:t>
            </w:r>
            <w:r>
              <w:rPr>
                <w:b/>
                <w:i/>
              </w:rPr>
              <w:t>un cilvēku tirdzniecības novēršanā un apkarošanā, Eiropas Robežu un krasta apsardzes aģentūras operatīvo uzdevumu veikšanā būtu jāiesaista dalībvalstu sadarbības koordinatori, Eurojust un Eiropas Robežu un krasta apsardzes aģentūra, lai nodrošinātu efektīv</w:t>
            </w:r>
            <w:r>
              <w:rPr>
                <w:b/>
                <w:i/>
              </w:rPr>
              <w:t>u, savlaicīgu un sistemātisku koordināciju un informācijas apmaiņu par migrantu kontrabandas un cilvēku tirdzniecības apkarošanu Savienības līmenī, nodrošinot ciešāku aģentūru sadarbību to attiecīgajās kompetences jomās un ar dalībvalstīm. Citām attiecīgaj</w:t>
            </w:r>
            <w:r>
              <w:rPr>
                <w:b/>
                <w:i/>
              </w:rPr>
              <w:t>ām Eiropola iekšējām struktūrām arī būtu jāsniedz viss nepieciešamais atbalsts. Šajā nolūkā Eurojust sadarbības koordinatori un Eiropas Robežu un krasta apsardzes aģentūras sadarbības koordinatori būtu jānorīko kā pastāvīgi pārstāvji Eiropolā. Eiropolam va</w:t>
            </w:r>
            <w:r>
              <w:rPr>
                <w:b/>
                <w:i/>
              </w:rPr>
              <w:t>jadzētu būt iespējai iesaistīt citas attiecīgās Savienības struktūras vai aģentūras, lai vajadzības gadījumā izmantotu to kompetencē esošo zinātību.</w:t>
            </w:r>
          </w:p>
        </w:tc>
        <w:tc>
          <w:tcPr>
            <w:tcW w:w="4876" w:type="dxa"/>
            <w:hideMark/>
          </w:tcPr>
          <w:p w:rsidR="0018078A" w:rsidRPr="001F08AA" w:rsidRDefault="00632FBD">
            <w:pPr>
              <w:pStyle w:val="Normal6"/>
              <w:rPr>
                <w:szCs w:val="24"/>
              </w:rPr>
            </w:pPr>
            <w:r>
              <w:rPr>
                <w:b/>
                <w:i/>
              </w:rPr>
              <w:t>svītrots</w:t>
            </w:r>
          </w:p>
        </w:tc>
      </w:tr>
    </w:tbl>
    <w:p w:rsidR="0018078A" w:rsidRPr="001F08AA" w:rsidRDefault="00632FBD" w:rsidP="0018078A">
      <w:pPr>
        <w:pStyle w:val="Olang"/>
      </w:pPr>
      <w:r w:rsidRPr="001F08AA">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&lt;/Original&gt;</w:t>
      </w:r>
    </w:p>
    <w:p w:rsidR="0018078A" w:rsidRPr="001F08AA" w:rsidRDefault="00632FBD" w:rsidP="0018078A">
      <w:r>
        <w:rPr>
          <w:rStyle w:val="HideTWBExt"/>
        </w:rPr>
        <w:t>&lt;/Amend&gt;</w:t>
      </w:r>
    </w:p>
    <w:p w:rsidR="0018078A" w:rsidRPr="001F08AA" w:rsidRDefault="00632FBD" w:rsidP="0018078A">
      <w:pPr>
        <w:pStyle w:val="AMNumberTabs0"/>
        <w:keepNext/>
      </w:pPr>
      <w:r>
        <w:rPr>
          <w:rStyle w:val="HideTWBExt"/>
          <w:b w:val="0"/>
        </w:rPr>
        <w:lastRenderedPageBreak/>
        <w:t>&lt;Amend&gt;</w:t>
      </w:r>
      <w:r>
        <w:t>Grozījums Nr.</w:t>
      </w:r>
      <w:r>
        <w:tab/>
      </w:r>
      <w:r>
        <w:tab/>
      </w:r>
      <w:r>
        <w:rPr>
          <w:rStyle w:val="HideTWBExt"/>
          <w:b w:val="0"/>
        </w:rPr>
        <w:t>&lt;NumAm&gt;</w:t>
      </w:r>
      <w:r>
        <w:t>7</w:t>
      </w:r>
      <w:r>
        <w:rPr>
          <w:rStyle w:val="HideTWBExt"/>
          <w:b w:val="0"/>
        </w:rPr>
        <w:t>&lt;/NumAm&gt;</w:t>
      </w:r>
    </w:p>
    <w:p w:rsidR="0018078A" w:rsidRPr="001F08AA" w:rsidRDefault="00632FBD" w:rsidP="0018078A">
      <w:pPr>
        <w:pStyle w:val="NormalBold12b"/>
        <w:keepNext/>
      </w:pPr>
      <w:r>
        <w:rPr>
          <w:rStyle w:val="HideTWBExt"/>
          <w:b w:val="0"/>
        </w:rPr>
        <w:t>&lt;DocAmend&gt;</w:t>
      </w:r>
      <w:r>
        <w:t>Regulas</w:t>
      </w:r>
      <w:r>
        <w:t xml:space="preserve"> priekšlikums</w:t>
      </w:r>
      <w:r>
        <w:rPr>
          <w:rStyle w:val="HideTWBExt"/>
          <w:b w:val="0"/>
        </w:rPr>
        <w:t>&lt;/DocAmend&gt;</w:t>
      </w:r>
    </w:p>
    <w:p w:rsidR="0018078A" w:rsidRPr="001F08AA" w:rsidRDefault="00632FBD" w:rsidP="0018078A">
      <w:pPr>
        <w:pStyle w:val="NormalBold"/>
      </w:pPr>
      <w:r>
        <w:rPr>
          <w:rStyle w:val="HideTWBExt"/>
          <w:b w:val="0"/>
        </w:rPr>
        <w:t>&lt;Article&gt;</w:t>
      </w:r>
      <w:r>
        <w:t>11.a apsvērums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5DF" w:rsidTr="0018078A">
        <w:trPr>
          <w:jc w:val="center"/>
        </w:trPr>
        <w:tc>
          <w:tcPr>
            <w:tcW w:w="9752" w:type="dxa"/>
            <w:gridSpan w:val="2"/>
          </w:tcPr>
          <w:p w:rsidR="0018078A" w:rsidRPr="001F08AA" w:rsidRDefault="0018078A">
            <w:pPr>
              <w:keepNext/>
            </w:pPr>
          </w:p>
        </w:tc>
      </w:tr>
      <w:tr w:rsidR="005B25DF" w:rsidTr="0018078A">
        <w:trPr>
          <w:jc w:val="center"/>
        </w:trPr>
        <w:tc>
          <w:tcPr>
            <w:tcW w:w="4876" w:type="dxa"/>
            <w:hideMark/>
          </w:tcPr>
          <w:p w:rsidR="0018078A" w:rsidRPr="001F08AA" w:rsidRDefault="00632FBD">
            <w:pPr>
              <w:pStyle w:val="ColumnHeading"/>
              <w:keepNext/>
            </w:pPr>
            <w:r>
              <w:t>Komisijas ierosinātais teksts</w:t>
            </w:r>
          </w:p>
        </w:tc>
        <w:tc>
          <w:tcPr>
            <w:tcW w:w="4876" w:type="dxa"/>
            <w:hideMark/>
          </w:tcPr>
          <w:p w:rsidR="0018078A" w:rsidRPr="001F08AA" w:rsidRDefault="00632FBD">
            <w:pPr>
              <w:pStyle w:val="ColumnHeading"/>
              <w:keepNext/>
            </w:pPr>
            <w:r>
              <w:t>Grozījums</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rPr>
              <w:t>(11a)</w:t>
            </w:r>
            <w:r>
              <w:rPr>
                <w:b/>
                <w:i/>
              </w:rPr>
              <w:tab/>
              <w:t>Ņemot vērā izvērtējumu, kas plānots saskaņā ar Eiropas Parlamenta un Padomes Regulas (ES) 2021/784</w:t>
            </w:r>
            <w:r>
              <w:rPr>
                <w:b/>
                <w:i/>
                <w:vertAlign w:val="superscript"/>
              </w:rPr>
              <w:t>1a</w:t>
            </w:r>
            <w:r>
              <w:rPr>
                <w:b/>
                <w:i/>
              </w:rPr>
              <w:t xml:space="preserve"> 23. pantu, un lai risinātu vispārējo nelikumīga tiešsaistes satura problēmu, būtu jāizvērtē nepieciešamība paplašināt izņemšanas rīkojumu darbības jomu, lai aptvertu migrantu kontrabandas un cilvēku tirdzniecības tiešsaistes dimensiju, ieskaitot veicināša</w:t>
            </w:r>
            <w:r>
              <w:rPr>
                <w:b/>
                <w:i/>
              </w:rPr>
              <w:t>nu tiešsaistē un publisku kūdīšanu.</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rPr>
              <w:t>__________________</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vertAlign w:val="superscript"/>
              </w:rPr>
              <w:t>1a</w:t>
            </w:r>
            <w:r>
              <w:t xml:space="preserve"> </w:t>
            </w:r>
            <w:r>
              <w:rPr>
                <w:b/>
                <w:i/>
              </w:rPr>
              <w:t xml:space="preserve"> Eiropas Parlamenta un Padomes Regula (ES) 2021/784 (2021. gada 29. aprīlis) par vēršanos pret teroristiska satura izplatīšanu tiešsaistē (OV L 172, 17.5.2021., 79. lpp., ELI: </w:t>
            </w:r>
            <w:r>
              <w:rPr>
                <w:b/>
                <w:i/>
              </w:rPr>
              <w:t>http://data.europa.eu/eli/reg/2021/784/oj).</w:t>
            </w:r>
          </w:p>
        </w:tc>
      </w:tr>
    </w:tbl>
    <w:p w:rsidR="0018078A" w:rsidRPr="001F08AA" w:rsidRDefault="00632FBD" w:rsidP="0018078A">
      <w:pPr>
        <w:pStyle w:val="Olang"/>
      </w:pPr>
      <w:r w:rsidRPr="001F08AA">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&lt;/Original&gt;</w:t>
      </w:r>
    </w:p>
    <w:p w:rsidR="0018078A" w:rsidRPr="001F08AA" w:rsidRDefault="00632FBD" w:rsidP="0018078A">
      <w:r>
        <w:rPr>
          <w:rStyle w:val="HideTWBExt"/>
        </w:rPr>
        <w:t>&lt;/Amend&gt;</w:t>
      </w:r>
    </w:p>
    <w:p w:rsidR="0018078A" w:rsidRPr="001F08AA" w:rsidRDefault="00632FBD" w:rsidP="0018078A">
      <w:pPr>
        <w:pStyle w:val="AMNumberTabs0"/>
        <w:keepNext/>
      </w:pPr>
      <w:r>
        <w:rPr>
          <w:rStyle w:val="HideTWBExt"/>
          <w:b w:val="0"/>
        </w:rPr>
        <w:t>&lt;Amend&gt;</w:t>
      </w:r>
      <w:r>
        <w:t>Grozījums Nr.</w:t>
      </w:r>
      <w:r>
        <w:tab/>
      </w:r>
      <w:r>
        <w:tab/>
      </w:r>
      <w:r>
        <w:rPr>
          <w:rStyle w:val="HideTWBExt"/>
          <w:b w:val="0"/>
        </w:rPr>
        <w:t>&lt;NumAm&gt;</w:t>
      </w:r>
      <w:r>
        <w:t>8</w:t>
      </w:r>
      <w:r>
        <w:rPr>
          <w:rStyle w:val="HideTWBExt"/>
          <w:b w:val="0"/>
        </w:rPr>
        <w:t>&lt;/NumAm&gt;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&lt;/DocAmend&gt;</w:t>
      </w:r>
    </w:p>
    <w:p w:rsidR="0018078A" w:rsidRPr="001F08AA" w:rsidRDefault="00632FBD" w:rsidP="0018078A">
      <w:pPr>
        <w:pStyle w:val="NormalBold"/>
      </w:pPr>
      <w:r>
        <w:rPr>
          <w:rStyle w:val="HideTWBExt"/>
          <w:b w:val="0"/>
        </w:rPr>
        <w:t>&lt;Article&gt;</w:t>
      </w:r>
      <w:r>
        <w:t>13.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5DF" w:rsidTr="0018078A">
        <w:trPr>
          <w:jc w:val="center"/>
        </w:trPr>
        <w:tc>
          <w:tcPr>
            <w:tcW w:w="9752" w:type="dxa"/>
            <w:gridSpan w:val="2"/>
          </w:tcPr>
          <w:p w:rsidR="0018078A" w:rsidRPr="001F08AA" w:rsidRDefault="0018078A">
            <w:pPr>
              <w:keepNext/>
            </w:pPr>
          </w:p>
        </w:tc>
      </w:tr>
      <w:tr w:rsidR="005B25DF" w:rsidTr="0018078A">
        <w:trPr>
          <w:jc w:val="center"/>
        </w:trPr>
        <w:tc>
          <w:tcPr>
            <w:tcW w:w="4876" w:type="dxa"/>
            <w:hideMark/>
          </w:tcPr>
          <w:p w:rsidR="0018078A" w:rsidRPr="001F08AA" w:rsidRDefault="00632FBD">
            <w:pPr>
              <w:pStyle w:val="ColumnHeading"/>
              <w:keepNext/>
            </w:pPr>
            <w:r>
              <w:t>Komisijas ierosinātais teksts</w:t>
            </w:r>
          </w:p>
        </w:tc>
        <w:tc>
          <w:tcPr>
            <w:tcW w:w="4876" w:type="dxa"/>
            <w:hideMark/>
          </w:tcPr>
          <w:p w:rsidR="0018078A" w:rsidRPr="001F08AA" w:rsidRDefault="00632FBD">
            <w:pPr>
              <w:pStyle w:val="ColumnHeading"/>
              <w:keepNext/>
            </w:pPr>
            <w:r>
              <w:t>Grozījums</w:t>
            </w:r>
          </w:p>
        </w:tc>
      </w:tr>
      <w:tr w:rsidR="005B25DF" w:rsidTr="0018078A">
        <w:trPr>
          <w:jc w:val="center"/>
        </w:trPr>
        <w:tc>
          <w:tcPr>
            <w:tcW w:w="4876" w:type="dxa"/>
            <w:hideMark/>
          </w:tcPr>
          <w:p w:rsidR="0018078A" w:rsidRPr="001F08AA" w:rsidRDefault="00632FBD">
            <w:pPr>
              <w:pStyle w:val="Normal6"/>
            </w:pPr>
            <w:r>
              <w:t>(13)</w:t>
            </w:r>
            <w:r>
              <w:tab/>
            </w:r>
            <w:r>
              <w:t>Dalībvalstu aktīva iesaistīšanās un informācijas apmaiņa ar Eiropolu ir ļoti svarīga, lai nodrošinātu visaptverošu un koordinētu Savienības pieeju migrantu kontrabandas apkarošanai. Lai stiprinātu dalībvalstu spējas, dalībvalstīm būtu jānorīko specializēti</w:t>
            </w:r>
            <w:r>
              <w:t xml:space="preserve"> migrantu kontrabandas apkarošanas dienesti, nodrošinot, ka tiem ir pietiekami resursi, lai novērstu un apkarotu migrantu kontrabandu, un lai tie varētu efektīvi un </w:t>
            </w:r>
            <w:r>
              <w:lastRenderedPageBreak/>
              <w:t>produktīvi apmainīties ar informāciju par kriminālizmeklēšanu ar Eiropolu. Lai saskaņotu in</w:t>
            </w:r>
            <w:r>
              <w:t>formācijas apmaiņu starp dalībvalstīm un Eiropolu par migrantu kontrabandu, dalībvalstīm būtu jānodrošina, ka to norīkotie migrantu kontrabandas apkarošanas dienesti ir tieši pievienoti SIENA, lai atvieglotu informācijas apmaiņu. Tas atbilst Eiropas Parlam</w:t>
            </w:r>
            <w:r>
              <w:t>enta un Padomes Direktīvai (ES) 2023/977 (2023. gada 10. maijs) par informācijas apmaiņu starp dalībvalstu tiesībaizsardzības iestādēm un ar ko atceļ Padomes Pamatlēmumu 2006/960/TI. Dalībvalstu imigrācijas sadarbības koordinatoriem, kas norīkoti trešās va</w:t>
            </w:r>
            <w:r>
              <w:t>lstīs, arī būtu jāapmainās ar informāciju ar Eiropolu. Šajā nolūkā arī tiem vajadzētu būt pievienotiem SIENA, lai nodrošinātu, ka tie var veikt 1. punktā minētās informācijas apmaiņu efektīvi un iedarbīgi.</w:t>
            </w:r>
          </w:p>
        </w:tc>
        <w:tc>
          <w:tcPr>
            <w:tcW w:w="4876" w:type="dxa"/>
            <w:hideMark/>
          </w:tcPr>
          <w:p w:rsidR="0018078A" w:rsidRPr="001F08AA" w:rsidRDefault="00632FBD">
            <w:pPr>
              <w:pStyle w:val="Normal6"/>
              <w:rPr>
                <w:szCs w:val="24"/>
              </w:rPr>
            </w:pPr>
            <w:r>
              <w:lastRenderedPageBreak/>
              <w:t>(13)</w:t>
            </w:r>
            <w:r>
              <w:tab/>
              <w:t>Dalībvalstu aktīva iesaistīšanās un informāci</w:t>
            </w:r>
            <w:r>
              <w:t xml:space="preserve">jas apmaiņa ar Eiropolu ir ļoti svarīga, lai nodrošinātu visaptverošu un koordinētu Savienības pieeju migrantu kontrabandas apkarošanai. Lai stiprinātu dalībvalstu spējas, dalībvalstīm būtu jānorīko specializēti migrantu kontrabandas apkarošanas dienesti, </w:t>
            </w:r>
            <w:r>
              <w:t xml:space="preserve">nodrošinot, ka tiem ir pietiekami resursi, lai novērstu un apkarotu migrantu kontrabandu, un lai tie varētu efektīvi un </w:t>
            </w:r>
            <w:r>
              <w:lastRenderedPageBreak/>
              <w:t>produktīvi apmainīties ar informāciju par kriminālizmeklēšanu ar Eiropolu.</w:t>
            </w:r>
            <w:r>
              <w:rPr>
                <w:b/>
                <w:i/>
              </w:rPr>
              <w:t xml:space="preserve"> Dalībvalstis šim nolūkam var izraudzīties jau pastāvošus dien</w:t>
            </w:r>
            <w:r>
              <w:rPr>
                <w:b/>
                <w:i/>
              </w:rPr>
              <w:t>estus.</w:t>
            </w:r>
            <w:r>
              <w:t xml:space="preserve"> Lai saskaņotu informācijas apmaiņu starp dalībvalstīm un Eiropolu par migrantu kontrabandu, dalībvalstīm būtu jānodrošina, ka to norīkotie migrantu kontrabandas apkarošanas dienesti ir tieši pievienoti SIENA, lai atvieglotu informācijas apmaiņu. Tas</w:t>
            </w:r>
            <w:r>
              <w:t xml:space="preserve"> atbilst Eiropas Parlamenta un Padomes Direktīvai (ES) 2023/977 (2023. gada 10. maijs) par informācijas apmaiņu starp dalībvalstu tiesībaizsardzības iestādēm un ar ko atceļ Padomes Pamatlēmumu 2006/960/TI. Dalībvalstu imigrācijas sadarbības koordinatoriem,</w:t>
            </w:r>
            <w:r>
              <w:t xml:space="preserve"> kas norīkoti trešās valstīs, arī būtu jāapmainās ar informāciju ar Eiropolu. Šajā nolūkā arī tiem vajadzētu būt pievienotiem SIENA, lai nodrošinātu, ka tie var veikt 1. punktā minētās informācijas apmaiņu efektīvi un iedarbīgi.</w:t>
            </w:r>
          </w:p>
        </w:tc>
      </w:tr>
    </w:tbl>
    <w:p w:rsidR="0018078A" w:rsidRPr="001F08AA" w:rsidRDefault="00632FBD" w:rsidP="0018078A">
      <w:pPr>
        <w:pStyle w:val="Olang"/>
      </w:pPr>
      <w:r w:rsidRPr="001F08AA">
        <w:lastRenderedPageBreak/>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w:t>
      </w:r>
      <w:r w:rsidRPr="001F08AA">
        <w:rPr>
          <w:rStyle w:val="HideTWBExt"/>
          <w:noProof w:val="0"/>
        </w:rPr>
        <w:t>inal&gt;</w:t>
      </w:r>
    </w:p>
    <w:p w:rsidR="0018078A" w:rsidRPr="001F08AA" w:rsidRDefault="00632FBD" w:rsidP="0018078A">
      <w:pPr>
        <w:pStyle w:val="JustificationTitle"/>
        <w:rPr>
          <w:noProof w:val="0"/>
        </w:rPr>
      </w:pPr>
      <w:r>
        <w:rPr>
          <w:rStyle w:val="HideTWBExt"/>
          <w:i w:val="0"/>
        </w:rPr>
        <w:t>&lt;TitreJust&gt;</w:t>
      </w:r>
      <w:r>
        <w:t>Pamatojums</w:t>
      </w:r>
      <w:r>
        <w:rPr>
          <w:rStyle w:val="HideTWBExt"/>
          <w:i w:val="0"/>
        </w:rPr>
        <w:t>&lt;/TitreJust&gt;</w:t>
      </w:r>
    </w:p>
    <w:p w:rsidR="0018078A" w:rsidRPr="001F08AA" w:rsidRDefault="00632FBD" w:rsidP="0018078A">
      <w:pPr>
        <w:pStyle w:val="Normal12Italic"/>
        <w:rPr>
          <w:noProof w:val="0"/>
        </w:rPr>
      </w:pPr>
      <w:r>
        <w:t>Precizējums, ka nav jāizveido papildu struktūras, ja tādas jau pastāv.</w:t>
      </w:r>
    </w:p>
    <w:p w:rsidR="0018078A" w:rsidRPr="001F08AA" w:rsidRDefault="00632FBD" w:rsidP="0018078A">
      <w:r>
        <w:rPr>
          <w:rStyle w:val="HideTWBExt"/>
        </w:rPr>
        <w:t>&lt;/Amend&gt;</w:t>
      </w:r>
    </w:p>
    <w:p w:rsidR="0018078A" w:rsidRPr="001F08AA" w:rsidRDefault="00632FBD" w:rsidP="0018078A">
      <w:pPr>
        <w:pStyle w:val="AMNumberTabs0"/>
        <w:keepNext/>
      </w:pPr>
      <w:r>
        <w:rPr>
          <w:rStyle w:val="HideTWBExt"/>
          <w:b w:val="0"/>
        </w:rPr>
        <w:t>&lt;Amend&gt;</w:t>
      </w:r>
      <w:r>
        <w:t>Grozījums Nr.</w:t>
      </w:r>
      <w:r>
        <w:tab/>
      </w:r>
      <w:r>
        <w:tab/>
      </w:r>
      <w:r>
        <w:rPr>
          <w:rStyle w:val="HideTWBExt"/>
          <w:b w:val="0"/>
        </w:rPr>
        <w:t>&lt;NumAm&gt;</w:t>
      </w:r>
      <w:r>
        <w:t>9</w:t>
      </w:r>
      <w:r>
        <w:rPr>
          <w:rStyle w:val="HideTWBExt"/>
          <w:b w:val="0"/>
        </w:rPr>
        <w:t>&lt;/NumAm&gt;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&lt;/DocAmend&gt;</w:t>
      </w:r>
    </w:p>
    <w:p w:rsidR="0018078A" w:rsidRPr="001F08AA" w:rsidRDefault="00632FBD" w:rsidP="0018078A">
      <w:pPr>
        <w:pStyle w:val="NormalBold"/>
      </w:pPr>
      <w:r>
        <w:rPr>
          <w:rStyle w:val="HideTWBExt"/>
          <w:b w:val="0"/>
        </w:rPr>
        <w:t>&lt;Article&gt;</w:t>
      </w:r>
      <w:r>
        <w:t>14.a apsvērums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5DF" w:rsidTr="0018078A">
        <w:trPr>
          <w:jc w:val="center"/>
        </w:trPr>
        <w:tc>
          <w:tcPr>
            <w:tcW w:w="9752" w:type="dxa"/>
            <w:gridSpan w:val="2"/>
          </w:tcPr>
          <w:p w:rsidR="0018078A" w:rsidRPr="001F08AA" w:rsidRDefault="0018078A">
            <w:pPr>
              <w:keepNext/>
            </w:pPr>
          </w:p>
        </w:tc>
      </w:tr>
      <w:tr w:rsidR="005B25DF" w:rsidTr="0018078A">
        <w:trPr>
          <w:jc w:val="center"/>
        </w:trPr>
        <w:tc>
          <w:tcPr>
            <w:tcW w:w="4876" w:type="dxa"/>
            <w:hideMark/>
          </w:tcPr>
          <w:p w:rsidR="0018078A" w:rsidRPr="001F08AA" w:rsidRDefault="00632FBD">
            <w:pPr>
              <w:pStyle w:val="ColumnHeading"/>
              <w:keepNext/>
            </w:pPr>
            <w:r>
              <w:t xml:space="preserve">Komisijas </w:t>
            </w:r>
            <w:r>
              <w:t>ierosinātais teksts</w:t>
            </w:r>
          </w:p>
        </w:tc>
        <w:tc>
          <w:tcPr>
            <w:tcW w:w="4876" w:type="dxa"/>
            <w:hideMark/>
          </w:tcPr>
          <w:p w:rsidR="0018078A" w:rsidRPr="001F08AA" w:rsidRDefault="00632FBD">
            <w:pPr>
              <w:pStyle w:val="ColumnHeading"/>
              <w:keepNext/>
            </w:pPr>
            <w:r>
              <w:t>Grozījums</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rPr>
              <w:t>(14a)</w:t>
            </w:r>
            <w:r>
              <w:rPr>
                <w:b/>
                <w:i/>
              </w:rPr>
              <w:tab/>
              <w:t>Rezultatīva un efektīva biometrisko datu apmaiņa, salīdzināšana un analīze veicinās identitātes viltošanas atklāšanu un noziedzības prevenciju un apkarošanu. Tādēļ būtu jānodrošina, ka biometrisko datu apstrāde tiek sk</w:t>
            </w:r>
            <w:r>
              <w:rPr>
                <w:b/>
                <w:i/>
              </w:rPr>
              <w:t>aidrāk iekļauta Eiropola uzdevumos, ko tas veic, atbalstot dalībvalstis.</w:t>
            </w:r>
          </w:p>
        </w:tc>
      </w:tr>
    </w:tbl>
    <w:p w:rsidR="0018078A" w:rsidRPr="001F08AA" w:rsidRDefault="00632FBD" w:rsidP="0018078A">
      <w:pPr>
        <w:pStyle w:val="Olang"/>
      </w:pPr>
      <w:r w:rsidRPr="001F08AA">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&lt;/Original&gt;</w:t>
      </w:r>
    </w:p>
    <w:p w:rsidR="0018078A" w:rsidRPr="001F08AA" w:rsidRDefault="00632FBD" w:rsidP="0018078A">
      <w:r>
        <w:rPr>
          <w:rStyle w:val="HideTWBExt"/>
        </w:rPr>
        <w:lastRenderedPageBreak/>
        <w:t>&lt;/Amend&gt;</w:t>
      </w:r>
    </w:p>
    <w:p w:rsidR="0018078A" w:rsidRPr="001F08AA" w:rsidRDefault="00632FBD" w:rsidP="0018078A">
      <w:pPr>
        <w:pStyle w:val="AMNumberTabs0"/>
        <w:keepNext/>
      </w:pPr>
      <w:r>
        <w:rPr>
          <w:rStyle w:val="HideTWBExt"/>
          <w:b w:val="0"/>
        </w:rPr>
        <w:t>&lt;Amend&gt;</w:t>
      </w:r>
      <w:r>
        <w:t>Grozījums Nr.</w:t>
      </w:r>
      <w:r>
        <w:tab/>
      </w:r>
      <w:r>
        <w:tab/>
      </w:r>
      <w:r>
        <w:rPr>
          <w:rStyle w:val="HideTWBExt"/>
          <w:b w:val="0"/>
        </w:rPr>
        <w:t>&lt;NumAm&gt;</w:t>
      </w:r>
      <w:r>
        <w:t>10</w:t>
      </w:r>
      <w:r>
        <w:rPr>
          <w:rStyle w:val="HideTWBExt"/>
          <w:b w:val="0"/>
        </w:rPr>
        <w:t>&lt;/NumAm&gt;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&lt;/DocAmend&gt;</w:t>
      </w:r>
    </w:p>
    <w:p w:rsidR="0018078A" w:rsidRPr="001F08AA" w:rsidRDefault="00632FBD" w:rsidP="0018078A">
      <w:pPr>
        <w:pStyle w:val="NormalBold"/>
      </w:pPr>
      <w:r>
        <w:rPr>
          <w:rStyle w:val="HideTWBExt"/>
          <w:b w:val="0"/>
        </w:rPr>
        <w:t>&lt;Article&gt;</w:t>
      </w:r>
      <w:r>
        <w:t>15.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5DF" w:rsidTr="0018078A">
        <w:trPr>
          <w:jc w:val="center"/>
        </w:trPr>
        <w:tc>
          <w:tcPr>
            <w:tcW w:w="9752" w:type="dxa"/>
            <w:gridSpan w:val="2"/>
          </w:tcPr>
          <w:p w:rsidR="0018078A" w:rsidRPr="001F08AA" w:rsidRDefault="0018078A">
            <w:pPr>
              <w:keepNext/>
            </w:pPr>
          </w:p>
        </w:tc>
      </w:tr>
      <w:tr w:rsidR="005B25DF" w:rsidTr="0018078A">
        <w:trPr>
          <w:jc w:val="center"/>
        </w:trPr>
        <w:tc>
          <w:tcPr>
            <w:tcW w:w="4876" w:type="dxa"/>
            <w:hideMark/>
          </w:tcPr>
          <w:p w:rsidR="0018078A" w:rsidRPr="001F08AA" w:rsidRDefault="00632FBD">
            <w:pPr>
              <w:pStyle w:val="ColumnHeading"/>
              <w:keepNext/>
            </w:pPr>
            <w:r>
              <w:t xml:space="preserve">Komisijas ierosinātais </w:t>
            </w:r>
            <w:r>
              <w:t>teksts</w:t>
            </w:r>
          </w:p>
        </w:tc>
        <w:tc>
          <w:tcPr>
            <w:tcW w:w="4876" w:type="dxa"/>
            <w:hideMark/>
          </w:tcPr>
          <w:p w:rsidR="0018078A" w:rsidRPr="001F08AA" w:rsidRDefault="00632FBD">
            <w:pPr>
              <w:pStyle w:val="ColumnHeading"/>
              <w:keepNext/>
            </w:pPr>
            <w:r>
              <w:t>Grozījums</w:t>
            </w:r>
          </w:p>
        </w:tc>
      </w:tr>
      <w:tr w:rsidR="005B25DF" w:rsidTr="0018078A">
        <w:trPr>
          <w:jc w:val="center"/>
        </w:trPr>
        <w:tc>
          <w:tcPr>
            <w:tcW w:w="4876" w:type="dxa"/>
            <w:hideMark/>
          </w:tcPr>
          <w:p w:rsidR="0018078A" w:rsidRPr="001F08AA" w:rsidRDefault="00632FBD">
            <w:pPr>
              <w:pStyle w:val="Normal6"/>
            </w:pPr>
            <w:r>
              <w:t>(15)</w:t>
            </w:r>
            <w:r>
              <w:tab/>
              <w:t>Lai novērstu, atklātu un izmeklētu nopietnus pārrobežu organizētās noziedzības un terorisma gadījumus, ir nepieciešama koordinācija un saskaņota rīcība. Papildus dalībvalstu iespējai izveidot kopēju izmeklēšanas grupu saskaņā ar Pado</w:t>
            </w:r>
            <w:r>
              <w:t>mes 2002. gada 13. jūnija pamatlēmumu dalībvalstīm vajadzētu būt iespējai izveidot operatīvu darba grupu, lai ar Eiropola atbalstu stiprinātu sadarbību tiesībaizsardzības jomā. Šim dalībvalstu policijas iestāžu un citu tiesībaizsardzības dienestu koordināc</w:t>
            </w:r>
            <w:r>
              <w:t>ijas mehānismam ar Eiropola atbalstu būtu jāļauj tiem veikt kopīgas, koordinētas un prioritāras kriminālizlūkošanas darbības un izmeklēšanas, jo īpaši attiecībā uz noziedzīgiem tīkliem un grupām, kā arī atsevišķiem noziedzīgiem dalībniekiem, tostarp person</w:t>
            </w:r>
            <w:r>
              <w:t>ām, kuru noziedzīgās darbības atbilst Eiropola kompetencē esošajiem noziedzīgu nodarījumu veidiem un kuras rada augstu risku drošībai. Lai nodrošinātu minētā mehānisma pareizu darbību un efektivitāti, dalībvalstīm, kas izveido operatīvo darba grupu, piedal</w:t>
            </w:r>
            <w:r>
              <w:t>ās tajā vai atbalsta to, jāspēj nodrošināt obligāto prasību kopumu attiecībā uz to aktīvu un savlaicīgu iesaistīšanos, piemēram, nodrošinot visu nepieciešamo attiecīgo informāciju Eiropolam</w:t>
            </w:r>
            <w:r>
              <w:rPr>
                <w:b/>
                <w:i/>
              </w:rPr>
              <w:t>, savukārt Eiropolam jāspēj darīt pieejamu</w:t>
            </w:r>
            <w:r>
              <w:t xml:space="preserve"> šīm dalībvalstīm </w:t>
            </w:r>
            <w:r>
              <w:rPr>
                <w:b/>
                <w:i/>
              </w:rPr>
              <w:t>savu uz</w:t>
            </w:r>
            <w:r>
              <w:rPr>
                <w:b/>
                <w:i/>
              </w:rPr>
              <w:t>laboto analītisko</w:t>
            </w:r>
            <w:r>
              <w:t xml:space="preserve">, </w:t>
            </w:r>
            <w:r>
              <w:rPr>
                <w:b/>
                <w:i/>
              </w:rPr>
              <w:t>operatīvo</w:t>
            </w:r>
            <w:r>
              <w:t xml:space="preserve">, </w:t>
            </w:r>
            <w:r>
              <w:rPr>
                <w:b/>
                <w:i/>
              </w:rPr>
              <w:t>tehnisko</w:t>
            </w:r>
            <w:r>
              <w:t xml:space="preserve">, kriminālistikas un </w:t>
            </w:r>
            <w:r>
              <w:rPr>
                <w:b/>
                <w:i/>
              </w:rPr>
              <w:t>finansiālo atbalstu</w:t>
            </w:r>
            <w:r>
              <w:t>. Trešajām valstīm vajadzētu būt iespējai piedalīties vai atbalstīt operatīvo darba grupu.</w:t>
            </w:r>
          </w:p>
        </w:tc>
        <w:tc>
          <w:tcPr>
            <w:tcW w:w="4876" w:type="dxa"/>
            <w:hideMark/>
          </w:tcPr>
          <w:p w:rsidR="0018078A" w:rsidRPr="001F08AA" w:rsidRDefault="00632FBD" w:rsidP="00440502">
            <w:pPr>
              <w:pStyle w:val="Normal6"/>
              <w:rPr>
                <w:szCs w:val="24"/>
              </w:rPr>
            </w:pPr>
            <w:r>
              <w:t>(15)</w:t>
            </w:r>
            <w:r>
              <w:tab/>
              <w:t xml:space="preserve">Lai novērstu, atklātu un izmeklētu nopietnus pārrobežu organizētās noziedzības un </w:t>
            </w:r>
            <w:r>
              <w:t>terorisma gadījumus, ir nepieciešama koordinācija un saskaņota rīcība. Papildus dalībvalstu iespējai izveidot kopēju izmeklēšanas grupu saskaņā ar Padomes 2002. gada 13. jūnija pamatlēmumu dalībvalstīm vajadzētu būt iespējai izveidot operatīvu darba grupu,</w:t>
            </w:r>
            <w:r>
              <w:t xml:space="preserve"> lai ar Eiropola atbalstu stiprinātu sadarbību tiesībaizsardzības jomā. Šim dalībvalstu policijas iestāžu un citu tiesībaizsardzības dienestu koordinācijas mehānismam ar Eiropola atbalstu būtu jāļauj tiem veikt kopīgas, koordinētas un prioritāras krimināli</w:t>
            </w:r>
            <w:r>
              <w:t>zlūkošanas darbības un izmeklēšanas, jo īpaši attiecībā uz noziedzīgiem tīkliem un grupām, kā arī atsevišķiem noziedzīgiem dalībniekiem, tostarp personām, kuru noziedzīgās darbības atbilst Eiropola kompetencē esošajiem noziedzīgu nodarījumu veidiem un kura</w:t>
            </w:r>
            <w:r>
              <w:t xml:space="preserve">s rada augstu risku drošībai. </w:t>
            </w:r>
            <w:r>
              <w:rPr>
                <w:b/>
                <w:i/>
              </w:rPr>
              <w:t xml:space="preserve">Ir svarīgi nodrošināt, ka operatīvā darba grupa ir elastīgs un rezultatīvs operatīvais mehānisms. Tāpēc valdei uz izpilddirektora priekšlikuma pamata būtu jāpieņem detalizēti noteikumi par īstenošanu. Minētās operatīvās darba </w:t>
            </w:r>
            <w:r>
              <w:rPr>
                <w:b/>
                <w:i/>
              </w:rPr>
              <w:t>grupas var sākt konkrētas specializētas kriminālizlūkošanas darbības un izmeklēšanu vai paralēlu finanšu izmeklēšanu saskaņā ar valsts un Savienības tiesību aktiem, lai identificētu un konfiscētu noziedzīgi iegūtus aktīvus.</w:t>
            </w:r>
            <w:r>
              <w:t xml:space="preserve"> Lai nodrošinātu minētā mehānisma</w:t>
            </w:r>
            <w:r>
              <w:t xml:space="preserve"> pareizu darbību un efektivitāti, dalībvalstīm, kas izveido operatīvo darba grupu, piedalās tajā vai atbalsta to, jāspēj nodrošināt obligāto prasību kopumu attiecībā uz to </w:t>
            </w:r>
            <w:r>
              <w:lastRenderedPageBreak/>
              <w:t>aktīvu un savlaicīgu iesaistīšanos, piemēram, nodrošinot visu nepieciešamo attiecīgo</w:t>
            </w:r>
            <w:r>
              <w:t xml:space="preserve"> informāciju Eiropolam</w:t>
            </w:r>
            <w:r>
              <w:rPr>
                <w:b/>
                <w:i/>
              </w:rPr>
              <w:t xml:space="preserve"> un citām iesaistītajām dalībvalstīm.</w:t>
            </w:r>
            <w:r>
              <w:t xml:space="preserve"> </w:t>
            </w:r>
            <w:r>
              <w:rPr>
                <w:b/>
                <w:i/>
              </w:rPr>
              <w:t>Eiropolam</w:t>
            </w:r>
            <w:r>
              <w:t xml:space="preserve"> šīm dalībvalstīm </w:t>
            </w:r>
            <w:r>
              <w:rPr>
                <w:b/>
                <w:i/>
              </w:rPr>
              <w:t>būtu jādara pieejams tā progresīvais analītiskais</w:t>
            </w:r>
            <w:r>
              <w:t xml:space="preserve">, </w:t>
            </w:r>
            <w:r>
              <w:rPr>
                <w:b/>
                <w:i/>
              </w:rPr>
              <w:t>operatīvais</w:t>
            </w:r>
            <w:r>
              <w:t xml:space="preserve">, </w:t>
            </w:r>
            <w:r>
              <w:rPr>
                <w:b/>
                <w:i/>
              </w:rPr>
              <w:t>tehniskais</w:t>
            </w:r>
            <w:r>
              <w:t xml:space="preserve">, kriminālistikas un </w:t>
            </w:r>
            <w:r>
              <w:rPr>
                <w:b/>
                <w:i/>
              </w:rPr>
              <w:t>finansiālais atbalsts</w:t>
            </w:r>
            <w:r>
              <w:t>. Trešajām valstīm vajadzētu būt iespējai piedalīties</w:t>
            </w:r>
            <w:r>
              <w:t xml:space="preserve"> vai atbalstīt operatīvo darba grupu.</w:t>
            </w:r>
          </w:p>
        </w:tc>
      </w:tr>
    </w:tbl>
    <w:p w:rsidR="0018078A" w:rsidRPr="001F08AA" w:rsidRDefault="00632FBD" w:rsidP="0018078A">
      <w:pPr>
        <w:pStyle w:val="Olang"/>
      </w:pPr>
      <w:r w:rsidRPr="001F08AA">
        <w:lastRenderedPageBreak/>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&lt;/Original&gt;</w:t>
      </w:r>
    </w:p>
    <w:p w:rsidR="0018078A" w:rsidRPr="001F08AA" w:rsidRDefault="00632FBD" w:rsidP="0018078A">
      <w:r>
        <w:rPr>
          <w:rStyle w:val="HideTWBExt"/>
        </w:rPr>
        <w:t>&lt;/Amend&gt;</w:t>
      </w:r>
    </w:p>
    <w:p w:rsidR="0018078A" w:rsidRPr="001F08AA" w:rsidRDefault="00632FBD" w:rsidP="0018078A">
      <w:pPr>
        <w:pStyle w:val="AMNumberTabs0"/>
        <w:keepNext/>
      </w:pPr>
      <w:r>
        <w:rPr>
          <w:rStyle w:val="HideTWBExt"/>
          <w:b w:val="0"/>
        </w:rPr>
        <w:t>&lt;Amend&gt;</w:t>
      </w:r>
      <w:r>
        <w:t>Grozījums Nr.</w:t>
      </w:r>
      <w:r>
        <w:tab/>
      </w:r>
      <w:r>
        <w:tab/>
      </w:r>
      <w:r>
        <w:rPr>
          <w:rStyle w:val="HideTWBExt"/>
          <w:b w:val="0"/>
        </w:rPr>
        <w:t>&lt;NumAm&gt;</w:t>
      </w:r>
      <w:r>
        <w:t>11</w:t>
      </w:r>
      <w:r>
        <w:rPr>
          <w:rStyle w:val="HideTWBExt"/>
          <w:b w:val="0"/>
        </w:rPr>
        <w:t>&lt;/NumAm&gt;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&lt;/DocAmend&gt;</w:t>
      </w:r>
    </w:p>
    <w:p w:rsidR="0018078A" w:rsidRPr="001F08AA" w:rsidRDefault="00632FBD" w:rsidP="0018078A">
      <w:pPr>
        <w:pStyle w:val="NormalBold"/>
      </w:pPr>
      <w:r>
        <w:rPr>
          <w:rStyle w:val="HideTWBExt"/>
          <w:b w:val="0"/>
        </w:rPr>
        <w:t>&lt;Article&gt;</w:t>
      </w:r>
      <w:r>
        <w:t>17.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5DF" w:rsidTr="0018078A">
        <w:trPr>
          <w:jc w:val="center"/>
        </w:trPr>
        <w:tc>
          <w:tcPr>
            <w:tcW w:w="9752" w:type="dxa"/>
            <w:gridSpan w:val="2"/>
          </w:tcPr>
          <w:p w:rsidR="0018078A" w:rsidRPr="001F08AA" w:rsidRDefault="0018078A">
            <w:pPr>
              <w:keepNext/>
            </w:pPr>
          </w:p>
        </w:tc>
      </w:tr>
      <w:tr w:rsidR="005B25DF" w:rsidTr="0018078A">
        <w:trPr>
          <w:jc w:val="center"/>
        </w:trPr>
        <w:tc>
          <w:tcPr>
            <w:tcW w:w="4876" w:type="dxa"/>
            <w:hideMark/>
          </w:tcPr>
          <w:p w:rsidR="0018078A" w:rsidRPr="001F08AA" w:rsidRDefault="00632FBD">
            <w:pPr>
              <w:pStyle w:val="ColumnHeading"/>
              <w:keepNext/>
            </w:pPr>
            <w:r>
              <w:t>Komisijas ierosinātais teksts</w:t>
            </w:r>
          </w:p>
        </w:tc>
        <w:tc>
          <w:tcPr>
            <w:tcW w:w="4876" w:type="dxa"/>
            <w:hideMark/>
          </w:tcPr>
          <w:p w:rsidR="0018078A" w:rsidRPr="001F08AA" w:rsidRDefault="00632FBD">
            <w:pPr>
              <w:pStyle w:val="ColumnHeading"/>
              <w:keepNext/>
            </w:pPr>
            <w:r>
              <w:t>Grozījums</w:t>
            </w:r>
          </w:p>
        </w:tc>
      </w:tr>
      <w:tr w:rsidR="005B25DF" w:rsidTr="0018078A">
        <w:trPr>
          <w:jc w:val="center"/>
        </w:trPr>
        <w:tc>
          <w:tcPr>
            <w:tcW w:w="4876" w:type="dxa"/>
            <w:hideMark/>
          </w:tcPr>
          <w:p w:rsidR="0018078A" w:rsidRPr="001F08AA" w:rsidRDefault="00632FBD">
            <w:pPr>
              <w:pStyle w:val="Normal6"/>
            </w:pPr>
            <w:r>
              <w:t>(17)</w:t>
            </w:r>
            <w:r>
              <w:tab/>
            </w:r>
            <w:r>
              <w:t xml:space="preserve">Eiropolam pēc dalībvalsts lūguma jāspēj izvietot </w:t>
            </w:r>
            <w:r>
              <w:rPr>
                <w:b/>
                <w:i/>
              </w:rPr>
              <w:t>darbinieki</w:t>
            </w:r>
            <w:r>
              <w:t xml:space="preserve">, tostarp valstu </w:t>
            </w:r>
            <w:r>
              <w:rPr>
                <w:b/>
                <w:i/>
              </w:rPr>
              <w:t>eksperti</w:t>
            </w:r>
            <w:r>
              <w:t>, kas norīkoti saskaņā ar Regulu (ES) 2016/794, dalībvalsts teritorijā, lai sniegtu analītisko, operatīvo, tehnisko un kriminālistikas atbalstu, sazinoties un vienojoties a</w:t>
            </w:r>
            <w:r>
              <w:t xml:space="preserve">r šīs dalībvalsts kompetentajām iestādēm. </w:t>
            </w:r>
            <w:r>
              <w:rPr>
                <w:b/>
                <w:i/>
              </w:rPr>
              <w:t>Šāda izvietošana</w:t>
            </w:r>
            <w:r>
              <w:t xml:space="preserve"> jo īpaši būtu jāveic saistībā ar sarežģītām, liela mēroga un augsta līmeņa izmeklēšanām, tostarp saistībā ar kopējām izmeklēšanas grupām, vajadzības gadījumā sadarbojoties ar Eurojust vai operatīva</w:t>
            </w:r>
            <w:r>
              <w:t>jām darba grupām. Šai izvietošanai būtu arī jāatbalsta turpmākas drošības pārbaudes, izmantojot Eiropola vai valstu datubāzes, lai veicinātu ātru informācijas apmaiņu nolūkā pastiprināt kontroli pie Savienības ārējām robežām (sekundārās drošības pārbaudes)</w:t>
            </w:r>
            <w:r>
              <w:t>, vai migrācijas pārvaldības atbalsta vienības saskaņā ar Eiropas Parlamenta un Padomes Regulu (ES) 2019/1896</w:t>
            </w:r>
            <w:r>
              <w:rPr>
                <w:vertAlign w:val="superscript"/>
              </w:rPr>
              <w:t>2</w:t>
            </w:r>
            <w:r>
              <w:t>. Eiropolam būtu arī jāizmanto šāda izvietošana, lai atbalstītu dalībvalstis saistībā ar nozīmīgiem starptautiskiem notikumiem. Eiropolam vajadzēt</w:t>
            </w:r>
            <w:r>
              <w:t xml:space="preserve">u arī spēt izvietot darbiniekus un </w:t>
            </w:r>
            <w:r>
              <w:lastRenderedPageBreak/>
              <w:t>norīkotos valsts ekspertus trešās valstīs, ar kurām tas sadarbojas, pamatojoties uz lēmumu par atbilstību, starptautisku nolīgumu, kas noslēgts starp Savienību un attiecīgo trešo valsti saskaņā ar LESD 218. pantu, vai sad</w:t>
            </w:r>
            <w:r>
              <w:t>arbības nolīgumu starp Eiropolu un attiecīgo trešo valsti, kas noslēgts pirms 2017. gada 1. maija</w:t>
            </w:r>
          </w:p>
        </w:tc>
        <w:tc>
          <w:tcPr>
            <w:tcW w:w="4876" w:type="dxa"/>
            <w:hideMark/>
          </w:tcPr>
          <w:p w:rsidR="0018078A" w:rsidRPr="001F08AA" w:rsidRDefault="00632FBD">
            <w:pPr>
              <w:pStyle w:val="Normal6"/>
              <w:rPr>
                <w:szCs w:val="24"/>
              </w:rPr>
            </w:pPr>
            <w:r>
              <w:lastRenderedPageBreak/>
              <w:t>(17)</w:t>
            </w:r>
            <w:r>
              <w:tab/>
              <w:t xml:space="preserve">Eiropolam pēc dalībvalsts </w:t>
            </w:r>
            <w:r>
              <w:rPr>
                <w:b/>
                <w:i/>
              </w:rPr>
              <w:t xml:space="preserve">vai trešās valsts </w:t>
            </w:r>
            <w:r>
              <w:t xml:space="preserve">lūguma jāspēj izvietot </w:t>
            </w:r>
            <w:r>
              <w:rPr>
                <w:b/>
                <w:i/>
              </w:rPr>
              <w:t>darbiniekus</w:t>
            </w:r>
            <w:r>
              <w:t xml:space="preserve">, tostarp valstu </w:t>
            </w:r>
            <w:r>
              <w:rPr>
                <w:b/>
                <w:i/>
              </w:rPr>
              <w:t>ekspertus</w:t>
            </w:r>
            <w:r>
              <w:t>, kas norīkoti saskaņā ar Regulu (ES) 2016/794, d</w:t>
            </w:r>
            <w:r>
              <w:t xml:space="preserve">alībvalsts </w:t>
            </w:r>
            <w:r>
              <w:rPr>
                <w:b/>
                <w:i/>
              </w:rPr>
              <w:t xml:space="preserve">vai trešās valsts </w:t>
            </w:r>
            <w:r>
              <w:t xml:space="preserve">teritorijā, lai sniegtu analītisko, operatīvo, tehnisko un kriminālistikas atbalstu, sazinoties un vienojoties ar šīs dalībvalsts </w:t>
            </w:r>
            <w:r>
              <w:rPr>
                <w:b/>
                <w:i/>
              </w:rPr>
              <w:t xml:space="preserve">vai trešās valsts </w:t>
            </w:r>
            <w:r>
              <w:t xml:space="preserve">kompetentajām iestādēm. </w:t>
            </w:r>
            <w:r>
              <w:rPr>
                <w:b/>
                <w:i/>
              </w:rPr>
              <w:t>Šādai izvietošanai vajadzētu būt elastīgam instrumentam</w:t>
            </w:r>
            <w:r>
              <w:rPr>
                <w:b/>
                <w:i/>
              </w:rPr>
              <w:t>, un tā</w:t>
            </w:r>
            <w:r>
              <w:t xml:space="preserve"> jo īpaši būtu jāveic saistībā ar sarežģītām, liela mēroga un augsta līmeņa izmeklēšanām, tostarp saistībā ar kopējām izmeklēšanas grupām, vajadzības gadījumā sadarbojoties ar Eurojust vai operatīvajām darba grupām. Šai izvietošanai būtu arī jāatbal</w:t>
            </w:r>
            <w:r>
              <w:t>sta turpmākas drošības pārbaudes, izmantojot Eiropola vai valstu datubāzes, lai veicinātu ātru informācijas apmaiņu nolūkā pastiprināt kontroli pie Savienības ārējām robežām (sekundārās drošības pārbaudes), vai migrācijas pārvaldības atbalsta vienības sask</w:t>
            </w:r>
            <w:r>
              <w:t>aņā ar Eiropas Parlamenta un Padomes Regulu (ES) 2019/1896</w:t>
            </w:r>
            <w:r>
              <w:rPr>
                <w:vertAlign w:val="superscript"/>
              </w:rPr>
              <w:t>2</w:t>
            </w:r>
            <w:r>
              <w:t xml:space="preserve">. Eiropolam būtu arī jāizmanto šāda izvietošana, lai atbalstītu dalībvalstis saistībā ar nozīmīgiem </w:t>
            </w:r>
            <w:r>
              <w:lastRenderedPageBreak/>
              <w:t>starptautiskiem notikumiem. Eiropolam vajadzētu arī spēt izvietot darbiniekus un norīkotos valsts</w:t>
            </w:r>
            <w:r>
              <w:t xml:space="preserve"> ekspertus trešās valstīs, ar kurām tas sadarbojas, pamatojoties uz lēmumu par atbilstību, starptautisku nolīgumu, kas noslēgts starp Savienību un attiecīgo trešo valsti saskaņā ar LESD 218. pantu, vai sadarbības nolīgumu starp Eiropolu un attiecīgo trešo </w:t>
            </w:r>
            <w:r>
              <w:t>valsti, kas noslēgts pirms 2017. gada 1. maija</w:t>
            </w:r>
          </w:p>
        </w:tc>
      </w:tr>
      <w:tr w:rsidR="005B25DF" w:rsidTr="0018078A">
        <w:trPr>
          <w:jc w:val="center"/>
        </w:trPr>
        <w:tc>
          <w:tcPr>
            <w:tcW w:w="4876" w:type="dxa"/>
            <w:hideMark/>
          </w:tcPr>
          <w:p w:rsidR="0018078A" w:rsidRPr="001F08AA" w:rsidRDefault="00632FBD">
            <w:pPr>
              <w:pStyle w:val="Normal6"/>
            </w:pPr>
            <w:r>
              <w:lastRenderedPageBreak/>
              <w:t>__________________</w:t>
            </w:r>
          </w:p>
        </w:tc>
        <w:tc>
          <w:tcPr>
            <w:tcW w:w="4876" w:type="dxa"/>
            <w:hideMark/>
          </w:tcPr>
          <w:p w:rsidR="0018078A" w:rsidRPr="001F08AA" w:rsidRDefault="00632FBD">
            <w:pPr>
              <w:pStyle w:val="Normal6"/>
              <w:rPr>
                <w:szCs w:val="24"/>
              </w:rPr>
            </w:pPr>
            <w:r>
              <w:t>__________________</w:t>
            </w:r>
          </w:p>
        </w:tc>
      </w:tr>
      <w:tr w:rsidR="005B25DF" w:rsidTr="0018078A">
        <w:trPr>
          <w:jc w:val="center"/>
        </w:trPr>
        <w:tc>
          <w:tcPr>
            <w:tcW w:w="4876" w:type="dxa"/>
            <w:hideMark/>
          </w:tcPr>
          <w:p w:rsidR="0018078A" w:rsidRPr="001F08AA" w:rsidRDefault="00632FBD">
            <w:pPr>
              <w:pStyle w:val="Normal6"/>
            </w:pPr>
            <w:r>
              <w:rPr>
                <w:vertAlign w:val="superscript"/>
              </w:rPr>
              <w:t>2</w:t>
            </w:r>
            <w:r>
              <w:t xml:space="preserve"> Eiropas Parlamenta un Padomes Regula (ES) 2019/1896 (2019. gada 13. novembris) par Eiropas Robežu un krasta apsardzi un ar ko atceļ Regulas (ES) Nr. 1052/2013 un (ES) 2016/1624 (OV L 295, 14.11.2019., 1. lpp., ELI: http://data.europa.eu/eli/reg/2019/1896/</w:t>
            </w:r>
            <w:r>
              <w:t>oj).</w:t>
            </w:r>
          </w:p>
        </w:tc>
        <w:tc>
          <w:tcPr>
            <w:tcW w:w="4876" w:type="dxa"/>
            <w:hideMark/>
          </w:tcPr>
          <w:p w:rsidR="0018078A" w:rsidRPr="001F08AA" w:rsidRDefault="00632FBD">
            <w:pPr>
              <w:pStyle w:val="Normal6"/>
              <w:rPr>
                <w:szCs w:val="24"/>
              </w:rPr>
            </w:pPr>
            <w:r>
              <w:rPr>
                <w:vertAlign w:val="superscript"/>
              </w:rPr>
              <w:t>2</w:t>
            </w:r>
            <w:r>
              <w:t xml:space="preserve"> Eiropas Parlamenta un Padomes Regula (ES) 2019/1896 (2019. gada 13. novembris) par Eiropas Robežu un krasta apsardzi un ar ko atceļ Regulas (ES) Nr. 1052/2013 un (ES) 2016/1624 (OV L 295, 14.11.2019., 1. lpp., ELI: http://data.europa.eu/eli/reg/2019</w:t>
            </w:r>
            <w:r>
              <w:t>/1896/oj).</w:t>
            </w:r>
          </w:p>
        </w:tc>
      </w:tr>
    </w:tbl>
    <w:p w:rsidR="0018078A" w:rsidRPr="001F08AA" w:rsidRDefault="00632FBD" w:rsidP="0018078A">
      <w:pPr>
        <w:pStyle w:val="Olang"/>
      </w:pPr>
      <w:r w:rsidRPr="001F08AA">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&lt;/Original&gt;</w:t>
      </w:r>
    </w:p>
    <w:p w:rsidR="0018078A" w:rsidRPr="001F08AA" w:rsidRDefault="00632FBD" w:rsidP="0018078A">
      <w:r>
        <w:rPr>
          <w:rStyle w:val="HideTWBExt"/>
        </w:rPr>
        <w:t>&lt;/Amend&gt;</w:t>
      </w:r>
    </w:p>
    <w:p w:rsidR="0018078A" w:rsidRPr="001F08AA" w:rsidRDefault="00632FBD" w:rsidP="0018078A">
      <w:pPr>
        <w:pStyle w:val="AMNumberTabs0"/>
        <w:keepNext/>
      </w:pPr>
      <w:r>
        <w:rPr>
          <w:rStyle w:val="HideTWBExt"/>
          <w:b w:val="0"/>
        </w:rPr>
        <w:t>&lt;Amend&gt;</w:t>
      </w:r>
      <w:r>
        <w:t>Grozījums Nr.</w:t>
      </w:r>
      <w:r>
        <w:tab/>
      </w:r>
      <w:r>
        <w:tab/>
      </w:r>
      <w:r>
        <w:rPr>
          <w:rStyle w:val="HideTWBExt"/>
          <w:b w:val="0"/>
        </w:rPr>
        <w:t>&lt;NumAm&gt;</w:t>
      </w:r>
      <w:r>
        <w:t>12</w:t>
      </w:r>
      <w:r>
        <w:rPr>
          <w:rStyle w:val="HideTWBExt"/>
          <w:b w:val="0"/>
        </w:rPr>
        <w:t>&lt;/NumAm&gt;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&lt;/DocAmend&gt;</w:t>
      </w:r>
    </w:p>
    <w:p w:rsidR="0018078A" w:rsidRPr="001F08AA" w:rsidRDefault="00632FBD" w:rsidP="0018078A">
      <w:pPr>
        <w:pStyle w:val="NormalBold"/>
      </w:pPr>
      <w:r>
        <w:rPr>
          <w:rStyle w:val="HideTWBExt"/>
          <w:b w:val="0"/>
        </w:rPr>
        <w:t>&lt;Article&gt;</w:t>
      </w:r>
      <w:r>
        <w:t>19.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5DF" w:rsidTr="0018078A">
        <w:trPr>
          <w:jc w:val="center"/>
        </w:trPr>
        <w:tc>
          <w:tcPr>
            <w:tcW w:w="9752" w:type="dxa"/>
            <w:gridSpan w:val="2"/>
          </w:tcPr>
          <w:p w:rsidR="0018078A" w:rsidRPr="001F08AA" w:rsidRDefault="0018078A">
            <w:pPr>
              <w:keepNext/>
            </w:pPr>
          </w:p>
        </w:tc>
      </w:tr>
      <w:tr w:rsidR="005B25DF" w:rsidTr="0018078A">
        <w:trPr>
          <w:jc w:val="center"/>
        </w:trPr>
        <w:tc>
          <w:tcPr>
            <w:tcW w:w="4876" w:type="dxa"/>
            <w:hideMark/>
          </w:tcPr>
          <w:p w:rsidR="0018078A" w:rsidRPr="001F08AA" w:rsidRDefault="00632FBD">
            <w:pPr>
              <w:pStyle w:val="ColumnHeading"/>
              <w:keepNext/>
            </w:pPr>
            <w:r>
              <w:t>Komisijas ierosinātais teksts</w:t>
            </w:r>
          </w:p>
        </w:tc>
        <w:tc>
          <w:tcPr>
            <w:tcW w:w="4876" w:type="dxa"/>
            <w:hideMark/>
          </w:tcPr>
          <w:p w:rsidR="0018078A" w:rsidRPr="001F08AA" w:rsidRDefault="00632FBD">
            <w:pPr>
              <w:pStyle w:val="ColumnHeading"/>
              <w:keepNext/>
            </w:pPr>
            <w:r>
              <w:t>Grozījums</w:t>
            </w:r>
          </w:p>
        </w:tc>
      </w:tr>
      <w:tr w:rsidR="005B25DF" w:rsidTr="0018078A">
        <w:trPr>
          <w:jc w:val="center"/>
        </w:trPr>
        <w:tc>
          <w:tcPr>
            <w:tcW w:w="4876" w:type="dxa"/>
            <w:hideMark/>
          </w:tcPr>
          <w:p w:rsidR="0018078A" w:rsidRPr="001F08AA" w:rsidRDefault="00632FBD">
            <w:pPr>
              <w:pStyle w:val="Normal6"/>
            </w:pPr>
            <w:r>
              <w:t>(19)</w:t>
            </w:r>
            <w:r>
              <w:tab/>
              <w:t>Turklāt saistībā ar Eiropola izvietošanu</w:t>
            </w:r>
            <w:r>
              <w:t xml:space="preserve"> operatīvā atbalsta sniegšanai Eiropolam būtu jāizveido specializētu, augsti kvalificētu dalībvalstu tiesībaizsardzības ekspertu rezerves fonds, ko var nekavējoties nodot Eiropola rīcībā operatīvai izvietošanai, lai sniegtu specializētu atbalstu. Ekspertu </w:t>
            </w:r>
            <w:r>
              <w:t xml:space="preserve">rezerves fondā būtu jāiekļauj kriminālanalīzes, </w:t>
            </w:r>
            <w:r>
              <w:rPr>
                <w:b/>
                <w:bCs/>
                <w:i/>
                <w:iCs/>
              </w:rPr>
              <w:t>kriminālitikas</w:t>
            </w:r>
            <w:r>
              <w:t>, izmeklēšanas, valodu un koordinācijas speciālisti. Dalībvalstīm būtu jānodrošina, ka to eksperti ir pieejami, lai pēc Eiropola pieprasījuma kā norīkoti valstu eksperti piedalītos Eiropola darb</w:t>
            </w:r>
            <w:r>
              <w:t xml:space="preserve">inieku izvietošanā operatīvā atbalsta sniegšanai. </w:t>
            </w:r>
            <w:r>
              <w:rPr>
                <w:b/>
                <w:i/>
              </w:rPr>
              <w:t>Šis pienākums</w:t>
            </w:r>
            <w:r>
              <w:t xml:space="preserve"> nebūtu jāattiecina uz trešām valstīm, kurās Eiropols izvieto darbiniekus un norīkotos </w:t>
            </w:r>
            <w:r>
              <w:lastRenderedPageBreak/>
              <w:t>valstu ekspertus operatīvā atbalsta sniegšanai.</w:t>
            </w:r>
          </w:p>
        </w:tc>
        <w:tc>
          <w:tcPr>
            <w:tcW w:w="4876" w:type="dxa"/>
            <w:hideMark/>
          </w:tcPr>
          <w:p w:rsidR="0018078A" w:rsidRPr="001F08AA" w:rsidRDefault="00632FBD">
            <w:pPr>
              <w:pStyle w:val="Normal6"/>
              <w:rPr>
                <w:szCs w:val="24"/>
              </w:rPr>
            </w:pPr>
            <w:r>
              <w:lastRenderedPageBreak/>
              <w:t>(19)</w:t>
            </w:r>
            <w:r>
              <w:tab/>
              <w:t>Turklāt saistībā ar Eiropola izvietošanu operatīvā at</w:t>
            </w:r>
            <w:r>
              <w:t>balsta sniegšanai Eiropolam būtu jāizveido specializētu, augsti kvalificētu dalībvalstu tiesībaizsardzības ekspertu rezerves fonds, ko var nekavējoties nodot Eiropola rīcībā operatīvai izvietošanai, lai sniegtu specializētu atbalstu. Ekspertu rezerves fond</w:t>
            </w:r>
            <w:r>
              <w:t xml:space="preserve">ā būtu jāiekļauj kriminālanalīzes, </w:t>
            </w:r>
            <w:r>
              <w:rPr>
                <w:b/>
                <w:bCs/>
                <w:i/>
                <w:iCs/>
              </w:rPr>
              <w:t>kriminālistikas</w:t>
            </w:r>
            <w:r>
              <w:t xml:space="preserve">, izmeklēšanas, valodu un koordinācijas speciālisti. </w:t>
            </w:r>
            <w:r>
              <w:rPr>
                <w:b/>
                <w:i/>
              </w:rPr>
              <w:t xml:space="preserve">Tāpēc </w:t>
            </w:r>
            <w:r>
              <w:t>dalībvalstīm būtu jānodrošina, ka to eksperti ir pieejami, lai pēc Eiropola pieprasījuma kā norīkoti valstu eksperti piedalītos Eiropola darbinieku</w:t>
            </w:r>
            <w:r>
              <w:t xml:space="preserve"> izvietošanā operatīvā atbalsta sniegšanai</w:t>
            </w:r>
            <w:r>
              <w:rPr>
                <w:b/>
                <w:i/>
              </w:rPr>
              <w:t>, vienlaikus ņemot vērā pieejamos dalībvalstu kompetento iestāžu resursus</w:t>
            </w:r>
            <w:r>
              <w:t xml:space="preserve">. </w:t>
            </w:r>
            <w:r>
              <w:rPr>
                <w:b/>
                <w:i/>
              </w:rPr>
              <w:t xml:space="preserve">Lai panāktu </w:t>
            </w:r>
            <w:r>
              <w:rPr>
                <w:b/>
                <w:i/>
              </w:rPr>
              <w:lastRenderedPageBreak/>
              <w:t xml:space="preserve">ģeogrāfiski līdzsvarotu un samērīgu rezerves fonda sastāvu, dalībvalstīm būtu arī jānodrošina, ka to kompetentajām iestādēm ir </w:t>
            </w:r>
            <w:r>
              <w:rPr>
                <w:b/>
                <w:i/>
              </w:rPr>
              <w:t>pietiekami resursi, lai segtu taisnīgu daļu no devuma rezerves fondā proporcionāli to spējām un operatīvajām vajadzībām. Minētie pienākumi</w:t>
            </w:r>
            <w:r>
              <w:t xml:space="preserve"> nebūtu jāattiecina uz trešām valstīm, kurās Eiropols izvieto darbiniekus un norīkotos valstu ekspertus operatīvā atba</w:t>
            </w:r>
            <w:r>
              <w:t>lsta sniegšanai.</w:t>
            </w:r>
          </w:p>
        </w:tc>
      </w:tr>
    </w:tbl>
    <w:p w:rsidR="0018078A" w:rsidRPr="001F08AA" w:rsidRDefault="00632FBD" w:rsidP="0018078A">
      <w:pPr>
        <w:pStyle w:val="Olang"/>
      </w:pPr>
      <w:r w:rsidRPr="001F08AA">
        <w:lastRenderedPageBreak/>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&lt;/Original&gt;</w:t>
      </w:r>
    </w:p>
    <w:p w:rsidR="0018078A" w:rsidRPr="001F08AA" w:rsidRDefault="00632FBD" w:rsidP="0018078A">
      <w:r>
        <w:rPr>
          <w:rStyle w:val="HideTWBExt"/>
        </w:rPr>
        <w:t>&lt;/Amend&gt;</w:t>
      </w:r>
    </w:p>
    <w:p w:rsidR="0018078A" w:rsidRPr="001F08AA" w:rsidRDefault="00632FBD" w:rsidP="0018078A">
      <w:pPr>
        <w:pStyle w:val="AMNumberTabs0"/>
        <w:keepNext/>
      </w:pPr>
      <w:r>
        <w:rPr>
          <w:rStyle w:val="HideTWBExt"/>
          <w:b w:val="0"/>
        </w:rPr>
        <w:t>&lt;Amend&gt;</w:t>
      </w:r>
      <w:r>
        <w:t>Grozījums Nr.</w:t>
      </w:r>
      <w:r>
        <w:tab/>
      </w:r>
      <w:r>
        <w:tab/>
      </w:r>
      <w:r>
        <w:rPr>
          <w:rStyle w:val="HideTWBExt"/>
          <w:b w:val="0"/>
        </w:rPr>
        <w:t>&lt;NumAm&gt;</w:t>
      </w:r>
      <w:r>
        <w:t>13</w:t>
      </w:r>
      <w:r>
        <w:rPr>
          <w:rStyle w:val="HideTWBExt"/>
          <w:b w:val="0"/>
        </w:rPr>
        <w:t>&lt;/NumAm&gt;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&lt;/DocAmend&gt;</w:t>
      </w:r>
    </w:p>
    <w:p w:rsidR="0018078A" w:rsidRPr="001F08AA" w:rsidRDefault="00632FBD" w:rsidP="0018078A">
      <w:pPr>
        <w:pStyle w:val="NormalBold"/>
      </w:pPr>
      <w:r>
        <w:rPr>
          <w:rStyle w:val="HideTWBExt"/>
          <w:b w:val="0"/>
        </w:rPr>
        <w:t>&lt;Article&gt;</w:t>
      </w:r>
      <w:r>
        <w:t>19.a apsvērums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5DF" w:rsidTr="0018078A">
        <w:trPr>
          <w:jc w:val="center"/>
        </w:trPr>
        <w:tc>
          <w:tcPr>
            <w:tcW w:w="9752" w:type="dxa"/>
            <w:gridSpan w:val="2"/>
          </w:tcPr>
          <w:p w:rsidR="0018078A" w:rsidRPr="001F08AA" w:rsidRDefault="0018078A">
            <w:pPr>
              <w:keepNext/>
            </w:pPr>
          </w:p>
        </w:tc>
      </w:tr>
      <w:tr w:rsidR="005B25DF" w:rsidTr="0018078A">
        <w:trPr>
          <w:jc w:val="center"/>
        </w:trPr>
        <w:tc>
          <w:tcPr>
            <w:tcW w:w="4876" w:type="dxa"/>
            <w:hideMark/>
          </w:tcPr>
          <w:p w:rsidR="0018078A" w:rsidRPr="001F08AA" w:rsidRDefault="00632FBD">
            <w:pPr>
              <w:pStyle w:val="ColumnHeading"/>
              <w:keepNext/>
            </w:pPr>
            <w:r>
              <w:t>Komisijas ierosinātais teksts</w:t>
            </w:r>
          </w:p>
        </w:tc>
        <w:tc>
          <w:tcPr>
            <w:tcW w:w="4876" w:type="dxa"/>
            <w:hideMark/>
          </w:tcPr>
          <w:p w:rsidR="0018078A" w:rsidRPr="001F08AA" w:rsidRDefault="00632FBD">
            <w:pPr>
              <w:pStyle w:val="ColumnHeading"/>
              <w:keepNext/>
            </w:pPr>
            <w:r>
              <w:t>Grozījums</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rPr>
              <w:t>(19a)</w:t>
            </w:r>
            <w:r>
              <w:rPr>
                <w:b/>
                <w:i/>
              </w:rPr>
              <w:tab/>
              <w:t xml:space="preserve">Savu uzdevumu ietvaros </w:t>
            </w:r>
            <w:r>
              <w:rPr>
                <w:b/>
                <w:i/>
              </w:rPr>
              <w:t>Eiropols spēj atbalstīt un stiprināt dalībvalstu kompetento iestāžu darbības. Minētais atbalsts ietver izmeklēšanas un operatīvo darbību koordinēšanu, organizēšanu un īstenošanu, operatīvo analīzi, kā arī citu analītisku, kriminālistisku vai tehnisku atbal</w:t>
            </w:r>
            <w:r>
              <w:rPr>
                <w:b/>
                <w:i/>
              </w:rPr>
              <w:t>stu. Ja nepieciešams valsts kriminālprocesā un to atļauj valsts tiesību akti, vajadzētu būt iespējai Eiropola darbiniekus aicināt liecināt kā lieciniekiem šādos procesos saskaņā ar Protokolu Nr. 7 par privilēģijām un imunitāti Eiropas Savienībā, kā arī iev</w:t>
            </w:r>
            <w:r>
              <w:rPr>
                <w:b/>
                <w:i/>
              </w:rPr>
              <w:t>ērojot pienākumu ievērot diskrētumu un konfidencialitāti, kurš Eiropola personālam noteikts Eiropas Savienības Civildienesta noteikumos (“Civildienesta noteikumi”) un Eiropas Savienības pārējo darbinieku nodarbināšanas kārtībā (“Pārējo darbinieku nodarbinā</w:t>
            </w:r>
            <w:r>
              <w:rPr>
                <w:b/>
                <w:i/>
              </w:rPr>
              <w:t>šanas kārtība”), kas noteikta Padomes Regulā (EEK, Euratom, EOTK) Nr. 259/68</w:t>
            </w:r>
            <w:r>
              <w:rPr>
                <w:b/>
                <w:i/>
                <w:vertAlign w:val="superscript"/>
              </w:rPr>
              <w:t>1a</w:t>
            </w:r>
            <w:r>
              <w:rPr>
                <w:b/>
                <w:i/>
              </w:rPr>
              <w:t>.</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rPr>
              <w:t>__________________</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vertAlign w:val="superscript"/>
              </w:rPr>
              <w:t>1a</w:t>
            </w:r>
            <w:r>
              <w:t xml:space="preserve"> </w:t>
            </w:r>
            <w:r>
              <w:rPr>
                <w:b/>
                <w:i/>
              </w:rPr>
              <w:t xml:space="preserve">OV L 56, 4.3.1968., 1. lpp., ELI: </w:t>
            </w:r>
            <w:r>
              <w:rPr>
                <w:b/>
                <w:i/>
              </w:rPr>
              <w:lastRenderedPageBreak/>
              <w:t>http://data.europa.eu/eli/reg/1968/259(1)/oj</w:t>
            </w:r>
          </w:p>
        </w:tc>
      </w:tr>
    </w:tbl>
    <w:p w:rsidR="0018078A" w:rsidRPr="001F08AA" w:rsidRDefault="00632FBD" w:rsidP="0018078A">
      <w:pPr>
        <w:pStyle w:val="Olang"/>
      </w:pPr>
      <w:r w:rsidRPr="001F08AA">
        <w:lastRenderedPageBreak/>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&lt;/Original&gt;</w:t>
      </w:r>
    </w:p>
    <w:p w:rsidR="0018078A" w:rsidRPr="001F08AA" w:rsidRDefault="00632FBD" w:rsidP="0018078A">
      <w:r>
        <w:rPr>
          <w:rStyle w:val="HideTWBExt"/>
        </w:rPr>
        <w:t>&lt;/Amend&gt;</w:t>
      </w:r>
    </w:p>
    <w:p w:rsidR="0018078A" w:rsidRPr="001F08AA" w:rsidRDefault="00632FBD" w:rsidP="0018078A">
      <w:pPr>
        <w:pStyle w:val="AMNumberTabs0"/>
        <w:keepNext/>
      </w:pPr>
      <w:r>
        <w:rPr>
          <w:rStyle w:val="HideTWBExt"/>
          <w:b w:val="0"/>
        </w:rPr>
        <w:t>&lt;Amend&gt;</w:t>
      </w:r>
      <w:r>
        <w:t>Grozījums Nr.</w:t>
      </w:r>
      <w:r>
        <w:tab/>
      </w:r>
      <w:r>
        <w:tab/>
      </w:r>
      <w:r>
        <w:rPr>
          <w:rStyle w:val="HideTWBExt"/>
          <w:b w:val="0"/>
        </w:rPr>
        <w:t>&lt;NumAm&gt;</w:t>
      </w:r>
      <w:r>
        <w:t>14</w:t>
      </w:r>
      <w:r>
        <w:rPr>
          <w:rStyle w:val="HideTWBExt"/>
          <w:b w:val="0"/>
        </w:rPr>
        <w:t>&lt;/NumAm&gt;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&lt;/DocAmend&gt;</w:t>
      </w:r>
    </w:p>
    <w:p w:rsidR="0018078A" w:rsidRPr="001F08AA" w:rsidRDefault="00632FBD" w:rsidP="0018078A">
      <w:pPr>
        <w:pStyle w:val="NormalBold"/>
      </w:pPr>
      <w:r>
        <w:rPr>
          <w:rStyle w:val="HideTWBExt"/>
          <w:b w:val="0"/>
        </w:rPr>
        <w:t>&lt;Article&gt;</w:t>
      </w:r>
      <w:r>
        <w:t>19.b apsvērums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5DF" w:rsidTr="0018078A">
        <w:trPr>
          <w:jc w:val="center"/>
        </w:trPr>
        <w:tc>
          <w:tcPr>
            <w:tcW w:w="9752" w:type="dxa"/>
            <w:gridSpan w:val="2"/>
          </w:tcPr>
          <w:p w:rsidR="0018078A" w:rsidRPr="001F08AA" w:rsidRDefault="0018078A">
            <w:pPr>
              <w:keepNext/>
            </w:pPr>
          </w:p>
        </w:tc>
      </w:tr>
      <w:tr w:rsidR="005B25DF" w:rsidTr="0018078A">
        <w:trPr>
          <w:jc w:val="center"/>
        </w:trPr>
        <w:tc>
          <w:tcPr>
            <w:tcW w:w="4876" w:type="dxa"/>
            <w:hideMark/>
          </w:tcPr>
          <w:p w:rsidR="0018078A" w:rsidRPr="001F08AA" w:rsidRDefault="00632FBD">
            <w:pPr>
              <w:pStyle w:val="ColumnHeading"/>
              <w:keepNext/>
            </w:pPr>
            <w:r>
              <w:t>Komisijas ierosinātais teksts</w:t>
            </w:r>
          </w:p>
        </w:tc>
        <w:tc>
          <w:tcPr>
            <w:tcW w:w="4876" w:type="dxa"/>
            <w:hideMark/>
          </w:tcPr>
          <w:p w:rsidR="0018078A" w:rsidRPr="001F08AA" w:rsidRDefault="00632FBD">
            <w:pPr>
              <w:pStyle w:val="ColumnHeading"/>
              <w:keepNext/>
            </w:pPr>
            <w:r>
              <w:t>Grozījums</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rPr>
              <w:t>(19b)</w:t>
            </w:r>
            <w:r>
              <w:rPr>
                <w:b/>
                <w:i/>
              </w:rPr>
              <w:tab/>
              <w:t xml:space="preserve">Eiropolam piemēro vispārīgos noteikumus par līgumisko un ārpuslīgumisko atbildību, kas ir piemērojami </w:t>
            </w:r>
            <w:r>
              <w:rPr>
                <w:b/>
                <w:i/>
              </w:rPr>
              <w:t>Savienības iestādēm, aģentūrām, birojiem un struktūrām. Eiropolam vajadzētu arī būt atbildīgam par neatļautu vai nepareizu datu apstrādi.</w:t>
            </w:r>
          </w:p>
        </w:tc>
      </w:tr>
    </w:tbl>
    <w:p w:rsidR="0018078A" w:rsidRPr="001F08AA" w:rsidRDefault="00632FBD" w:rsidP="0018078A">
      <w:pPr>
        <w:pStyle w:val="Olang"/>
      </w:pPr>
      <w:r w:rsidRPr="001F08AA">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&lt;/Original&gt;</w:t>
      </w:r>
    </w:p>
    <w:p w:rsidR="0018078A" w:rsidRPr="001F08AA" w:rsidRDefault="00632FBD" w:rsidP="0018078A">
      <w:pPr>
        <w:pStyle w:val="JustificationTitle"/>
        <w:rPr>
          <w:noProof w:val="0"/>
        </w:rPr>
      </w:pPr>
      <w:r>
        <w:rPr>
          <w:rStyle w:val="HideTWBExt"/>
          <w:i w:val="0"/>
        </w:rPr>
        <w:t>&lt;TitreJust&gt;</w:t>
      </w:r>
      <w:r>
        <w:t>Pamatojums</w:t>
      </w:r>
      <w:r>
        <w:rPr>
          <w:rStyle w:val="HideTWBExt"/>
          <w:i w:val="0"/>
        </w:rPr>
        <w:t>&lt;/TitreJust&gt;</w:t>
      </w:r>
    </w:p>
    <w:p w:rsidR="0018078A" w:rsidRPr="001F08AA" w:rsidRDefault="00632FBD" w:rsidP="0018078A">
      <w:pPr>
        <w:pStyle w:val="Normal12Italic"/>
        <w:rPr>
          <w:noProof w:val="0"/>
        </w:rPr>
      </w:pPr>
      <w:r>
        <w:t>Piemērojamos atbildības noteikumus saskaņo ar citām</w:t>
      </w:r>
      <w:r>
        <w:t xml:space="preserve"> ES aģentūrām, piemēram, Eurojust.</w:t>
      </w:r>
    </w:p>
    <w:p w:rsidR="0018078A" w:rsidRPr="001F08AA" w:rsidRDefault="00632FBD" w:rsidP="0018078A">
      <w:r>
        <w:rPr>
          <w:rStyle w:val="HideTWBExt"/>
        </w:rPr>
        <w:t>&lt;/Amend&gt;</w:t>
      </w:r>
    </w:p>
    <w:p w:rsidR="0018078A" w:rsidRPr="001F08AA" w:rsidRDefault="00632FBD" w:rsidP="0018078A">
      <w:pPr>
        <w:pStyle w:val="AMNumberTabs0"/>
        <w:keepNext/>
      </w:pPr>
      <w:r>
        <w:rPr>
          <w:rStyle w:val="HideTWBExt"/>
          <w:b w:val="0"/>
        </w:rPr>
        <w:t>&lt;Amend&gt;</w:t>
      </w:r>
      <w:r>
        <w:t>Grozījums Nr.</w:t>
      </w:r>
      <w:r>
        <w:tab/>
      </w:r>
      <w:r>
        <w:tab/>
      </w:r>
      <w:r>
        <w:rPr>
          <w:rStyle w:val="HideTWBExt"/>
          <w:b w:val="0"/>
        </w:rPr>
        <w:t>&lt;NumAm&gt;</w:t>
      </w:r>
      <w:r>
        <w:t>15</w:t>
      </w:r>
      <w:r>
        <w:rPr>
          <w:rStyle w:val="HideTWBExt"/>
          <w:b w:val="0"/>
        </w:rPr>
        <w:t>&lt;/NumAm&gt;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&lt;/DocAmend&gt;</w:t>
      </w:r>
    </w:p>
    <w:p w:rsidR="0018078A" w:rsidRPr="001F08AA" w:rsidRDefault="00632FBD" w:rsidP="0018078A">
      <w:pPr>
        <w:pStyle w:val="NormalBold"/>
      </w:pPr>
      <w:r>
        <w:rPr>
          <w:rStyle w:val="HideTWBExt"/>
          <w:b w:val="0"/>
        </w:rPr>
        <w:t>&lt;Article&gt;</w:t>
      </w:r>
      <w:r>
        <w:t>19.c apsvērums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5DF" w:rsidTr="0018078A">
        <w:trPr>
          <w:jc w:val="center"/>
        </w:trPr>
        <w:tc>
          <w:tcPr>
            <w:tcW w:w="9752" w:type="dxa"/>
            <w:gridSpan w:val="2"/>
          </w:tcPr>
          <w:p w:rsidR="0018078A" w:rsidRPr="001F08AA" w:rsidRDefault="0018078A">
            <w:pPr>
              <w:keepNext/>
            </w:pPr>
          </w:p>
        </w:tc>
      </w:tr>
      <w:tr w:rsidR="005B25DF" w:rsidTr="0018078A">
        <w:trPr>
          <w:jc w:val="center"/>
        </w:trPr>
        <w:tc>
          <w:tcPr>
            <w:tcW w:w="4876" w:type="dxa"/>
            <w:hideMark/>
          </w:tcPr>
          <w:p w:rsidR="0018078A" w:rsidRPr="001F08AA" w:rsidRDefault="00632FBD">
            <w:pPr>
              <w:pStyle w:val="ColumnHeading"/>
              <w:keepNext/>
            </w:pPr>
            <w:r>
              <w:t>Komisijas ierosinātais teksts</w:t>
            </w:r>
          </w:p>
        </w:tc>
        <w:tc>
          <w:tcPr>
            <w:tcW w:w="4876" w:type="dxa"/>
            <w:hideMark/>
          </w:tcPr>
          <w:p w:rsidR="0018078A" w:rsidRPr="001F08AA" w:rsidRDefault="00632FBD">
            <w:pPr>
              <w:pStyle w:val="ColumnHeading"/>
              <w:keepNext/>
            </w:pPr>
            <w:r>
              <w:t>Grozījums</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rPr>
              <w:t>(19c)</w:t>
            </w:r>
            <w:r>
              <w:rPr>
                <w:b/>
                <w:i/>
              </w:rPr>
              <w:tab/>
              <w:t xml:space="preserve">Paturot prātā Regulas 2016/794 </w:t>
            </w:r>
            <w:r>
              <w:rPr>
                <w:b/>
                <w:i/>
              </w:rPr>
              <w:t>59. apsvērumu, rotācijas princips būtu jākodificē kā maksimālais fiksētais desmit gadu līguma termiņš visam Eiropola dienesta laikam neatkarīgi no tā, cik līgumu noslēgti par štatu saraksta vietām, kuras var aizpildīt tikai dalībvalstu kompetento iestāžu d</w:t>
            </w:r>
            <w:r>
              <w:rPr>
                <w:b/>
                <w:i/>
              </w:rPr>
              <w:t xml:space="preserve">arbinieki. Šī kodifikācija nodrošinās sociālo nodrošinājumu šādiem darbiniekiem, dodot iespēju iegūt minimālās pensijas tiesības, kas izriet no dienesta Eiropolā, </w:t>
            </w:r>
            <w:r>
              <w:rPr>
                <w:b/>
                <w:i/>
              </w:rPr>
              <w:lastRenderedPageBreak/>
              <w:t>un atvieglos šādu darbinieku reintegrāciju dienestā valsts līmenī. Attiecīgie pārejas pasākum</w:t>
            </w:r>
            <w:r>
              <w:rPr>
                <w:b/>
                <w:i/>
              </w:rPr>
              <w:t>i dos iespēju uz maksimālo noteikto desmit gadu termiņu pagarināt līgumus ar darbiniekiem, kuri Eiropolā strādā devīto gadu un kuru līgumi noslēgti pirms šīs regulas stāšanās spēkā.</w:t>
            </w:r>
          </w:p>
        </w:tc>
      </w:tr>
    </w:tbl>
    <w:p w:rsidR="0018078A" w:rsidRPr="001F08AA" w:rsidRDefault="00632FBD" w:rsidP="0018078A">
      <w:pPr>
        <w:pStyle w:val="Olang"/>
      </w:pPr>
      <w:r w:rsidRPr="001F08AA">
        <w:lastRenderedPageBreak/>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&lt;/Original&gt;</w:t>
      </w:r>
    </w:p>
    <w:p w:rsidR="0018078A" w:rsidRPr="001F08AA" w:rsidRDefault="00632FBD" w:rsidP="0018078A">
      <w:r>
        <w:rPr>
          <w:rStyle w:val="HideTWBExt"/>
        </w:rPr>
        <w:t>&lt;/Amend&gt;</w:t>
      </w:r>
    </w:p>
    <w:p w:rsidR="0018078A" w:rsidRPr="001F08AA" w:rsidRDefault="00632FBD" w:rsidP="0018078A">
      <w:pPr>
        <w:pStyle w:val="AMNumberTabs0"/>
        <w:keepNext/>
      </w:pPr>
      <w:r>
        <w:rPr>
          <w:rStyle w:val="HideTWBExt"/>
          <w:b w:val="0"/>
        </w:rPr>
        <w:t>&lt;Amend&gt;</w:t>
      </w:r>
      <w:r>
        <w:t>Grozījums Nr.</w:t>
      </w:r>
      <w:r>
        <w:tab/>
      </w:r>
      <w:r>
        <w:tab/>
      </w:r>
      <w:r>
        <w:rPr>
          <w:rStyle w:val="HideTWBExt"/>
          <w:b w:val="0"/>
        </w:rPr>
        <w:t>&lt;NumAm&gt;</w:t>
      </w:r>
      <w:r>
        <w:t>16</w:t>
      </w:r>
      <w:r>
        <w:rPr>
          <w:rStyle w:val="HideTWBExt"/>
          <w:b w:val="0"/>
        </w:rPr>
        <w:t>&lt;</w:t>
      </w:r>
      <w:r>
        <w:rPr>
          <w:rStyle w:val="HideTWBExt"/>
          <w:b w:val="0"/>
        </w:rPr>
        <w: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&lt;/DocAmend&gt;</w:t>
      </w:r>
    </w:p>
    <w:p w:rsidR="0018078A" w:rsidRPr="001F08AA" w:rsidRDefault="00632FBD" w:rsidP="0018078A">
      <w:pPr>
        <w:pStyle w:val="NormalBold"/>
      </w:pPr>
      <w:r>
        <w:rPr>
          <w:rStyle w:val="HideTWBExt"/>
          <w:b w:val="0"/>
        </w:rPr>
        <w:t>&lt;Article&gt;</w:t>
      </w:r>
      <w:r>
        <w:t>22.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5DF" w:rsidTr="0018078A">
        <w:trPr>
          <w:jc w:val="center"/>
        </w:trPr>
        <w:tc>
          <w:tcPr>
            <w:tcW w:w="9752" w:type="dxa"/>
            <w:gridSpan w:val="2"/>
          </w:tcPr>
          <w:p w:rsidR="0018078A" w:rsidRPr="001F08AA" w:rsidRDefault="0018078A">
            <w:pPr>
              <w:keepNext/>
            </w:pPr>
          </w:p>
        </w:tc>
      </w:tr>
      <w:tr w:rsidR="005B25DF" w:rsidTr="0018078A">
        <w:trPr>
          <w:jc w:val="center"/>
        </w:trPr>
        <w:tc>
          <w:tcPr>
            <w:tcW w:w="4876" w:type="dxa"/>
            <w:hideMark/>
          </w:tcPr>
          <w:p w:rsidR="0018078A" w:rsidRPr="001F08AA" w:rsidRDefault="00632FBD">
            <w:pPr>
              <w:pStyle w:val="ColumnHeading"/>
              <w:keepNext/>
            </w:pPr>
            <w:r>
              <w:t>Komisijas ierosinātais teksts</w:t>
            </w:r>
          </w:p>
        </w:tc>
        <w:tc>
          <w:tcPr>
            <w:tcW w:w="4876" w:type="dxa"/>
            <w:hideMark/>
          </w:tcPr>
          <w:p w:rsidR="0018078A" w:rsidRPr="001F08AA" w:rsidRDefault="00632FBD">
            <w:pPr>
              <w:pStyle w:val="ColumnHeading"/>
              <w:keepNext/>
            </w:pPr>
            <w:r>
              <w:t>Grozījums</w:t>
            </w:r>
          </w:p>
        </w:tc>
      </w:tr>
      <w:tr w:rsidR="005B25DF" w:rsidTr="0018078A">
        <w:trPr>
          <w:jc w:val="center"/>
        </w:trPr>
        <w:tc>
          <w:tcPr>
            <w:tcW w:w="4876" w:type="dxa"/>
            <w:hideMark/>
          </w:tcPr>
          <w:p w:rsidR="0018078A" w:rsidRPr="001F08AA" w:rsidRDefault="00632FBD">
            <w:pPr>
              <w:pStyle w:val="Normal6"/>
            </w:pPr>
            <w:r>
              <w:rPr>
                <w:b/>
                <w:i/>
              </w:rPr>
              <w:t>(22)</w:t>
            </w:r>
            <w:r>
              <w:rPr>
                <w:b/>
                <w:i/>
              </w:rPr>
              <w:tab/>
              <w:t xml:space="preserve">[Saskaņā ar 1. un 2. pantu Protokolā Nr. 21 par Apvienotās Karalistes un Īrijas nostāju saistībā ar brīvības, drošības un </w:t>
            </w:r>
            <w:r>
              <w:rPr>
                <w:b/>
                <w:i/>
              </w:rPr>
              <w:t>tiesiskuma telpu, kas pievienots Līgumam par Eiropas Savienību un Līgumam par Eiropas Savienības darbību, un neskarot minētā protokola 4. pantu, Īrija nepiedalās šā lēmuma pieņemšanā, un šī regula tai nav saistoša un nav jāpiemēro.]</w:t>
            </w:r>
          </w:p>
        </w:tc>
        <w:tc>
          <w:tcPr>
            <w:tcW w:w="4876" w:type="dxa"/>
            <w:hideMark/>
          </w:tcPr>
          <w:p w:rsidR="0018078A" w:rsidRPr="001F08AA" w:rsidRDefault="00632FBD">
            <w:pPr>
              <w:pStyle w:val="Normal6"/>
              <w:rPr>
                <w:szCs w:val="24"/>
              </w:rPr>
            </w:pPr>
            <w:r>
              <w:rPr>
                <w:b/>
                <w:i/>
              </w:rPr>
              <w:t>svītrots</w:t>
            </w:r>
          </w:p>
        </w:tc>
      </w:tr>
    </w:tbl>
    <w:p w:rsidR="0018078A" w:rsidRPr="001F08AA" w:rsidRDefault="00632FBD" w:rsidP="0018078A">
      <w:pPr>
        <w:pStyle w:val="Olang"/>
      </w:pPr>
      <w:r w:rsidRPr="001F08AA">
        <w:t xml:space="preserve">Or. </w:t>
      </w:r>
      <w:r w:rsidRPr="001F08AA">
        <w:rPr>
          <w:rStyle w:val="HideTWBExt"/>
          <w:noProof w:val="0"/>
        </w:rPr>
        <w:t>&lt;Original</w:t>
      </w:r>
      <w:r w:rsidRPr="001F08AA">
        <w:rPr>
          <w:rStyle w:val="HideTWBExt"/>
          <w:noProof w:val="0"/>
        </w:rPr>
        <w:t>&gt;</w:t>
      </w:r>
      <w:r w:rsidRPr="001F08AA">
        <w:rPr>
          <w:rStyle w:val="HideTWBInt"/>
        </w:rPr>
        <w:t>{EN}</w:t>
      </w:r>
      <w:r w:rsidRPr="001F08AA">
        <w:t>en</w:t>
      </w:r>
      <w:r w:rsidRPr="001F08AA">
        <w:rPr>
          <w:rStyle w:val="HideTWBExt"/>
          <w:noProof w:val="0"/>
        </w:rPr>
        <w:t>&lt;/Original&gt;</w:t>
      </w:r>
    </w:p>
    <w:p w:rsidR="0018078A" w:rsidRPr="001F08AA" w:rsidRDefault="00632FBD" w:rsidP="0018078A">
      <w:pPr>
        <w:pStyle w:val="JustificationTitle"/>
        <w:rPr>
          <w:noProof w:val="0"/>
        </w:rPr>
      </w:pPr>
      <w:r>
        <w:rPr>
          <w:rStyle w:val="HideTWBExt"/>
          <w:i w:val="0"/>
        </w:rPr>
        <w:t>&lt;TitreJust&gt;</w:t>
      </w:r>
      <w:r>
        <w:t>Pamatojums</w:t>
      </w:r>
      <w:r>
        <w:rPr>
          <w:rStyle w:val="HideTWBExt"/>
          <w:i w:val="0"/>
        </w:rPr>
        <w:t>&lt;/TitreJust&gt;</w:t>
      </w:r>
    </w:p>
    <w:p w:rsidR="0018078A" w:rsidRPr="001F08AA" w:rsidRDefault="00632FBD" w:rsidP="0018078A">
      <w:pPr>
        <w:pStyle w:val="Normal12Italic"/>
        <w:rPr>
          <w:noProof w:val="0"/>
        </w:rPr>
      </w:pPr>
      <w:r>
        <w:t>Svītrojums saskaņā ar Īrijas paziņoto nodomu piedalīties šajā regulā.</w:t>
      </w:r>
    </w:p>
    <w:p w:rsidR="0018078A" w:rsidRPr="001F08AA" w:rsidRDefault="00632FBD" w:rsidP="0018078A">
      <w:r>
        <w:rPr>
          <w:rStyle w:val="HideTWBExt"/>
        </w:rPr>
        <w:t>&lt;/Amend&gt;</w:t>
      </w:r>
    </w:p>
    <w:p w:rsidR="0018078A" w:rsidRPr="001F08AA" w:rsidRDefault="00632FBD" w:rsidP="0018078A">
      <w:pPr>
        <w:pStyle w:val="AMNumberTabs0"/>
        <w:keepNext/>
      </w:pPr>
      <w:r>
        <w:rPr>
          <w:rStyle w:val="HideTWBExt"/>
          <w:b w:val="0"/>
        </w:rPr>
        <w:t>&lt;Amend&gt;</w:t>
      </w:r>
      <w:r>
        <w:t>Grozījums Nr.</w:t>
      </w:r>
      <w:r>
        <w:tab/>
      </w:r>
      <w:r>
        <w:tab/>
      </w:r>
      <w:r>
        <w:rPr>
          <w:rStyle w:val="HideTWBExt"/>
          <w:b w:val="0"/>
        </w:rPr>
        <w:t>&lt;NumAm&gt;</w:t>
      </w:r>
      <w:r>
        <w:t>17</w:t>
      </w:r>
      <w:r>
        <w:rPr>
          <w:rStyle w:val="HideTWBExt"/>
          <w:b w:val="0"/>
        </w:rPr>
        <w:t>&lt;/NumAm&gt;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&lt;/DocAmend&gt;</w:t>
      </w:r>
    </w:p>
    <w:p w:rsidR="0018078A" w:rsidRPr="001F08AA" w:rsidRDefault="00632FBD" w:rsidP="0018078A">
      <w:pPr>
        <w:pStyle w:val="NormalBold"/>
      </w:pPr>
      <w:r>
        <w:rPr>
          <w:rStyle w:val="HideTWBExt"/>
          <w:b w:val="0"/>
        </w:rPr>
        <w:t>&lt;Article&gt;</w:t>
      </w:r>
      <w:r>
        <w:t>24.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5DF" w:rsidTr="0018078A">
        <w:trPr>
          <w:jc w:val="center"/>
        </w:trPr>
        <w:tc>
          <w:tcPr>
            <w:tcW w:w="9752" w:type="dxa"/>
            <w:gridSpan w:val="2"/>
          </w:tcPr>
          <w:p w:rsidR="0018078A" w:rsidRPr="001F08AA" w:rsidRDefault="0018078A">
            <w:pPr>
              <w:keepNext/>
            </w:pPr>
          </w:p>
        </w:tc>
      </w:tr>
      <w:tr w:rsidR="005B25DF" w:rsidTr="0018078A">
        <w:trPr>
          <w:jc w:val="center"/>
        </w:trPr>
        <w:tc>
          <w:tcPr>
            <w:tcW w:w="4876" w:type="dxa"/>
            <w:hideMark/>
          </w:tcPr>
          <w:p w:rsidR="0018078A" w:rsidRPr="001F08AA" w:rsidRDefault="00632FBD">
            <w:pPr>
              <w:pStyle w:val="ColumnHeading"/>
              <w:keepNext/>
            </w:pPr>
            <w:r>
              <w:t>Komisijas ierosinātais teksts</w:t>
            </w:r>
          </w:p>
        </w:tc>
        <w:tc>
          <w:tcPr>
            <w:tcW w:w="4876" w:type="dxa"/>
            <w:hideMark/>
          </w:tcPr>
          <w:p w:rsidR="0018078A" w:rsidRPr="001F08AA" w:rsidRDefault="00632FBD">
            <w:pPr>
              <w:pStyle w:val="ColumnHeading"/>
              <w:keepNext/>
            </w:pPr>
            <w:r>
              <w:t>Grozījums</w:t>
            </w:r>
          </w:p>
        </w:tc>
      </w:tr>
      <w:tr w:rsidR="005B25DF" w:rsidTr="0018078A">
        <w:trPr>
          <w:jc w:val="center"/>
        </w:trPr>
        <w:tc>
          <w:tcPr>
            <w:tcW w:w="4876" w:type="dxa"/>
            <w:hideMark/>
          </w:tcPr>
          <w:p w:rsidR="0018078A" w:rsidRPr="001F08AA" w:rsidRDefault="00632FBD">
            <w:pPr>
              <w:pStyle w:val="Normal6"/>
            </w:pPr>
            <w:r>
              <w:t>(24)</w:t>
            </w:r>
            <w:r>
              <w:tab/>
              <w:t xml:space="preserve">[Notika apspriešanās ar Eiropas datu aizsardzības uzraudzītāju saskaņā ar Eiropas Parlamenta un Padomes Regulas </w:t>
            </w:r>
            <w:r>
              <w:lastRenderedPageBreak/>
              <w:t>(ES) 2018/1725</w:t>
            </w:r>
            <w:r>
              <w:rPr>
                <w:vertAlign w:val="superscript"/>
              </w:rPr>
              <w:t>3</w:t>
            </w:r>
            <w:r>
              <w:t xml:space="preserve"> 42. panta 1. punktu, un Eiropas datu aizsardzības uzraudzītājs ir sniedzis atzinum</w:t>
            </w:r>
            <w:r>
              <w:t>u</w:t>
            </w:r>
            <w:r>
              <w:rPr>
                <w:b/>
                <w:i/>
              </w:rPr>
              <w:t xml:space="preserve"> […]</w:t>
            </w:r>
            <w:r>
              <w:rPr>
                <w:vertAlign w:val="superscript"/>
              </w:rPr>
              <w:t>4</w:t>
            </w:r>
            <w:r>
              <w:t>.</w:t>
            </w:r>
          </w:p>
        </w:tc>
        <w:tc>
          <w:tcPr>
            <w:tcW w:w="4876" w:type="dxa"/>
            <w:hideMark/>
          </w:tcPr>
          <w:p w:rsidR="0018078A" w:rsidRPr="001F08AA" w:rsidRDefault="00632FBD" w:rsidP="00622FCA">
            <w:pPr>
              <w:pStyle w:val="Normal6"/>
              <w:rPr>
                <w:szCs w:val="24"/>
              </w:rPr>
            </w:pPr>
            <w:r>
              <w:lastRenderedPageBreak/>
              <w:t>(24)</w:t>
            </w:r>
            <w:r>
              <w:tab/>
              <w:t xml:space="preserve">[Notika apspriešanās ar Eiropas datu aizsardzības uzraudzītāju saskaņā ar Eiropas Parlamenta un Padomes Regulas </w:t>
            </w:r>
            <w:r>
              <w:lastRenderedPageBreak/>
              <w:t>(ES) 2018/1725</w:t>
            </w:r>
            <w:r>
              <w:rPr>
                <w:vertAlign w:val="superscript"/>
              </w:rPr>
              <w:t>3</w:t>
            </w:r>
            <w:r>
              <w:t xml:space="preserve"> 42. panta 1. punktu, un Eiropas datu aizsardzības uzraudzītājs </w:t>
            </w:r>
            <w:r>
              <w:rPr>
                <w:b/>
                <w:i/>
              </w:rPr>
              <w:t xml:space="preserve">2024. gada 23. janvārī </w:t>
            </w:r>
            <w:r>
              <w:t>ir sniedzis atzinumu</w:t>
            </w:r>
            <w:r>
              <w:rPr>
                <w:vertAlign w:val="superscript"/>
              </w:rPr>
              <w:t>4</w:t>
            </w:r>
            <w:r>
              <w:t>.</w:t>
            </w:r>
          </w:p>
        </w:tc>
      </w:tr>
      <w:tr w:rsidR="005B25DF" w:rsidTr="0018078A">
        <w:trPr>
          <w:jc w:val="center"/>
        </w:trPr>
        <w:tc>
          <w:tcPr>
            <w:tcW w:w="4876" w:type="dxa"/>
            <w:hideMark/>
          </w:tcPr>
          <w:p w:rsidR="0018078A" w:rsidRPr="001F08AA" w:rsidRDefault="00632FBD">
            <w:pPr>
              <w:pStyle w:val="Normal6"/>
            </w:pPr>
            <w:r>
              <w:lastRenderedPageBreak/>
              <w:t>__________________</w:t>
            </w:r>
          </w:p>
        </w:tc>
        <w:tc>
          <w:tcPr>
            <w:tcW w:w="4876" w:type="dxa"/>
            <w:hideMark/>
          </w:tcPr>
          <w:p w:rsidR="0018078A" w:rsidRPr="001F08AA" w:rsidRDefault="00632FBD">
            <w:pPr>
              <w:pStyle w:val="Normal6"/>
              <w:rPr>
                <w:szCs w:val="24"/>
              </w:rPr>
            </w:pPr>
            <w:r>
              <w:t>__________________</w:t>
            </w:r>
          </w:p>
        </w:tc>
      </w:tr>
      <w:tr w:rsidR="005B25DF" w:rsidTr="0018078A">
        <w:trPr>
          <w:jc w:val="center"/>
        </w:trPr>
        <w:tc>
          <w:tcPr>
            <w:tcW w:w="4876" w:type="dxa"/>
            <w:hideMark/>
          </w:tcPr>
          <w:p w:rsidR="0018078A" w:rsidRPr="001F08AA" w:rsidRDefault="00632FBD">
            <w:pPr>
              <w:pStyle w:val="Normal6"/>
            </w:pPr>
            <w:r>
              <w:rPr>
                <w:vertAlign w:val="superscript"/>
              </w:rPr>
              <w:t>3</w:t>
            </w:r>
            <w:r>
              <w:t xml:space="preserve"> Eiropas Parlamenta un Padomes Regula (ES) 2018/1725 (2018. gada 23. oktobris) par fizisku personu aizsardzību attiecībā uz personas datu apstrādi Savienības iestādēs, struktūrās, birojos un aģentūrās un par šādu dat</w:t>
            </w:r>
            <w:r>
              <w:t>u brīvu apriti un ar ko atceļ Regulu (EK) Nr. 45/2001 un Lēmumu Nr. 1247/2002/EK (OV L 295, 21.11.2018., 39. lpp., ELI: http://data.europa.eu/eli/reg/2018/1725/oj).</w:t>
            </w:r>
          </w:p>
        </w:tc>
        <w:tc>
          <w:tcPr>
            <w:tcW w:w="4876" w:type="dxa"/>
            <w:hideMark/>
          </w:tcPr>
          <w:p w:rsidR="0018078A" w:rsidRPr="001F08AA" w:rsidRDefault="00632FBD">
            <w:pPr>
              <w:pStyle w:val="Normal6"/>
              <w:rPr>
                <w:szCs w:val="24"/>
              </w:rPr>
            </w:pPr>
            <w:r>
              <w:rPr>
                <w:vertAlign w:val="superscript"/>
              </w:rPr>
              <w:t>3</w:t>
            </w:r>
            <w:r>
              <w:t xml:space="preserve"> Eiropas Parlamenta un Padomes Regula (ES) 2018/1725 (2018. gada 23. oktobris) par fizisku</w:t>
            </w:r>
            <w:r>
              <w:t xml:space="preserve"> personu aizsardzību attiecībā uz personas datu apstrādi Savienības iestādēs, struktūrās, birojos un aģentūrās un par šādu datu brīvu apriti un ar ko atceļ Regulu (EK) Nr. 45/2001 un Lēmumu Nr. 1247/2002/EK (OV L 295, 21.11.2018., 39. lpp., ELI: http://dat</w:t>
            </w:r>
            <w:r>
              <w:t>a.europa.eu/eli/reg/2018/1725/oj).</w:t>
            </w:r>
          </w:p>
        </w:tc>
      </w:tr>
      <w:tr w:rsidR="005B25DF" w:rsidTr="0018078A">
        <w:trPr>
          <w:jc w:val="center"/>
        </w:trPr>
        <w:tc>
          <w:tcPr>
            <w:tcW w:w="4876" w:type="dxa"/>
            <w:hideMark/>
          </w:tcPr>
          <w:p w:rsidR="0018078A" w:rsidRPr="001F08AA" w:rsidRDefault="00632FBD">
            <w:pPr>
              <w:pStyle w:val="Normal6"/>
            </w:pPr>
            <w:r>
              <w:rPr>
                <w:vertAlign w:val="superscript"/>
              </w:rPr>
              <w:t>4</w:t>
            </w:r>
            <w:r>
              <w:t xml:space="preserve"> </w:t>
            </w:r>
            <w:r>
              <w:rPr>
                <w:b/>
                <w:i/>
              </w:rPr>
              <w:t>OV C …</w:t>
            </w:r>
          </w:p>
        </w:tc>
        <w:tc>
          <w:tcPr>
            <w:tcW w:w="4876" w:type="dxa"/>
            <w:hideMark/>
          </w:tcPr>
          <w:p w:rsidR="0018078A" w:rsidRPr="001F08AA" w:rsidRDefault="00632FBD">
            <w:pPr>
              <w:pStyle w:val="Normal6"/>
              <w:rPr>
                <w:szCs w:val="24"/>
              </w:rPr>
            </w:pPr>
            <w:r>
              <w:rPr>
                <w:vertAlign w:val="superscript"/>
              </w:rPr>
              <w:t>4</w:t>
            </w:r>
            <w:r>
              <w:t xml:space="preserve"> </w:t>
            </w:r>
            <w:r>
              <w:rPr>
                <w:b/>
                <w:i/>
              </w:rPr>
              <w:t>Eiropas Datu aizsardzības uzraudzītāja atzinums 4/2024, https://www.edps.europa.eu/system/files/2024-01/2023-1247_d0187_opinion_en.pdf.</w:t>
            </w:r>
          </w:p>
        </w:tc>
      </w:tr>
    </w:tbl>
    <w:p w:rsidR="0018078A" w:rsidRPr="001F08AA" w:rsidRDefault="00632FBD" w:rsidP="0018078A">
      <w:pPr>
        <w:pStyle w:val="Olang"/>
      </w:pPr>
      <w:r w:rsidRPr="001F08AA">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&lt;/Original&gt;</w:t>
      </w:r>
    </w:p>
    <w:p w:rsidR="0018078A" w:rsidRPr="001F08AA" w:rsidRDefault="00632FBD" w:rsidP="0018078A">
      <w:r>
        <w:rPr>
          <w:rStyle w:val="HideTWBExt"/>
        </w:rPr>
        <w:t>&lt;/Amend&gt;</w:t>
      </w:r>
    </w:p>
    <w:p w:rsidR="0018078A" w:rsidRPr="001F08AA" w:rsidRDefault="00632FBD" w:rsidP="0018078A">
      <w:pPr>
        <w:pStyle w:val="AMNumberTabs0"/>
        <w:keepNext/>
      </w:pPr>
      <w:r>
        <w:rPr>
          <w:rStyle w:val="HideTWBExt"/>
          <w:b w:val="0"/>
        </w:rPr>
        <w:t>&lt;Amend&gt;</w:t>
      </w:r>
      <w:r>
        <w:t>Grozījums Nr.</w:t>
      </w:r>
      <w:r>
        <w:tab/>
      </w:r>
      <w:r>
        <w:tab/>
      </w:r>
      <w:r>
        <w:rPr>
          <w:rStyle w:val="HideTWBExt"/>
          <w:b w:val="0"/>
        </w:rPr>
        <w:t>&lt;NumAm&gt;</w:t>
      </w:r>
      <w:r>
        <w:t>18</w:t>
      </w:r>
      <w:r>
        <w:rPr>
          <w:rStyle w:val="HideTWBExt"/>
          <w:b w:val="0"/>
        </w:rPr>
        <w:t>&lt;/NumAm&gt;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&lt;/DocAmend&gt;</w:t>
      </w:r>
    </w:p>
    <w:p w:rsidR="0018078A" w:rsidRPr="001F08AA" w:rsidRDefault="00632FBD" w:rsidP="0018078A">
      <w:pPr>
        <w:pStyle w:val="NormalBold"/>
      </w:pPr>
      <w:r>
        <w:rPr>
          <w:rStyle w:val="HideTWBExt"/>
          <w:b w:val="0"/>
        </w:rPr>
        <w:t>&lt;Article&gt;</w:t>
      </w:r>
      <w:r>
        <w:t>I nodaļa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5DF" w:rsidTr="0018078A">
        <w:trPr>
          <w:jc w:val="center"/>
        </w:trPr>
        <w:tc>
          <w:tcPr>
            <w:tcW w:w="9752" w:type="dxa"/>
            <w:gridSpan w:val="2"/>
          </w:tcPr>
          <w:p w:rsidR="0018078A" w:rsidRPr="001F08AA" w:rsidRDefault="0018078A">
            <w:pPr>
              <w:keepNext/>
            </w:pPr>
          </w:p>
        </w:tc>
      </w:tr>
      <w:tr w:rsidR="005B25DF" w:rsidTr="0018078A">
        <w:trPr>
          <w:jc w:val="center"/>
        </w:trPr>
        <w:tc>
          <w:tcPr>
            <w:tcW w:w="4876" w:type="dxa"/>
            <w:hideMark/>
          </w:tcPr>
          <w:p w:rsidR="0018078A" w:rsidRPr="001F08AA" w:rsidRDefault="00632FBD">
            <w:pPr>
              <w:pStyle w:val="ColumnHeading"/>
              <w:keepNext/>
            </w:pPr>
            <w:r>
              <w:t>Komisijas ierosinātais teksts</w:t>
            </w:r>
          </w:p>
        </w:tc>
        <w:tc>
          <w:tcPr>
            <w:tcW w:w="4876" w:type="dxa"/>
            <w:hideMark/>
          </w:tcPr>
          <w:p w:rsidR="0018078A" w:rsidRPr="001F08AA" w:rsidRDefault="00632FBD">
            <w:pPr>
              <w:pStyle w:val="ColumnHeading"/>
              <w:keepNext/>
            </w:pPr>
            <w:r>
              <w:t>Grozījums</w:t>
            </w:r>
          </w:p>
        </w:tc>
      </w:tr>
      <w:tr w:rsidR="005B25DF" w:rsidTr="0018078A">
        <w:trPr>
          <w:jc w:val="center"/>
        </w:trPr>
        <w:tc>
          <w:tcPr>
            <w:tcW w:w="4876" w:type="dxa"/>
          </w:tcPr>
          <w:p w:rsidR="00756434" w:rsidRPr="001F08AA" w:rsidRDefault="00632FBD">
            <w:pPr>
              <w:pStyle w:val="Normal6"/>
              <w:rPr>
                <w:b/>
                <w:i/>
              </w:rPr>
            </w:pPr>
            <w:r>
              <w:rPr>
                <w:b/>
                <w:i/>
              </w:rPr>
              <w:t>I nodaļa</w:t>
            </w:r>
          </w:p>
        </w:tc>
        <w:tc>
          <w:tcPr>
            <w:tcW w:w="4876" w:type="dxa"/>
          </w:tcPr>
          <w:p w:rsidR="00756434" w:rsidRPr="001F08AA" w:rsidRDefault="00632FBD">
            <w:pPr>
              <w:pStyle w:val="Normal6"/>
              <w:rPr>
                <w:b/>
                <w:i/>
              </w:rPr>
            </w:pPr>
            <w:r>
              <w:rPr>
                <w:b/>
                <w:i/>
              </w:rPr>
              <w:t>svītrots</w:t>
            </w:r>
          </w:p>
        </w:tc>
      </w:tr>
      <w:tr w:rsidR="005B25DF" w:rsidTr="0018078A">
        <w:trPr>
          <w:jc w:val="center"/>
        </w:trPr>
        <w:tc>
          <w:tcPr>
            <w:tcW w:w="4876" w:type="dxa"/>
            <w:hideMark/>
          </w:tcPr>
          <w:p w:rsidR="0018078A" w:rsidRPr="001F08AA" w:rsidRDefault="00632FBD">
            <w:pPr>
              <w:pStyle w:val="Normal6"/>
            </w:pPr>
            <w:r>
              <w:rPr>
                <w:b/>
                <w:i/>
              </w:rPr>
              <w:t>VISPĀRĪGI NOTEIKUMI</w:t>
            </w:r>
          </w:p>
        </w:tc>
        <w:tc>
          <w:tcPr>
            <w:tcW w:w="4876" w:type="dxa"/>
            <w:hideMark/>
          </w:tcPr>
          <w:p w:rsidR="0018078A" w:rsidRPr="001F08AA" w:rsidRDefault="0018078A">
            <w:pPr>
              <w:pStyle w:val="Normal6"/>
              <w:rPr>
                <w:szCs w:val="24"/>
              </w:rPr>
            </w:pPr>
          </w:p>
        </w:tc>
      </w:tr>
      <w:tr w:rsidR="005B25DF" w:rsidTr="0018078A">
        <w:trPr>
          <w:jc w:val="center"/>
        </w:trPr>
        <w:tc>
          <w:tcPr>
            <w:tcW w:w="4876" w:type="dxa"/>
            <w:hideMark/>
          </w:tcPr>
          <w:p w:rsidR="0018078A" w:rsidRPr="001F08AA" w:rsidRDefault="00632FBD" w:rsidP="00756434">
            <w:pPr>
              <w:pStyle w:val="Normal6"/>
            </w:pPr>
            <w:r>
              <w:rPr>
                <w:b/>
                <w:i/>
              </w:rPr>
              <w:t>1. pants</w:t>
            </w:r>
          </w:p>
        </w:tc>
        <w:tc>
          <w:tcPr>
            <w:tcW w:w="4876" w:type="dxa"/>
          </w:tcPr>
          <w:p w:rsidR="0018078A" w:rsidRPr="001F08AA" w:rsidRDefault="0018078A">
            <w:pPr>
              <w:pStyle w:val="Normal6"/>
              <w:rPr>
                <w:szCs w:val="24"/>
              </w:rPr>
            </w:pPr>
          </w:p>
        </w:tc>
      </w:tr>
      <w:tr w:rsidR="005B25DF" w:rsidTr="0018078A">
        <w:trPr>
          <w:jc w:val="center"/>
        </w:trPr>
        <w:tc>
          <w:tcPr>
            <w:tcW w:w="4876" w:type="dxa"/>
          </w:tcPr>
          <w:p w:rsidR="00756434" w:rsidRPr="001F08AA" w:rsidRDefault="00632FBD">
            <w:pPr>
              <w:pStyle w:val="Normal6"/>
              <w:rPr>
                <w:b/>
                <w:i/>
              </w:rPr>
            </w:pPr>
            <w:r>
              <w:rPr>
                <w:b/>
                <w:i/>
              </w:rPr>
              <w:t>Temats un darbības joma</w:t>
            </w:r>
          </w:p>
        </w:tc>
        <w:tc>
          <w:tcPr>
            <w:tcW w:w="4876" w:type="dxa"/>
          </w:tcPr>
          <w:p w:rsidR="00756434" w:rsidRPr="001F08AA" w:rsidRDefault="00756434">
            <w:pPr>
              <w:pStyle w:val="Normal6"/>
              <w:rPr>
                <w:szCs w:val="24"/>
              </w:rPr>
            </w:pPr>
          </w:p>
        </w:tc>
      </w:tr>
      <w:tr w:rsidR="005B25DF" w:rsidTr="0018078A">
        <w:trPr>
          <w:jc w:val="center"/>
        </w:trPr>
        <w:tc>
          <w:tcPr>
            <w:tcW w:w="4876" w:type="dxa"/>
            <w:hideMark/>
          </w:tcPr>
          <w:p w:rsidR="0018078A" w:rsidRPr="001F08AA" w:rsidRDefault="00632FBD">
            <w:pPr>
              <w:pStyle w:val="Normal6"/>
            </w:pPr>
            <w:r>
              <w:rPr>
                <w:b/>
                <w:i/>
              </w:rPr>
              <w:t>Šajā regulā paredzēti noteikumus, lai uzlabotu policijas</w:t>
            </w:r>
            <w:r>
              <w:rPr>
                <w:b/>
                <w:i/>
              </w:rPr>
              <w:t xml:space="preserve"> sadarbību un Eiropas Savienības aģentūras tiesībaizsardzības iestāžu sadarbībai (Eiropols) sniegto atbalstu migrantu kontrabandas un cilvēku tirdzniecības novēršanā un apkarošanā, veicot šādas darbības:</w:t>
            </w:r>
          </w:p>
        </w:tc>
        <w:tc>
          <w:tcPr>
            <w:tcW w:w="4876" w:type="dxa"/>
          </w:tcPr>
          <w:p w:rsidR="0018078A" w:rsidRPr="001F08AA" w:rsidRDefault="0018078A">
            <w:pPr>
              <w:pStyle w:val="Normal6"/>
              <w:rPr>
                <w:szCs w:val="24"/>
              </w:rPr>
            </w:pPr>
          </w:p>
        </w:tc>
      </w:tr>
      <w:tr w:rsidR="005B25DF" w:rsidTr="0018078A">
        <w:trPr>
          <w:jc w:val="center"/>
        </w:trPr>
        <w:tc>
          <w:tcPr>
            <w:tcW w:w="4876" w:type="dxa"/>
            <w:hideMark/>
          </w:tcPr>
          <w:p w:rsidR="0018078A" w:rsidRPr="001F08AA" w:rsidRDefault="00632FBD">
            <w:pPr>
              <w:pStyle w:val="Normal6"/>
            </w:pPr>
            <w:r>
              <w:rPr>
                <w:b/>
                <w:i/>
              </w:rPr>
              <w:t>a)</w:t>
            </w:r>
            <w:r>
              <w:rPr>
                <w:b/>
                <w:i/>
              </w:rPr>
              <w:tab/>
              <w:t>izveidojot Eiropola ietvaros Eiropas Migrantu k</w:t>
            </w:r>
            <w:r>
              <w:rPr>
                <w:b/>
                <w:i/>
              </w:rPr>
              <w:t xml:space="preserve">ontrabandas apkarošanas centru un pārvaldības </w:t>
            </w:r>
            <w:r>
              <w:rPr>
                <w:b/>
                <w:i/>
              </w:rPr>
              <w:lastRenderedPageBreak/>
              <w:t>sistēmu, lai reglamentētu un atbalstītu tā darbības;</w:t>
            </w:r>
          </w:p>
        </w:tc>
        <w:tc>
          <w:tcPr>
            <w:tcW w:w="4876" w:type="dxa"/>
          </w:tcPr>
          <w:p w:rsidR="0018078A" w:rsidRPr="001F08AA" w:rsidRDefault="0018078A">
            <w:pPr>
              <w:pStyle w:val="Normal6"/>
              <w:rPr>
                <w:szCs w:val="24"/>
              </w:rPr>
            </w:pPr>
          </w:p>
        </w:tc>
      </w:tr>
      <w:tr w:rsidR="005B25DF" w:rsidTr="0018078A">
        <w:trPr>
          <w:jc w:val="center"/>
        </w:trPr>
        <w:tc>
          <w:tcPr>
            <w:tcW w:w="4876" w:type="dxa"/>
            <w:hideMark/>
          </w:tcPr>
          <w:p w:rsidR="0018078A" w:rsidRPr="001F08AA" w:rsidRDefault="00632FBD">
            <w:pPr>
              <w:pStyle w:val="Normal6"/>
            </w:pPr>
            <w:r>
              <w:rPr>
                <w:b/>
                <w:i/>
              </w:rPr>
              <w:t>b)</w:t>
            </w:r>
            <w:r>
              <w:rPr>
                <w:b/>
                <w:i/>
              </w:rPr>
              <w:tab/>
              <w:t>Uzlabot sadarbību un koordināciju starp dalībvalstīm, Eiropolu un citām Savienības aģentūrām;</w:t>
            </w:r>
          </w:p>
        </w:tc>
        <w:tc>
          <w:tcPr>
            <w:tcW w:w="4876" w:type="dxa"/>
          </w:tcPr>
          <w:p w:rsidR="0018078A" w:rsidRPr="001F08AA" w:rsidRDefault="0018078A">
            <w:pPr>
              <w:pStyle w:val="Normal6"/>
              <w:rPr>
                <w:szCs w:val="24"/>
              </w:rPr>
            </w:pPr>
          </w:p>
        </w:tc>
      </w:tr>
      <w:tr w:rsidR="005B25DF" w:rsidTr="0018078A">
        <w:trPr>
          <w:jc w:val="center"/>
        </w:trPr>
        <w:tc>
          <w:tcPr>
            <w:tcW w:w="4876" w:type="dxa"/>
            <w:hideMark/>
          </w:tcPr>
          <w:p w:rsidR="0018078A" w:rsidRPr="001F08AA" w:rsidRDefault="00632FBD">
            <w:pPr>
              <w:pStyle w:val="Normal6"/>
            </w:pPr>
            <w:r>
              <w:rPr>
                <w:b/>
                <w:i/>
              </w:rPr>
              <w:t>c)</w:t>
            </w:r>
            <w:r>
              <w:rPr>
                <w:b/>
                <w:i/>
              </w:rPr>
              <w:tab/>
              <w:t>pastiprinot informācijas apmaiņu starp dalībvalstīm u</w:t>
            </w:r>
            <w:r>
              <w:rPr>
                <w:b/>
                <w:i/>
              </w:rPr>
              <w:t>n Eiropolu;</w:t>
            </w:r>
          </w:p>
        </w:tc>
        <w:tc>
          <w:tcPr>
            <w:tcW w:w="4876" w:type="dxa"/>
          </w:tcPr>
          <w:p w:rsidR="0018078A" w:rsidRPr="001F08AA" w:rsidRDefault="0018078A">
            <w:pPr>
              <w:pStyle w:val="Normal6"/>
              <w:rPr>
                <w:szCs w:val="24"/>
              </w:rPr>
            </w:pPr>
          </w:p>
        </w:tc>
      </w:tr>
      <w:tr w:rsidR="005B25DF" w:rsidTr="0018078A">
        <w:trPr>
          <w:jc w:val="center"/>
        </w:trPr>
        <w:tc>
          <w:tcPr>
            <w:tcW w:w="4876" w:type="dxa"/>
            <w:hideMark/>
          </w:tcPr>
          <w:p w:rsidR="0018078A" w:rsidRPr="001F08AA" w:rsidRDefault="00632FBD">
            <w:pPr>
              <w:pStyle w:val="Normal6"/>
            </w:pPr>
            <w:r>
              <w:rPr>
                <w:b/>
                <w:i/>
              </w:rPr>
              <w:t>d)</w:t>
            </w:r>
            <w:r>
              <w:rPr>
                <w:b/>
                <w:i/>
              </w:rPr>
              <w:tab/>
              <w:t>nodrošinot Eiropolam nepieciešamos rīkus, lai atbalstītu un stiprinātu dalībvalstu kompetento iestāžu darbības un savstarpējo sadarbību tādu noziedzīgu nodarījumu novēršanā un apkarošanā, cīņa pret kuriem ietilpst Eiropola mērķu darbības j</w:t>
            </w:r>
            <w:r>
              <w:rPr>
                <w:b/>
                <w:i/>
              </w:rPr>
              <w:t>omā;</w:t>
            </w:r>
          </w:p>
        </w:tc>
        <w:tc>
          <w:tcPr>
            <w:tcW w:w="4876" w:type="dxa"/>
          </w:tcPr>
          <w:p w:rsidR="0018078A" w:rsidRPr="001F08AA" w:rsidRDefault="0018078A">
            <w:pPr>
              <w:pStyle w:val="Normal6"/>
              <w:rPr>
                <w:szCs w:val="24"/>
              </w:rPr>
            </w:pPr>
          </w:p>
        </w:tc>
      </w:tr>
      <w:tr w:rsidR="005B25DF" w:rsidTr="0018078A">
        <w:trPr>
          <w:jc w:val="center"/>
        </w:trPr>
        <w:tc>
          <w:tcPr>
            <w:tcW w:w="4876" w:type="dxa"/>
            <w:hideMark/>
          </w:tcPr>
          <w:p w:rsidR="0018078A" w:rsidRPr="001F08AA" w:rsidRDefault="00632FBD">
            <w:pPr>
              <w:pStyle w:val="Normal6"/>
            </w:pPr>
            <w:r>
              <w:rPr>
                <w:b/>
                <w:i/>
              </w:rPr>
              <w:t>e)</w:t>
            </w:r>
            <w:r>
              <w:rPr>
                <w:b/>
                <w:i/>
              </w:rPr>
              <w:tab/>
              <w:t>uzlabojot Eiropola un trešo valstu sadarbību.</w:t>
            </w:r>
          </w:p>
        </w:tc>
        <w:tc>
          <w:tcPr>
            <w:tcW w:w="4876" w:type="dxa"/>
          </w:tcPr>
          <w:p w:rsidR="0018078A" w:rsidRPr="001F08AA" w:rsidRDefault="0018078A">
            <w:pPr>
              <w:pStyle w:val="Normal6"/>
              <w:rPr>
                <w:szCs w:val="24"/>
              </w:rPr>
            </w:pPr>
          </w:p>
        </w:tc>
      </w:tr>
      <w:tr w:rsidR="005B25DF" w:rsidTr="0018078A">
        <w:trPr>
          <w:jc w:val="center"/>
        </w:trPr>
        <w:tc>
          <w:tcPr>
            <w:tcW w:w="4876" w:type="dxa"/>
            <w:hideMark/>
          </w:tcPr>
          <w:p w:rsidR="0018078A" w:rsidRPr="001F08AA" w:rsidRDefault="00632FBD" w:rsidP="00756434">
            <w:pPr>
              <w:pStyle w:val="Normal6"/>
            </w:pPr>
            <w:r>
              <w:rPr>
                <w:b/>
                <w:i/>
              </w:rPr>
              <w:t>2. pants</w:t>
            </w:r>
          </w:p>
        </w:tc>
        <w:tc>
          <w:tcPr>
            <w:tcW w:w="4876" w:type="dxa"/>
          </w:tcPr>
          <w:p w:rsidR="0018078A" w:rsidRPr="001F08AA" w:rsidRDefault="0018078A">
            <w:pPr>
              <w:pStyle w:val="Normal6"/>
              <w:rPr>
                <w:szCs w:val="24"/>
              </w:rPr>
            </w:pPr>
          </w:p>
        </w:tc>
      </w:tr>
      <w:tr w:rsidR="005B25DF" w:rsidTr="0018078A">
        <w:trPr>
          <w:jc w:val="center"/>
        </w:trPr>
        <w:tc>
          <w:tcPr>
            <w:tcW w:w="4876" w:type="dxa"/>
          </w:tcPr>
          <w:p w:rsidR="00756434" w:rsidRPr="001F08AA" w:rsidRDefault="00632FBD">
            <w:pPr>
              <w:pStyle w:val="Normal6"/>
              <w:rPr>
                <w:b/>
                <w:i/>
              </w:rPr>
            </w:pPr>
            <w:r>
              <w:rPr>
                <w:b/>
                <w:i/>
              </w:rPr>
              <w:t>Definīcijas</w:t>
            </w:r>
          </w:p>
        </w:tc>
        <w:tc>
          <w:tcPr>
            <w:tcW w:w="4876" w:type="dxa"/>
          </w:tcPr>
          <w:p w:rsidR="00756434" w:rsidRPr="001F08AA" w:rsidRDefault="00756434">
            <w:pPr>
              <w:pStyle w:val="Normal6"/>
              <w:rPr>
                <w:szCs w:val="24"/>
              </w:rPr>
            </w:pPr>
          </w:p>
        </w:tc>
      </w:tr>
      <w:tr w:rsidR="005B25DF" w:rsidTr="0018078A">
        <w:trPr>
          <w:jc w:val="center"/>
        </w:trPr>
        <w:tc>
          <w:tcPr>
            <w:tcW w:w="4876" w:type="dxa"/>
            <w:hideMark/>
          </w:tcPr>
          <w:p w:rsidR="0018078A" w:rsidRPr="001F08AA" w:rsidRDefault="00632FBD">
            <w:pPr>
              <w:pStyle w:val="Normal6"/>
            </w:pPr>
            <w:r>
              <w:rPr>
                <w:b/>
                <w:i/>
              </w:rPr>
              <w:t>Šajā regulā piemēro šādas definīcijas:</w:t>
            </w:r>
          </w:p>
        </w:tc>
        <w:tc>
          <w:tcPr>
            <w:tcW w:w="4876" w:type="dxa"/>
          </w:tcPr>
          <w:p w:rsidR="0018078A" w:rsidRPr="001F08AA" w:rsidRDefault="0018078A">
            <w:pPr>
              <w:pStyle w:val="Normal6"/>
              <w:rPr>
                <w:szCs w:val="24"/>
              </w:rPr>
            </w:pPr>
          </w:p>
        </w:tc>
      </w:tr>
      <w:tr w:rsidR="005B25DF" w:rsidTr="0018078A">
        <w:trPr>
          <w:jc w:val="center"/>
        </w:trPr>
        <w:tc>
          <w:tcPr>
            <w:tcW w:w="4876" w:type="dxa"/>
            <w:hideMark/>
          </w:tcPr>
          <w:p w:rsidR="0018078A" w:rsidRPr="001F08AA" w:rsidRDefault="00632FBD">
            <w:pPr>
              <w:pStyle w:val="Normal6"/>
            </w:pPr>
            <w:r>
              <w:rPr>
                <w:b/>
                <w:i/>
              </w:rPr>
              <w:t>1)</w:t>
            </w:r>
            <w:r>
              <w:rPr>
                <w:b/>
                <w:i/>
              </w:rPr>
              <w:tab/>
              <w:t xml:space="preserve">“migrantu kontrabanda” ir jebkura no darbībām, kas minētas 3., 4. un 5. pantā Direktīvā [XXX], [ar ko paredz obligātos </w:t>
            </w:r>
            <w:r>
              <w:rPr>
                <w:b/>
                <w:i/>
              </w:rPr>
              <w:t>noteikumus, lai novērstu un apkarotu neatļautas ieceļošanas, tranzīta un uzturēšanās veicināšanu Savienībā, un ar ko aizstāj Padomes Direktīvu 2002/90/EK un Padomes Pamatlēmumu 2002/946 TI]</w:t>
            </w:r>
            <w:r>
              <w:rPr>
                <w:b/>
                <w:i/>
                <w:vertAlign w:val="superscript"/>
              </w:rPr>
              <w:t>5</w:t>
            </w:r>
            <w:r>
              <w:rPr>
                <w:b/>
                <w:i/>
              </w:rPr>
              <w:t>;</w:t>
            </w:r>
          </w:p>
        </w:tc>
        <w:tc>
          <w:tcPr>
            <w:tcW w:w="4876" w:type="dxa"/>
          </w:tcPr>
          <w:p w:rsidR="0018078A" w:rsidRPr="001F08AA" w:rsidRDefault="0018078A">
            <w:pPr>
              <w:pStyle w:val="Normal6"/>
              <w:rPr>
                <w:szCs w:val="24"/>
              </w:rPr>
            </w:pPr>
          </w:p>
        </w:tc>
      </w:tr>
      <w:tr w:rsidR="005B25DF" w:rsidTr="0018078A">
        <w:trPr>
          <w:jc w:val="center"/>
        </w:trPr>
        <w:tc>
          <w:tcPr>
            <w:tcW w:w="4876" w:type="dxa"/>
            <w:hideMark/>
          </w:tcPr>
          <w:p w:rsidR="0018078A" w:rsidRPr="001F08AA" w:rsidRDefault="00632FBD">
            <w:pPr>
              <w:pStyle w:val="Normal6"/>
            </w:pPr>
            <w:r>
              <w:rPr>
                <w:b/>
                <w:i/>
              </w:rPr>
              <w:t>2)</w:t>
            </w:r>
            <w:r>
              <w:rPr>
                <w:b/>
                <w:i/>
              </w:rPr>
              <w:tab/>
              <w:t xml:space="preserve">“cilvēku tirdzniecība” ir jebkura no darbībām, kas minētas </w:t>
            </w:r>
            <w:r>
              <w:rPr>
                <w:b/>
                <w:i/>
              </w:rPr>
              <w:t>2 un 3. pantā Eiropas Parlamenta un Padomes Direktīvā 2011/36/ES</w:t>
            </w:r>
            <w:r>
              <w:rPr>
                <w:b/>
                <w:i/>
                <w:vertAlign w:val="superscript"/>
              </w:rPr>
              <w:t>6</w:t>
            </w:r>
            <w:r>
              <w:rPr>
                <w:b/>
                <w:i/>
              </w:rPr>
              <w:t>;</w:t>
            </w:r>
          </w:p>
        </w:tc>
        <w:tc>
          <w:tcPr>
            <w:tcW w:w="4876" w:type="dxa"/>
          </w:tcPr>
          <w:p w:rsidR="0018078A" w:rsidRPr="001F08AA" w:rsidRDefault="0018078A">
            <w:pPr>
              <w:pStyle w:val="Normal6"/>
              <w:rPr>
                <w:szCs w:val="24"/>
              </w:rPr>
            </w:pPr>
          </w:p>
        </w:tc>
      </w:tr>
      <w:tr w:rsidR="005B25DF" w:rsidTr="0018078A">
        <w:trPr>
          <w:jc w:val="center"/>
        </w:trPr>
        <w:tc>
          <w:tcPr>
            <w:tcW w:w="4876" w:type="dxa"/>
            <w:hideMark/>
          </w:tcPr>
          <w:p w:rsidR="0018078A" w:rsidRPr="001F08AA" w:rsidRDefault="00632FBD">
            <w:pPr>
              <w:pStyle w:val="Normal6"/>
            </w:pPr>
            <w:r>
              <w:rPr>
                <w:b/>
                <w:i/>
              </w:rPr>
              <w:t>3)</w:t>
            </w:r>
            <w:r>
              <w:rPr>
                <w:b/>
                <w:i/>
              </w:rPr>
              <w:tab/>
              <w:t>“kompetentās iestādes” ir dalībvalstu kompetentās iestādes, kas definētas Regulas (ES) 2016/794 2. panta a) apakšpunktā;</w:t>
            </w:r>
          </w:p>
        </w:tc>
        <w:tc>
          <w:tcPr>
            <w:tcW w:w="4876" w:type="dxa"/>
          </w:tcPr>
          <w:p w:rsidR="0018078A" w:rsidRPr="001F08AA" w:rsidRDefault="0018078A">
            <w:pPr>
              <w:pStyle w:val="Normal6"/>
              <w:rPr>
                <w:szCs w:val="24"/>
              </w:rPr>
            </w:pPr>
          </w:p>
        </w:tc>
      </w:tr>
      <w:tr w:rsidR="005B25DF" w:rsidTr="0018078A">
        <w:trPr>
          <w:jc w:val="center"/>
        </w:trPr>
        <w:tc>
          <w:tcPr>
            <w:tcW w:w="4876" w:type="dxa"/>
            <w:hideMark/>
          </w:tcPr>
          <w:p w:rsidR="0018078A" w:rsidRPr="001F08AA" w:rsidRDefault="00632FBD">
            <w:pPr>
              <w:pStyle w:val="Normal6"/>
            </w:pPr>
            <w:r>
              <w:rPr>
                <w:b/>
                <w:i/>
              </w:rPr>
              <w:t>4)</w:t>
            </w:r>
            <w:r>
              <w:rPr>
                <w:b/>
                <w:i/>
              </w:rPr>
              <w:tab/>
              <w:t xml:space="preserve">“imigrācijas sadarbības koordinators” ir sadarbības </w:t>
            </w:r>
            <w:r>
              <w:rPr>
                <w:b/>
                <w:i/>
              </w:rPr>
              <w:t xml:space="preserve">koordinators, ko dalībvalsts kompetentās iestādes norīkojušas trešā valstī saskaņā ar saviem tiesību aktiem, lai risinātu ar imigrāciju saistītus jautājumus, tostarp gadījumos, kad šie jautājumi ir tikai daļa no </w:t>
            </w:r>
            <w:r>
              <w:rPr>
                <w:b/>
                <w:i/>
              </w:rPr>
              <w:lastRenderedPageBreak/>
              <w:t>sadarbības koordinatora pienākumiem.</w:t>
            </w:r>
          </w:p>
        </w:tc>
        <w:tc>
          <w:tcPr>
            <w:tcW w:w="4876" w:type="dxa"/>
          </w:tcPr>
          <w:p w:rsidR="0018078A" w:rsidRPr="001F08AA" w:rsidRDefault="0018078A">
            <w:pPr>
              <w:pStyle w:val="Normal6"/>
              <w:rPr>
                <w:szCs w:val="24"/>
              </w:rPr>
            </w:pPr>
          </w:p>
        </w:tc>
      </w:tr>
      <w:tr w:rsidR="005B25DF" w:rsidTr="0018078A">
        <w:trPr>
          <w:jc w:val="center"/>
        </w:trPr>
        <w:tc>
          <w:tcPr>
            <w:tcW w:w="4876" w:type="dxa"/>
            <w:hideMark/>
          </w:tcPr>
          <w:p w:rsidR="0018078A" w:rsidRPr="001F08AA" w:rsidRDefault="00632FBD">
            <w:pPr>
              <w:pStyle w:val="Normal6"/>
            </w:pPr>
            <w:r>
              <w:rPr>
                <w:b/>
                <w:i/>
              </w:rPr>
              <w:t>_____</w:t>
            </w:r>
            <w:r>
              <w:rPr>
                <w:b/>
                <w:i/>
              </w:rPr>
              <w:t>_____________</w:t>
            </w:r>
          </w:p>
        </w:tc>
        <w:tc>
          <w:tcPr>
            <w:tcW w:w="4876" w:type="dxa"/>
          </w:tcPr>
          <w:p w:rsidR="0018078A" w:rsidRPr="001F08AA" w:rsidRDefault="0018078A">
            <w:pPr>
              <w:pStyle w:val="Normal6"/>
              <w:rPr>
                <w:szCs w:val="24"/>
              </w:rPr>
            </w:pPr>
          </w:p>
        </w:tc>
      </w:tr>
      <w:tr w:rsidR="005B25DF" w:rsidTr="0018078A">
        <w:trPr>
          <w:jc w:val="center"/>
        </w:trPr>
        <w:tc>
          <w:tcPr>
            <w:tcW w:w="4876" w:type="dxa"/>
            <w:hideMark/>
          </w:tcPr>
          <w:p w:rsidR="0018078A" w:rsidRPr="001F08AA" w:rsidRDefault="00632FBD">
            <w:pPr>
              <w:pStyle w:val="Normal6"/>
            </w:pPr>
            <w:r>
              <w:rPr>
                <w:b/>
                <w:i/>
                <w:vertAlign w:val="superscript"/>
              </w:rPr>
              <w:t>5</w:t>
            </w:r>
            <w:r>
              <w:t xml:space="preserve"> </w:t>
            </w:r>
            <w:r>
              <w:rPr>
                <w:b/>
                <w:i/>
              </w:rPr>
              <w:t>[pievienot nosaukumu un atsauci uz publikāciju].</w:t>
            </w:r>
          </w:p>
        </w:tc>
        <w:tc>
          <w:tcPr>
            <w:tcW w:w="4876" w:type="dxa"/>
          </w:tcPr>
          <w:p w:rsidR="0018078A" w:rsidRPr="001F08AA" w:rsidRDefault="0018078A">
            <w:pPr>
              <w:pStyle w:val="Normal6"/>
              <w:rPr>
                <w:szCs w:val="24"/>
              </w:rPr>
            </w:pPr>
          </w:p>
        </w:tc>
      </w:tr>
      <w:tr w:rsidR="005B25DF" w:rsidTr="0018078A">
        <w:trPr>
          <w:jc w:val="center"/>
        </w:trPr>
        <w:tc>
          <w:tcPr>
            <w:tcW w:w="4876" w:type="dxa"/>
            <w:hideMark/>
          </w:tcPr>
          <w:p w:rsidR="0018078A" w:rsidRPr="001F08AA" w:rsidRDefault="00632FBD">
            <w:pPr>
              <w:pStyle w:val="Normal6"/>
            </w:pPr>
            <w:r>
              <w:rPr>
                <w:b/>
                <w:i/>
                <w:vertAlign w:val="superscript"/>
              </w:rPr>
              <w:t>6</w:t>
            </w:r>
            <w:r>
              <w:t xml:space="preserve"> </w:t>
            </w:r>
            <w:r>
              <w:rPr>
                <w:b/>
                <w:i/>
              </w:rPr>
              <w:t>Eiropas Parlamenta un Padomes Direktīva 2011/36/ES (2011. gada 5. aprīlis) par cilvēku tirdzniecības novēršanu un apkarošanu un cietušo aizsardzību, un ar kuru aizstāj Padomes Pamatlēmu</w:t>
            </w:r>
            <w:r>
              <w:rPr>
                <w:b/>
                <w:i/>
              </w:rPr>
              <w:t>mu 2002/629/TI (OV L 101, 15.4.2011., 1. lpp., ELI: http://data.europa.eu/eli/dir/2011/36/oj).</w:t>
            </w:r>
          </w:p>
        </w:tc>
        <w:tc>
          <w:tcPr>
            <w:tcW w:w="4876" w:type="dxa"/>
          </w:tcPr>
          <w:p w:rsidR="0018078A" w:rsidRPr="001F08AA" w:rsidRDefault="0018078A">
            <w:pPr>
              <w:pStyle w:val="Normal6"/>
              <w:rPr>
                <w:szCs w:val="24"/>
              </w:rPr>
            </w:pPr>
          </w:p>
        </w:tc>
      </w:tr>
    </w:tbl>
    <w:p w:rsidR="0018078A" w:rsidRPr="001F08AA" w:rsidRDefault="00632FBD" w:rsidP="0018078A">
      <w:pPr>
        <w:pStyle w:val="Olang"/>
      </w:pPr>
      <w:r w:rsidRPr="001F08AA">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&lt;/Original&gt;</w:t>
      </w:r>
    </w:p>
    <w:p w:rsidR="0018078A" w:rsidRPr="001F08AA" w:rsidRDefault="00632FBD" w:rsidP="0018078A">
      <w:pPr>
        <w:pStyle w:val="JustificationTitle"/>
        <w:rPr>
          <w:noProof w:val="0"/>
        </w:rPr>
      </w:pPr>
      <w:r>
        <w:rPr>
          <w:rStyle w:val="HideTWBExt"/>
          <w:i w:val="0"/>
        </w:rPr>
        <w:t>&lt;TitreJust&gt;</w:t>
      </w:r>
      <w:r>
        <w:t>Pamatojums</w:t>
      </w:r>
      <w:r>
        <w:rPr>
          <w:rStyle w:val="HideTWBExt"/>
          <w:i w:val="0"/>
        </w:rPr>
        <w:t>&lt;/TitreJust&gt;</w:t>
      </w:r>
    </w:p>
    <w:p w:rsidR="0018078A" w:rsidRPr="001F08AA" w:rsidRDefault="00632FBD" w:rsidP="0018078A">
      <w:pPr>
        <w:pStyle w:val="Normal12Italic"/>
        <w:rPr>
          <w:noProof w:val="0"/>
        </w:rPr>
      </w:pPr>
      <w:r>
        <w:t>Atsevišķās regulas svītrojums. Daži noteikumi ir pārvietoti kā grozījumi spēkā esošajā Eiropo</w:t>
      </w:r>
      <w:r>
        <w:t>la regulā.</w:t>
      </w:r>
    </w:p>
    <w:p w:rsidR="0018078A" w:rsidRPr="001F08AA" w:rsidRDefault="00632FBD" w:rsidP="0018078A">
      <w:r>
        <w:rPr>
          <w:rStyle w:val="HideTWBExt"/>
        </w:rPr>
        <w:t>&lt;/Amend&gt;</w:t>
      </w:r>
    </w:p>
    <w:p w:rsidR="0018078A" w:rsidRPr="001F08AA" w:rsidRDefault="00632FBD" w:rsidP="0018078A">
      <w:pPr>
        <w:pStyle w:val="AMNumberTabs0"/>
        <w:keepNext/>
      </w:pPr>
      <w:r>
        <w:rPr>
          <w:rStyle w:val="HideTWBExt"/>
          <w:b w:val="0"/>
        </w:rPr>
        <w:t>&lt;Amend&gt;</w:t>
      </w:r>
      <w:r>
        <w:t>Grozījums Nr.</w:t>
      </w:r>
      <w:r>
        <w:tab/>
      </w:r>
      <w:r>
        <w:tab/>
      </w:r>
      <w:r>
        <w:rPr>
          <w:rStyle w:val="HideTWBExt"/>
          <w:b w:val="0"/>
        </w:rPr>
        <w:t>&lt;NumAm&gt;</w:t>
      </w:r>
      <w:r>
        <w:t>19</w:t>
      </w:r>
      <w:r>
        <w:rPr>
          <w:rStyle w:val="HideTWBExt"/>
          <w:b w:val="0"/>
        </w:rPr>
        <w:t>&lt;/NumAm&gt;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&lt;/DocAmend&gt;</w:t>
      </w:r>
    </w:p>
    <w:p w:rsidR="0018078A" w:rsidRPr="001F08AA" w:rsidRDefault="00632FBD" w:rsidP="0018078A">
      <w:pPr>
        <w:pStyle w:val="NormalBold"/>
      </w:pPr>
      <w:r>
        <w:rPr>
          <w:rStyle w:val="HideTWBExt"/>
          <w:b w:val="0"/>
        </w:rPr>
        <w:t>&lt;Article&gt;</w:t>
      </w:r>
      <w:r>
        <w:t>3. pants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5DF" w:rsidTr="0018078A">
        <w:trPr>
          <w:jc w:val="center"/>
        </w:trPr>
        <w:tc>
          <w:tcPr>
            <w:tcW w:w="9752" w:type="dxa"/>
            <w:gridSpan w:val="2"/>
          </w:tcPr>
          <w:p w:rsidR="0018078A" w:rsidRPr="001F08AA" w:rsidRDefault="0018078A">
            <w:pPr>
              <w:keepNext/>
            </w:pPr>
          </w:p>
        </w:tc>
      </w:tr>
      <w:tr w:rsidR="005B25DF" w:rsidTr="0018078A">
        <w:trPr>
          <w:jc w:val="center"/>
        </w:trPr>
        <w:tc>
          <w:tcPr>
            <w:tcW w:w="4876" w:type="dxa"/>
            <w:hideMark/>
          </w:tcPr>
          <w:p w:rsidR="0018078A" w:rsidRPr="001F08AA" w:rsidRDefault="00632FBD">
            <w:pPr>
              <w:pStyle w:val="ColumnHeading"/>
              <w:keepNext/>
            </w:pPr>
            <w:r>
              <w:t>Komisijas ierosinātais teksts</w:t>
            </w:r>
          </w:p>
        </w:tc>
        <w:tc>
          <w:tcPr>
            <w:tcW w:w="4876" w:type="dxa"/>
            <w:hideMark/>
          </w:tcPr>
          <w:p w:rsidR="0018078A" w:rsidRPr="001F08AA" w:rsidRDefault="00632FBD">
            <w:pPr>
              <w:pStyle w:val="ColumnHeading"/>
              <w:keepNext/>
            </w:pPr>
            <w:r>
              <w:t>Grozījums</w:t>
            </w:r>
          </w:p>
        </w:tc>
      </w:tr>
      <w:tr w:rsidR="005B25DF" w:rsidTr="0018078A">
        <w:trPr>
          <w:jc w:val="center"/>
        </w:trPr>
        <w:tc>
          <w:tcPr>
            <w:tcW w:w="4876" w:type="dxa"/>
            <w:hideMark/>
          </w:tcPr>
          <w:p w:rsidR="0018078A" w:rsidRPr="001F08AA" w:rsidRDefault="00632FBD">
            <w:pPr>
              <w:pStyle w:val="Normal6"/>
              <w:jc w:val="center"/>
            </w:pPr>
            <w:r>
              <w:rPr>
                <w:b/>
                <w:i/>
              </w:rPr>
              <w:t>3. pants</w:t>
            </w:r>
          </w:p>
        </w:tc>
        <w:tc>
          <w:tcPr>
            <w:tcW w:w="4876" w:type="dxa"/>
            <w:hideMark/>
          </w:tcPr>
          <w:p w:rsidR="0018078A" w:rsidRPr="001F08AA" w:rsidRDefault="00632FBD">
            <w:pPr>
              <w:pStyle w:val="Normal6"/>
              <w:rPr>
                <w:szCs w:val="24"/>
              </w:rPr>
            </w:pPr>
            <w:r>
              <w:rPr>
                <w:b/>
                <w:i/>
              </w:rPr>
              <w:t>svītrots</w:t>
            </w:r>
          </w:p>
        </w:tc>
      </w:tr>
      <w:tr w:rsidR="005B25DF" w:rsidTr="0018078A">
        <w:trPr>
          <w:jc w:val="center"/>
        </w:trPr>
        <w:tc>
          <w:tcPr>
            <w:tcW w:w="4876" w:type="dxa"/>
            <w:hideMark/>
          </w:tcPr>
          <w:p w:rsidR="0018078A" w:rsidRPr="001F08AA" w:rsidRDefault="00632FBD">
            <w:pPr>
              <w:pStyle w:val="Normal6"/>
              <w:jc w:val="center"/>
            </w:pPr>
            <w:r>
              <w:rPr>
                <w:b/>
                <w:i/>
              </w:rPr>
              <w:t>Eiropas Migrantu kontrabandas apkarošanas centrs</w:t>
            </w:r>
          </w:p>
        </w:tc>
        <w:tc>
          <w:tcPr>
            <w:tcW w:w="4876" w:type="dxa"/>
          </w:tcPr>
          <w:p w:rsidR="0018078A" w:rsidRPr="001F08AA" w:rsidRDefault="0018078A">
            <w:pPr>
              <w:pStyle w:val="Normal6"/>
              <w:rPr>
                <w:szCs w:val="24"/>
              </w:rPr>
            </w:pPr>
          </w:p>
        </w:tc>
      </w:tr>
      <w:tr w:rsidR="005B25DF" w:rsidTr="0018078A">
        <w:trPr>
          <w:jc w:val="center"/>
        </w:trPr>
        <w:tc>
          <w:tcPr>
            <w:tcW w:w="4876" w:type="dxa"/>
            <w:hideMark/>
          </w:tcPr>
          <w:p w:rsidR="0018078A" w:rsidRPr="001F08AA" w:rsidRDefault="00632FBD">
            <w:pPr>
              <w:pStyle w:val="Normal6"/>
            </w:pPr>
            <w:r>
              <w:rPr>
                <w:b/>
                <w:i/>
              </w:rPr>
              <w:t xml:space="preserve">Eiropas </w:t>
            </w:r>
            <w:r>
              <w:rPr>
                <w:b/>
                <w:i/>
              </w:rPr>
              <w:t>Migrantu kontrabandas apkarošanas centrs ir izveidots Eiropola ietvaros kā Savienības specializētās zinātības centrs, kā minēts Regulas (ES) 2016/794 4. panta 1. punkta l) apakšpunktā. Tas atbalsta dalībvalstis migrantu kontrabandas un cilvēku tirdzniecība</w:t>
            </w:r>
            <w:r>
              <w:rPr>
                <w:b/>
                <w:i/>
              </w:rPr>
              <w:t>s novēršanā un apkarošanā un veic 5. un 6. pantā noteiktos uzdevumus.</w:t>
            </w:r>
          </w:p>
        </w:tc>
        <w:tc>
          <w:tcPr>
            <w:tcW w:w="4876" w:type="dxa"/>
          </w:tcPr>
          <w:p w:rsidR="0018078A" w:rsidRPr="001F08AA" w:rsidRDefault="0018078A">
            <w:pPr>
              <w:pStyle w:val="Normal6"/>
              <w:rPr>
                <w:szCs w:val="24"/>
              </w:rPr>
            </w:pPr>
          </w:p>
        </w:tc>
      </w:tr>
    </w:tbl>
    <w:p w:rsidR="0018078A" w:rsidRPr="001F08AA" w:rsidRDefault="00632FBD" w:rsidP="0018078A">
      <w:pPr>
        <w:pStyle w:val="Olang"/>
      </w:pPr>
      <w:r w:rsidRPr="001F08AA">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&lt;/Original&gt;</w:t>
      </w:r>
    </w:p>
    <w:p w:rsidR="0018078A" w:rsidRPr="001F08AA" w:rsidRDefault="00632FBD" w:rsidP="0018078A">
      <w:pPr>
        <w:pStyle w:val="JustificationTitle"/>
        <w:rPr>
          <w:noProof w:val="0"/>
        </w:rPr>
      </w:pPr>
      <w:r>
        <w:rPr>
          <w:rStyle w:val="HideTWBExt"/>
          <w:i w:val="0"/>
        </w:rPr>
        <w:lastRenderedPageBreak/>
        <w:t>&lt;TitreJust&gt;</w:t>
      </w:r>
      <w:r>
        <w:t>Pamatojums</w:t>
      </w:r>
      <w:r>
        <w:rPr>
          <w:rStyle w:val="HideTWBExt"/>
          <w:i w:val="0"/>
        </w:rPr>
        <w:t>&lt;/TitreJust&gt;</w:t>
      </w:r>
    </w:p>
    <w:p w:rsidR="0018078A" w:rsidRPr="001F08AA" w:rsidRDefault="00632FBD" w:rsidP="0018078A">
      <w:pPr>
        <w:pStyle w:val="Normal12Italic"/>
        <w:rPr>
          <w:noProof w:val="0"/>
        </w:rPr>
      </w:pPr>
      <w:r>
        <w:t>Atsevišķās regulas svītrojums. Daži noteikumi ir pārvietoti kā grozījumi spēkā esošajā Eiropola regulā.</w:t>
      </w:r>
    </w:p>
    <w:p w:rsidR="0018078A" w:rsidRPr="001F08AA" w:rsidRDefault="00632FBD" w:rsidP="0018078A">
      <w:r>
        <w:rPr>
          <w:rStyle w:val="HideTWBExt"/>
        </w:rPr>
        <w:t>&lt;/Amend&gt;</w:t>
      </w:r>
    </w:p>
    <w:p w:rsidR="0018078A" w:rsidRPr="001F08AA" w:rsidRDefault="00632FBD" w:rsidP="0018078A">
      <w:pPr>
        <w:pStyle w:val="AMNumberTabs0"/>
        <w:keepNext/>
      </w:pPr>
      <w:r>
        <w:rPr>
          <w:rStyle w:val="HideTWBExt"/>
          <w:b w:val="0"/>
        </w:rPr>
        <w:t>&lt;Amen</w:t>
      </w:r>
      <w:r>
        <w:rPr>
          <w:rStyle w:val="HideTWBExt"/>
          <w:b w:val="0"/>
        </w:rPr>
        <w:t>d&gt;</w:t>
      </w:r>
      <w:r>
        <w:t>Grozījums Nr.</w:t>
      </w:r>
      <w:r>
        <w:tab/>
      </w:r>
      <w:r>
        <w:tab/>
      </w:r>
      <w:r>
        <w:rPr>
          <w:rStyle w:val="HideTWBExt"/>
          <w:b w:val="0"/>
        </w:rPr>
        <w:t>&lt;NumAm&gt;</w:t>
      </w:r>
      <w:r>
        <w:t>20</w:t>
      </w:r>
      <w:r>
        <w:rPr>
          <w:rStyle w:val="HideTWBExt"/>
          <w:b w:val="0"/>
        </w:rPr>
        <w:t>&lt;/NumAm&gt;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&lt;/DocAmend&gt;</w:t>
      </w:r>
    </w:p>
    <w:p w:rsidR="0018078A" w:rsidRPr="001F08AA" w:rsidRDefault="00632FBD" w:rsidP="0018078A">
      <w:pPr>
        <w:pStyle w:val="NormalBold"/>
      </w:pPr>
      <w:r>
        <w:rPr>
          <w:rStyle w:val="HideTWBExt"/>
          <w:b w:val="0"/>
        </w:rPr>
        <w:t>&lt;Article&gt;</w:t>
      </w:r>
      <w:r>
        <w:t>4. pants</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B25DF" w:rsidTr="00D519D6">
        <w:trPr>
          <w:jc w:val="center"/>
        </w:trPr>
        <w:tc>
          <w:tcPr>
            <w:tcW w:w="9752" w:type="dxa"/>
            <w:gridSpan w:val="2"/>
          </w:tcPr>
          <w:p w:rsidR="0018078A" w:rsidRPr="001F08AA" w:rsidRDefault="0018078A">
            <w:pPr>
              <w:keepNext/>
            </w:pPr>
          </w:p>
        </w:tc>
      </w:tr>
      <w:tr w:rsidR="005B25DF" w:rsidTr="00D519D6">
        <w:trPr>
          <w:jc w:val="center"/>
        </w:trPr>
        <w:tc>
          <w:tcPr>
            <w:tcW w:w="4876" w:type="dxa"/>
            <w:hideMark/>
          </w:tcPr>
          <w:p w:rsidR="0018078A" w:rsidRPr="001F08AA" w:rsidRDefault="00632FBD">
            <w:pPr>
              <w:pStyle w:val="ColumnHeading"/>
              <w:keepNext/>
            </w:pPr>
            <w:r>
              <w:t>Komisijas ierosinātais teksts</w:t>
            </w:r>
          </w:p>
        </w:tc>
        <w:tc>
          <w:tcPr>
            <w:tcW w:w="4876" w:type="dxa"/>
            <w:hideMark/>
          </w:tcPr>
          <w:p w:rsidR="0018078A" w:rsidRPr="001F08AA" w:rsidRDefault="00632FBD">
            <w:pPr>
              <w:pStyle w:val="ColumnHeading"/>
              <w:keepNext/>
            </w:pPr>
            <w:r>
              <w:t>Grozījums</w:t>
            </w:r>
          </w:p>
        </w:tc>
      </w:tr>
      <w:tr w:rsidR="005B25DF" w:rsidTr="00D519D6">
        <w:trPr>
          <w:jc w:val="center"/>
        </w:trPr>
        <w:tc>
          <w:tcPr>
            <w:tcW w:w="4876" w:type="dxa"/>
            <w:hideMark/>
          </w:tcPr>
          <w:p w:rsidR="0018078A" w:rsidRPr="001F08AA" w:rsidRDefault="00632FBD" w:rsidP="00D519D6">
            <w:pPr>
              <w:pStyle w:val="Normal6"/>
              <w:jc w:val="center"/>
              <w:rPr>
                <w:b/>
                <w:i/>
              </w:rPr>
            </w:pPr>
            <w:r>
              <w:rPr>
                <w:b/>
                <w:i/>
              </w:rPr>
              <w:t>[...]</w:t>
            </w:r>
          </w:p>
        </w:tc>
        <w:tc>
          <w:tcPr>
            <w:tcW w:w="4876" w:type="dxa"/>
            <w:hideMark/>
          </w:tcPr>
          <w:p w:rsidR="0018078A" w:rsidRPr="001F08AA" w:rsidRDefault="00632FBD">
            <w:pPr>
              <w:pStyle w:val="Normal6"/>
              <w:rPr>
                <w:szCs w:val="24"/>
              </w:rPr>
            </w:pPr>
            <w:r>
              <w:rPr>
                <w:b/>
                <w:i/>
              </w:rPr>
              <w:t>svītrots</w:t>
            </w:r>
          </w:p>
        </w:tc>
      </w:tr>
    </w:tbl>
    <w:p w:rsidR="0018078A" w:rsidRPr="001F08AA" w:rsidRDefault="00632FBD" w:rsidP="0018078A">
      <w:pPr>
        <w:pStyle w:val="Olang"/>
      </w:pPr>
      <w:r w:rsidRPr="001F08AA">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&lt;/Original&gt;</w:t>
      </w:r>
    </w:p>
    <w:p w:rsidR="0018078A" w:rsidRPr="001F08AA" w:rsidRDefault="00632FBD" w:rsidP="0018078A">
      <w:pPr>
        <w:pStyle w:val="JustificationTitle"/>
        <w:rPr>
          <w:noProof w:val="0"/>
        </w:rPr>
      </w:pPr>
      <w:r>
        <w:rPr>
          <w:rStyle w:val="HideTWBExt"/>
          <w:i w:val="0"/>
        </w:rPr>
        <w:t>&lt;TitreJust&gt;</w:t>
      </w:r>
      <w:r>
        <w:t>Pamatojums</w:t>
      </w:r>
      <w:r>
        <w:rPr>
          <w:rStyle w:val="HideTWBExt"/>
          <w:i w:val="0"/>
        </w:rPr>
        <w:t>&lt;/TitreJust&gt;</w:t>
      </w:r>
    </w:p>
    <w:p w:rsidR="0018078A" w:rsidRPr="001F08AA" w:rsidRDefault="00632FBD" w:rsidP="0018078A">
      <w:pPr>
        <w:pStyle w:val="Normal12Italic"/>
        <w:rPr>
          <w:noProof w:val="0"/>
        </w:rPr>
      </w:pPr>
      <w:r>
        <w:t xml:space="preserve">Atsevišķās regulas </w:t>
      </w:r>
      <w:r>
        <w:t>svītrojums. Daži noteikumi ir pārvietoti kā grozījumi spēkā esošajā Eiropola regulā.</w:t>
      </w:r>
    </w:p>
    <w:p w:rsidR="0018078A" w:rsidRPr="001F08AA" w:rsidRDefault="00632FBD" w:rsidP="0018078A">
      <w:r>
        <w:rPr>
          <w:rStyle w:val="HideTWBExt"/>
        </w:rPr>
        <w:t>&lt;/Amend&gt;</w:t>
      </w:r>
    </w:p>
    <w:p w:rsidR="0018078A" w:rsidRPr="001F08AA" w:rsidRDefault="00632FBD" w:rsidP="0018078A">
      <w:pPr>
        <w:pStyle w:val="AMNumberTabs0"/>
        <w:keepNext/>
      </w:pPr>
      <w:r>
        <w:rPr>
          <w:rStyle w:val="HideTWBExt"/>
          <w:b w:val="0"/>
        </w:rPr>
        <w:t>&lt;Amend&gt;</w:t>
      </w:r>
      <w:r>
        <w:t>Grozījums Nr.</w:t>
      </w:r>
      <w:r>
        <w:tab/>
      </w:r>
      <w:r>
        <w:tab/>
      </w:r>
      <w:r>
        <w:rPr>
          <w:rStyle w:val="HideTWBExt"/>
          <w:b w:val="0"/>
        </w:rPr>
        <w:t>&lt;NumAm&gt;</w:t>
      </w:r>
      <w:r>
        <w:t>21</w:t>
      </w:r>
      <w:r>
        <w:rPr>
          <w:rStyle w:val="HideTWBExt"/>
          <w:b w:val="0"/>
        </w:rPr>
        <w:t>&lt;/NumAm&gt;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&lt;/DocAmend&gt;</w:t>
      </w:r>
    </w:p>
    <w:p w:rsidR="0018078A" w:rsidRPr="001F08AA" w:rsidRDefault="00632FBD" w:rsidP="0018078A">
      <w:pPr>
        <w:pStyle w:val="NormalBold"/>
      </w:pPr>
      <w:r>
        <w:rPr>
          <w:rStyle w:val="HideTWBExt"/>
          <w:b w:val="0"/>
        </w:rPr>
        <w:t>&lt;Article&gt;</w:t>
      </w:r>
      <w:r>
        <w:t>5. pants</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B25DF" w:rsidTr="00D519D6">
        <w:trPr>
          <w:jc w:val="center"/>
        </w:trPr>
        <w:tc>
          <w:tcPr>
            <w:tcW w:w="9752" w:type="dxa"/>
            <w:gridSpan w:val="2"/>
          </w:tcPr>
          <w:p w:rsidR="0018078A" w:rsidRPr="001F08AA" w:rsidRDefault="0018078A">
            <w:pPr>
              <w:keepNext/>
            </w:pPr>
          </w:p>
        </w:tc>
      </w:tr>
      <w:tr w:rsidR="005B25DF" w:rsidTr="00D519D6">
        <w:trPr>
          <w:jc w:val="center"/>
        </w:trPr>
        <w:tc>
          <w:tcPr>
            <w:tcW w:w="4876" w:type="dxa"/>
            <w:hideMark/>
          </w:tcPr>
          <w:p w:rsidR="0018078A" w:rsidRPr="001F08AA" w:rsidRDefault="00632FBD">
            <w:pPr>
              <w:pStyle w:val="ColumnHeading"/>
              <w:keepNext/>
            </w:pPr>
            <w:r>
              <w:t>Komisijas ierosinātais teksts</w:t>
            </w:r>
          </w:p>
        </w:tc>
        <w:tc>
          <w:tcPr>
            <w:tcW w:w="4876" w:type="dxa"/>
            <w:hideMark/>
          </w:tcPr>
          <w:p w:rsidR="0018078A" w:rsidRPr="001F08AA" w:rsidRDefault="00632FBD">
            <w:pPr>
              <w:pStyle w:val="ColumnHeading"/>
              <w:keepNext/>
            </w:pPr>
            <w:r>
              <w:t>Grozījums</w:t>
            </w:r>
          </w:p>
        </w:tc>
      </w:tr>
      <w:tr w:rsidR="005B25DF" w:rsidTr="00D519D6">
        <w:trPr>
          <w:jc w:val="center"/>
        </w:trPr>
        <w:tc>
          <w:tcPr>
            <w:tcW w:w="4876" w:type="dxa"/>
            <w:hideMark/>
          </w:tcPr>
          <w:p w:rsidR="0018078A" w:rsidRPr="001F08AA" w:rsidRDefault="00632FBD">
            <w:pPr>
              <w:pStyle w:val="Normal6"/>
              <w:jc w:val="center"/>
              <w:rPr>
                <w:b/>
                <w:i/>
              </w:rPr>
            </w:pPr>
            <w:r>
              <w:rPr>
                <w:b/>
                <w:i/>
              </w:rPr>
              <w:t>[...]</w:t>
            </w:r>
          </w:p>
        </w:tc>
        <w:tc>
          <w:tcPr>
            <w:tcW w:w="4876" w:type="dxa"/>
            <w:hideMark/>
          </w:tcPr>
          <w:p w:rsidR="0018078A" w:rsidRPr="001F08AA" w:rsidRDefault="00632FBD">
            <w:pPr>
              <w:pStyle w:val="Normal6"/>
              <w:rPr>
                <w:szCs w:val="24"/>
              </w:rPr>
            </w:pPr>
            <w:r>
              <w:rPr>
                <w:b/>
                <w:i/>
              </w:rPr>
              <w:t>svītrots</w:t>
            </w:r>
          </w:p>
        </w:tc>
      </w:tr>
    </w:tbl>
    <w:p w:rsidR="0018078A" w:rsidRPr="001F08AA" w:rsidRDefault="00632FBD" w:rsidP="0018078A">
      <w:pPr>
        <w:pStyle w:val="Olang"/>
      </w:pPr>
      <w:r w:rsidRPr="001F08AA">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&lt;/Original&gt;</w:t>
      </w:r>
    </w:p>
    <w:p w:rsidR="0018078A" w:rsidRPr="001F08AA" w:rsidRDefault="00632FBD" w:rsidP="0018078A">
      <w:pPr>
        <w:pStyle w:val="JustificationTitle"/>
        <w:rPr>
          <w:noProof w:val="0"/>
        </w:rPr>
      </w:pPr>
      <w:r>
        <w:rPr>
          <w:rStyle w:val="HideTWBExt"/>
          <w:i w:val="0"/>
        </w:rPr>
        <w:t>&lt;TitreJust&gt;</w:t>
      </w:r>
      <w:r>
        <w:t>Pamatojums</w:t>
      </w:r>
      <w:r>
        <w:rPr>
          <w:rStyle w:val="HideTWBExt"/>
          <w:i w:val="0"/>
        </w:rPr>
        <w:t>&lt;/TitreJust&gt;</w:t>
      </w:r>
    </w:p>
    <w:p w:rsidR="0018078A" w:rsidRPr="001F08AA" w:rsidRDefault="00632FBD" w:rsidP="0018078A">
      <w:pPr>
        <w:pStyle w:val="Normal12Italic"/>
        <w:rPr>
          <w:noProof w:val="0"/>
        </w:rPr>
      </w:pPr>
      <w:r>
        <w:t>Atsevišķās regulas svītrojums. Daži noteikumi ir pārvietoti kā grozījumi spēkā esošajā Eiropola regulā.</w:t>
      </w:r>
    </w:p>
    <w:p w:rsidR="0018078A" w:rsidRPr="001F08AA" w:rsidRDefault="00632FBD" w:rsidP="0018078A">
      <w:r>
        <w:rPr>
          <w:rStyle w:val="HideTWBExt"/>
        </w:rPr>
        <w:t>&lt;/Amend&gt;</w:t>
      </w:r>
    </w:p>
    <w:p w:rsidR="0018078A" w:rsidRPr="001F08AA" w:rsidRDefault="00632FBD" w:rsidP="0018078A">
      <w:pPr>
        <w:pStyle w:val="AMNumberTabs0"/>
        <w:keepNext/>
      </w:pPr>
      <w:r>
        <w:rPr>
          <w:rStyle w:val="HideTWBExt"/>
          <w:b w:val="0"/>
        </w:rPr>
        <w:t>&lt;Amend&gt;</w:t>
      </w:r>
      <w:r>
        <w:t>Grozījums Nr.</w:t>
      </w:r>
      <w:r>
        <w:tab/>
      </w:r>
      <w:r>
        <w:tab/>
      </w:r>
      <w:r>
        <w:rPr>
          <w:rStyle w:val="HideTWBExt"/>
          <w:b w:val="0"/>
        </w:rPr>
        <w:t>&lt;NumAm&gt;</w:t>
      </w:r>
      <w:r>
        <w:t>22</w:t>
      </w:r>
      <w:r>
        <w:rPr>
          <w:rStyle w:val="HideTWBExt"/>
          <w:b w:val="0"/>
        </w:rPr>
        <w:t>&lt;/NumAm&gt;</w:t>
      </w:r>
    </w:p>
    <w:p w:rsidR="0018078A" w:rsidRPr="001F08AA" w:rsidRDefault="00632FBD" w:rsidP="0018078A">
      <w:pPr>
        <w:pStyle w:val="NormalBold12b"/>
        <w:keepNext/>
      </w:pPr>
      <w:r>
        <w:rPr>
          <w:rStyle w:val="HideTWBExt"/>
          <w:b w:val="0"/>
        </w:rPr>
        <w:t>&lt;DocAmend&gt;</w:t>
      </w:r>
      <w:r>
        <w:t>Regulas priekšlik</w:t>
      </w:r>
      <w:r>
        <w:t>ums</w:t>
      </w:r>
      <w:r>
        <w:rPr>
          <w:rStyle w:val="HideTWBExt"/>
          <w:b w:val="0"/>
        </w:rPr>
        <w:t>&lt;/DocAmend&gt;</w:t>
      </w:r>
    </w:p>
    <w:p w:rsidR="0018078A" w:rsidRPr="001F08AA" w:rsidRDefault="00632FBD" w:rsidP="0018078A">
      <w:pPr>
        <w:pStyle w:val="NormalBold"/>
      </w:pPr>
      <w:r>
        <w:rPr>
          <w:rStyle w:val="HideTWBExt"/>
          <w:b w:val="0"/>
        </w:rPr>
        <w:t>&lt;Article&gt;</w:t>
      </w:r>
      <w:r>
        <w:t>6. pants</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B25DF" w:rsidTr="00D519D6">
        <w:trPr>
          <w:jc w:val="center"/>
        </w:trPr>
        <w:tc>
          <w:tcPr>
            <w:tcW w:w="9752" w:type="dxa"/>
            <w:gridSpan w:val="2"/>
          </w:tcPr>
          <w:p w:rsidR="0018078A" w:rsidRPr="001F08AA" w:rsidRDefault="0018078A">
            <w:pPr>
              <w:keepNext/>
            </w:pPr>
          </w:p>
        </w:tc>
      </w:tr>
      <w:tr w:rsidR="005B25DF" w:rsidTr="00D519D6">
        <w:trPr>
          <w:jc w:val="center"/>
        </w:trPr>
        <w:tc>
          <w:tcPr>
            <w:tcW w:w="4876" w:type="dxa"/>
            <w:hideMark/>
          </w:tcPr>
          <w:p w:rsidR="0018078A" w:rsidRPr="001F08AA" w:rsidRDefault="00632FBD">
            <w:pPr>
              <w:pStyle w:val="ColumnHeading"/>
              <w:keepNext/>
            </w:pPr>
            <w:r>
              <w:t>Komisijas ierosinātais teksts</w:t>
            </w:r>
          </w:p>
        </w:tc>
        <w:tc>
          <w:tcPr>
            <w:tcW w:w="4876" w:type="dxa"/>
            <w:hideMark/>
          </w:tcPr>
          <w:p w:rsidR="0018078A" w:rsidRPr="001F08AA" w:rsidRDefault="00632FBD">
            <w:pPr>
              <w:pStyle w:val="ColumnHeading"/>
              <w:keepNext/>
            </w:pPr>
            <w:r>
              <w:t>Grozījums</w:t>
            </w:r>
          </w:p>
        </w:tc>
      </w:tr>
      <w:tr w:rsidR="005B25DF" w:rsidTr="00D519D6">
        <w:trPr>
          <w:jc w:val="center"/>
        </w:trPr>
        <w:tc>
          <w:tcPr>
            <w:tcW w:w="4876" w:type="dxa"/>
            <w:hideMark/>
          </w:tcPr>
          <w:p w:rsidR="0018078A" w:rsidRPr="001F08AA" w:rsidRDefault="00632FBD">
            <w:pPr>
              <w:pStyle w:val="Normal6"/>
              <w:jc w:val="center"/>
              <w:rPr>
                <w:b/>
                <w:i/>
              </w:rPr>
            </w:pPr>
            <w:r>
              <w:rPr>
                <w:b/>
                <w:i/>
              </w:rPr>
              <w:t>[...]</w:t>
            </w:r>
          </w:p>
        </w:tc>
        <w:tc>
          <w:tcPr>
            <w:tcW w:w="4876" w:type="dxa"/>
            <w:hideMark/>
          </w:tcPr>
          <w:p w:rsidR="0018078A" w:rsidRPr="001F08AA" w:rsidRDefault="00632FBD">
            <w:pPr>
              <w:pStyle w:val="Normal6"/>
              <w:rPr>
                <w:b/>
                <w:i/>
              </w:rPr>
            </w:pPr>
            <w:r>
              <w:rPr>
                <w:b/>
                <w:i/>
              </w:rPr>
              <w:t>svītrots</w:t>
            </w:r>
          </w:p>
        </w:tc>
      </w:tr>
    </w:tbl>
    <w:p w:rsidR="0018078A" w:rsidRPr="001F08AA" w:rsidRDefault="00632FBD" w:rsidP="0018078A">
      <w:pPr>
        <w:pStyle w:val="Olang"/>
      </w:pPr>
      <w:r w:rsidRPr="001F08AA">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&lt;/Original&gt;</w:t>
      </w:r>
    </w:p>
    <w:p w:rsidR="0018078A" w:rsidRPr="001F08AA" w:rsidRDefault="00632FBD" w:rsidP="0018078A">
      <w:pPr>
        <w:pStyle w:val="JustificationTitle"/>
        <w:rPr>
          <w:noProof w:val="0"/>
        </w:rPr>
      </w:pPr>
      <w:r>
        <w:rPr>
          <w:rStyle w:val="HideTWBExt"/>
          <w:i w:val="0"/>
        </w:rPr>
        <w:t>&lt;TitreJust&gt;</w:t>
      </w:r>
      <w:r>
        <w:t>Pamatojums</w:t>
      </w:r>
      <w:r>
        <w:rPr>
          <w:rStyle w:val="HideTWBExt"/>
          <w:i w:val="0"/>
        </w:rPr>
        <w:t>&lt;/TitreJust&gt;</w:t>
      </w:r>
    </w:p>
    <w:p w:rsidR="0018078A" w:rsidRPr="001F08AA" w:rsidRDefault="00632FBD" w:rsidP="0018078A">
      <w:pPr>
        <w:pStyle w:val="Normal12Italic"/>
        <w:rPr>
          <w:noProof w:val="0"/>
        </w:rPr>
      </w:pPr>
      <w:r>
        <w:t xml:space="preserve">Atsevišķās regulas svītrojums. Daži noteikumi ir pārvietoti kā grozījumi spēkā esošajā </w:t>
      </w:r>
      <w:r>
        <w:t>Eiropola regulā.</w:t>
      </w:r>
    </w:p>
    <w:p w:rsidR="0018078A" w:rsidRPr="001F08AA" w:rsidRDefault="00632FBD" w:rsidP="0018078A">
      <w:r>
        <w:rPr>
          <w:rStyle w:val="HideTWBExt"/>
        </w:rPr>
        <w:t>&lt;/Amend&gt;</w:t>
      </w:r>
    </w:p>
    <w:p w:rsidR="0018078A" w:rsidRPr="001F08AA" w:rsidRDefault="00632FBD" w:rsidP="0018078A">
      <w:pPr>
        <w:pStyle w:val="AMNumberTabs0"/>
        <w:keepNext/>
      </w:pPr>
      <w:r>
        <w:rPr>
          <w:rStyle w:val="HideTWBExt"/>
          <w:b w:val="0"/>
        </w:rPr>
        <w:t>&lt;Amend&gt;</w:t>
      </w:r>
      <w:r>
        <w:t>Grozījums Nr.</w:t>
      </w:r>
      <w:r>
        <w:tab/>
      </w:r>
      <w:r>
        <w:tab/>
      </w:r>
      <w:r>
        <w:rPr>
          <w:rStyle w:val="HideTWBExt"/>
          <w:b w:val="0"/>
        </w:rPr>
        <w:t>&lt;NumAm&gt;</w:t>
      </w:r>
      <w:r>
        <w:t>23</w:t>
      </w:r>
      <w:r>
        <w:rPr>
          <w:rStyle w:val="HideTWBExt"/>
          <w:b w:val="0"/>
        </w:rPr>
        <w:t>&lt;/NumAm&gt;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&lt;/DocAmend&gt;</w:t>
      </w:r>
    </w:p>
    <w:p w:rsidR="0018078A" w:rsidRPr="001F08AA" w:rsidRDefault="00632FBD" w:rsidP="0018078A">
      <w:pPr>
        <w:pStyle w:val="NormalBold"/>
      </w:pPr>
      <w:r>
        <w:rPr>
          <w:rStyle w:val="HideTWBExt"/>
          <w:b w:val="0"/>
        </w:rPr>
        <w:t>&lt;Article&gt;</w:t>
      </w:r>
      <w:r>
        <w:t>7. pants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5DF" w:rsidTr="0018078A">
        <w:trPr>
          <w:jc w:val="center"/>
        </w:trPr>
        <w:tc>
          <w:tcPr>
            <w:tcW w:w="9752" w:type="dxa"/>
            <w:gridSpan w:val="2"/>
          </w:tcPr>
          <w:p w:rsidR="0018078A" w:rsidRPr="001F08AA" w:rsidRDefault="0018078A">
            <w:pPr>
              <w:keepNext/>
            </w:pPr>
          </w:p>
        </w:tc>
      </w:tr>
      <w:tr w:rsidR="005B25DF" w:rsidTr="0018078A">
        <w:trPr>
          <w:jc w:val="center"/>
        </w:trPr>
        <w:tc>
          <w:tcPr>
            <w:tcW w:w="4876" w:type="dxa"/>
            <w:hideMark/>
          </w:tcPr>
          <w:p w:rsidR="0018078A" w:rsidRPr="001F08AA" w:rsidRDefault="00632FBD">
            <w:pPr>
              <w:pStyle w:val="ColumnHeading"/>
              <w:keepNext/>
            </w:pPr>
            <w:r>
              <w:t>Komisijas ierosinātais teksts</w:t>
            </w:r>
          </w:p>
        </w:tc>
        <w:tc>
          <w:tcPr>
            <w:tcW w:w="4876" w:type="dxa"/>
            <w:hideMark/>
          </w:tcPr>
          <w:p w:rsidR="0018078A" w:rsidRPr="001F08AA" w:rsidRDefault="00632FBD">
            <w:pPr>
              <w:pStyle w:val="ColumnHeading"/>
              <w:keepNext/>
            </w:pPr>
            <w:r>
              <w:t>Grozījums</w:t>
            </w:r>
          </w:p>
        </w:tc>
      </w:tr>
      <w:tr w:rsidR="005B25DF" w:rsidTr="0018078A">
        <w:trPr>
          <w:jc w:val="center"/>
        </w:trPr>
        <w:tc>
          <w:tcPr>
            <w:tcW w:w="4876" w:type="dxa"/>
            <w:hideMark/>
          </w:tcPr>
          <w:p w:rsidR="0018078A" w:rsidRPr="001F08AA" w:rsidRDefault="00632FBD">
            <w:pPr>
              <w:pStyle w:val="Normal6"/>
              <w:jc w:val="center"/>
            </w:pPr>
            <w:r>
              <w:rPr>
                <w:b/>
                <w:i/>
              </w:rPr>
              <w:t>7. pants</w:t>
            </w:r>
          </w:p>
        </w:tc>
        <w:tc>
          <w:tcPr>
            <w:tcW w:w="4876" w:type="dxa"/>
            <w:hideMark/>
          </w:tcPr>
          <w:p w:rsidR="0018078A" w:rsidRPr="001F08AA" w:rsidRDefault="00632FBD">
            <w:pPr>
              <w:pStyle w:val="Normal6"/>
              <w:rPr>
                <w:szCs w:val="24"/>
              </w:rPr>
            </w:pPr>
            <w:r>
              <w:rPr>
                <w:b/>
                <w:i/>
              </w:rPr>
              <w:t>svītrots</w:t>
            </w:r>
          </w:p>
        </w:tc>
      </w:tr>
      <w:tr w:rsidR="005B25DF" w:rsidTr="0018078A">
        <w:trPr>
          <w:jc w:val="center"/>
        </w:trPr>
        <w:tc>
          <w:tcPr>
            <w:tcW w:w="4876" w:type="dxa"/>
            <w:hideMark/>
          </w:tcPr>
          <w:p w:rsidR="0018078A" w:rsidRPr="001F08AA" w:rsidRDefault="00632FBD">
            <w:pPr>
              <w:pStyle w:val="Normal6"/>
              <w:jc w:val="center"/>
            </w:pPr>
            <w:r>
              <w:rPr>
                <w:b/>
                <w:i/>
              </w:rPr>
              <w:t xml:space="preserve">Valstu specializētie dienesti migrantu kontrabandas un </w:t>
            </w:r>
            <w:r>
              <w:rPr>
                <w:b/>
                <w:i/>
              </w:rPr>
              <w:t>cilvēku tirdzniecības novēršanai un apkarošanai</w:t>
            </w:r>
          </w:p>
        </w:tc>
        <w:tc>
          <w:tcPr>
            <w:tcW w:w="4876" w:type="dxa"/>
          </w:tcPr>
          <w:p w:rsidR="0018078A" w:rsidRPr="001F08AA" w:rsidRDefault="0018078A">
            <w:pPr>
              <w:pStyle w:val="Normal6"/>
              <w:rPr>
                <w:szCs w:val="24"/>
              </w:rPr>
            </w:pPr>
          </w:p>
        </w:tc>
      </w:tr>
      <w:tr w:rsidR="005B25DF" w:rsidTr="0018078A">
        <w:trPr>
          <w:jc w:val="center"/>
        </w:trPr>
        <w:tc>
          <w:tcPr>
            <w:tcW w:w="4876" w:type="dxa"/>
            <w:hideMark/>
          </w:tcPr>
          <w:p w:rsidR="0018078A" w:rsidRPr="001F08AA" w:rsidRDefault="00632FBD">
            <w:pPr>
              <w:pStyle w:val="Normal6"/>
            </w:pPr>
            <w:r>
              <w:rPr>
                <w:b/>
                <w:i/>
              </w:rPr>
              <w:t>1.</w:t>
            </w:r>
            <w:r>
              <w:rPr>
                <w:b/>
                <w:i/>
              </w:rPr>
              <w:tab/>
              <w:t xml:space="preserve">Katra dalībvalsts saskaņā ar valsts tiesību aktiem ne vēlāk kā vienu gadu pēc šīs regulas stāšanās spēkā norīko vienu vai vairākus specializētus dienestus savās kompetentajās iestādēs, lai novērstu un </w:t>
            </w:r>
            <w:r>
              <w:rPr>
                <w:b/>
                <w:i/>
              </w:rPr>
              <w:t>apkarotu migrantu kontrabandu un cilvēku tirdzniecību, tostarp veicot kriminālizmeklēšanu. Katra dalībvalsts tūlīt pēc šādas norīkošanas par to informē Komisiju.</w:t>
            </w:r>
          </w:p>
        </w:tc>
        <w:tc>
          <w:tcPr>
            <w:tcW w:w="4876" w:type="dxa"/>
          </w:tcPr>
          <w:p w:rsidR="0018078A" w:rsidRPr="001F08AA" w:rsidRDefault="0018078A">
            <w:pPr>
              <w:pStyle w:val="Normal6"/>
              <w:rPr>
                <w:szCs w:val="24"/>
              </w:rPr>
            </w:pPr>
          </w:p>
        </w:tc>
      </w:tr>
      <w:tr w:rsidR="005B25DF" w:rsidTr="0018078A">
        <w:trPr>
          <w:jc w:val="center"/>
        </w:trPr>
        <w:tc>
          <w:tcPr>
            <w:tcW w:w="4876" w:type="dxa"/>
            <w:hideMark/>
          </w:tcPr>
          <w:p w:rsidR="0018078A" w:rsidRPr="001F08AA" w:rsidRDefault="00632FBD">
            <w:pPr>
              <w:pStyle w:val="Normal6"/>
            </w:pPr>
            <w:r>
              <w:rPr>
                <w:b/>
                <w:i/>
              </w:rPr>
              <w:t>2.</w:t>
            </w:r>
            <w:r>
              <w:rPr>
                <w:b/>
                <w:i/>
              </w:rPr>
              <w:tab/>
              <w:t>Katra dalībvalsts nodrošina, ka tās specializētie dienesti, kas norīkoti saskaņā ar šā pa</w:t>
            </w:r>
            <w:r>
              <w:rPr>
                <w:b/>
                <w:i/>
              </w:rPr>
              <w:t>nta 1. punktu, savāc visu attiecīgo informāciju, kas attiecas uz kriminālizmeklēšanu par migrantu kontrabandu un cilvēku tirdzniecību un kas izriet no šādas kriminālizmeklēšanas, un pēc iespējas drīzāk apmainās ar šo informāciju ar Eiropolu un citām dalībv</w:t>
            </w:r>
            <w:r>
              <w:rPr>
                <w:b/>
                <w:i/>
              </w:rPr>
              <w:t>alstīm saskaņā ar 8. pantu.</w:t>
            </w:r>
          </w:p>
        </w:tc>
        <w:tc>
          <w:tcPr>
            <w:tcW w:w="4876" w:type="dxa"/>
          </w:tcPr>
          <w:p w:rsidR="0018078A" w:rsidRPr="001F08AA" w:rsidRDefault="0018078A">
            <w:pPr>
              <w:pStyle w:val="Normal6"/>
              <w:rPr>
                <w:szCs w:val="24"/>
              </w:rPr>
            </w:pPr>
          </w:p>
        </w:tc>
      </w:tr>
      <w:tr w:rsidR="005B25DF" w:rsidTr="0018078A">
        <w:trPr>
          <w:jc w:val="center"/>
        </w:trPr>
        <w:tc>
          <w:tcPr>
            <w:tcW w:w="4876" w:type="dxa"/>
            <w:hideMark/>
          </w:tcPr>
          <w:p w:rsidR="0018078A" w:rsidRPr="001F08AA" w:rsidRDefault="00632FBD">
            <w:pPr>
              <w:pStyle w:val="Normal6"/>
            </w:pPr>
            <w:r>
              <w:rPr>
                <w:b/>
                <w:i/>
              </w:rPr>
              <w:t>3.</w:t>
            </w:r>
            <w:r>
              <w:rPr>
                <w:b/>
                <w:i/>
              </w:rPr>
              <w:tab/>
              <w:t xml:space="preserve">Katra dalībvalsts ne vēlāk kā vienu gadu pēc šīs regulas stāšanās spēkā specializētos dienestus, kas norīkoti </w:t>
            </w:r>
            <w:r>
              <w:rPr>
                <w:b/>
                <w:i/>
              </w:rPr>
              <w:lastRenderedPageBreak/>
              <w:t xml:space="preserve">saskaņā ar šā panta 1. punktu, tieši pievieno Eiropola drošas informācijas apmaiņas tīkla lietojumprogrammai </w:t>
            </w:r>
            <w:r>
              <w:rPr>
                <w:b/>
                <w:i/>
              </w:rPr>
              <w:t>(SIENA), kas minēta Regulas (ES) 2016/794 2. panta w) punktā. Katra dalībvalsts tūlīt pēc šādas pievienošanas par to informē Komisiju.</w:t>
            </w:r>
          </w:p>
        </w:tc>
        <w:tc>
          <w:tcPr>
            <w:tcW w:w="4876" w:type="dxa"/>
          </w:tcPr>
          <w:p w:rsidR="0018078A" w:rsidRPr="001F08AA" w:rsidRDefault="0018078A">
            <w:pPr>
              <w:pStyle w:val="Normal6"/>
              <w:rPr>
                <w:szCs w:val="24"/>
              </w:rPr>
            </w:pPr>
          </w:p>
        </w:tc>
      </w:tr>
      <w:tr w:rsidR="005B25DF" w:rsidTr="0018078A">
        <w:trPr>
          <w:jc w:val="center"/>
        </w:trPr>
        <w:tc>
          <w:tcPr>
            <w:tcW w:w="4876" w:type="dxa"/>
            <w:hideMark/>
          </w:tcPr>
          <w:p w:rsidR="0018078A" w:rsidRPr="001F08AA" w:rsidRDefault="00632FBD">
            <w:pPr>
              <w:pStyle w:val="Normal6"/>
            </w:pPr>
            <w:r>
              <w:rPr>
                <w:b/>
                <w:i/>
              </w:rPr>
              <w:t>4.</w:t>
            </w:r>
            <w:r>
              <w:rPr>
                <w:b/>
                <w:i/>
              </w:rPr>
              <w:tab/>
              <w:t>Katra dalībvalsts nodrošina savus specializētos dienestus, kas norīkoti saskaņā ar 1. punktu, ar pietiekamiem resurs</w:t>
            </w:r>
            <w:r>
              <w:rPr>
                <w:b/>
                <w:i/>
              </w:rPr>
              <w:t>iem, lai šie specializētie dienesti būtu aprīkoti un varētu novērst un efektīvi apkarot migrantu kontrabandu un cilvēku tirdzniecību, kā arī efektīvi un iedarbīgi vākt un informāciju saskaņā ar 2. punktu.</w:t>
            </w:r>
          </w:p>
        </w:tc>
        <w:tc>
          <w:tcPr>
            <w:tcW w:w="4876" w:type="dxa"/>
          </w:tcPr>
          <w:p w:rsidR="0018078A" w:rsidRPr="001F08AA" w:rsidRDefault="0018078A">
            <w:pPr>
              <w:pStyle w:val="Normal6"/>
              <w:rPr>
                <w:szCs w:val="24"/>
              </w:rPr>
            </w:pPr>
          </w:p>
        </w:tc>
      </w:tr>
      <w:tr w:rsidR="005B25DF" w:rsidTr="0018078A">
        <w:trPr>
          <w:jc w:val="center"/>
        </w:trPr>
        <w:tc>
          <w:tcPr>
            <w:tcW w:w="4876" w:type="dxa"/>
            <w:hideMark/>
          </w:tcPr>
          <w:p w:rsidR="0018078A" w:rsidRPr="001F08AA" w:rsidRDefault="00632FBD">
            <w:pPr>
              <w:pStyle w:val="Normal6"/>
            </w:pPr>
            <w:r>
              <w:rPr>
                <w:b/>
                <w:i/>
              </w:rPr>
              <w:t>5.</w:t>
            </w:r>
            <w:r>
              <w:rPr>
                <w:b/>
                <w:i/>
              </w:rPr>
              <w:tab/>
              <w:t>Katra dalībvalsts Regulas (ES) 2016/794 5.b pa</w:t>
            </w:r>
            <w:r>
              <w:rPr>
                <w:b/>
                <w:i/>
              </w:rPr>
              <w:t>nta 6. punktā minētā rezerves fonda vajadzībām dara pieejamu atbilstošu skaitu specializēto dienestu, kas norīkoti saskaņā ar šā panta 1. punktu, darbinieku, lai tie piedalītos Eiropola darbinieku izvietošanā operatīvā atbalsta sniegšanai kā norīkoti valst</w:t>
            </w:r>
            <w:r>
              <w:rPr>
                <w:b/>
                <w:i/>
              </w:rPr>
              <w:t>u eksperti.</w:t>
            </w:r>
          </w:p>
        </w:tc>
        <w:tc>
          <w:tcPr>
            <w:tcW w:w="4876" w:type="dxa"/>
          </w:tcPr>
          <w:p w:rsidR="0018078A" w:rsidRPr="001F08AA" w:rsidRDefault="0018078A">
            <w:pPr>
              <w:pStyle w:val="Normal6"/>
              <w:rPr>
                <w:szCs w:val="24"/>
              </w:rPr>
            </w:pPr>
          </w:p>
        </w:tc>
      </w:tr>
    </w:tbl>
    <w:p w:rsidR="0018078A" w:rsidRPr="001F08AA" w:rsidRDefault="00632FBD" w:rsidP="0018078A">
      <w:pPr>
        <w:pStyle w:val="Olang"/>
      </w:pPr>
      <w:r w:rsidRPr="001F08AA">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&lt;/Original&gt;</w:t>
      </w:r>
    </w:p>
    <w:p w:rsidR="0018078A" w:rsidRPr="001F08AA" w:rsidRDefault="00632FBD" w:rsidP="0018078A">
      <w:pPr>
        <w:pStyle w:val="JustificationTitle"/>
        <w:rPr>
          <w:noProof w:val="0"/>
        </w:rPr>
      </w:pPr>
      <w:r>
        <w:rPr>
          <w:rStyle w:val="HideTWBExt"/>
          <w:i w:val="0"/>
        </w:rPr>
        <w:t>&lt;TitreJust&gt;</w:t>
      </w:r>
      <w:r>
        <w:t>Pamatojums</w:t>
      </w:r>
      <w:r>
        <w:rPr>
          <w:rStyle w:val="HideTWBExt"/>
          <w:i w:val="0"/>
        </w:rPr>
        <w:t>&lt;/TitreJust&gt;</w:t>
      </w:r>
    </w:p>
    <w:p w:rsidR="0018078A" w:rsidRPr="001F08AA" w:rsidRDefault="00632FBD" w:rsidP="0018078A">
      <w:pPr>
        <w:pStyle w:val="Normal12Italic"/>
        <w:rPr>
          <w:noProof w:val="0"/>
        </w:rPr>
      </w:pPr>
      <w:r>
        <w:t>Atsevišķās regulas svītrojums. Daži noteikumi ir pārvietoti kā grozījumi spēkā esošajā Eiropola regulā.</w:t>
      </w:r>
    </w:p>
    <w:p w:rsidR="0018078A" w:rsidRPr="001F08AA" w:rsidRDefault="00632FBD" w:rsidP="0018078A">
      <w:r>
        <w:rPr>
          <w:rStyle w:val="HideTWBExt"/>
        </w:rPr>
        <w:t>&lt;/Amend&gt;</w:t>
      </w:r>
    </w:p>
    <w:p w:rsidR="0018078A" w:rsidRPr="001F08AA" w:rsidRDefault="00632FBD" w:rsidP="0018078A">
      <w:pPr>
        <w:pStyle w:val="AMNumberTabs0"/>
        <w:keepNext/>
      </w:pPr>
      <w:r>
        <w:rPr>
          <w:rStyle w:val="HideTWBExt"/>
          <w:b w:val="0"/>
        </w:rPr>
        <w:t>&lt;Amend&gt;</w:t>
      </w:r>
      <w:r>
        <w:t>Grozījums Nr.</w:t>
      </w:r>
      <w:r>
        <w:tab/>
      </w:r>
      <w:r>
        <w:tab/>
      </w:r>
      <w:r>
        <w:rPr>
          <w:rStyle w:val="HideTWBExt"/>
          <w:b w:val="0"/>
        </w:rPr>
        <w:t>&lt;NumAm&gt;</w:t>
      </w:r>
      <w:r>
        <w:t>24</w:t>
      </w:r>
      <w:r>
        <w:rPr>
          <w:rStyle w:val="HideTWBExt"/>
          <w:b w:val="0"/>
        </w:rPr>
        <w:t>&lt;/NumAm&gt;</w:t>
      </w:r>
    </w:p>
    <w:p w:rsidR="0018078A" w:rsidRPr="001F08AA" w:rsidRDefault="00632FBD" w:rsidP="0018078A">
      <w:pPr>
        <w:pStyle w:val="NormalBold12b"/>
        <w:keepNext/>
      </w:pPr>
      <w:r>
        <w:rPr>
          <w:rStyle w:val="HideTWBExt"/>
          <w:b w:val="0"/>
        </w:rPr>
        <w:t>&lt;DocAmend&gt;</w:t>
      </w:r>
      <w:r>
        <w:t xml:space="preserve">Regulas </w:t>
      </w:r>
      <w:r>
        <w:t>priekšlikums</w:t>
      </w:r>
      <w:r>
        <w:rPr>
          <w:rStyle w:val="HideTWBExt"/>
          <w:b w:val="0"/>
        </w:rPr>
        <w:t>&lt;/DocAmend&gt;</w:t>
      </w:r>
    </w:p>
    <w:p w:rsidR="0018078A" w:rsidRPr="001F08AA" w:rsidRDefault="00632FBD" w:rsidP="0018078A">
      <w:pPr>
        <w:pStyle w:val="NormalBold"/>
      </w:pPr>
      <w:r>
        <w:rPr>
          <w:rStyle w:val="HideTWBExt"/>
          <w:b w:val="0"/>
        </w:rPr>
        <w:t>&lt;Article&gt;</w:t>
      </w:r>
      <w:r>
        <w:t>8. pants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5DF" w:rsidTr="0018078A">
        <w:trPr>
          <w:jc w:val="center"/>
        </w:trPr>
        <w:tc>
          <w:tcPr>
            <w:tcW w:w="9752" w:type="dxa"/>
            <w:gridSpan w:val="2"/>
          </w:tcPr>
          <w:p w:rsidR="0018078A" w:rsidRPr="001F08AA" w:rsidRDefault="0018078A">
            <w:pPr>
              <w:keepNext/>
            </w:pPr>
          </w:p>
        </w:tc>
      </w:tr>
      <w:tr w:rsidR="005B25DF" w:rsidTr="0018078A">
        <w:trPr>
          <w:jc w:val="center"/>
        </w:trPr>
        <w:tc>
          <w:tcPr>
            <w:tcW w:w="4876" w:type="dxa"/>
            <w:hideMark/>
          </w:tcPr>
          <w:p w:rsidR="0018078A" w:rsidRPr="001F08AA" w:rsidRDefault="00632FBD">
            <w:pPr>
              <w:pStyle w:val="ColumnHeading"/>
              <w:keepNext/>
            </w:pPr>
            <w:r>
              <w:t>Komisijas ierosinātais teksts</w:t>
            </w:r>
          </w:p>
        </w:tc>
        <w:tc>
          <w:tcPr>
            <w:tcW w:w="4876" w:type="dxa"/>
            <w:hideMark/>
          </w:tcPr>
          <w:p w:rsidR="0018078A" w:rsidRPr="001F08AA" w:rsidRDefault="00632FBD">
            <w:pPr>
              <w:pStyle w:val="ColumnHeading"/>
              <w:keepNext/>
            </w:pPr>
            <w:r>
              <w:t>Grozījums</w:t>
            </w:r>
          </w:p>
        </w:tc>
      </w:tr>
      <w:tr w:rsidR="005B25DF" w:rsidTr="0018078A">
        <w:trPr>
          <w:jc w:val="center"/>
        </w:trPr>
        <w:tc>
          <w:tcPr>
            <w:tcW w:w="4876" w:type="dxa"/>
            <w:hideMark/>
          </w:tcPr>
          <w:p w:rsidR="0018078A" w:rsidRPr="001F08AA" w:rsidRDefault="00632FBD">
            <w:pPr>
              <w:pStyle w:val="Normal6"/>
              <w:jc w:val="center"/>
            </w:pPr>
            <w:r>
              <w:rPr>
                <w:b/>
                <w:i/>
              </w:rPr>
              <w:t>8. pants</w:t>
            </w:r>
          </w:p>
        </w:tc>
        <w:tc>
          <w:tcPr>
            <w:tcW w:w="4876" w:type="dxa"/>
            <w:hideMark/>
          </w:tcPr>
          <w:p w:rsidR="0018078A" w:rsidRPr="001F08AA" w:rsidRDefault="00632FBD">
            <w:pPr>
              <w:pStyle w:val="Normal6"/>
              <w:rPr>
                <w:szCs w:val="24"/>
              </w:rPr>
            </w:pPr>
            <w:r>
              <w:rPr>
                <w:b/>
                <w:i/>
              </w:rPr>
              <w:t>svītrots</w:t>
            </w:r>
          </w:p>
        </w:tc>
      </w:tr>
      <w:tr w:rsidR="005B25DF" w:rsidTr="0018078A">
        <w:trPr>
          <w:jc w:val="center"/>
        </w:trPr>
        <w:tc>
          <w:tcPr>
            <w:tcW w:w="4876" w:type="dxa"/>
            <w:hideMark/>
          </w:tcPr>
          <w:p w:rsidR="0018078A" w:rsidRPr="001F08AA" w:rsidRDefault="00632FBD">
            <w:pPr>
              <w:pStyle w:val="Normal6"/>
              <w:jc w:val="center"/>
            </w:pPr>
            <w:r>
              <w:rPr>
                <w:b/>
                <w:i/>
              </w:rPr>
              <w:t>Informācijas sniegšana Eiropolam un dalībvalstīm par noziedzīgiem nodarījumiem saistībā ar migrantu kontrabandu un cilvēku tirdzniecību</w:t>
            </w:r>
          </w:p>
        </w:tc>
        <w:tc>
          <w:tcPr>
            <w:tcW w:w="4876" w:type="dxa"/>
          </w:tcPr>
          <w:p w:rsidR="0018078A" w:rsidRPr="001F08AA" w:rsidRDefault="0018078A">
            <w:pPr>
              <w:pStyle w:val="Normal6"/>
              <w:rPr>
                <w:szCs w:val="24"/>
              </w:rPr>
            </w:pPr>
          </w:p>
        </w:tc>
      </w:tr>
      <w:tr w:rsidR="005B25DF" w:rsidTr="0018078A">
        <w:trPr>
          <w:jc w:val="center"/>
        </w:trPr>
        <w:tc>
          <w:tcPr>
            <w:tcW w:w="4876" w:type="dxa"/>
            <w:hideMark/>
          </w:tcPr>
          <w:p w:rsidR="0018078A" w:rsidRPr="001F08AA" w:rsidRDefault="00632FBD">
            <w:pPr>
              <w:pStyle w:val="Normal6"/>
            </w:pPr>
            <w:r>
              <w:rPr>
                <w:b/>
                <w:i/>
              </w:rPr>
              <w:t>1.</w:t>
            </w:r>
            <w:r>
              <w:rPr>
                <w:b/>
                <w:i/>
              </w:rPr>
              <w:tab/>
            </w:r>
            <w:r>
              <w:rPr>
                <w:b/>
                <w:i/>
              </w:rPr>
              <w:t xml:space="preserve">Katra dalībvalsts saskaņā ar Regulu (ES) 2016/794 sniedz Eiropolam </w:t>
            </w:r>
            <w:r>
              <w:rPr>
                <w:b/>
                <w:i/>
              </w:rPr>
              <w:lastRenderedPageBreak/>
              <w:t>informāciju, kas ir tās kompetento iestāžu rīcībā un kas attiecas uz noziedzīgiem nodarījumiem saistībā ar migrantu kontrabandu un cilvēku tirdzniecību.</w:t>
            </w:r>
          </w:p>
        </w:tc>
        <w:tc>
          <w:tcPr>
            <w:tcW w:w="4876" w:type="dxa"/>
          </w:tcPr>
          <w:p w:rsidR="0018078A" w:rsidRPr="001F08AA" w:rsidRDefault="0018078A">
            <w:pPr>
              <w:pStyle w:val="Normal6"/>
              <w:rPr>
                <w:szCs w:val="24"/>
              </w:rPr>
            </w:pPr>
          </w:p>
        </w:tc>
      </w:tr>
      <w:tr w:rsidR="005B25DF" w:rsidTr="0018078A">
        <w:trPr>
          <w:jc w:val="center"/>
        </w:trPr>
        <w:tc>
          <w:tcPr>
            <w:tcW w:w="4876" w:type="dxa"/>
            <w:hideMark/>
          </w:tcPr>
          <w:p w:rsidR="0018078A" w:rsidRPr="001F08AA" w:rsidRDefault="00632FBD">
            <w:pPr>
              <w:pStyle w:val="Normal6"/>
            </w:pPr>
            <w:r>
              <w:rPr>
                <w:b/>
                <w:i/>
              </w:rPr>
              <w:t>2.</w:t>
            </w:r>
            <w:r>
              <w:rPr>
                <w:b/>
                <w:i/>
              </w:rPr>
              <w:tab/>
              <w:t>Katra dalībvalsts laikus sniedz</w:t>
            </w:r>
            <w:r>
              <w:rPr>
                <w:b/>
                <w:i/>
              </w:rPr>
              <w:t xml:space="preserve"> Eiropolam šā panta 1. punktā minēto informāciju.</w:t>
            </w:r>
          </w:p>
        </w:tc>
        <w:tc>
          <w:tcPr>
            <w:tcW w:w="4876" w:type="dxa"/>
          </w:tcPr>
          <w:p w:rsidR="0018078A" w:rsidRPr="001F08AA" w:rsidRDefault="0018078A">
            <w:pPr>
              <w:pStyle w:val="Normal6"/>
              <w:rPr>
                <w:szCs w:val="24"/>
              </w:rPr>
            </w:pPr>
          </w:p>
        </w:tc>
      </w:tr>
      <w:tr w:rsidR="005B25DF" w:rsidTr="0018078A">
        <w:trPr>
          <w:jc w:val="center"/>
        </w:trPr>
        <w:tc>
          <w:tcPr>
            <w:tcW w:w="4876" w:type="dxa"/>
            <w:hideMark/>
          </w:tcPr>
          <w:p w:rsidR="0018078A" w:rsidRPr="001F08AA" w:rsidRDefault="00632FBD">
            <w:pPr>
              <w:pStyle w:val="Normal6"/>
            </w:pPr>
            <w:r>
              <w:rPr>
                <w:b/>
                <w:i/>
              </w:rPr>
              <w:t>3.</w:t>
            </w:r>
            <w:r>
              <w:rPr>
                <w:b/>
                <w:i/>
              </w:rPr>
              <w:tab/>
              <w:t xml:space="preserve">Katra dalībvalsts sniedz citām dalībvalstīm un vienlaikus Eiropolam informāciju, kas ir tās kompetento iestāžu rīcībā un kas attiecas uz noziedzīgiem nodarījumiem saistībā ar migrantu kontrabandu un </w:t>
            </w:r>
            <w:r>
              <w:rPr>
                <w:b/>
                <w:i/>
              </w:rPr>
              <w:t>cilvēku tirdzniecību, ja ir objektīvs iemesls uzskatīt, ka šāda informācija varētu būt būtiska šīm pārējām dalībvalstīm, lai tajās novērstu, atklātu vai izmeklētu šādus noziedzīgus nodarījumus.</w:t>
            </w:r>
          </w:p>
        </w:tc>
        <w:tc>
          <w:tcPr>
            <w:tcW w:w="4876" w:type="dxa"/>
          </w:tcPr>
          <w:p w:rsidR="0018078A" w:rsidRPr="001F08AA" w:rsidRDefault="0018078A">
            <w:pPr>
              <w:pStyle w:val="Normal6"/>
              <w:rPr>
                <w:szCs w:val="24"/>
              </w:rPr>
            </w:pPr>
          </w:p>
        </w:tc>
      </w:tr>
      <w:tr w:rsidR="005B25DF" w:rsidTr="0018078A">
        <w:trPr>
          <w:jc w:val="center"/>
        </w:trPr>
        <w:tc>
          <w:tcPr>
            <w:tcW w:w="4876" w:type="dxa"/>
            <w:hideMark/>
          </w:tcPr>
          <w:p w:rsidR="0018078A" w:rsidRPr="001F08AA" w:rsidRDefault="00632FBD">
            <w:pPr>
              <w:pStyle w:val="Normal6"/>
            </w:pPr>
            <w:r>
              <w:rPr>
                <w:b/>
                <w:i/>
              </w:rPr>
              <w:t>4.</w:t>
            </w:r>
            <w:r>
              <w:rPr>
                <w:b/>
                <w:i/>
              </w:rPr>
              <w:tab/>
              <w:t>Lai sniegtu šā panta 3. punktā minēto informāciju citām d</w:t>
            </w:r>
            <w:r>
              <w:rPr>
                <w:b/>
                <w:i/>
              </w:rPr>
              <w:t>alībvalstīm un Eiropolam, katra dalībvalsts izmanto SIENA saskaņā ar Regulas (ES) 2016/794 8. panta 4. punktu un 18. panta 2. punkta d) apakšpunktu.</w:t>
            </w:r>
          </w:p>
        </w:tc>
        <w:tc>
          <w:tcPr>
            <w:tcW w:w="4876" w:type="dxa"/>
          </w:tcPr>
          <w:p w:rsidR="0018078A" w:rsidRPr="001F08AA" w:rsidRDefault="0018078A">
            <w:pPr>
              <w:pStyle w:val="Normal6"/>
              <w:rPr>
                <w:szCs w:val="24"/>
              </w:rPr>
            </w:pPr>
          </w:p>
        </w:tc>
      </w:tr>
      <w:tr w:rsidR="005B25DF" w:rsidTr="0018078A">
        <w:trPr>
          <w:jc w:val="center"/>
        </w:trPr>
        <w:tc>
          <w:tcPr>
            <w:tcW w:w="4876" w:type="dxa"/>
            <w:hideMark/>
          </w:tcPr>
          <w:p w:rsidR="0018078A" w:rsidRPr="001F08AA" w:rsidRDefault="00632FBD">
            <w:pPr>
              <w:pStyle w:val="Normal6"/>
            </w:pPr>
            <w:r>
              <w:rPr>
                <w:b/>
                <w:i/>
              </w:rPr>
              <w:t>5.</w:t>
            </w:r>
            <w:r>
              <w:rPr>
                <w:b/>
                <w:i/>
              </w:rPr>
              <w:tab/>
              <w:t>Katra dalībvalsts savus imigrācijas sadarbības koordinatorus pievieno SIENA. Ja būtisku tehnisku iemes</w:t>
            </w:r>
            <w:r>
              <w:rPr>
                <w:b/>
                <w:i/>
              </w:rPr>
              <w:t>lu dēļ, kas saistīti ar situāciju trešā valstī, kurā veic izvietošanu, imigrācijas sadarbības koordinatoru nav iespējams pievienot SIENA, šis imigrācijas sadarbības koordinators iesniedz 1. punktā minēto informāciju valsts kompetentajai iestādei, izmantojo</w:t>
            </w:r>
            <w:r>
              <w:rPr>
                <w:b/>
                <w:i/>
              </w:rPr>
              <w:t>t citu drošu kanālu. Šī kompetentā iestāde sniedz informāciju Eiropolam tieši vai ar Eiropola valsts vienības starpniecību, izmantojot SIENA.</w:t>
            </w:r>
          </w:p>
        </w:tc>
        <w:tc>
          <w:tcPr>
            <w:tcW w:w="4876" w:type="dxa"/>
          </w:tcPr>
          <w:p w:rsidR="0018078A" w:rsidRPr="001F08AA" w:rsidRDefault="0018078A">
            <w:pPr>
              <w:pStyle w:val="Normal6"/>
              <w:rPr>
                <w:szCs w:val="24"/>
              </w:rPr>
            </w:pPr>
          </w:p>
        </w:tc>
      </w:tr>
    </w:tbl>
    <w:p w:rsidR="0018078A" w:rsidRPr="001F08AA" w:rsidRDefault="00632FBD" w:rsidP="0018078A">
      <w:pPr>
        <w:pStyle w:val="Olang"/>
      </w:pPr>
      <w:r w:rsidRPr="001F08AA">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&lt;/Original&gt;</w:t>
      </w:r>
    </w:p>
    <w:p w:rsidR="0018078A" w:rsidRPr="001F08AA" w:rsidRDefault="00632FBD" w:rsidP="0018078A">
      <w:pPr>
        <w:pStyle w:val="JustificationTitle"/>
        <w:rPr>
          <w:noProof w:val="0"/>
        </w:rPr>
      </w:pPr>
      <w:r>
        <w:rPr>
          <w:rStyle w:val="HideTWBExt"/>
          <w:i w:val="0"/>
        </w:rPr>
        <w:t>&lt;TitreJust&gt;</w:t>
      </w:r>
      <w:r>
        <w:t>Pamatojums</w:t>
      </w:r>
      <w:r>
        <w:rPr>
          <w:rStyle w:val="HideTWBExt"/>
          <w:i w:val="0"/>
        </w:rPr>
        <w:t>&lt;/TitreJust&gt;</w:t>
      </w:r>
    </w:p>
    <w:p w:rsidR="0018078A" w:rsidRPr="001F08AA" w:rsidRDefault="00632FBD" w:rsidP="0018078A">
      <w:pPr>
        <w:pStyle w:val="Normal12Italic"/>
        <w:rPr>
          <w:noProof w:val="0"/>
        </w:rPr>
      </w:pPr>
      <w:r>
        <w:t xml:space="preserve">Atsevišķās regulas svītrojums. Daži noteikumi </w:t>
      </w:r>
      <w:r>
        <w:t>ir pārvietoti kā grozījumi spēkā esošajā Eiropola regulā.</w:t>
      </w:r>
    </w:p>
    <w:p w:rsidR="0018078A" w:rsidRPr="001F08AA" w:rsidRDefault="00632FBD" w:rsidP="0018078A">
      <w:r>
        <w:rPr>
          <w:rStyle w:val="HideTWBExt"/>
        </w:rPr>
        <w:t>&lt;/Amend&gt;</w:t>
      </w:r>
    </w:p>
    <w:p w:rsidR="0018078A" w:rsidRPr="001F08AA" w:rsidRDefault="00632FBD" w:rsidP="0018078A">
      <w:pPr>
        <w:pStyle w:val="AMNumberTabs0"/>
        <w:keepNext/>
      </w:pPr>
      <w:r>
        <w:rPr>
          <w:rStyle w:val="HideTWBExt"/>
          <w:b w:val="0"/>
        </w:rPr>
        <w:lastRenderedPageBreak/>
        <w:t>&lt;Amend&gt;</w:t>
      </w:r>
      <w:r>
        <w:t>Grozījums Nr.</w:t>
      </w:r>
      <w:r>
        <w:tab/>
      </w:r>
      <w:r>
        <w:tab/>
      </w:r>
      <w:r>
        <w:rPr>
          <w:rStyle w:val="HideTWBExt"/>
          <w:b w:val="0"/>
        </w:rPr>
        <w:t>&lt;NumAm&gt;</w:t>
      </w:r>
      <w:r>
        <w:t>25</w:t>
      </w:r>
      <w:r>
        <w:rPr>
          <w:rStyle w:val="HideTWBExt"/>
          <w:b w:val="0"/>
        </w:rPr>
        <w:t>&lt;/NumAm&gt;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&lt;/DocAmend&gt;</w:t>
      </w:r>
    </w:p>
    <w:p w:rsidR="0018078A" w:rsidRPr="001F08AA" w:rsidRDefault="00632FBD" w:rsidP="0018078A">
      <w:pPr>
        <w:pStyle w:val="NormalBold"/>
      </w:pPr>
      <w:r>
        <w:rPr>
          <w:rStyle w:val="HideTWBExt"/>
          <w:b w:val="0"/>
        </w:rPr>
        <w:t>&lt;Article&gt;</w:t>
      </w:r>
      <w:r>
        <w:t>9. pants – 1. daļa – 1. punkts</w:t>
      </w:r>
      <w:r>
        <w:rPr>
          <w:rStyle w:val="HideTWBExt"/>
          <w:b w:val="0"/>
        </w:rPr>
        <w:t>&lt;/Article&gt;</w:t>
      </w:r>
    </w:p>
    <w:p w:rsidR="0018078A" w:rsidRPr="001F08AA" w:rsidRDefault="00632FBD" w:rsidP="0018078A">
      <w:pPr>
        <w:keepNext/>
      </w:pPr>
      <w:r>
        <w:rPr>
          <w:rStyle w:val="HideTWBExt"/>
        </w:rPr>
        <w:t>&lt;DocAmend2&gt;</w:t>
      </w:r>
      <w:r>
        <w:t>Regula (ES) 2016/794</w:t>
      </w:r>
      <w:r>
        <w:rPr>
          <w:rStyle w:val="HideTWBExt"/>
        </w:rPr>
        <w:t>&lt;/DocAmend2&gt;</w:t>
      </w:r>
    </w:p>
    <w:p w:rsidR="0018078A" w:rsidRPr="001F08AA" w:rsidRDefault="00632FBD" w:rsidP="0018078A">
      <w:r>
        <w:rPr>
          <w:rStyle w:val="HideTWBExt"/>
        </w:rPr>
        <w:t>&lt;Article2&gt;</w:t>
      </w:r>
      <w:r>
        <w:t>2. pants – 1. daļa – y punkts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5DF" w:rsidTr="0018078A">
        <w:trPr>
          <w:jc w:val="center"/>
        </w:trPr>
        <w:tc>
          <w:tcPr>
            <w:tcW w:w="9752" w:type="dxa"/>
            <w:gridSpan w:val="2"/>
          </w:tcPr>
          <w:p w:rsidR="0018078A" w:rsidRPr="001F08AA" w:rsidRDefault="0018078A">
            <w:pPr>
              <w:keepNext/>
            </w:pPr>
          </w:p>
        </w:tc>
      </w:tr>
      <w:tr w:rsidR="005B25DF" w:rsidTr="0018078A">
        <w:trPr>
          <w:jc w:val="center"/>
        </w:trPr>
        <w:tc>
          <w:tcPr>
            <w:tcW w:w="4876" w:type="dxa"/>
            <w:hideMark/>
          </w:tcPr>
          <w:p w:rsidR="0018078A" w:rsidRPr="001F08AA" w:rsidRDefault="00632FBD">
            <w:pPr>
              <w:pStyle w:val="ColumnHeading"/>
              <w:keepNext/>
            </w:pPr>
            <w:r>
              <w:t>Komisijas ierosinātais teksts</w:t>
            </w:r>
          </w:p>
        </w:tc>
        <w:tc>
          <w:tcPr>
            <w:tcW w:w="4876" w:type="dxa"/>
            <w:hideMark/>
          </w:tcPr>
          <w:p w:rsidR="0018078A" w:rsidRPr="001F08AA" w:rsidRDefault="00632FBD">
            <w:pPr>
              <w:pStyle w:val="ColumnHeading"/>
              <w:keepNext/>
            </w:pPr>
            <w:r>
              <w:t>Grozījums</w:t>
            </w:r>
          </w:p>
        </w:tc>
      </w:tr>
      <w:tr w:rsidR="005B25DF" w:rsidTr="0018078A">
        <w:trPr>
          <w:jc w:val="center"/>
        </w:trPr>
        <w:tc>
          <w:tcPr>
            <w:tcW w:w="4876" w:type="dxa"/>
            <w:hideMark/>
          </w:tcPr>
          <w:p w:rsidR="0018078A" w:rsidRPr="001F08AA" w:rsidRDefault="00632FBD">
            <w:pPr>
              <w:pStyle w:val="Normal6"/>
            </w:pPr>
            <w:r>
              <w:t>y)</w:t>
            </w:r>
            <w:r>
              <w:tab/>
              <w:t>“Eiropola darbinieku izvietošana operatīvā atbalsta sniegšanai” ir Eiropola darbinieku vai norīkotu valsts ekspertu izvietošana dalībvalsts teritorijā pēc šīs dalībvalst</w:t>
            </w:r>
            <w:r>
              <w:t>s lūguma, lai sniegtu analītisko, operatīvo, tehnisko un kriminālistikas atbalstu, sazinoties un vienojoties ar šīs dalībvalsts kompetentajām iestādēm.”;</w:t>
            </w:r>
          </w:p>
        </w:tc>
        <w:tc>
          <w:tcPr>
            <w:tcW w:w="4876" w:type="dxa"/>
            <w:hideMark/>
          </w:tcPr>
          <w:p w:rsidR="0018078A" w:rsidRPr="001F08AA" w:rsidRDefault="00632FBD">
            <w:pPr>
              <w:pStyle w:val="Normal6"/>
              <w:rPr>
                <w:szCs w:val="24"/>
              </w:rPr>
            </w:pPr>
            <w:r>
              <w:t>y)</w:t>
            </w:r>
            <w:r>
              <w:tab/>
              <w:t>“Eiropola darbinieku izvietošana operatīvā atbalsta sniegšanai” ir Eiropola darbinieku vai norīkotu</w:t>
            </w:r>
            <w:r>
              <w:t xml:space="preserve"> valsts ekspertu izvietošana dalībvalsts </w:t>
            </w:r>
            <w:r>
              <w:rPr>
                <w:b/>
                <w:i/>
              </w:rPr>
              <w:t xml:space="preserve">vai trešās valsts </w:t>
            </w:r>
            <w:r>
              <w:t xml:space="preserve">teritorijā pēc šīs dalībvalsts </w:t>
            </w:r>
            <w:r>
              <w:rPr>
                <w:b/>
                <w:i/>
              </w:rPr>
              <w:t xml:space="preserve">vai trešās valsts </w:t>
            </w:r>
            <w:r>
              <w:t>lūguma</w:t>
            </w:r>
            <w:r>
              <w:rPr>
                <w:b/>
                <w:i/>
              </w:rPr>
              <w:t xml:space="preserve"> vai uz izpilddirektora ierosinājuma pamata</w:t>
            </w:r>
            <w:r>
              <w:t>, lai sniegtu analītisko, operatīvo, tehnisko un kriminālistikas atbalstu, sazinoties un vienojotie</w:t>
            </w:r>
            <w:r>
              <w:t xml:space="preserve">s ar šīs dalībvalsts </w:t>
            </w:r>
            <w:r>
              <w:rPr>
                <w:b/>
                <w:i/>
              </w:rPr>
              <w:t xml:space="preserve">vai trešās valsts </w:t>
            </w:r>
            <w:r>
              <w:t>kompetentajām iestādēm</w:t>
            </w:r>
            <w:r>
              <w:rPr>
                <w:b/>
                <w:i/>
              </w:rPr>
              <w:t xml:space="preserve"> un ar izpilddirektora atļauju</w:t>
            </w:r>
            <w:r>
              <w:t>.”;</w:t>
            </w:r>
          </w:p>
        </w:tc>
      </w:tr>
    </w:tbl>
    <w:p w:rsidR="0018078A" w:rsidRPr="001F08AA" w:rsidRDefault="00632FBD" w:rsidP="0018078A">
      <w:pPr>
        <w:pStyle w:val="Olang"/>
      </w:pPr>
      <w:r w:rsidRPr="001F08AA">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&lt;/Original&gt;</w:t>
      </w:r>
    </w:p>
    <w:p w:rsidR="0018078A" w:rsidRPr="001F08AA" w:rsidRDefault="00632FBD" w:rsidP="0018078A">
      <w:r>
        <w:rPr>
          <w:rStyle w:val="HideTWBExt"/>
        </w:rPr>
        <w:t>&lt;/Amend&gt;</w:t>
      </w:r>
    </w:p>
    <w:p w:rsidR="0018078A" w:rsidRPr="001F08AA" w:rsidRDefault="00632FBD" w:rsidP="0018078A">
      <w:pPr>
        <w:pStyle w:val="AMNumberTabs0"/>
        <w:keepNext/>
      </w:pPr>
      <w:r>
        <w:rPr>
          <w:rStyle w:val="HideTWBExt"/>
          <w:b w:val="0"/>
        </w:rPr>
        <w:t>&lt;Amend&gt;</w:t>
      </w:r>
      <w:r>
        <w:t>Grozījums Nr.</w:t>
      </w:r>
      <w:r>
        <w:tab/>
      </w:r>
      <w:r>
        <w:tab/>
      </w:r>
      <w:r>
        <w:rPr>
          <w:rStyle w:val="HideTWBExt"/>
          <w:b w:val="0"/>
        </w:rPr>
        <w:t>&lt;NumAm&gt;</w:t>
      </w:r>
      <w:r>
        <w:t>26</w:t>
      </w:r>
      <w:r>
        <w:rPr>
          <w:rStyle w:val="HideTWBExt"/>
          <w:b w:val="0"/>
        </w:rPr>
        <w:t>&lt;/NumAm&gt;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&lt;/DocAmend&gt;</w:t>
      </w:r>
    </w:p>
    <w:p w:rsidR="0018078A" w:rsidRPr="001F08AA" w:rsidRDefault="00632FBD" w:rsidP="0018078A">
      <w:pPr>
        <w:pStyle w:val="NormalBold"/>
      </w:pPr>
      <w:r>
        <w:rPr>
          <w:rStyle w:val="HideTWBExt"/>
          <w:b w:val="0"/>
        </w:rPr>
        <w:t>&lt;Article&gt;</w:t>
      </w:r>
      <w:r>
        <w:t xml:space="preserve">9. pants – 1. daļa – </w:t>
      </w:r>
      <w:r>
        <w:t>1. punkts</w:t>
      </w:r>
      <w:r>
        <w:rPr>
          <w:rStyle w:val="HideTWBExt"/>
          <w:b w:val="0"/>
        </w:rPr>
        <w:t>&lt;/Article&gt;</w:t>
      </w:r>
    </w:p>
    <w:p w:rsidR="0018078A" w:rsidRPr="001F08AA" w:rsidRDefault="00632FBD" w:rsidP="0018078A">
      <w:pPr>
        <w:keepNext/>
      </w:pPr>
      <w:r>
        <w:rPr>
          <w:rStyle w:val="HideTWBExt"/>
        </w:rPr>
        <w:t>&lt;DocAmend2&gt;</w:t>
      </w:r>
      <w:r>
        <w:t>Regula (ES) 2016/794</w:t>
      </w:r>
      <w:r>
        <w:rPr>
          <w:rStyle w:val="HideTWBExt"/>
        </w:rPr>
        <w:t>&lt;/DocAmend2&gt;</w:t>
      </w:r>
    </w:p>
    <w:p w:rsidR="0018078A" w:rsidRPr="001F08AA" w:rsidRDefault="00632FBD" w:rsidP="0018078A">
      <w:r>
        <w:rPr>
          <w:rStyle w:val="HideTWBExt"/>
        </w:rPr>
        <w:t>&lt;Article2&gt;</w:t>
      </w:r>
      <w:r>
        <w:t>2. pants – 1. daļa – ya punkts (jauns)</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B25DF" w:rsidTr="00D519D6">
        <w:trPr>
          <w:jc w:val="center"/>
        </w:trPr>
        <w:tc>
          <w:tcPr>
            <w:tcW w:w="9752" w:type="dxa"/>
            <w:gridSpan w:val="2"/>
          </w:tcPr>
          <w:p w:rsidR="0018078A" w:rsidRPr="001F08AA" w:rsidRDefault="0018078A">
            <w:pPr>
              <w:keepNext/>
            </w:pPr>
          </w:p>
        </w:tc>
      </w:tr>
      <w:tr w:rsidR="005B25DF" w:rsidTr="00D519D6">
        <w:trPr>
          <w:jc w:val="center"/>
        </w:trPr>
        <w:tc>
          <w:tcPr>
            <w:tcW w:w="4876" w:type="dxa"/>
            <w:hideMark/>
          </w:tcPr>
          <w:p w:rsidR="0018078A" w:rsidRPr="001F08AA" w:rsidRDefault="00632FBD">
            <w:pPr>
              <w:pStyle w:val="ColumnHeading"/>
              <w:keepNext/>
            </w:pPr>
            <w:r>
              <w:t>Komisijas ierosinātais teksts</w:t>
            </w:r>
          </w:p>
        </w:tc>
        <w:tc>
          <w:tcPr>
            <w:tcW w:w="4876" w:type="dxa"/>
            <w:hideMark/>
          </w:tcPr>
          <w:p w:rsidR="0018078A" w:rsidRPr="001F08AA" w:rsidRDefault="00632FBD">
            <w:pPr>
              <w:pStyle w:val="ColumnHeading"/>
              <w:keepNext/>
            </w:pPr>
            <w:r>
              <w:t>Grozījums</w:t>
            </w:r>
          </w:p>
        </w:tc>
      </w:tr>
      <w:tr w:rsidR="005B25DF" w:rsidTr="00D519D6">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rPr>
              <w:t xml:space="preserve">“ya) “imigrācijas sadarbības koordinators” ir sadarbības koordinators, ko dalībvalsts </w:t>
            </w:r>
            <w:r>
              <w:rPr>
                <w:b/>
                <w:i/>
              </w:rPr>
              <w:t>kompetentās iestādes norīkojušas trešā valstī saskaņā ar saviem tiesību aktiem, lai risinātu ar imigrāciju saistītus jautājumus, arī gadījumos, kad šie jautājumi ir tikai daļa no sadarbības koordinatora pienākumiem.”</w:t>
            </w:r>
          </w:p>
        </w:tc>
      </w:tr>
    </w:tbl>
    <w:p w:rsidR="0018078A" w:rsidRPr="001F08AA" w:rsidRDefault="00632FBD" w:rsidP="0018078A">
      <w:pPr>
        <w:pStyle w:val="Olang"/>
      </w:pPr>
      <w:r w:rsidRPr="001F08AA">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&lt;/Original&gt;</w:t>
      </w:r>
    </w:p>
    <w:p w:rsidR="0018078A" w:rsidRPr="001F08AA" w:rsidRDefault="00632FBD" w:rsidP="0018078A">
      <w:r>
        <w:rPr>
          <w:rStyle w:val="HideTWBExt"/>
        </w:rPr>
        <w:t>&lt;/Amen</w:t>
      </w:r>
      <w:r>
        <w:rPr>
          <w:rStyle w:val="HideTWBExt"/>
        </w:rPr>
        <w:t>d&gt;</w:t>
      </w:r>
    </w:p>
    <w:p w:rsidR="0018078A" w:rsidRPr="001F08AA" w:rsidRDefault="00632FBD" w:rsidP="0018078A">
      <w:pPr>
        <w:pStyle w:val="AMNumberTabs0"/>
        <w:keepNext/>
      </w:pPr>
      <w:r>
        <w:rPr>
          <w:rStyle w:val="HideTWBExt"/>
          <w:b w:val="0"/>
        </w:rPr>
        <w:lastRenderedPageBreak/>
        <w:t>&lt;Amend&gt;</w:t>
      </w:r>
      <w:r>
        <w:t>Grozījums Nr.</w:t>
      </w:r>
      <w:r>
        <w:tab/>
      </w:r>
      <w:r>
        <w:tab/>
      </w:r>
      <w:r>
        <w:rPr>
          <w:rStyle w:val="HideTWBExt"/>
          <w:b w:val="0"/>
        </w:rPr>
        <w:t>&lt;NumAm&gt;</w:t>
      </w:r>
      <w:r>
        <w:t>27</w:t>
      </w:r>
      <w:r>
        <w:rPr>
          <w:rStyle w:val="HideTWBExt"/>
          <w:b w:val="0"/>
        </w:rPr>
        <w:t>&lt;/NumAm&gt;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&lt;/DocAmend&gt;</w:t>
      </w:r>
    </w:p>
    <w:p w:rsidR="0018078A" w:rsidRPr="001F08AA" w:rsidRDefault="00632FBD" w:rsidP="0018078A">
      <w:pPr>
        <w:pStyle w:val="NormalBold"/>
      </w:pPr>
      <w:r>
        <w:rPr>
          <w:rStyle w:val="HideTWBExt"/>
          <w:b w:val="0"/>
        </w:rPr>
        <w:t>&lt;Article&gt;</w:t>
      </w:r>
      <w:r>
        <w:t>9. pants – 1. daļa – 2. punkts – a apakšpunkts – iii punkts</w:t>
      </w:r>
      <w:r>
        <w:rPr>
          <w:rStyle w:val="HideTWBExt"/>
          <w:b w:val="0"/>
        </w:rPr>
        <w:t>&lt;/Article&gt;</w:t>
      </w:r>
    </w:p>
    <w:p w:rsidR="0018078A" w:rsidRPr="001F08AA" w:rsidRDefault="00632FBD" w:rsidP="0018078A">
      <w:pPr>
        <w:keepNext/>
      </w:pPr>
      <w:r>
        <w:rPr>
          <w:rStyle w:val="HideTWBExt"/>
        </w:rPr>
        <w:t>&lt;DocAmend2&gt;</w:t>
      </w:r>
      <w:r>
        <w:t>Regula (ES) 2016/794</w:t>
      </w:r>
      <w:r>
        <w:rPr>
          <w:rStyle w:val="HideTWBExt"/>
        </w:rPr>
        <w:t>&lt;/DocAmend2&gt;</w:t>
      </w:r>
    </w:p>
    <w:p w:rsidR="0018078A" w:rsidRPr="001F08AA" w:rsidRDefault="00632FBD" w:rsidP="0018078A">
      <w:r>
        <w:rPr>
          <w:rStyle w:val="HideTWBExt"/>
        </w:rPr>
        <w:t>&lt;Article2&gt;</w:t>
      </w:r>
      <w:r>
        <w:t>4. pants – 1. punkts – l apakšpunkts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5DF" w:rsidTr="0018078A">
        <w:trPr>
          <w:jc w:val="center"/>
        </w:trPr>
        <w:tc>
          <w:tcPr>
            <w:tcW w:w="9752" w:type="dxa"/>
            <w:gridSpan w:val="2"/>
          </w:tcPr>
          <w:p w:rsidR="0018078A" w:rsidRPr="001F08AA" w:rsidRDefault="0018078A">
            <w:pPr>
              <w:keepNext/>
            </w:pPr>
          </w:p>
        </w:tc>
      </w:tr>
      <w:tr w:rsidR="005B25DF" w:rsidTr="0018078A">
        <w:trPr>
          <w:jc w:val="center"/>
        </w:trPr>
        <w:tc>
          <w:tcPr>
            <w:tcW w:w="4876" w:type="dxa"/>
            <w:hideMark/>
          </w:tcPr>
          <w:p w:rsidR="0018078A" w:rsidRPr="001F08AA" w:rsidRDefault="00632FBD">
            <w:pPr>
              <w:pStyle w:val="ColumnHeading"/>
              <w:keepNext/>
            </w:pPr>
            <w:r>
              <w:t>Komisijas ierosinātais teksts</w:t>
            </w:r>
          </w:p>
        </w:tc>
        <w:tc>
          <w:tcPr>
            <w:tcW w:w="4876" w:type="dxa"/>
            <w:hideMark/>
          </w:tcPr>
          <w:p w:rsidR="0018078A" w:rsidRPr="001F08AA" w:rsidRDefault="00632FBD">
            <w:pPr>
              <w:pStyle w:val="ColumnHeading"/>
              <w:keepNext/>
            </w:pPr>
            <w:r>
              <w:t>Grozījums</w:t>
            </w:r>
          </w:p>
        </w:tc>
      </w:tr>
      <w:tr w:rsidR="005B25DF" w:rsidTr="0018078A">
        <w:trPr>
          <w:jc w:val="center"/>
        </w:trPr>
        <w:tc>
          <w:tcPr>
            <w:tcW w:w="4876" w:type="dxa"/>
            <w:hideMark/>
          </w:tcPr>
          <w:p w:rsidR="0018078A" w:rsidRPr="001F08AA" w:rsidRDefault="00632FBD">
            <w:pPr>
              <w:pStyle w:val="Normal6"/>
            </w:pPr>
            <w:r>
              <w:t>l)</w:t>
            </w:r>
            <w:r>
              <w:tab/>
            </w:r>
            <w:r>
              <w:t xml:space="preserve">attīsta Savienības specializētās zinātības centrus tādu konkrētu noziedzības veidu apkarošanai, cīņa pret kuriem ietilpst Eiropola mērķu darbības jomā, tostarp Eiropas Kibernoziedzības apkarošanas centru un saskaņā ar </w:t>
            </w:r>
            <w:r>
              <w:rPr>
                <w:b/>
                <w:i/>
              </w:rPr>
              <w:t>Eiropas Parlamenta un Padomes Regulu (</w:t>
            </w:r>
            <w:r>
              <w:rPr>
                <w:b/>
                <w:i/>
              </w:rPr>
              <w:t>ES)</w:t>
            </w:r>
            <w:r>
              <w:t> </w:t>
            </w:r>
            <w:r>
              <w:rPr>
                <w:b/>
                <w:i/>
              </w:rPr>
              <w:t>…/…* [Regula par migrantu kontrabandas apkarošanu],</w:t>
            </w:r>
            <w:r>
              <w:t xml:space="preserve"> Eiropas Migrantu kontrabandas apkarošanas centru;</w:t>
            </w:r>
          </w:p>
        </w:tc>
        <w:tc>
          <w:tcPr>
            <w:tcW w:w="4876" w:type="dxa"/>
            <w:hideMark/>
          </w:tcPr>
          <w:p w:rsidR="0018078A" w:rsidRPr="001F08AA" w:rsidRDefault="00632FBD">
            <w:pPr>
              <w:pStyle w:val="Normal6"/>
              <w:rPr>
                <w:szCs w:val="24"/>
              </w:rPr>
            </w:pPr>
            <w:r>
              <w:t>l)</w:t>
            </w:r>
            <w:r>
              <w:tab/>
              <w:t>attīsta Savienības specializētās zinātības centrus tādu konkrētu noziedzības veidu apkarošanai, cīņa pret kuriem ietilpst Eiropola mērķu darbības j</w:t>
            </w:r>
            <w:r>
              <w:t xml:space="preserve">omā, tostarp Eiropas Kibernoziedzības apkarošanas centru un saskaņā ar </w:t>
            </w:r>
            <w:r>
              <w:rPr>
                <w:b/>
                <w:i/>
              </w:rPr>
              <w:t>16.a</w:t>
            </w:r>
            <w:r>
              <w:t> </w:t>
            </w:r>
            <w:r>
              <w:rPr>
                <w:b/>
                <w:i/>
              </w:rPr>
              <w:t>pantu</w:t>
            </w:r>
            <w:r>
              <w:t xml:space="preserve"> Eiropas Migrantu kontrabandas apkarošanas centru;</w:t>
            </w:r>
          </w:p>
        </w:tc>
      </w:tr>
    </w:tbl>
    <w:p w:rsidR="0018078A" w:rsidRPr="001F08AA" w:rsidRDefault="00632FBD" w:rsidP="0018078A">
      <w:pPr>
        <w:pStyle w:val="Olang"/>
      </w:pPr>
      <w:r w:rsidRPr="001F08AA">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&lt;/Original&gt;</w:t>
      </w:r>
    </w:p>
    <w:p w:rsidR="0018078A" w:rsidRPr="001F08AA" w:rsidRDefault="00632FBD" w:rsidP="0018078A">
      <w:pPr>
        <w:pStyle w:val="JustificationTitle"/>
        <w:rPr>
          <w:noProof w:val="0"/>
        </w:rPr>
      </w:pPr>
      <w:r>
        <w:rPr>
          <w:rStyle w:val="HideTWBExt"/>
          <w:i w:val="0"/>
        </w:rPr>
        <w:t>&lt;TitreJust&gt;</w:t>
      </w:r>
      <w:r>
        <w:t>Pamatojums</w:t>
      </w:r>
      <w:r>
        <w:rPr>
          <w:rStyle w:val="HideTWBExt"/>
          <w:i w:val="0"/>
        </w:rPr>
        <w:t>&lt;/TitreJust&gt;</w:t>
      </w:r>
    </w:p>
    <w:p w:rsidR="0018078A" w:rsidRPr="001F08AA" w:rsidRDefault="00632FBD" w:rsidP="0018078A">
      <w:pPr>
        <w:pStyle w:val="Normal12Italic"/>
        <w:rPr>
          <w:noProof w:val="0"/>
        </w:rPr>
      </w:pPr>
      <w:r>
        <w:t>Izriet no atsevišķās regulas svītrošanas un 16.a panta pi</w:t>
      </w:r>
      <w:r>
        <w:t>evienošanas.</w:t>
      </w:r>
    </w:p>
    <w:p w:rsidR="0018078A" w:rsidRPr="001F08AA" w:rsidRDefault="00632FBD" w:rsidP="0018078A">
      <w:r>
        <w:rPr>
          <w:rStyle w:val="HideTWBExt"/>
        </w:rPr>
        <w:t>&lt;/Amend&gt;</w:t>
      </w:r>
    </w:p>
    <w:p w:rsidR="0018078A" w:rsidRPr="001F08AA" w:rsidRDefault="00632FBD" w:rsidP="0018078A">
      <w:pPr>
        <w:pStyle w:val="AMNumberTabs0"/>
        <w:keepNext/>
      </w:pPr>
      <w:r>
        <w:rPr>
          <w:rStyle w:val="HideTWBExt"/>
          <w:b w:val="0"/>
        </w:rPr>
        <w:t>&lt;Amend&gt;</w:t>
      </w:r>
      <w:r>
        <w:t>Grozījums Nr.</w:t>
      </w:r>
      <w:r>
        <w:tab/>
      </w:r>
      <w:r>
        <w:tab/>
      </w:r>
      <w:r>
        <w:rPr>
          <w:rStyle w:val="HideTWBExt"/>
          <w:b w:val="0"/>
        </w:rPr>
        <w:t>&lt;NumAm&gt;</w:t>
      </w:r>
      <w:r>
        <w:t>28</w:t>
      </w:r>
      <w:r>
        <w:rPr>
          <w:rStyle w:val="HideTWBExt"/>
          <w:b w:val="0"/>
        </w:rPr>
        <w:t>&lt;/NumAm&gt;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&lt;/DocAmend&gt;</w:t>
      </w:r>
    </w:p>
    <w:p w:rsidR="0018078A" w:rsidRPr="001F08AA" w:rsidRDefault="00632FBD" w:rsidP="0018078A">
      <w:pPr>
        <w:pStyle w:val="NormalBold"/>
      </w:pPr>
      <w:r>
        <w:rPr>
          <w:rStyle w:val="HideTWBExt"/>
          <w:b w:val="0"/>
        </w:rPr>
        <w:t>&lt;Article&gt;</w:t>
      </w:r>
      <w:r>
        <w:t>9. pants – 1. daļa – 2. punkts – a apakšpunkts – iva punkts (jauns)</w:t>
      </w:r>
      <w:r>
        <w:rPr>
          <w:rStyle w:val="HideTWBExt"/>
          <w:b w:val="0"/>
        </w:rPr>
        <w:t>&lt;/Article&gt;</w:t>
      </w:r>
    </w:p>
    <w:p w:rsidR="0018078A" w:rsidRPr="001F08AA" w:rsidRDefault="00632FBD" w:rsidP="0018078A">
      <w:pPr>
        <w:keepNext/>
      </w:pPr>
      <w:r>
        <w:rPr>
          <w:rStyle w:val="HideTWBExt"/>
        </w:rPr>
        <w:t>&lt;DocAmend2&gt;</w:t>
      </w:r>
      <w:r>
        <w:t>Regula (ES) 2016/794</w:t>
      </w:r>
      <w:r>
        <w:rPr>
          <w:rStyle w:val="HideTWBExt"/>
        </w:rPr>
        <w:t>&lt;/DocAmend2&gt;</w:t>
      </w:r>
    </w:p>
    <w:p w:rsidR="0018078A" w:rsidRPr="001F08AA" w:rsidRDefault="00632FBD" w:rsidP="0018078A">
      <w:r>
        <w:rPr>
          <w:rStyle w:val="HideTWBExt"/>
        </w:rPr>
        <w:t>&lt;Article2&gt;</w:t>
      </w:r>
      <w:r>
        <w:t xml:space="preserve">4. pants – </w:t>
      </w:r>
      <w:r>
        <w:t>1. punkts – ya apakšpunkts (jauns)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5DF" w:rsidTr="0018078A">
        <w:trPr>
          <w:jc w:val="center"/>
        </w:trPr>
        <w:tc>
          <w:tcPr>
            <w:tcW w:w="9752" w:type="dxa"/>
            <w:gridSpan w:val="2"/>
          </w:tcPr>
          <w:p w:rsidR="0018078A" w:rsidRPr="001F08AA" w:rsidRDefault="0018078A">
            <w:pPr>
              <w:keepNext/>
            </w:pPr>
          </w:p>
        </w:tc>
      </w:tr>
      <w:tr w:rsidR="005B25DF" w:rsidTr="0018078A">
        <w:trPr>
          <w:jc w:val="center"/>
        </w:trPr>
        <w:tc>
          <w:tcPr>
            <w:tcW w:w="4876" w:type="dxa"/>
            <w:hideMark/>
          </w:tcPr>
          <w:p w:rsidR="0018078A" w:rsidRPr="001F08AA" w:rsidRDefault="00632FBD">
            <w:pPr>
              <w:pStyle w:val="ColumnHeading"/>
              <w:keepNext/>
            </w:pPr>
            <w:r>
              <w:t>Komisijas ierosinātais teksts</w:t>
            </w:r>
          </w:p>
        </w:tc>
        <w:tc>
          <w:tcPr>
            <w:tcW w:w="4876" w:type="dxa"/>
            <w:hideMark/>
          </w:tcPr>
          <w:p w:rsidR="0018078A" w:rsidRPr="001F08AA" w:rsidRDefault="00632FBD">
            <w:pPr>
              <w:pStyle w:val="ColumnHeading"/>
              <w:keepNext/>
            </w:pPr>
            <w:r>
              <w:t>Grozījums</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rPr>
              <w:t>iva)</w:t>
            </w:r>
            <w:r>
              <w:rPr>
                <w:b/>
                <w:i/>
              </w:rPr>
              <w:tab/>
              <w:t>iekļauj šādu apakšpunktu:</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rPr>
              <w:t xml:space="preserve">“ya) </w:t>
            </w:r>
            <w:r>
              <w:rPr>
                <w:b/>
                <w:i/>
              </w:rPr>
              <w:tab/>
              <w:t xml:space="preserve">sadarbojas ar dalībvalstu kompetentajām iestādēm, cita starpā arī izveidojot neformālus tīklus, lai apkarotu migrantu </w:t>
            </w:r>
            <w:r>
              <w:rPr>
                <w:b/>
                <w:i/>
              </w:rPr>
              <w:t>kontrabandas un cilvēku tirdzniecības tiešsaistes dimensiju, tostarp veicināšanu tiešsaistē un publisku kūdīšanu;”</w:t>
            </w:r>
          </w:p>
        </w:tc>
      </w:tr>
    </w:tbl>
    <w:p w:rsidR="0018078A" w:rsidRPr="001F08AA" w:rsidRDefault="00632FBD" w:rsidP="0018078A">
      <w:pPr>
        <w:pStyle w:val="Olang"/>
      </w:pPr>
      <w:r w:rsidRPr="001F08AA">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&lt;/Original&gt;</w:t>
      </w:r>
    </w:p>
    <w:p w:rsidR="0018078A" w:rsidRPr="001F08AA" w:rsidRDefault="00632FBD" w:rsidP="0018078A">
      <w:r>
        <w:rPr>
          <w:rStyle w:val="HideTWBExt"/>
        </w:rPr>
        <w:t>&lt;/Amend&gt;</w:t>
      </w:r>
    </w:p>
    <w:p w:rsidR="0018078A" w:rsidRPr="001F08AA" w:rsidRDefault="00632FBD" w:rsidP="0018078A">
      <w:pPr>
        <w:pStyle w:val="AMNumberTabs0"/>
        <w:keepNext/>
      </w:pPr>
      <w:r>
        <w:rPr>
          <w:rStyle w:val="HideTWBExt"/>
          <w:b w:val="0"/>
        </w:rPr>
        <w:lastRenderedPageBreak/>
        <w:t>&lt;Amend&gt;</w:t>
      </w:r>
      <w:r>
        <w:t>Grozījums Nr.</w:t>
      </w:r>
      <w:r>
        <w:tab/>
      </w:r>
      <w:r>
        <w:tab/>
      </w:r>
      <w:r>
        <w:rPr>
          <w:rStyle w:val="HideTWBExt"/>
          <w:b w:val="0"/>
        </w:rPr>
        <w:t>&lt;NumAm&gt;</w:t>
      </w:r>
      <w:r>
        <w:t>29</w:t>
      </w:r>
      <w:r>
        <w:rPr>
          <w:rStyle w:val="HideTWBExt"/>
          <w:b w:val="0"/>
        </w:rPr>
        <w:t>&lt;/NumAm&gt;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&lt;/DocAmend&gt;</w:t>
      </w:r>
    </w:p>
    <w:p w:rsidR="0018078A" w:rsidRPr="001F08AA" w:rsidRDefault="00632FBD" w:rsidP="0018078A">
      <w:pPr>
        <w:pStyle w:val="NormalBold"/>
      </w:pPr>
      <w:r>
        <w:rPr>
          <w:rStyle w:val="HideTWBExt"/>
          <w:b w:val="0"/>
        </w:rPr>
        <w:t>&lt;Article&gt;</w:t>
      </w:r>
      <w:r>
        <w:t>9. pants</w:t>
      </w:r>
      <w:r>
        <w:t xml:space="preserve"> – 1. daļa – 2. punkts – a apakšpunkts – v punkts</w:t>
      </w:r>
      <w:r>
        <w:rPr>
          <w:rStyle w:val="HideTWBExt"/>
          <w:b w:val="0"/>
        </w:rPr>
        <w:t>&lt;/Article&gt;</w:t>
      </w:r>
    </w:p>
    <w:p w:rsidR="0018078A" w:rsidRPr="001F08AA" w:rsidRDefault="00632FBD" w:rsidP="0018078A">
      <w:pPr>
        <w:keepNext/>
      </w:pPr>
      <w:r>
        <w:rPr>
          <w:rStyle w:val="HideTWBExt"/>
        </w:rPr>
        <w:t>&lt;DocAmend2&gt;</w:t>
      </w:r>
      <w:r>
        <w:t>Regula (ES) 2016/794</w:t>
      </w:r>
      <w:r>
        <w:rPr>
          <w:rStyle w:val="HideTWBExt"/>
        </w:rPr>
        <w:t>&lt;/DocAmend2&gt;</w:t>
      </w:r>
    </w:p>
    <w:p w:rsidR="0018078A" w:rsidRPr="001F08AA" w:rsidRDefault="00632FBD" w:rsidP="0018078A">
      <w:r>
        <w:rPr>
          <w:rStyle w:val="HideTWBExt"/>
        </w:rPr>
        <w:t>&lt;Article2&gt;</w:t>
      </w:r>
      <w:r>
        <w:t>4. pants – 1. punkts – za apakšpunkts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5DF" w:rsidTr="0018078A">
        <w:trPr>
          <w:jc w:val="center"/>
        </w:trPr>
        <w:tc>
          <w:tcPr>
            <w:tcW w:w="9752" w:type="dxa"/>
            <w:gridSpan w:val="2"/>
          </w:tcPr>
          <w:p w:rsidR="0018078A" w:rsidRPr="001F08AA" w:rsidRDefault="0018078A">
            <w:pPr>
              <w:keepNext/>
            </w:pPr>
          </w:p>
        </w:tc>
      </w:tr>
      <w:tr w:rsidR="005B25DF" w:rsidTr="0018078A">
        <w:trPr>
          <w:jc w:val="center"/>
        </w:trPr>
        <w:tc>
          <w:tcPr>
            <w:tcW w:w="4876" w:type="dxa"/>
            <w:hideMark/>
          </w:tcPr>
          <w:p w:rsidR="0018078A" w:rsidRPr="001F08AA" w:rsidRDefault="00632FBD">
            <w:pPr>
              <w:pStyle w:val="ColumnHeading"/>
              <w:keepNext/>
            </w:pPr>
            <w:r>
              <w:t>Komisijas ierosinātais teksts</w:t>
            </w:r>
          </w:p>
        </w:tc>
        <w:tc>
          <w:tcPr>
            <w:tcW w:w="4876" w:type="dxa"/>
            <w:hideMark/>
          </w:tcPr>
          <w:p w:rsidR="0018078A" w:rsidRPr="001F08AA" w:rsidRDefault="00632FBD">
            <w:pPr>
              <w:pStyle w:val="ColumnHeading"/>
              <w:keepNext/>
            </w:pPr>
            <w:r>
              <w:t>Grozījums</w:t>
            </w:r>
          </w:p>
        </w:tc>
      </w:tr>
      <w:tr w:rsidR="005B25DF" w:rsidTr="0018078A">
        <w:trPr>
          <w:jc w:val="center"/>
        </w:trPr>
        <w:tc>
          <w:tcPr>
            <w:tcW w:w="4876" w:type="dxa"/>
            <w:hideMark/>
          </w:tcPr>
          <w:p w:rsidR="0018078A" w:rsidRPr="001F08AA" w:rsidRDefault="00632FBD">
            <w:pPr>
              <w:pStyle w:val="Normal6"/>
            </w:pPr>
            <w:r>
              <w:t>“za)</w:t>
            </w:r>
            <w:r>
              <w:tab/>
              <w:t xml:space="preserve">atbalsta dalībvalstis ar efektīvu un </w:t>
            </w:r>
            <w:r>
              <w:t>iedarbīgu biometrisko datu apstrādi.”;</w:t>
            </w:r>
          </w:p>
        </w:tc>
        <w:tc>
          <w:tcPr>
            <w:tcW w:w="4876" w:type="dxa"/>
            <w:hideMark/>
          </w:tcPr>
          <w:p w:rsidR="0018078A" w:rsidRPr="001F08AA" w:rsidRDefault="00632FBD">
            <w:pPr>
              <w:pStyle w:val="Normal6"/>
              <w:rPr>
                <w:szCs w:val="24"/>
              </w:rPr>
            </w:pPr>
            <w:r>
              <w:t>“za)</w:t>
            </w:r>
            <w:r>
              <w:tab/>
              <w:t>atbalsta dalībvalstis ar efektīvu un iedarbīgu biometrisko datu</w:t>
            </w:r>
            <w:r>
              <w:rPr>
                <w:b/>
                <w:i/>
              </w:rPr>
              <w:t>, tostarp daktiloskopisko datu, sejas attēlu un DNS profilu,</w:t>
            </w:r>
            <w:r>
              <w:t xml:space="preserve"> apstrādi</w:t>
            </w:r>
            <w:r>
              <w:rPr>
                <w:b/>
                <w:i/>
              </w:rPr>
              <w:t>, arī izstrādājot modernus rīkus</w:t>
            </w:r>
            <w:r>
              <w:t>.”;</w:t>
            </w:r>
          </w:p>
        </w:tc>
      </w:tr>
    </w:tbl>
    <w:p w:rsidR="0018078A" w:rsidRPr="001F08AA" w:rsidRDefault="00632FBD" w:rsidP="0018078A">
      <w:pPr>
        <w:pStyle w:val="Olang"/>
      </w:pPr>
      <w:r w:rsidRPr="001F08AA">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&lt;/Original&gt;</w:t>
      </w:r>
    </w:p>
    <w:p w:rsidR="0018078A" w:rsidRPr="001F08AA" w:rsidRDefault="00632FBD" w:rsidP="0018078A">
      <w:r>
        <w:rPr>
          <w:rStyle w:val="HideTWBExt"/>
        </w:rPr>
        <w:t>&lt;/Amend&gt;</w:t>
      </w:r>
    </w:p>
    <w:p w:rsidR="0018078A" w:rsidRPr="001F08AA" w:rsidRDefault="00632FBD" w:rsidP="0018078A">
      <w:pPr>
        <w:pStyle w:val="AMNumberTabs0"/>
        <w:keepNext/>
      </w:pPr>
      <w:r>
        <w:rPr>
          <w:rStyle w:val="HideTWBExt"/>
          <w:b w:val="0"/>
        </w:rPr>
        <w:t>&lt;A</w:t>
      </w:r>
      <w:r>
        <w:rPr>
          <w:rStyle w:val="HideTWBExt"/>
          <w:b w:val="0"/>
        </w:rPr>
        <w:t>mend&gt;</w:t>
      </w:r>
      <w:r>
        <w:t>Grozījums Nr.</w:t>
      </w:r>
      <w:r>
        <w:tab/>
      </w:r>
      <w:r>
        <w:tab/>
      </w:r>
      <w:r>
        <w:rPr>
          <w:rStyle w:val="HideTWBExt"/>
          <w:b w:val="0"/>
        </w:rPr>
        <w:t>&lt;NumAm&gt;</w:t>
      </w:r>
      <w:r>
        <w:t>30</w:t>
      </w:r>
      <w:r>
        <w:rPr>
          <w:rStyle w:val="HideTWBExt"/>
          <w:b w:val="0"/>
        </w:rPr>
        <w:t>&lt;/NumAm&gt;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&lt;/DocAmend&gt;</w:t>
      </w:r>
    </w:p>
    <w:p w:rsidR="0018078A" w:rsidRPr="001F08AA" w:rsidRDefault="00632FBD" w:rsidP="0018078A">
      <w:pPr>
        <w:pStyle w:val="NormalBold"/>
      </w:pPr>
      <w:r>
        <w:rPr>
          <w:rStyle w:val="HideTWBExt"/>
          <w:b w:val="0"/>
        </w:rPr>
        <w:t>&lt;Article&gt;</w:t>
      </w:r>
      <w:r>
        <w:t>9. pants – 1. daļa – 3. punkts</w:t>
      </w:r>
      <w:r>
        <w:rPr>
          <w:rStyle w:val="HideTWBExt"/>
          <w:b w:val="0"/>
        </w:rPr>
        <w:t>&lt;/Article&gt;</w:t>
      </w:r>
    </w:p>
    <w:p w:rsidR="0018078A" w:rsidRPr="001F08AA" w:rsidRDefault="00632FBD" w:rsidP="0018078A">
      <w:pPr>
        <w:keepNext/>
      </w:pPr>
      <w:r>
        <w:rPr>
          <w:rStyle w:val="HideTWBExt"/>
        </w:rPr>
        <w:t>&lt;DocAmend2&gt;</w:t>
      </w:r>
      <w:r>
        <w:t>Regula (ES) 2016/794</w:t>
      </w:r>
      <w:r>
        <w:rPr>
          <w:rStyle w:val="HideTWBExt"/>
        </w:rPr>
        <w:t>&lt;/DocAmend2&gt;</w:t>
      </w:r>
    </w:p>
    <w:p w:rsidR="0018078A" w:rsidRPr="001F08AA" w:rsidRDefault="00632FBD" w:rsidP="0018078A">
      <w:r>
        <w:rPr>
          <w:rStyle w:val="HideTWBExt"/>
        </w:rPr>
        <w:t>&lt;Article2&gt;</w:t>
      </w:r>
      <w:r>
        <w:t>5.a pants – 3. punkts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5DF" w:rsidTr="0018078A">
        <w:trPr>
          <w:jc w:val="center"/>
        </w:trPr>
        <w:tc>
          <w:tcPr>
            <w:tcW w:w="9752" w:type="dxa"/>
            <w:gridSpan w:val="2"/>
          </w:tcPr>
          <w:p w:rsidR="0018078A" w:rsidRPr="001F08AA" w:rsidRDefault="0018078A">
            <w:pPr>
              <w:keepNext/>
            </w:pPr>
          </w:p>
        </w:tc>
      </w:tr>
      <w:tr w:rsidR="005B25DF" w:rsidTr="0018078A">
        <w:trPr>
          <w:jc w:val="center"/>
        </w:trPr>
        <w:tc>
          <w:tcPr>
            <w:tcW w:w="4876" w:type="dxa"/>
            <w:hideMark/>
          </w:tcPr>
          <w:p w:rsidR="0018078A" w:rsidRPr="001F08AA" w:rsidRDefault="00632FBD">
            <w:pPr>
              <w:pStyle w:val="ColumnHeading"/>
              <w:keepNext/>
            </w:pPr>
            <w:r>
              <w:t>Komisijas ierosinātais teksts</w:t>
            </w:r>
          </w:p>
        </w:tc>
        <w:tc>
          <w:tcPr>
            <w:tcW w:w="4876" w:type="dxa"/>
            <w:hideMark/>
          </w:tcPr>
          <w:p w:rsidR="0018078A" w:rsidRPr="001F08AA" w:rsidRDefault="00632FBD">
            <w:pPr>
              <w:pStyle w:val="ColumnHeading"/>
              <w:keepNext/>
            </w:pPr>
            <w:r>
              <w:t>Grozījums</w:t>
            </w:r>
          </w:p>
        </w:tc>
      </w:tr>
      <w:tr w:rsidR="005B25DF" w:rsidTr="0018078A">
        <w:trPr>
          <w:jc w:val="center"/>
        </w:trPr>
        <w:tc>
          <w:tcPr>
            <w:tcW w:w="4876" w:type="dxa"/>
            <w:hideMark/>
          </w:tcPr>
          <w:p w:rsidR="0018078A" w:rsidRPr="001F08AA" w:rsidRDefault="00632FBD">
            <w:pPr>
              <w:pStyle w:val="Normal6"/>
            </w:pPr>
            <w:r>
              <w:rPr>
                <w:b/>
                <w:i/>
              </w:rPr>
              <w:t>3.</w:t>
            </w:r>
            <w:r>
              <w:rPr>
                <w:b/>
                <w:i/>
              </w:rPr>
              <w:tab/>
              <w:t>Dalībvalstis, kas izveido operatīvo darba grupu, nodrošina saskaņotību un sinerģiju ar Eiropas daudzdisciplīnu platformu pret noziedzības draudiem (EMPACT).</w:t>
            </w:r>
          </w:p>
        </w:tc>
        <w:tc>
          <w:tcPr>
            <w:tcW w:w="4876" w:type="dxa"/>
            <w:hideMark/>
          </w:tcPr>
          <w:p w:rsidR="0018078A" w:rsidRPr="001F08AA" w:rsidRDefault="00632FBD">
            <w:pPr>
              <w:pStyle w:val="Normal6"/>
              <w:rPr>
                <w:szCs w:val="24"/>
              </w:rPr>
            </w:pPr>
            <w:r>
              <w:rPr>
                <w:b/>
                <w:i/>
              </w:rPr>
              <w:t>svītrots</w:t>
            </w:r>
          </w:p>
        </w:tc>
      </w:tr>
    </w:tbl>
    <w:p w:rsidR="0018078A" w:rsidRPr="001F08AA" w:rsidRDefault="00632FBD" w:rsidP="0018078A">
      <w:pPr>
        <w:pStyle w:val="Olang"/>
      </w:pPr>
      <w:r w:rsidRPr="001F08AA">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&lt;/Original&gt;</w:t>
      </w:r>
    </w:p>
    <w:p w:rsidR="0018078A" w:rsidRPr="001F08AA" w:rsidRDefault="00632FBD" w:rsidP="0018078A">
      <w:pPr>
        <w:pStyle w:val="JustificationTitle"/>
        <w:rPr>
          <w:noProof w:val="0"/>
        </w:rPr>
      </w:pPr>
      <w:r>
        <w:rPr>
          <w:rStyle w:val="HideTWBExt"/>
          <w:i w:val="0"/>
        </w:rPr>
        <w:t>&lt;TitreJust&gt;</w:t>
      </w:r>
      <w:r>
        <w:t>Pamatojums</w:t>
      </w:r>
      <w:r>
        <w:rPr>
          <w:rStyle w:val="HideTWBExt"/>
          <w:i w:val="0"/>
        </w:rPr>
        <w:t>&lt;/TitreJust&gt;</w:t>
      </w:r>
    </w:p>
    <w:p w:rsidR="0018078A" w:rsidRPr="001F08AA" w:rsidRDefault="00632FBD" w:rsidP="0018078A">
      <w:pPr>
        <w:pStyle w:val="Normal12Italic"/>
        <w:rPr>
          <w:noProof w:val="0"/>
        </w:rPr>
      </w:pPr>
      <w:r>
        <w:t>Svītrojum</w:t>
      </w:r>
      <w:r>
        <w:t>a mērķis ir nepieļaut pārmērīgu regulējumu un nodrošināt lielāku operatīvo darba grupu elastību. Tiek ierosināts atstāt lielāku rīcības brīvību valdei uz izpilddirektora priekšlikuma pamata lemt par operatīvās darba grupas īstenošanas detaļām (8. punkts).</w:t>
      </w:r>
    </w:p>
    <w:p w:rsidR="0018078A" w:rsidRPr="001F08AA" w:rsidRDefault="00632FBD" w:rsidP="0018078A">
      <w:r>
        <w:rPr>
          <w:rStyle w:val="HideTWBExt"/>
        </w:rPr>
        <w:t>&lt;/Amend&gt;</w:t>
      </w:r>
    </w:p>
    <w:p w:rsidR="0018078A" w:rsidRPr="001F08AA" w:rsidRDefault="00632FBD" w:rsidP="0018078A">
      <w:pPr>
        <w:pStyle w:val="AMNumberTabs0"/>
        <w:keepNext/>
      </w:pPr>
      <w:r>
        <w:rPr>
          <w:rStyle w:val="HideTWBExt"/>
          <w:b w:val="0"/>
        </w:rPr>
        <w:t>&lt;Amend&gt;</w:t>
      </w:r>
      <w:r>
        <w:t>Grozījums Nr.</w:t>
      </w:r>
      <w:r>
        <w:tab/>
      </w:r>
      <w:r>
        <w:tab/>
      </w:r>
      <w:r>
        <w:rPr>
          <w:rStyle w:val="HideTWBExt"/>
          <w:b w:val="0"/>
        </w:rPr>
        <w:t>&lt;NumAm&gt;</w:t>
      </w:r>
      <w:r>
        <w:t>31</w:t>
      </w:r>
      <w:r>
        <w:rPr>
          <w:rStyle w:val="HideTWBExt"/>
          <w:b w:val="0"/>
        </w:rPr>
        <w:t>&lt;/NumAm&gt;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&lt;/DocAmend&gt;</w:t>
      </w:r>
    </w:p>
    <w:p w:rsidR="0018078A" w:rsidRPr="001F08AA" w:rsidRDefault="00632FBD" w:rsidP="0018078A">
      <w:pPr>
        <w:pStyle w:val="NormalBold"/>
      </w:pPr>
      <w:r>
        <w:rPr>
          <w:rStyle w:val="HideTWBExt"/>
          <w:b w:val="0"/>
        </w:rPr>
        <w:t>&lt;Article&gt;</w:t>
      </w:r>
      <w:r>
        <w:t>9. pants – 1. daļa – 3. punkts</w:t>
      </w:r>
      <w:r>
        <w:rPr>
          <w:rStyle w:val="HideTWBExt"/>
          <w:b w:val="0"/>
        </w:rPr>
        <w:t>&lt;/Article&gt;</w:t>
      </w:r>
    </w:p>
    <w:p w:rsidR="0018078A" w:rsidRPr="001F08AA" w:rsidRDefault="00632FBD" w:rsidP="0018078A">
      <w:pPr>
        <w:keepNext/>
      </w:pPr>
      <w:r>
        <w:rPr>
          <w:rStyle w:val="HideTWBExt"/>
        </w:rPr>
        <w:t>&lt;DocAmend2&gt;</w:t>
      </w:r>
      <w:r>
        <w:t>Regula (ES) 2016/794</w:t>
      </w:r>
      <w:r>
        <w:rPr>
          <w:rStyle w:val="HideTWBExt"/>
        </w:rPr>
        <w:t>&lt;/DocAmend2&gt;</w:t>
      </w:r>
    </w:p>
    <w:p w:rsidR="0018078A" w:rsidRPr="001F08AA" w:rsidRDefault="00632FBD" w:rsidP="0018078A">
      <w:r>
        <w:rPr>
          <w:rStyle w:val="HideTWBExt"/>
        </w:rPr>
        <w:t>&lt;Article2&gt;</w:t>
      </w:r>
      <w:r>
        <w:t>5.a pants – 4. punkts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5DF" w:rsidTr="0018078A">
        <w:trPr>
          <w:jc w:val="center"/>
        </w:trPr>
        <w:tc>
          <w:tcPr>
            <w:tcW w:w="9752" w:type="dxa"/>
            <w:gridSpan w:val="2"/>
          </w:tcPr>
          <w:p w:rsidR="0018078A" w:rsidRPr="001F08AA" w:rsidRDefault="0018078A">
            <w:pPr>
              <w:keepNext/>
            </w:pPr>
          </w:p>
        </w:tc>
      </w:tr>
      <w:tr w:rsidR="005B25DF" w:rsidTr="0018078A">
        <w:trPr>
          <w:jc w:val="center"/>
        </w:trPr>
        <w:tc>
          <w:tcPr>
            <w:tcW w:w="4876" w:type="dxa"/>
            <w:hideMark/>
          </w:tcPr>
          <w:p w:rsidR="0018078A" w:rsidRPr="001F08AA" w:rsidRDefault="00632FBD">
            <w:pPr>
              <w:pStyle w:val="ColumnHeading"/>
              <w:keepNext/>
            </w:pPr>
            <w:r>
              <w:t xml:space="preserve">Komisijas ierosinātais </w:t>
            </w:r>
            <w:r>
              <w:t>teksts</w:t>
            </w:r>
          </w:p>
        </w:tc>
        <w:tc>
          <w:tcPr>
            <w:tcW w:w="4876" w:type="dxa"/>
            <w:hideMark/>
          </w:tcPr>
          <w:p w:rsidR="0018078A" w:rsidRPr="001F08AA" w:rsidRDefault="00632FBD">
            <w:pPr>
              <w:pStyle w:val="ColumnHeading"/>
              <w:keepNext/>
            </w:pPr>
            <w:r>
              <w:t>Grozījums</w:t>
            </w:r>
          </w:p>
        </w:tc>
      </w:tr>
      <w:tr w:rsidR="005B25DF" w:rsidTr="0018078A">
        <w:trPr>
          <w:jc w:val="center"/>
        </w:trPr>
        <w:tc>
          <w:tcPr>
            <w:tcW w:w="4876" w:type="dxa"/>
            <w:hideMark/>
          </w:tcPr>
          <w:p w:rsidR="0018078A" w:rsidRPr="001F08AA" w:rsidRDefault="00632FBD">
            <w:pPr>
              <w:pStyle w:val="Normal6"/>
            </w:pPr>
            <w:r>
              <w:rPr>
                <w:b/>
                <w:i/>
              </w:rPr>
              <w:t>4.</w:t>
            </w:r>
            <w:r>
              <w:rPr>
                <w:b/>
                <w:i/>
              </w:rPr>
              <w:tab/>
              <w:t>Dalībvalstis, kas izveido operatīvo darba grupu, var nolemt uzaicināt citas dalībvalstis, trešās valstis un citus 23. pantā minētos partnerus piedalīties operatīvās darba grupas darbā vai atbalstīt to. Trešo valstu un citu partneru dal</w:t>
            </w:r>
            <w:r>
              <w:rPr>
                <w:b/>
                <w:i/>
              </w:rPr>
              <w:t>ība operatīvajā darba grupā notiek saskaņā ar šo regulu.</w:t>
            </w:r>
          </w:p>
        </w:tc>
        <w:tc>
          <w:tcPr>
            <w:tcW w:w="4876" w:type="dxa"/>
            <w:hideMark/>
          </w:tcPr>
          <w:p w:rsidR="0018078A" w:rsidRPr="001F08AA" w:rsidRDefault="00632FBD">
            <w:pPr>
              <w:pStyle w:val="Normal6"/>
              <w:rPr>
                <w:szCs w:val="24"/>
              </w:rPr>
            </w:pPr>
            <w:r>
              <w:rPr>
                <w:b/>
                <w:i/>
              </w:rPr>
              <w:t>svītrots</w:t>
            </w:r>
          </w:p>
        </w:tc>
      </w:tr>
    </w:tbl>
    <w:p w:rsidR="0018078A" w:rsidRPr="001F08AA" w:rsidRDefault="00632FBD" w:rsidP="0018078A">
      <w:pPr>
        <w:pStyle w:val="Olang"/>
      </w:pPr>
      <w:r w:rsidRPr="001F08AA">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&lt;/Original&gt;</w:t>
      </w:r>
    </w:p>
    <w:p w:rsidR="0018078A" w:rsidRPr="001F08AA" w:rsidRDefault="00632FBD" w:rsidP="0018078A">
      <w:pPr>
        <w:pStyle w:val="JustificationTitle"/>
        <w:rPr>
          <w:noProof w:val="0"/>
        </w:rPr>
      </w:pPr>
      <w:r>
        <w:rPr>
          <w:rStyle w:val="HideTWBExt"/>
          <w:i w:val="0"/>
        </w:rPr>
        <w:t>&lt;TitreJust&gt;</w:t>
      </w:r>
      <w:r>
        <w:t>Pamatojums</w:t>
      </w:r>
      <w:r>
        <w:rPr>
          <w:rStyle w:val="HideTWBExt"/>
          <w:i w:val="0"/>
        </w:rPr>
        <w:t>&lt;/TitreJust&gt;</w:t>
      </w:r>
    </w:p>
    <w:p w:rsidR="0018078A" w:rsidRPr="001F08AA" w:rsidRDefault="00632FBD" w:rsidP="0018078A">
      <w:pPr>
        <w:pStyle w:val="Normal12Italic"/>
        <w:rPr>
          <w:noProof w:val="0"/>
        </w:rPr>
      </w:pPr>
      <w:r>
        <w:t xml:space="preserve">Svītrojuma mērķis ir nepieļaut pārmērīgu regulējumu un nodrošināt lielāku operatīvo darba grupu elastību. Tiek ierosināts </w:t>
      </w:r>
      <w:r>
        <w:t>atstāt lielāku rīcības brīvību valdei uz izpilddirektora priekšlikuma pamata lemt par operatīvās darba grupas īstenošanas detaļām (8. punkts).</w:t>
      </w:r>
    </w:p>
    <w:p w:rsidR="0018078A" w:rsidRPr="001F08AA" w:rsidRDefault="00632FBD" w:rsidP="0018078A">
      <w:r>
        <w:rPr>
          <w:rStyle w:val="HideTWBExt"/>
        </w:rPr>
        <w:t>&lt;/Amend&gt;</w:t>
      </w:r>
    </w:p>
    <w:p w:rsidR="0018078A" w:rsidRPr="001F08AA" w:rsidRDefault="00632FBD" w:rsidP="0018078A">
      <w:pPr>
        <w:pStyle w:val="AMNumberTabs0"/>
        <w:keepNext/>
      </w:pPr>
      <w:r>
        <w:rPr>
          <w:rStyle w:val="HideTWBExt"/>
          <w:b w:val="0"/>
        </w:rPr>
        <w:t>&lt;Amend&gt;</w:t>
      </w:r>
      <w:r>
        <w:t>Grozījums Nr.</w:t>
      </w:r>
      <w:r>
        <w:tab/>
      </w:r>
      <w:r>
        <w:tab/>
      </w:r>
      <w:r>
        <w:rPr>
          <w:rStyle w:val="HideTWBExt"/>
          <w:b w:val="0"/>
        </w:rPr>
        <w:t>&lt;NumAm&gt;</w:t>
      </w:r>
      <w:r>
        <w:t>32</w:t>
      </w:r>
      <w:r>
        <w:rPr>
          <w:rStyle w:val="HideTWBExt"/>
          <w:b w:val="0"/>
        </w:rPr>
        <w:t>&lt;/NumAm&gt;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&lt;/DocAmend&gt;</w:t>
      </w:r>
    </w:p>
    <w:p w:rsidR="0018078A" w:rsidRPr="001F08AA" w:rsidRDefault="00632FBD" w:rsidP="0018078A">
      <w:pPr>
        <w:pStyle w:val="NormalBold"/>
      </w:pPr>
      <w:r>
        <w:rPr>
          <w:rStyle w:val="HideTWBExt"/>
          <w:b w:val="0"/>
        </w:rPr>
        <w:t>&lt;Article&gt;</w:t>
      </w:r>
      <w:r>
        <w:t>9. pants – 1.</w:t>
      </w:r>
      <w:r>
        <w:t xml:space="preserve"> daļa – 3. punkts</w:t>
      </w:r>
      <w:r>
        <w:rPr>
          <w:rStyle w:val="HideTWBExt"/>
          <w:b w:val="0"/>
        </w:rPr>
        <w:t>&lt;/Article&gt;</w:t>
      </w:r>
    </w:p>
    <w:p w:rsidR="0018078A" w:rsidRPr="001F08AA" w:rsidRDefault="00632FBD" w:rsidP="0018078A">
      <w:pPr>
        <w:keepNext/>
      </w:pPr>
      <w:r>
        <w:rPr>
          <w:rStyle w:val="HideTWBExt"/>
        </w:rPr>
        <w:t>&lt;DocAmend2&gt;</w:t>
      </w:r>
      <w:r>
        <w:t>Regula (ES) 2016/794</w:t>
      </w:r>
      <w:r>
        <w:rPr>
          <w:rStyle w:val="HideTWBExt"/>
        </w:rPr>
        <w:t>&lt;/DocAmend2&gt;</w:t>
      </w:r>
    </w:p>
    <w:p w:rsidR="0018078A" w:rsidRPr="001F08AA" w:rsidRDefault="00632FBD" w:rsidP="0018078A">
      <w:r>
        <w:rPr>
          <w:rStyle w:val="HideTWBExt"/>
        </w:rPr>
        <w:t>&lt;Article2&gt;</w:t>
      </w:r>
      <w:r>
        <w:t>5.a pants – 5. punkts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5DF" w:rsidTr="0018078A">
        <w:trPr>
          <w:jc w:val="center"/>
        </w:trPr>
        <w:tc>
          <w:tcPr>
            <w:tcW w:w="9752" w:type="dxa"/>
            <w:gridSpan w:val="2"/>
          </w:tcPr>
          <w:p w:rsidR="0018078A" w:rsidRPr="001F08AA" w:rsidRDefault="0018078A">
            <w:pPr>
              <w:keepNext/>
            </w:pPr>
          </w:p>
        </w:tc>
      </w:tr>
      <w:tr w:rsidR="005B25DF" w:rsidTr="0018078A">
        <w:trPr>
          <w:jc w:val="center"/>
        </w:trPr>
        <w:tc>
          <w:tcPr>
            <w:tcW w:w="4876" w:type="dxa"/>
            <w:hideMark/>
          </w:tcPr>
          <w:p w:rsidR="0018078A" w:rsidRPr="001F08AA" w:rsidRDefault="00632FBD">
            <w:pPr>
              <w:pStyle w:val="ColumnHeading"/>
              <w:keepNext/>
            </w:pPr>
            <w:r>
              <w:t>Komisijas ierosinātais teksts</w:t>
            </w:r>
          </w:p>
        </w:tc>
        <w:tc>
          <w:tcPr>
            <w:tcW w:w="4876" w:type="dxa"/>
            <w:hideMark/>
          </w:tcPr>
          <w:p w:rsidR="0018078A" w:rsidRPr="001F08AA" w:rsidRDefault="00632FBD">
            <w:pPr>
              <w:pStyle w:val="ColumnHeading"/>
              <w:keepNext/>
            </w:pPr>
            <w:r>
              <w:t>Grozījums</w:t>
            </w:r>
          </w:p>
        </w:tc>
      </w:tr>
      <w:tr w:rsidR="005B25DF" w:rsidTr="0018078A">
        <w:trPr>
          <w:jc w:val="center"/>
        </w:trPr>
        <w:tc>
          <w:tcPr>
            <w:tcW w:w="4876" w:type="dxa"/>
            <w:hideMark/>
          </w:tcPr>
          <w:p w:rsidR="0018078A" w:rsidRPr="001F08AA" w:rsidRDefault="00632FBD">
            <w:pPr>
              <w:pStyle w:val="Normal6"/>
            </w:pPr>
            <w:r>
              <w:t>5.</w:t>
            </w:r>
            <w:r>
              <w:tab/>
              <w:t xml:space="preserve">Lai atbalstītu operatīvās darba grupas īstenošanu, Eiropols saskaņā ar </w:t>
            </w:r>
            <w:r>
              <w:rPr>
                <w:b/>
                <w:i/>
              </w:rPr>
              <w:t>2</w:t>
            </w:r>
            <w:r>
              <w:t xml:space="preserve">. punktu dara pieejamu </w:t>
            </w:r>
            <w:r>
              <w:t>analītisko, operatīvo, tehnisko, kriminālistikas un finansiālo atbalstu, kas paredzēts šajā regulā.</w:t>
            </w:r>
          </w:p>
        </w:tc>
        <w:tc>
          <w:tcPr>
            <w:tcW w:w="4876" w:type="dxa"/>
            <w:hideMark/>
          </w:tcPr>
          <w:p w:rsidR="0018078A" w:rsidRPr="001F08AA" w:rsidRDefault="00632FBD">
            <w:pPr>
              <w:pStyle w:val="Normal6"/>
              <w:rPr>
                <w:szCs w:val="24"/>
              </w:rPr>
            </w:pPr>
            <w:r>
              <w:t>5.</w:t>
            </w:r>
            <w:r>
              <w:tab/>
              <w:t xml:space="preserve">Lai atbalstītu operatīvās darba grupas īstenošanu, Eiropols saskaņā ar </w:t>
            </w:r>
            <w:r>
              <w:rPr>
                <w:b/>
                <w:i/>
              </w:rPr>
              <w:t>1</w:t>
            </w:r>
            <w:r>
              <w:t>. punktu dara pieejamu analītisko, operatīvo, tehnisko, kriminālistikas un finans</w:t>
            </w:r>
            <w:r>
              <w:t>iālo atbalstu, kas paredzēts šajā regulā.</w:t>
            </w:r>
          </w:p>
        </w:tc>
      </w:tr>
    </w:tbl>
    <w:p w:rsidR="0018078A" w:rsidRPr="001F08AA" w:rsidRDefault="00632FBD" w:rsidP="0018078A">
      <w:pPr>
        <w:pStyle w:val="Olang"/>
      </w:pPr>
      <w:r w:rsidRPr="001F08AA">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&lt;/Original&gt;</w:t>
      </w:r>
    </w:p>
    <w:p w:rsidR="0018078A" w:rsidRPr="001F08AA" w:rsidRDefault="00632FBD" w:rsidP="0018078A">
      <w:r>
        <w:rPr>
          <w:rStyle w:val="HideTWBExt"/>
        </w:rPr>
        <w:t>&lt;/Amend&gt;</w:t>
      </w:r>
    </w:p>
    <w:p w:rsidR="0018078A" w:rsidRPr="001F08AA" w:rsidRDefault="00632FBD" w:rsidP="0018078A">
      <w:pPr>
        <w:pStyle w:val="AMNumberTabs0"/>
        <w:keepNext/>
      </w:pPr>
      <w:r>
        <w:rPr>
          <w:rStyle w:val="HideTWBExt"/>
          <w:b w:val="0"/>
        </w:rPr>
        <w:t>&lt;Amend&gt;</w:t>
      </w:r>
      <w:r>
        <w:t>Grozījums Nr.</w:t>
      </w:r>
      <w:r>
        <w:tab/>
      </w:r>
      <w:r>
        <w:tab/>
      </w:r>
      <w:r>
        <w:rPr>
          <w:rStyle w:val="HideTWBExt"/>
          <w:b w:val="0"/>
        </w:rPr>
        <w:t>&lt;NumAm&gt;</w:t>
      </w:r>
      <w:r>
        <w:t>33</w:t>
      </w:r>
      <w:r>
        <w:rPr>
          <w:rStyle w:val="HideTWBExt"/>
          <w:b w:val="0"/>
        </w:rPr>
        <w:t>&lt;/NumAm&gt;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&lt;/DocAmend&gt;</w:t>
      </w:r>
    </w:p>
    <w:p w:rsidR="0018078A" w:rsidRPr="001F08AA" w:rsidRDefault="00632FBD" w:rsidP="0018078A">
      <w:pPr>
        <w:pStyle w:val="NormalBold"/>
      </w:pPr>
      <w:r>
        <w:rPr>
          <w:rStyle w:val="HideTWBExt"/>
          <w:b w:val="0"/>
        </w:rPr>
        <w:t>&lt;Article&gt;</w:t>
      </w:r>
      <w:r>
        <w:t>9. pants – 1. daļa – 3. punkts</w:t>
      </w:r>
      <w:r>
        <w:rPr>
          <w:rStyle w:val="HideTWBExt"/>
          <w:b w:val="0"/>
        </w:rPr>
        <w:t>&lt;/Article&gt;</w:t>
      </w:r>
    </w:p>
    <w:p w:rsidR="0018078A" w:rsidRPr="001F08AA" w:rsidRDefault="00632FBD" w:rsidP="0018078A">
      <w:pPr>
        <w:keepNext/>
      </w:pPr>
      <w:r>
        <w:rPr>
          <w:rStyle w:val="HideTWBExt"/>
        </w:rPr>
        <w:t>&lt;DocAmend2&gt;</w:t>
      </w:r>
      <w:r>
        <w:t>Regula (ES) 2016/794</w:t>
      </w:r>
      <w:r>
        <w:rPr>
          <w:rStyle w:val="HideTWBExt"/>
        </w:rPr>
        <w:t>&lt;/DocAmend2&gt;</w:t>
      </w:r>
    </w:p>
    <w:p w:rsidR="0018078A" w:rsidRPr="001F08AA" w:rsidRDefault="00632FBD" w:rsidP="0018078A">
      <w:r>
        <w:rPr>
          <w:rStyle w:val="HideTWBExt"/>
        </w:rPr>
        <w:t>&lt;Article2&gt;</w:t>
      </w:r>
      <w:r>
        <w:t>5.a pants – 6. punkts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5DF" w:rsidTr="0018078A">
        <w:trPr>
          <w:jc w:val="center"/>
        </w:trPr>
        <w:tc>
          <w:tcPr>
            <w:tcW w:w="9752" w:type="dxa"/>
            <w:gridSpan w:val="2"/>
          </w:tcPr>
          <w:p w:rsidR="0018078A" w:rsidRPr="001F08AA" w:rsidRDefault="0018078A">
            <w:pPr>
              <w:keepNext/>
            </w:pPr>
          </w:p>
        </w:tc>
      </w:tr>
      <w:tr w:rsidR="005B25DF" w:rsidTr="0018078A">
        <w:trPr>
          <w:jc w:val="center"/>
        </w:trPr>
        <w:tc>
          <w:tcPr>
            <w:tcW w:w="4876" w:type="dxa"/>
            <w:hideMark/>
          </w:tcPr>
          <w:p w:rsidR="0018078A" w:rsidRPr="001F08AA" w:rsidRDefault="00632FBD">
            <w:pPr>
              <w:pStyle w:val="ColumnHeading"/>
              <w:keepNext/>
            </w:pPr>
            <w:r>
              <w:t>Komisijas ierosinātais teksts</w:t>
            </w:r>
          </w:p>
        </w:tc>
        <w:tc>
          <w:tcPr>
            <w:tcW w:w="4876" w:type="dxa"/>
            <w:hideMark/>
          </w:tcPr>
          <w:p w:rsidR="0018078A" w:rsidRPr="001F08AA" w:rsidRDefault="00632FBD">
            <w:pPr>
              <w:pStyle w:val="ColumnHeading"/>
              <w:keepNext/>
            </w:pPr>
            <w:r>
              <w:t>Grozījums</w:t>
            </w:r>
          </w:p>
        </w:tc>
      </w:tr>
      <w:tr w:rsidR="005B25DF" w:rsidTr="0018078A">
        <w:trPr>
          <w:jc w:val="center"/>
        </w:trPr>
        <w:tc>
          <w:tcPr>
            <w:tcW w:w="4876" w:type="dxa"/>
            <w:hideMark/>
          </w:tcPr>
          <w:p w:rsidR="0018078A" w:rsidRPr="001F08AA" w:rsidRDefault="00632FBD">
            <w:pPr>
              <w:pStyle w:val="Normal6"/>
            </w:pPr>
            <w:r>
              <w:t>6.</w:t>
            </w:r>
            <w:r>
              <w:tab/>
              <w:t xml:space="preserve">Katra dalībvalsts, kas izveido operatīvo darba grupu, piedalās tajā vai atbalsta to, saskaņā ar </w:t>
            </w:r>
            <w:r>
              <w:rPr>
                <w:b/>
                <w:i/>
              </w:rPr>
              <w:t>2</w:t>
            </w:r>
            <w:r>
              <w:t>. punktā minēto plānošanu, koordināciju un īstenošanu</w:t>
            </w:r>
            <w:r>
              <w:rPr>
                <w:b/>
                <w:i/>
              </w:rPr>
              <w:t>:</w:t>
            </w:r>
          </w:p>
        </w:tc>
        <w:tc>
          <w:tcPr>
            <w:tcW w:w="4876" w:type="dxa"/>
            <w:hideMark/>
          </w:tcPr>
          <w:p w:rsidR="0018078A" w:rsidRPr="001F08AA" w:rsidRDefault="00632FBD">
            <w:pPr>
              <w:pStyle w:val="Normal6"/>
              <w:rPr>
                <w:szCs w:val="24"/>
              </w:rPr>
            </w:pPr>
            <w:r>
              <w:t>6.</w:t>
            </w:r>
            <w:r>
              <w:tab/>
              <w:t xml:space="preserve">Katra dalībvalsts, kas izveido operatīvo darba grupu, piedalās tajā vai atbalsta to, saskaņā ar </w:t>
            </w:r>
            <w:r>
              <w:rPr>
                <w:b/>
                <w:i/>
              </w:rPr>
              <w:t>1</w:t>
            </w:r>
            <w:r>
              <w:t>. punktā minēto plānošanu, koordināciju un īstenošanu</w:t>
            </w:r>
            <w:r>
              <w:rPr>
                <w:b/>
                <w:i/>
              </w:rPr>
              <w:t xml:space="preserve"> sadarbojas ar Eiropolu un citām iesaistītajām dalībvalstīm, ciktāl nepieciešams operatīvās darba grupas </w:t>
            </w:r>
            <w:r>
              <w:rPr>
                <w:b/>
                <w:i/>
              </w:rPr>
              <w:t>uzdevumu veikšanai, jo īpaši sniedzot un daloties ar visu attiecīgo informāciju.</w:t>
            </w:r>
          </w:p>
        </w:tc>
      </w:tr>
      <w:tr w:rsidR="005B25DF" w:rsidTr="0018078A">
        <w:trPr>
          <w:jc w:val="center"/>
        </w:trPr>
        <w:tc>
          <w:tcPr>
            <w:tcW w:w="4876" w:type="dxa"/>
          </w:tcPr>
          <w:p w:rsidR="005F4583" w:rsidRPr="001F08AA" w:rsidRDefault="00632FBD">
            <w:pPr>
              <w:pStyle w:val="Normal6"/>
              <w:rPr>
                <w:b/>
                <w:i/>
              </w:rPr>
            </w:pPr>
            <w:r>
              <w:rPr>
                <w:b/>
                <w:i/>
              </w:rPr>
              <w:t>a)</w:t>
            </w:r>
            <w:r>
              <w:rPr>
                <w:b/>
                <w:i/>
              </w:rPr>
              <w:tab/>
              <w:t>nekavējoties sniedz visu attiecīgo informāciju Eiropolam un pārējām dalībvalstīm, kas izveido operatīvo darba grupu, piedalās tajā vai atbalsta to, izmantojot SIENA, un at</w:t>
            </w:r>
            <w:r>
              <w:rPr>
                <w:b/>
                <w:i/>
              </w:rPr>
              <w:t>tiecīgā gadījumā dara informāciju tieši pieejamu saskaņā ar 20. panta 2.a punktu;</w:t>
            </w:r>
          </w:p>
        </w:tc>
        <w:tc>
          <w:tcPr>
            <w:tcW w:w="4876" w:type="dxa"/>
          </w:tcPr>
          <w:p w:rsidR="005F4583" w:rsidRPr="001F08AA" w:rsidRDefault="005F4583">
            <w:pPr>
              <w:pStyle w:val="Normal6"/>
            </w:pPr>
          </w:p>
        </w:tc>
      </w:tr>
      <w:tr w:rsidR="005B25DF" w:rsidTr="0018078A">
        <w:trPr>
          <w:jc w:val="center"/>
        </w:trPr>
        <w:tc>
          <w:tcPr>
            <w:tcW w:w="4876" w:type="dxa"/>
          </w:tcPr>
          <w:p w:rsidR="005F4583" w:rsidRPr="001F08AA" w:rsidRDefault="00632FBD">
            <w:pPr>
              <w:pStyle w:val="Normal6"/>
              <w:rPr>
                <w:b/>
                <w:i/>
              </w:rPr>
            </w:pPr>
            <w:r>
              <w:rPr>
                <w:b/>
                <w:i/>
              </w:rPr>
              <w:t>b)</w:t>
            </w:r>
            <w:r>
              <w:rPr>
                <w:b/>
                <w:i/>
              </w:rPr>
              <w:tab/>
              <w:t>izmanto Eiropola sniegto analītisko, operatīvo, tehnisko, kriminālistikas un finansiālo atbalstu;</w:t>
            </w:r>
          </w:p>
        </w:tc>
        <w:tc>
          <w:tcPr>
            <w:tcW w:w="4876" w:type="dxa"/>
          </w:tcPr>
          <w:p w:rsidR="005F4583" w:rsidRPr="001F08AA" w:rsidRDefault="005F4583">
            <w:pPr>
              <w:pStyle w:val="Normal6"/>
            </w:pPr>
          </w:p>
        </w:tc>
      </w:tr>
      <w:tr w:rsidR="005B25DF" w:rsidTr="0018078A">
        <w:trPr>
          <w:jc w:val="center"/>
        </w:trPr>
        <w:tc>
          <w:tcPr>
            <w:tcW w:w="4876" w:type="dxa"/>
          </w:tcPr>
          <w:p w:rsidR="005F4583" w:rsidRPr="001F08AA" w:rsidRDefault="00632FBD">
            <w:pPr>
              <w:pStyle w:val="Normal6"/>
              <w:rPr>
                <w:b/>
                <w:i/>
              </w:rPr>
            </w:pPr>
            <w:r>
              <w:rPr>
                <w:b/>
                <w:i/>
              </w:rPr>
              <w:t>c)</w:t>
            </w:r>
            <w:r>
              <w:rPr>
                <w:b/>
                <w:i/>
              </w:rPr>
              <w:tab/>
              <w:t>sāk noteiktas īpašas kriminālizlūkošanas darbības un izmeklēšanu s</w:t>
            </w:r>
            <w:r>
              <w:rPr>
                <w:b/>
                <w:i/>
              </w:rPr>
              <w:t>askaņā ar valsts tiesību aktiem, ja tas nepieciešams, lai novērstu noziedzīgu nodarījumu, kam pievērsusies operatīvā darba grupa;</w:t>
            </w:r>
          </w:p>
        </w:tc>
        <w:tc>
          <w:tcPr>
            <w:tcW w:w="4876" w:type="dxa"/>
          </w:tcPr>
          <w:p w:rsidR="005F4583" w:rsidRPr="001F08AA" w:rsidRDefault="005F4583">
            <w:pPr>
              <w:pStyle w:val="Normal6"/>
            </w:pPr>
          </w:p>
        </w:tc>
      </w:tr>
      <w:tr w:rsidR="005B25DF" w:rsidTr="0018078A">
        <w:trPr>
          <w:jc w:val="center"/>
        </w:trPr>
        <w:tc>
          <w:tcPr>
            <w:tcW w:w="4876" w:type="dxa"/>
          </w:tcPr>
          <w:p w:rsidR="005F4583" w:rsidRPr="001F08AA" w:rsidRDefault="00632FBD">
            <w:pPr>
              <w:pStyle w:val="Normal6"/>
              <w:rPr>
                <w:b/>
                <w:i/>
              </w:rPr>
            </w:pPr>
            <w:r>
              <w:rPr>
                <w:b/>
                <w:i/>
              </w:rPr>
              <w:t>d)</w:t>
            </w:r>
            <w:r>
              <w:rPr>
                <w:b/>
                <w:i/>
              </w:rPr>
              <w:tab/>
              <w:t xml:space="preserve">sāk paralēlu finanšu izmeklēšanu saskaņā ar valsts un Savienības tiesību aktiem, lai konstatētu un konfiscētu noziedzīgi </w:t>
            </w:r>
            <w:r>
              <w:rPr>
                <w:b/>
                <w:i/>
              </w:rPr>
              <w:t>iegūtus līdzekļus;</w:t>
            </w:r>
          </w:p>
        </w:tc>
        <w:tc>
          <w:tcPr>
            <w:tcW w:w="4876" w:type="dxa"/>
          </w:tcPr>
          <w:p w:rsidR="005F4583" w:rsidRPr="001F08AA" w:rsidRDefault="005F4583">
            <w:pPr>
              <w:pStyle w:val="Normal6"/>
            </w:pPr>
          </w:p>
        </w:tc>
      </w:tr>
      <w:tr w:rsidR="005B25DF" w:rsidTr="0018078A">
        <w:trPr>
          <w:jc w:val="center"/>
        </w:trPr>
        <w:tc>
          <w:tcPr>
            <w:tcW w:w="4876" w:type="dxa"/>
          </w:tcPr>
          <w:p w:rsidR="005F4583" w:rsidRPr="001F08AA" w:rsidRDefault="00632FBD">
            <w:pPr>
              <w:pStyle w:val="Normal6"/>
              <w:rPr>
                <w:b/>
                <w:i/>
              </w:rPr>
            </w:pPr>
            <w:r>
              <w:rPr>
                <w:b/>
                <w:i/>
              </w:rPr>
              <w:t>e)</w:t>
            </w:r>
            <w:r>
              <w:rPr>
                <w:b/>
                <w:i/>
              </w:rPr>
              <w:tab/>
              <w:t xml:space="preserve">iesaista savus sadarbības koordinatorus, kas izvietoti trešās valstīs, kur saistībā ar operatīvo darba grupu tiek izmeklētas noziedzīgas darbības, lai uzlabotu sadarbību un informācijas apmaiņu, un sniedz Eiropolam iegūto </w:t>
            </w:r>
            <w:r>
              <w:rPr>
                <w:b/>
                <w:i/>
              </w:rPr>
              <w:t>informāciju saskaņā ar Savienības un valsts tiesību aktiem.</w:t>
            </w:r>
          </w:p>
        </w:tc>
        <w:tc>
          <w:tcPr>
            <w:tcW w:w="4876" w:type="dxa"/>
          </w:tcPr>
          <w:p w:rsidR="005F4583" w:rsidRPr="001F08AA" w:rsidRDefault="005F4583">
            <w:pPr>
              <w:pStyle w:val="Normal6"/>
            </w:pPr>
          </w:p>
        </w:tc>
      </w:tr>
    </w:tbl>
    <w:p w:rsidR="0018078A" w:rsidRPr="001F08AA" w:rsidRDefault="00632FBD" w:rsidP="0018078A">
      <w:pPr>
        <w:pStyle w:val="Olang"/>
      </w:pPr>
      <w:r w:rsidRPr="001F08AA">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&lt;/Original&gt;</w:t>
      </w:r>
    </w:p>
    <w:p w:rsidR="005F4583" w:rsidRPr="001F08AA" w:rsidRDefault="00632FBD" w:rsidP="005F4583">
      <w:pPr>
        <w:pStyle w:val="JustificationTitle"/>
        <w:rPr>
          <w:noProof w:val="0"/>
        </w:rPr>
      </w:pPr>
      <w:r>
        <w:rPr>
          <w:rStyle w:val="HideTWBExt"/>
          <w:i w:val="0"/>
        </w:rPr>
        <w:t>&lt;TitreJust&gt;</w:t>
      </w:r>
      <w:r>
        <w:t>Pamatojums</w:t>
      </w:r>
      <w:r>
        <w:rPr>
          <w:rStyle w:val="HideTWBExt"/>
          <w:i w:val="0"/>
        </w:rPr>
        <w:t>&lt;/TitreJust&gt;</w:t>
      </w:r>
    </w:p>
    <w:p w:rsidR="005F4583" w:rsidRPr="001F08AA" w:rsidRDefault="00632FBD" w:rsidP="005F4583">
      <w:pPr>
        <w:pStyle w:val="Normal12Italic"/>
        <w:rPr>
          <w:noProof w:val="0"/>
        </w:rPr>
      </w:pPr>
      <w:r>
        <w:t>Svītrojuma mērķis ir nepieļaut pārmērīgu regulējumu un nodrošināt lielāku operatīvo darba grupu elastību. Tiek ierosināts atstāt</w:t>
      </w:r>
      <w:r>
        <w:t xml:space="preserve"> lielāku rīcības brīvību valdei uz izpilddirektora </w:t>
      </w:r>
      <w:r>
        <w:lastRenderedPageBreak/>
        <w:t>priekšlikuma pamata lemt par operatīvās darba grupas īstenošanas detaļām (8. punkts).</w:t>
      </w:r>
    </w:p>
    <w:p w:rsidR="0018078A" w:rsidRPr="001F08AA" w:rsidRDefault="00632FBD" w:rsidP="0018078A">
      <w:r>
        <w:rPr>
          <w:rStyle w:val="HideTWBExt"/>
        </w:rPr>
        <w:t>&lt;/Amend&gt;</w:t>
      </w:r>
    </w:p>
    <w:p w:rsidR="0018078A" w:rsidRPr="001F08AA" w:rsidRDefault="00632FBD" w:rsidP="0018078A">
      <w:pPr>
        <w:pStyle w:val="AMNumberTabs0"/>
        <w:keepNext/>
      </w:pPr>
      <w:r>
        <w:rPr>
          <w:rStyle w:val="HideTWBExt"/>
          <w:b w:val="0"/>
        </w:rPr>
        <w:t>&lt;Amend&gt;</w:t>
      </w:r>
      <w:r>
        <w:t>Grozījums Nr.</w:t>
      </w:r>
      <w:r>
        <w:tab/>
      </w:r>
      <w:r>
        <w:tab/>
      </w:r>
      <w:r>
        <w:rPr>
          <w:rStyle w:val="HideTWBExt"/>
          <w:b w:val="0"/>
        </w:rPr>
        <w:t>&lt;NumAm&gt;</w:t>
      </w:r>
      <w:r>
        <w:t>34</w:t>
      </w:r>
      <w:r>
        <w:rPr>
          <w:rStyle w:val="HideTWBExt"/>
          <w:b w:val="0"/>
        </w:rPr>
        <w:t>&lt;/NumAm&gt;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&lt;/DocAmend&gt;</w:t>
      </w:r>
    </w:p>
    <w:p w:rsidR="0018078A" w:rsidRPr="001F08AA" w:rsidRDefault="00632FBD" w:rsidP="0018078A">
      <w:pPr>
        <w:pStyle w:val="NormalBold"/>
      </w:pPr>
      <w:r>
        <w:rPr>
          <w:rStyle w:val="HideTWBExt"/>
          <w:b w:val="0"/>
        </w:rPr>
        <w:t>&lt;Article&gt;</w:t>
      </w:r>
      <w:r>
        <w:t xml:space="preserve">9. pants – 1. daļa </w:t>
      </w:r>
      <w:r>
        <w:t>– 3. punkts</w:t>
      </w:r>
      <w:r>
        <w:rPr>
          <w:rStyle w:val="HideTWBExt"/>
          <w:b w:val="0"/>
        </w:rPr>
        <w:t>&lt;/Article&gt;</w:t>
      </w:r>
    </w:p>
    <w:p w:rsidR="0018078A" w:rsidRPr="001F08AA" w:rsidRDefault="00632FBD" w:rsidP="0018078A">
      <w:pPr>
        <w:keepNext/>
      </w:pPr>
      <w:r>
        <w:rPr>
          <w:rStyle w:val="HideTWBExt"/>
        </w:rPr>
        <w:t>&lt;DocAmend2&gt;</w:t>
      </w:r>
      <w:r>
        <w:t>Regula (ES) 2016/794</w:t>
      </w:r>
      <w:r>
        <w:rPr>
          <w:rStyle w:val="HideTWBExt"/>
        </w:rPr>
        <w:t>&lt;/DocAmend2&gt;</w:t>
      </w:r>
    </w:p>
    <w:p w:rsidR="0018078A" w:rsidRPr="001F08AA" w:rsidRDefault="00632FBD" w:rsidP="0018078A">
      <w:r>
        <w:rPr>
          <w:rStyle w:val="HideTWBExt"/>
        </w:rPr>
        <w:t>&lt;Article2&gt;</w:t>
      </w:r>
      <w:r>
        <w:t>5.a pants – 8. punkts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5DF" w:rsidTr="0018078A">
        <w:trPr>
          <w:jc w:val="center"/>
        </w:trPr>
        <w:tc>
          <w:tcPr>
            <w:tcW w:w="9752" w:type="dxa"/>
            <w:gridSpan w:val="2"/>
          </w:tcPr>
          <w:p w:rsidR="0018078A" w:rsidRPr="001F08AA" w:rsidRDefault="0018078A">
            <w:pPr>
              <w:keepNext/>
            </w:pPr>
          </w:p>
        </w:tc>
      </w:tr>
      <w:tr w:rsidR="005B25DF" w:rsidTr="0018078A">
        <w:trPr>
          <w:jc w:val="center"/>
        </w:trPr>
        <w:tc>
          <w:tcPr>
            <w:tcW w:w="4876" w:type="dxa"/>
            <w:hideMark/>
          </w:tcPr>
          <w:p w:rsidR="0018078A" w:rsidRPr="001F08AA" w:rsidRDefault="00632FBD">
            <w:pPr>
              <w:pStyle w:val="ColumnHeading"/>
              <w:keepNext/>
            </w:pPr>
            <w:r>
              <w:t>Komisijas ierosinātais teksts</w:t>
            </w:r>
          </w:p>
        </w:tc>
        <w:tc>
          <w:tcPr>
            <w:tcW w:w="4876" w:type="dxa"/>
            <w:hideMark/>
          </w:tcPr>
          <w:p w:rsidR="0018078A" w:rsidRPr="001F08AA" w:rsidRDefault="00632FBD">
            <w:pPr>
              <w:pStyle w:val="ColumnHeading"/>
              <w:keepNext/>
            </w:pPr>
            <w:r>
              <w:t>Grozījums</w:t>
            </w:r>
          </w:p>
        </w:tc>
      </w:tr>
      <w:tr w:rsidR="005B25DF" w:rsidTr="0018078A">
        <w:trPr>
          <w:jc w:val="center"/>
        </w:trPr>
        <w:tc>
          <w:tcPr>
            <w:tcW w:w="4876" w:type="dxa"/>
            <w:hideMark/>
          </w:tcPr>
          <w:p w:rsidR="0018078A" w:rsidRPr="001F08AA" w:rsidRDefault="00632FBD">
            <w:pPr>
              <w:pStyle w:val="Normal6"/>
            </w:pPr>
            <w:r>
              <w:t>8.</w:t>
            </w:r>
            <w:r>
              <w:tab/>
              <w:t>Valde pieņem īstenošanas noteikumus attiecībā uz operatīvo darba grupu izveidi un īstenošanu.</w:t>
            </w:r>
          </w:p>
        </w:tc>
        <w:tc>
          <w:tcPr>
            <w:tcW w:w="4876" w:type="dxa"/>
            <w:hideMark/>
          </w:tcPr>
          <w:p w:rsidR="0018078A" w:rsidRPr="001F08AA" w:rsidRDefault="00632FBD">
            <w:pPr>
              <w:pStyle w:val="Normal6"/>
              <w:rPr>
                <w:szCs w:val="24"/>
              </w:rPr>
            </w:pPr>
            <w:r>
              <w:t>8.</w:t>
            </w:r>
            <w:r>
              <w:tab/>
            </w:r>
            <w:r>
              <w:rPr>
                <w:b/>
                <w:i/>
              </w:rPr>
              <w:t xml:space="preserve">Uz </w:t>
            </w:r>
            <w:r>
              <w:rPr>
                <w:b/>
                <w:i/>
              </w:rPr>
              <w:t>izpilddirektora priekšlikuma pamata</w:t>
            </w:r>
            <w:r>
              <w:t xml:space="preserve"> valde pieņem īstenošanas noteikumus attiecībā uz operatīvo darba grupu izveidi</w:t>
            </w:r>
            <w:r>
              <w:rPr>
                <w:b/>
                <w:i/>
              </w:rPr>
              <w:t>, dalību tajās</w:t>
            </w:r>
            <w:r>
              <w:t xml:space="preserve"> un </w:t>
            </w:r>
            <w:r>
              <w:rPr>
                <w:b/>
                <w:i/>
              </w:rPr>
              <w:t xml:space="preserve">to </w:t>
            </w:r>
            <w:r>
              <w:t xml:space="preserve">īstenošanu. </w:t>
            </w:r>
            <w:r>
              <w:rPr>
                <w:b/>
                <w:i/>
              </w:rPr>
              <w:t xml:space="preserve">Trešo valstu un citu partneru dalība operatīvajās darba grupās notiek saskaņā ar šo regulu. </w:t>
            </w:r>
          </w:p>
        </w:tc>
      </w:tr>
    </w:tbl>
    <w:p w:rsidR="0018078A" w:rsidRPr="001F08AA" w:rsidRDefault="00632FBD" w:rsidP="0018078A">
      <w:pPr>
        <w:pStyle w:val="Olang"/>
      </w:pPr>
      <w:r w:rsidRPr="001F08AA">
        <w:t xml:space="preserve">Or. </w:t>
      </w:r>
      <w:r w:rsidRPr="001F08AA">
        <w:rPr>
          <w:rStyle w:val="HideTWBExt"/>
          <w:noProof w:val="0"/>
        </w:rPr>
        <w:t>&lt;Original&gt;</w:t>
      </w:r>
      <w:r w:rsidRPr="001F08AA">
        <w:rPr>
          <w:rStyle w:val="HideTWBInt"/>
        </w:rPr>
        <w:t>{</w:t>
      </w:r>
      <w:r w:rsidRPr="001F08AA">
        <w:rPr>
          <w:rStyle w:val="HideTWBInt"/>
        </w:rPr>
        <w:t>EN}</w:t>
      </w:r>
      <w:r w:rsidRPr="001F08AA">
        <w:t>en</w:t>
      </w:r>
      <w:r w:rsidRPr="001F08AA">
        <w:rPr>
          <w:rStyle w:val="HideTWBExt"/>
          <w:noProof w:val="0"/>
        </w:rPr>
        <w:t>&lt;/Original&gt;</w:t>
      </w:r>
    </w:p>
    <w:p w:rsidR="0018078A" w:rsidRPr="001F08AA" w:rsidRDefault="00632FBD" w:rsidP="0018078A">
      <w:r>
        <w:rPr>
          <w:rStyle w:val="HideTWBExt"/>
        </w:rPr>
        <w:t>&lt;/Amend&gt;</w:t>
      </w:r>
    </w:p>
    <w:p w:rsidR="0018078A" w:rsidRPr="001F08AA" w:rsidRDefault="00632FBD" w:rsidP="0018078A">
      <w:pPr>
        <w:pStyle w:val="AMNumberTabs0"/>
        <w:keepNext/>
      </w:pPr>
      <w:r>
        <w:rPr>
          <w:rStyle w:val="HideTWBExt"/>
          <w:b w:val="0"/>
        </w:rPr>
        <w:t>&lt;Amend&gt;</w:t>
      </w:r>
      <w:r>
        <w:t>Grozījums Nr.</w:t>
      </w:r>
      <w:r>
        <w:tab/>
      </w:r>
      <w:r>
        <w:tab/>
      </w:r>
      <w:r>
        <w:rPr>
          <w:rStyle w:val="HideTWBExt"/>
          <w:b w:val="0"/>
        </w:rPr>
        <w:t>&lt;NumAm&gt;</w:t>
      </w:r>
      <w:r>
        <w:t>35</w:t>
      </w:r>
      <w:r>
        <w:rPr>
          <w:rStyle w:val="HideTWBExt"/>
          <w:b w:val="0"/>
        </w:rPr>
        <w:t>&lt;/NumAm&gt;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&lt;/DocAmend&gt;</w:t>
      </w:r>
    </w:p>
    <w:p w:rsidR="0018078A" w:rsidRPr="001F08AA" w:rsidRDefault="00632FBD" w:rsidP="0018078A">
      <w:pPr>
        <w:pStyle w:val="NormalBold"/>
      </w:pPr>
      <w:r>
        <w:rPr>
          <w:rStyle w:val="HideTWBExt"/>
          <w:b w:val="0"/>
        </w:rPr>
        <w:t>&lt;Article&gt;</w:t>
      </w:r>
      <w:r>
        <w:t>9. pants – 1. daļa – 3. punkts</w:t>
      </w:r>
      <w:r>
        <w:rPr>
          <w:rStyle w:val="HideTWBExt"/>
          <w:b w:val="0"/>
        </w:rPr>
        <w:t>&lt;/Article&gt;</w:t>
      </w:r>
    </w:p>
    <w:p w:rsidR="0018078A" w:rsidRPr="001F08AA" w:rsidRDefault="00632FBD" w:rsidP="0018078A">
      <w:pPr>
        <w:keepNext/>
      </w:pPr>
      <w:r>
        <w:rPr>
          <w:rStyle w:val="HideTWBExt"/>
        </w:rPr>
        <w:t>&lt;DocAmend2&gt;</w:t>
      </w:r>
      <w:r>
        <w:t>Regula (ES) 2016/794</w:t>
      </w:r>
      <w:r>
        <w:rPr>
          <w:rStyle w:val="HideTWBExt"/>
        </w:rPr>
        <w:t>&lt;/DocAmend2&gt;</w:t>
      </w:r>
    </w:p>
    <w:p w:rsidR="0018078A" w:rsidRPr="001F08AA" w:rsidRDefault="00632FBD" w:rsidP="0018078A">
      <w:r>
        <w:rPr>
          <w:rStyle w:val="HideTWBExt"/>
        </w:rPr>
        <w:t>&lt;Article2&gt;</w:t>
      </w:r>
      <w:r>
        <w:t>5.b pants – 1. punkts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5DF" w:rsidTr="0018078A">
        <w:trPr>
          <w:jc w:val="center"/>
        </w:trPr>
        <w:tc>
          <w:tcPr>
            <w:tcW w:w="9752" w:type="dxa"/>
            <w:gridSpan w:val="2"/>
          </w:tcPr>
          <w:p w:rsidR="0018078A" w:rsidRPr="001F08AA" w:rsidRDefault="0018078A">
            <w:pPr>
              <w:keepNext/>
            </w:pPr>
          </w:p>
        </w:tc>
      </w:tr>
      <w:tr w:rsidR="005B25DF" w:rsidTr="0018078A">
        <w:trPr>
          <w:jc w:val="center"/>
        </w:trPr>
        <w:tc>
          <w:tcPr>
            <w:tcW w:w="4876" w:type="dxa"/>
            <w:hideMark/>
          </w:tcPr>
          <w:p w:rsidR="0018078A" w:rsidRPr="001F08AA" w:rsidRDefault="00632FBD">
            <w:pPr>
              <w:pStyle w:val="ColumnHeading"/>
              <w:keepNext/>
            </w:pPr>
            <w:r>
              <w:t>Komisijas</w:t>
            </w:r>
            <w:r>
              <w:t xml:space="preserve"> ierosinātais teksts</w:t>
            </w:r>
          </w:p>
        </w:tc>
        <w:tc>
          <w:tcPr>
            <w:tcW w:w="4876" w:type="dxa"/>
            <w:hideMark/>
          </w:tcPr>
          <w:p w:rsidR="0018078A" w:rsidRPr="001F08AA" w:rsidRDefault="00632FBD">
            <w:pPr>
              <w:pStyle w:val="ColumnHeading"/>
              <w:keepNext/>
            </w:pPr>
            <w:r>
              <w:t>Grozījums</w:t>
            </w:r>
          </w:p>
        </w:tc>
      </w:tr>
      <w:tr w:rsidR="005B25DF" w:rsidTr="0018078A">
        <w:trPr>
          <w:jc w:val="center"/>
        </w:trPr>
        <w:tc>
          <w:tcPr>
            <w:tcW w:w="4876" w:type="dxa"/>
            <w:hideMark/>
          </w:tcPr>
          <w:p w:rsidR="0018078A" w:rsidRPr="001F08AA" w:rsidRDefault="00632FBD">
            <w:pPr>
              <w:pStyle w:val="Normal6"/>
            </w:pPr>
            <w:r>
              <w:t>1.</w:t>
            </w:r>
            <w:r>
              <w:tab/>
              <w:t>Dalībvalsts saskaņā ar saviem tiesību aktiem var pieprasīt Eiropola darbinieku izvietošanu operatīvā atbalsta sniegšanai tās teritorijā, lai izmantotu Eiropola sniegto analītisko, operatīvo, tehnisko, kriminālistikas un f</w:t>
            </w:r>
            <w:r>
              <w:t>inansiālo atbalstu, lai novērstu un apkarotu noziedzīgus nodarījumus, cīņa pret kuriem ietilpst Eiropola mērķu darbības jomā.</w:t>
            </w:r>
          </w:p>
        </w:tc>
        <w:tc>
          <w:tcPr>
            <w:tcW w:w="4876" w:type="dxa"/>
            <w:hideMark/>
          </w:tcPr>
          <w:p w:rsidR="0018078A" w:rsidRPr="001F08AA" w:rsidRDefault="00632FBD">
            <w:pPr>
              <w:pStyle w:val="Normal6"/>
              <w:rPr>
                <w:szCs w:val="24"/>
              </w:rPr>
            </w:pPr>
            <w:r>
              <w:t>1.</w:t>
            </w:r>
            <w:r>
              <w:tab/>
              <w:t>Dalībvalsts saskaņā ar saviem tiesību aktiem var pieprasīt Eiropola darbinieku izvietošanu operatīvā atbalsta sniegšanai tās te</w:t>
            </w:r>
            <w:r>
              <w:t>ritorijā, lai izmantotu Eiropola sniegto analītisko, operatīvo, tehnisko, kriminālistikas un finansiālo atbalstu, lai novērstu un apkarotu noziedzīgus nodarījumus, cīņa pret kuriem ietilpst Eiropola mērķu darbības jomā.</w:t>
            </w:r>
            <w:r>
              <w:rPr>
                <w:b/>
                <w:i/>
              </w:rPr>
              <w:t xml:space="preserve"> Izpilddirektors izvērtē visus piepra</w:t>
            </w:r>
            <w:r>
              <w:rPr>
                <w:b/>
                <w:i/>
              </w:rPr>
              <w:t>sījumus un var pieņemt vai atteikt izvietošanu, ņemot vērā operatīvās vajadzības, riska novērtējumu un pieejamos resursus.</w:t>
            </w:r>
          </w:p>
        </w:tc>
      </w:tr>
    </w:tbl>
    <w:p w:rsidR="0018078A" w:rsidRPr="001F08AA" w:rsidRDefault="00632FBD" w:rsidP="0018078A">
      <w:pPr>
        <w:pStyle w:val="Olang"/>
      </w:pPr>
      <w:r w:rsidRPr="001F08AA">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&lt;/Original&gt;</w:t>
      </w:r>
    </w:p>
    <w:p w:rsidR="0018078A" w:rsidRPr="001F08AA" w:rsidRDefault="00632FBD" w:rsidP="0018078A">
      <w:r>
        <w:rPr>
          <w:rStyle w:val="HideTWBExt"/>
        </w:rPr>
        <w:lastRenderedPageBreak/>
        <w:t>&lt;/Amend&gt;</w:t>
      </w:r>
    </w:p>
    <w:p w:rsidR="0018078A" w:rsidRPr="001F08AA" w:rsidRDefault="00632FBD" w:rsidP="0018078A">
      <w:pPr>
        <w:pStyle w:val="AMNumberTabs0"/>
        <w:keepNext/>
      </w:pPr>
      <w:r>
        <w:rPr>
          <w:rStyle w:val="HideTWBExt"/>
          <w:b w:val="0"/>
        </w:rPr>
        <w:t>&lt;Amend&gt;</w:t>
      </w:r>
      <w:r>
        <w:t>Grozījums Nr.</w:t>
      </w:r>
      <w:r>
        <w:tab/>
      </w:r>
      <w:r>
        <w:tab/>
      </w:r>
      <w:r>
        <w:rPr>
          <w:rStyle w:val="HideTWBExt"/>
          <w:b w:val="0"/>
        </w:rPr>
        <w:t>&lt;NumAm&gt;</w:t>
      </w:r>
      <w:r>
        <w:t>36</w:t>
      </w:r>
      <w:r>
        <w:rPr>
          <w:rStyle w:val="HideTWBExt"/>
          <w:b w:val="0"/>
        </w:rPr>
        <w:t>&lt;/NumAm&gt;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&lt;/DocAmend&gt;</w:t>
      </w:r>
    </w:p>
    <w:p w:rsidR="0018078A" w:rsidRPr="001F08AA" w:rsidRDefault="00632FBD" w:rsidP="0018078A">
      <w:pPr>
        <w:pStyle w:val="NormalBold"/>
      </w:pPr>
      <w:r>
        <w:rPr>
          <w:rStyle w:val="HideTWBExt"/>
          <w:b w:val="0"/>
        </w:rPr>
        <w:t>&lt;Article&gt;</w:t>
      </w:r>
      <w:r>
        <w:t>9. pants – 1. daļa – 3. punkts</w:t>
      </w:r>
      <w:r>
        <w:rPr>
          <w:rStyle w:val="HideTWBExt"/>
          <w:b w:val="0"/>
        </w:rPr>
        <w:t>&lt;/Article&gt;</w:t>
      </w:r>
    </w:p>
    <w:p w:rsidR="0018078A" w:rsidRPr="001F08AA" w:rsidRDefault="00632FBD" w:rsidP="0018078A">
      <w:pPr>
        <w:keepNext/>
      </w:pPr>
      <w:r>
        <w:rPr>
          <w:rStyle w:val="HideTWBExt"/>
        </w:rPr>
        <w:t>&lt;DocAmend2&gt;</w:t>
      </w:r>
      <w:r>
        <w:t>Regula (ES) 2016/794</w:t>
      </w:r>
      <w:r>
        <w:rPr>
          <w:rStyle w:val="HideTWBExt"/>
        </w:rPr>
        <w:t>&lt;/DocAmend2&gt;</w:t>
      </w:r>
    </w:p>
    <w:p w:rsidR="0018078A" w:rsidRPr="001F08AA" w:rsidRDefault="00632FBD" w:rsidP="0018078A">
      <w:r>
        <w:rPr>
          <w:rStyle w:val="HideTWBExt"/>
        </w:rPr>
        <w:t>&lt;Article2&gt;</w:t>
      </w:r>
      <w:r>
        <w:t>5.b pants – 2. punkts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5DF" w:rsidTr="0018078A">
        <w:trPr>
          <w:jc w:val="center"/>
        </w:trPr>
        <w:tc>
          <w:tcPr>
            <w:tcW w:w="9752" w:type="dxa"/>
            <w:gridSpan w:val="2"/>
          </w:tcPr>
          <w:p w:rsidR="0018078A" w:rsidRPr="001F08AA" w:rsidRDefault="0018078A">
            <w:pPr>
              <w:keepNext/>
            </w:pPr>
          </w:p>
        </w:tc>
      </w:tr>
      <w:tr w:rsidR="005B25DF" w:rsidTr="0018078A">
        <w:trPr>
          <w:jc w:val="center"/>
        </w:trPr>
        <w:tc>
          <w:tcPr>
            <w:tcW w:w="4876" w:type="dxa"/>
            <w:hideMark/>
          </w:tcPr>
          <w:p w:rsidR="0018078A" w:rsidRPr="001F08AA" w:rsidRDefault="00632FBD">
            <w:pPr>
              <w:pStyle w:val="ColumnHeading"/>
              <w:keepNext/>
            </w:pPr>
            <w:r>
              <w:t>Komisijas ierosinātais teksts</w:t>
            </w:r>
          </w:p>
        </w:tc>
        <w:tc>
          <w:tcPr>
            <w:tcW w:w="4876" w:type="dxa"/>
            <w:hideMark/>
          </w:tcPr>
          <w:p w:rsidR="0018078A" w:rsidRPr="001F08AA" w:rsidRDefault="00632FBD">
            <w:pPr>
              <w:pStyle w:val="ColumnHeading"/>
              <w:keepNext/>
            </w:pPr>
            <w:r>
              <w:t>Grozījums</w:t>
            </w:r>
          </w:p>
        </w:tc>
      </w:tr>
      <w:tr w:rsidR="005B25DF" w:rsidTr="0018078A">
        <w:trPr>
          <w:jc w:val="center"/>
        </w:trPr>
        <w:tc>
          <w:tcPr>
            <w:tcW w:w="4876" w:type="dxa"/>
            <w:hideMark/>
          </w:tcPr>
          <w:p w:rsidR="0018078A" w:rsidRPr="001F08AA" w:rsidRDefault="00632FBD">
            <w:pPr>
              <w:pStyle w:val="Normal6"/>
            </w:pPr>
            <w:r>
              <w:rPr>
                <w:b/>
                <w:i/>
              </w:rPr>
              <w:t>2.</w:t>
            </w:r>
            <w:r>
              <w:rPr>
                <w:b/>
                <w:i/>
              </w:rPr>
              <w:tab/>
              <w:t>Eiropola darbinieku izvietošana operatīvā atbalsta sniegšanai notiek saistībā ar s</w:t>
            </w:r>
            <w:r>
              <w:rPr>
                <w:b/>
                <w:i/>
              </w:rPr>
              <w:t>arežģītām un liela mēroga izmeklēšanām, kurās nepieciešams Eiropola atbalsts, tostarp saistībā ar kopējām izmeklēšanas grupām vai operatīvajām darba grupām, vai lai atbalstītu pārbaudes, izmantojot attiecīgās datubāzes, lai pastiprinātu kontroli pie Savien</w:t>
            </w:r>
            <w:r>
              <w:rPr>
                <w:b/>
                <w:i/>
              </w:rPr>
              <w:t>ības ārējām robežām, vai migrācijas pārvaldības atbalsta vienībām saskaņā ar Eiropas Parlamenta un Padomes Regulu (ES) 2019/1896 vai lai sniegtu atbalstu dalībvalstīm lielos starptautiskos pasākumos.</w:t>
            </w:r>
          </w:p>
        </w:tc>
        <w:tc>
          <w:tcPr>
            <w:tcW w:w="4876" w:type="dxa"/>
            <w:hideMark/>
          </w:tcPr>
          <w:p w:rsidR="0018078A" w:rsidRPr="001F08AA" w:rsidRDefault="00632FBD">
            <w:pPr>
              <w:pStyle w:val="Normal6"/>
              <w:rPr>
                <w:szCs w:val="24"/>
              </w:rPr>
            </w:pPr>
            <w:r>
              <w:rPr>
                <w:b/>
                <w:i/>
              </w:rPr>
              <w:t>svītrots</w:t>
            </w:r>
          </w:p>
        </w:tc>
      </w:tr>
    </w:tbl>
    <w:p w:rsidR="0018078A" w:rsidRPr="001F08AA" w:rsidRDefault="00632FBD" w:rsidP="0018078A">
      <w:pPr>
        <w:pStyle w:val="Olang"/>
      </w:pPr>
      <w:r w:rsidRPr="001F08AA">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&lt;/Original&gt;</w:t>
      </w:r>
    </w:p>
    <w:p w:rsidR="0018078A" w:rsidRPr="001F08AA" w:rsidRDefault="00632FBD" w:rsidP="0018078A">
      <w:pPr>
        <w:pStyle w:val="JustificationTitle"/>
        <w:rPr>
          <w:noProof w:val="0"/>
        </w:rPr>
      </w:pPr>
      <w:r>
        <w:rPr>
          <w:rStyle w:val="HideTWBExt"/>
          <w:i w:val="0"/>
        </w:rPr>
        <w:t>&lt;TitreJust&gt;</w:t>
      </w:r>
      <w:r>
        <w:t>Pamatojums</w:t>
      </w:r>
      <w:r>
        <w:rPr>
          <w:rStyle w:val="HideTWBExt"/>
          <w:i w:val="0"/>
        </w:rPr>
        <w:t>&lt;/TitreJust&gt;</w:t>
      </w:r>
    </w:p>
    <w:p w:rsidR="0018078A" w:rsidRPr="001F08AA" w:rsidRDefault="00632FBD" w:rsidP="0018078A">
      <w:pPr>
        <w:pStyle w:val="Normal12Italic"/>
        <w:rPr>
          <w:noProof w:val="0"/>
        </w:rPr>
      </w:pPr>
      <w:r>
        <w:t>Svītrojuma mērķis ir nepieļaut pārmērīgu regulējumu un nodrošināt lielāku Eiropola darbinieku izvietošanas elastību. Tiek ierosināts atstāt lielāku rīcības brīvību valdei uz izpilddirektora priekšlikuma pamata lemt par Eiropola darbi</w:t>
      </w:r>
      <w:r>
        <w:t>nieku izvietošanas detaļām (9. punkts).</w:t>
      </w:r>
    </w:p>
    <w:p w:rsidR="0018078A" w:rsidRPr="001F08AA" w:rsidRDefault="00632FBD" w:rsidP="0018078A">
      <w:r>
        <w:rPr>
          <w:rStyle w:val="HideTWBExt"/>
        </w:rPr>
        <w:t>&lt;/Amend&gt;</w:t>
      </w:r>
    </w:p>
    <w:p w:rsidR="0018078A" w:rsidRPr="001F08AA" w:rsidRDefault="00632FBD" w:rsidP="0018078A">
      <w:pPr>
        <w:pStyle w:val="AMNumberTabs0"/>
        <w:keepNext/>
      </w:pPr>
      <w:r>
        <w:rPr>
          <w:rStyle w:val="HideTWBExt"/>
          <w:b w:val="0"/>
        </w:rPr>
        <w:t>&lt;Amend&gt;</w:t>
      </w:r>
      <w:r>
        <w:t>Grozījums Nr.</w:t>
      </w:r>
      <w:r>
        <w:tab/>
      </w:r>
      <w:r>
        <w:tab/>
      </w:r>
      <w:r>
        <w:rPr>
          <w:rStyle w:val="HideTWBExt"/>
          <w:b w:val="0"/>
        </w:rPr>
        <w:t>&lt;NumAm&gt;</w:t>
      </w:r>
      <w:r>
        <w:t>37</w:t>
      </w:r>
      <w:r>
        <w:rPr>
          <w:rStyle w:val="HideTWBExt"/>
          <w:b w:val="0"/>
        </w:rPr>
        <w:t>&lt;/NumAm&gt;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&lt;/DocAmend&gt;</w:t>
      </w:r>
    </w:p>
    <w:p w:rsidR="0018078A" w:rsidRPr="001F08AA" w:rsidRDefault="00632FBD" w:rsidP="0018078A">
      <w:pPr>
        <w:pStyle w:val="NormalBold"/>
      </w:pPr>
      <w:r>
        <w:rPr>
          <w:rStyle w:val="HideTWBExt"/>
          <w:b w:val="0"/>
        </w:rPr>
        <w:t>&lt;Article&gt;</w:t>
      </w:r>
      <w:r>
        <w:t>9. pants – 1. daļa – 3. punkts</w:t>
      </w:r>
      <w:r>
        <w:rPr>
          <w:rStyle w:val="HideTWBExt"/>
          <w:b w:val="0"/>
        </w:rPr>
        <w:t>&lt;/Article&gt;</w:t>
      </w:r>
    </w:p>
    <w:p w:rsidR="0018078A" w:rsidRPr="001F08AA" w:rsidRDefault="00632FBD" w:rsidP="0018078A">
      <w:pPr>
        <w:keepNext/>
      </w:pPr>
      <w:r>
        <w:rPr>
          <w:rStyle w:val="HideTWBExt"/>
        </w:rPr>
        <w:t>&lt;DocAmend2&gt;</w:t>
      </w:r>
      <w:r>
        <w:t>Regula (ES) 2016/794</w:t>
      </w:r>
      <w:r>
        <w:rPr>
          <w:rStyle w:val="HideTWBExt"/>
        </w:rPr>
        <w:t>&lt;/DocAmend2&gt;</w:t>
      </w:r>
    </w:p>
    <w:p w:rsidR="0018078A" w:rsidRPr="001F08AA" w:rsidRDefault="00632FBD" w:rsidP="0018078A">
      <w:r>
        <w:rPr>
          <w:rStyle w:val="HideTWBExt"/>
        </w:rPr>
        <w:t>&lt;Article2&gt;</w:t>
      </w:r>
      <w:r>
        <w:t>5.b pants – 3. punkts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5DF" w:rsidTr="0018078A">
        <w:trPr>
          <w:jc w:val="center"/>
        </w:trPr>
        <w:tc>
          <w:tcPr>
            <w:tcW w:w="9752" w:type="dxa"/>
            <w:gridSpan w:val="2"/>
          </w:tcPr>
          <w:p w:rsidR="0018078A" w:rsidRPr="001F08AA" w:rsidRDefault="0018078A">
            <w:pPr>
              <w:keepNext/>
            </w:pPr>
          </w:p>
        </w:tc>
      </w:tr>
      <w:tr w:rsidR="005B25DF" w:rsidTr="0018078A">
        <w:trPr>
          <w:jc w:val="center"/>
        </w:trPr>
        <w:tc>
          <w:tcPr>
            <w:tcW w:w="4876" w:type="dxa"/>
            <w:hideMark/>
          </w:tcPr>
          <w:p w:rsidR="0018078A" w:rsidRPr="001F08AA" w:rsidRDefault="00632FBD">
            <w:pPr>
              <w:pStyle w:val="ColumnHeading"/>
              <w:keepNext/>
            </w:pPr>
            <w:r>
              <w:t>Komisijas ierosinātais teksts</w:t>
            </w:r>
          </w:p>
        </w:tc>
        <w:tc>
          <w:tcPr>
            <w:tcW w:w="4876" w:type="dxa"/>
            <w:hideMark/>
          </w:tcPr>
          <w:p w:rsidR="0018078A" w:rsidRPr="001F08AA" w:rsidRDefault="00632FBD">
            <w:pPr>
              <w:pStyle w:val="ColumnHeading"/>
              <w:keepNext/>
            </w:pPr>
            <w:r>
              <w:t>Grozījums</w:t>
            </w:r>
          </w:p>
        </w:tc>
      </w:tr>
      <w:tr w:rsidR="005B25DF" w:rsidTr="0018078A">
        <w:trPr>
          <w:jc w:val="center"/>
        </w:trPr>
        <w:tc>
          <w:tcPr>
            <w:tcW w:w="4876" w:type="dxa"/>
            <w:hideMark/>
          </w:tcPr>
          <w:p w:rsidR="0018078A" w:rsidRPr="001F08AA" w:rsidRDefault="00632FBD">
            <w:pPr>
              <w:pStyle w:val="Normal6"/>
            </w:pPr>
            <w:r>
              <w:rPr>
                <w:b/>
                <w:i/>
              </w:rPr>
              <w:t>3.</w:t>
            </w:r>
            <w:r>
              <w:rPr>
                <w:b/>
                <w:i/>
              </w:rPr>
              <w:tab/>
              <w:t xml:space="preserve">Izpilddirektors izvērtē lūgumu, ko dalībvalsts iesniegusi saskaņā ar 1. punktu, un var apstiprināt Eiropola </w:t>
            </w:r>
            <w:r>
              <w:rPr>
                <w:b/>
                <w:i/>
              </w:rPr>
              <w:lastRenderedPageBreak/>
              <w:t xml:space="preserve">darbinieku izvietošanu operatīvā atbalsta sniegšanai uz ierobežotu laikposmu, ko var </w:t>
            </w:r>
            <w:r>
              <w:rPr>
                <w:b/>
                <w:i/>
              </w:rPr>
              <w:t>pagarināt, ņemot vērā operatīvās vajadzības un pieejamos resursus. Izpilddirektors pieņem lēmumu, pamatojoties uz riska novērtējumu.</w:t>
            </w:r>
          </w:p>
        </w:tc>
        <w:tc>
          <w:tcPr>
            <w:tcW w:w="4876" w:type="dxa"/>
            <w:hideMark/>
          </w:tcPr>
          <w:p w:rsidR="0018078A" w:rsidRPr="001F08AA" w:rsidRDefault="00632FBD">
            <w:pPr>
              <w:pStyle w:val="Normal6"/>
              <w:rPr>
                <w:szCs w:val="24"/>
              </w:rPr>
            </w:pPr>
            <w:r>
              <w:rPr>
                <w:b/>
                <w:i/>
              </w:rPr>
              <w:lastRenderedPageBreak/>
              <w:t>svītrots</w:t>
            </w:r>
          </w:p>
        </w:tc>
      </w:tr>
    </w:tbl>
    <w:p w:rsidR="0018078A" w:rsidRPr="001F08AA" w:rsidRDefault="00632FBD" w:rsidP="0018078A">
      <w:pPr>
        <w:pStyle w:val="Olang"/>
      </w:pPr>
      <w:r w:rsidRPr="001F08AA">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&lt;/Original&gt;</w:t>
      </w:r>
    </w:p>
    <w:p w:rsidR="0018078A" w:rsidRPr="001F08AA" w:rsidRDefault="00632FBD" w:rsidP="0018078A">
      <w:pPr>
        <w:pStyle w:val="JustificationTitle"/>
        <w:rPr>
          <w:noProof w:val="0"/>
        </w:rPr>
      </w:pPr>
      <w:r>
        <w:rPr>
          <w:rStyle w:val="HideTWBExt"/>
          <w:i w:val="0"/>
        </w:rPr>
        <w:t>&lt;TitreJust&gt;</w:t>
      </w:r>
      <w:r>
        <w:t>Pamatojums</w:t>
      </w:r>
      <w:r>
        <w:rPr>
          <w:rStyle w:val="HideTWBExt"/>
          <w:i w:val="0"/>
        </w:rPr>
        <w:t>&lt;/TitreJust&gt;</w:t>
      </w:r>
    </w:p>
    <w:p w:rsidR="0018078A" w:rsidRPr="001F08AA" w:rsidRDefault="00632FBD" w:rsidP="0018078A">
      <w:pPr>
        <w:pStyle w:val="Normal12Italic"/>
        <w:rPr>
          <w:noProof w:val="0"/>
        </w:rPr>
      </w:pPr>
      <w:r>
        <w:t>Svītrojuma mērķis ir nepieļaut pārmērīgu regulē</w:t>
      </w:r>
      <w:r>
        <w:t>jumu un nodrošināt lielāku Eiropola darbinieku izvietošanas elastību. Tiek ierosināts atstāt lielāku rīcības brīvību valdei uz izpilddirektora priekšlikuma pamata lemt par Eiropola darbinieku izvietošanas detaļām (9. punkts).</w:t>
      </w:r>
    </w:p>
    <w:p w:rsidR="0018078A" w:rsidRPr="001F08AA" w:rsidRDefault="00632FBD" w:rsidP="0018078A">
      <w:r>
        <w:rPr>
          <w:rStyle w:val="HideTWBExt"/>
        </w:rPr>
        <w:t>&lt;/Amend&gt;</w:t>
      </w:r>
    </w:p>
    <w:p w:rsidR="0018078A" w:rsidRPr="001F08AA" w:rsidRDefault="00632FBD" w:rsidP="0018078A">
      <w:pPr>
        <w:pStyle w:val="AMNumberTabs0"/>
        <w:keepNext/>
      </w:pPr>
      <w:r>
        <w:rPr>
          <w:rStyle w:val="HideTWBExt"/>
          <w:b w:val="0"/>
        </w:rPr>
        <w:t>&lt;Amend&gt;</w:t>
      </w:r>
      <w:r>
        <w:t>Grozījums Nr.</w:t>
      </w:r>
      <w:r>
        <w:tab/>
      </w:r>
      <w:r>
        <w:tab/>
      </w:r>
      <w:r>
        <w:rPr>
          <w:rStyle w:val="HideTWBExt"/>
          <w:b w:val="0"/>
        </w:rPr>
        <w:t>&lt;NumAm&gt;</w:t>
      </w:r>
      <w:r>
        <w:t>38</w:t>
      </w:r>
      <w:r>
        <w:rPr>
          <w:rStyle w:val="HideTWBExt"/>
          <w:b w:val="0"/>
        </w:rPr>
        <w:t>&lt;/NumAm&gt;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&lt;/DocAmend&gt;</w:t>
      </w:r>
    </w:p>
    <w:p w:rsidR="0018078A" w:rsidRPr="001F08AA" w:rsidRDefault="00632FBD" w:rsidP="0018078A">
      <w:pPr>
        <w:pStyle w:val="NormalBold"/>
      </w:pPr>
      <w:r>
        <w:rPr>
          <w:rStyle w:val="HideTWBExt"/>
          <w:b w:val="0"/>
        </w:rPr>
        <w:t>&lt;Article&gt;</w:t>
      </w:r>
      <w:r>
        <w:t>9. pants – 1. daļa – 3. punkts</w:t>
      </w:r>
      <w:r>
        <w:rPr>
          <w:rStyle w:val="HideTWBExt"/>
          <w:b w:val="0"/>
        </w:rPr>
        <w:t>&lt;/Article&gt;</w:t>
      </w:r>
    </w:p>
    <w:p w:rsidR="0018078A" w:rsidRPr="001F08AA" w:rsidRDefault="00632FBD" w:rsidP="0018078A">
      <w:pPr>
        <w:keepNext/>
      </w:pPr>
      <w:r>
        <w:rPr>
          <w:rStyle w:val="HideTWBExt"/>
        </w:rPr>
        <w:t>&lt;DocAmend2&gt;</w:t>
      </w:r>
      <w:r>
        <w:t>Regula (ES) 2016/794</w:t>
      </w:r>
      <w:r>
        <w:rPr>
          <w:rStyle w:val="HideTWBExt"/>
        </w:rPr>
        <w:t>&lt;/DocAmend2&gt;</w:t>
      </w:r>
    </w:p>
    <w:p w:rsidR="0018078A" w:rsidRPr="001F08AA" w:rsidRDefault="00632FBD" w:rsidP="0018078A">
      <w:r>
        <w:rPr>
          <w:rStyle w:val="HideTWBExt"/>
        </w:rPr>
        <w:t>&lt;Article2&gt;</w:t>
      </w:r>
      <w:r>
        <w:t>5.b pants – 5. punkts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5DF" w:rsidTr="0018078A">
        <w:trPr>
          <w:jc w:val="center"/>
        </w:trPr>
        <w:tc>
          <w:tcPr>
            <w:tcW w:w="9752" w:type="dxa"/>
            <w:gridSpan w:val="2"/>
          </w:tcPr>
          <w:p w:rsidR="0018078A" w:rsidRPr="001F08AA" w:rsidRDefault="0018078A">
            <w:pPr>
              <w:keepNext/>
            </w:pPr>
          </w:p>
        </w:tc>
      </w:tr>
      <w:tr w:rsidR="005B25DF" w:rsidTr="0018078A">
        <w:trPr>
          <w:jc w:val="center"/>
        </w:trPr>
        <w:tc>
          <w:tcPr>
            <w:tcW w:w="4876" w:type="dxa"/>
            <w:hideMark/>
          </w:tcPr>
          <w:p w:rsidR="0018078A" w:rsidRPr="001F08AA" w:rsidRDefault="00632FBD">
            <w:pPr>
              <w:pStyle w:val="ColumnHeading"/>
              <w:keepNext/>
            </w:pPr>
            <w:r>
              <w:t>Komisijas ierosinātais teksts</w:t>
            </w:r>
          </w:p>
        </w:tc>
        <w:tc>
          <w:tcPr>
            <w:tcW w:w="4876" w:type="dxa"/>
            <w:hideMark/>
          </w:tcPr>
          <w:p w:rsidR="0018078A" w:rsidRPr="001F08AA" w:rsidRDefault="00632FBD">
            <w:pPr>
              <w:pStyle w:val="ColumnHeading"/>
              <w:keepNext/>
            </w:pPr>
            <w:r>
              <w:t>Grozījums</w:t>
            </w:r>
          </w:p>
        </w:tc>
      </w:tr>
      <w:tr w:rsidR="005B25DF" w:rsidTr="0018078A">
        <w:trPr>
          <w:jc w:val="center"/>
        </w:trPr>
        <w:tc>
          <w:tcPr>
            <w:tcW w:w="4876" w:type="dxa"/>
            <w:hideMark/>
          </w:tcPr>
          <w:p w:rsidR="0018078A" w:rsidRPr="001F08AA" w:rsidRDefault="00632FBD">
            <w:pPr>
              <w:pStyle w:val="Normal6"/>
            </w:pPr>
            <w:r>
              <w:rPr>
                <w:b/>
                <w:i/>
              </w:rPr>
              <w:t>5.</w:t>
            </w:r>
            <w:r>
              <w:rPr>
                <w:b/>
                <w:i/>
              </w:rPr>
              <w:tab/>
              <w:t xml:space="preserve">Izņēmuma un </w:t>
            </w:r>
            <w:r>
              <w:rPr>
                <w:b/>
                <w:i/>
              </w:rPr>
              <w:t>steidzamos gadījumos, kad nepieciešama tūlītēja Eiropola darbinieku izvietošana operatīvā atbalsta sniegšanai dalībvalsts teritorijā, šī dalībvalsts un izpilddirektors nodrošina, ka 1., 3. un 4. punktā izklāstītie pasākumi tiek veikti 72 stundās.</w:t>
            </w:r>
          </w:p>
        </w:tc>
        <w:tc>
          <w:tcPr>
            <w:tcW w:w="4876" w:type="dxa"/>
            <w:hideMark/>
          </w:tcPr>
          <w:p w:rsidR="0018078A" w:rsidRPr="001F08AA" w:rsidRDefault="00632FBD">
            <w:pPr>
              <w:pStyle w:val="Normal6"/>
              <w:rPr>
                <w:szCs w:val="24"/>
              </w:rPr>
            </w:pPr>
            <w:r>
              <w:rPr>
                <w:b/>
                <w:i/>
              </w:rPr>
              <w:t>svītrots</w:t>
            </w:r>
          </w:p>
        </w:tc>
      </w:tr>
    </w:tbl>
    <w:p w:rsidR="0018078A" w:rsidRPr="001F08AA" w:rsidRDefault="00632FBD" w:rsidP="0018078A">
      <w:pPr>
        <w:pStyle w:val="Olang"/>
      </w:pPr>
      <w:r w:rsidRPr="001F08AA">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&lt;/Original&gt;</w:t>
      </w:r>
    </w:p>
    <w:p w:rsidR="0018078A" w:rsidRPr="001F08AA" w:rsidRDefault="00632FBD" w:rsidP="0018078A">
      <w:pPr>
        <w:pStyle w:val="JustificationTitle"/>
        <w:rPr>
          <w:noProof w:val="0"/>
        </w:rPr>
      </w:pPr>
      <w:r>
        <w:rPr>
          <w:rStyle w:val="HideTWBExt"/>
          <w:i w:val="0"/>
        </w:rPr>
        <w:t>&lt;TitreJust&gt;</w:t>
      </w:r>
      <w:r>
        <w:t>Pamatojums</w:t>
      </w:r>
      <w:r>
        <w:rPr>
          <w:rStyle w:val="HideTWBExt"/>
          <w:i w:val="0"/>
        </w:rPr>
        <w:t>&lt;/TitreJust&gt;</w:t>
      </w:r>
    </w:p>
    <w:p w:rsidR="0018078A" w:rsidRPr="001F08AA" w:rsidRDefault="00632FBD" w:rsidP="0018078A">
      <w:pPr>
        <w:pStyle w:val="Normal12Italic"/>
        <w:rPr>
          <w:noProof w:val="0"/>
        </w:rPr>
      </w:pPr>
      <w:r>
        <w:t>Svītrojuma mērķis ir nepieļaut pārmērīgu regulējumu un nodrošināt lielāku Eiropola darbinieku izvietošanas elastību. Tiek ierosināts atstāt lielāku rīcības brīvību valdei uz izpilddirektora</w:t>
      </w:r>
      <w:r>
        <w:t xml:space="preserve"> priekšlikuma pamata lemt par Eiropola darbinieku izvietošanas detaļām (9. punkts).</w:t>
      </w:r>
    </w:p>
    <w:p w:rsidR="0018078A" w:rsidRPr="001F08AA" w:rsidRDefault="00632FBD" w:rsidP="0018078A">
      <w:r>
        <w:rPr>
          <w:rStyle w:val="HideTWBExt"/>
        </w:rPr>
        <w:t>&lt;/Amend&gt;</w:t>
      </w:r>
    </w:p>
    <w:p w:rsidR="0018078A" w:rsidRPr="001F08AA" w:rsidRDefault="00632FBD" w:rsidP="0018078A">
      <w:pPr>
        <w:pStyle w:val="AMNumberTabs0"/>
        <w:keepNext/>
      </w:pPr>
      <w:r>
        <w:rPr>
          <w:rStyle w:val="HideTWBExt"/>
          <w:b w:val="0"/>
        </w:rPr>
        <w:t>&lt;Amend&gt;</w:t>
      </w:r>
      <w:r>
        <w:t>Grozījums Nr.</w:t>
      </w:r>
      <w:r>
        <w:tab/>
      </w:r>
      <w:r>
        <w:tab/>
      </w:r>
      <w:r>
        <w:rPr>
          <w:rStyle w:val="HideTWBExt"/>
          <w:b w:val="0"/>
        </w:rPr>
        <w:t>&lt;NumAm&gt;</w:t>
      </w:r>
      <w:r>
        <w:t>39</w:t>
      </w:r>
      <w:r>
        <w:rPr>
          <w:rStyle w:val="HideTWBExt"/>
          <w:b w:val="0"/>
        </w:rPr>
        <w:t>&lt;/NumAm&gt;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&lt;/DocAmend&gt;</w:t>
      </w:r>
    </w:p>
    <w:p w:rsidR="0018078A" w:rsidRPr="001F08AA" w:rsidRDefault="00632FBD" w:rsidP="0018078A">
      <w:pPr>
        <w:pStyle w:val="NormalBold"/>
      </w:pPr>
      <w:r>
        <w:rPr>
          <w:rStyle w:val="HideTWBExt"/>
          <w:b w:val="0"/>
        </w:rPr>
        <w:t>&lt;Article&gt;</w:t>
      </w:r>
      <w:r>
        <w:t>9. pants – 1. daļa – 3. punkts</w:t>
      </w:r>
      <w:r>
        <w:rPr>
          <w:rStyle w:val="HideTWBExt"/>
          <w:b w:val="0"/>
        </w:rPr>
        <w:t>&lt;/Article&gt;</w:t>
      </w:r>
    </w:p>
    <w:p w:rsidR="0018078A" w:rsidRPr="001F08AA" w:rsidRDefault="00632FBD" w:rsidP="0018078A">
      <w:pPr>
        <w:keepNext/>
      </w:pPr>
      <w:r>
        <w:rPr>
          <w:rStyle w:val="HideTWBExt"/>
        </w:rPr>
        <w:lastRenderedPageBreak/>
        <w:t>&lt;DocAmend2&gt;</w:t>
      </w:r>
      <w:r>
        <w:t>Regula (ES) 2016/794</w:t>
      </w:r>
      <w:r>
        <w:rPr>
          <w:rStyle w:val="HideTWBExt"/>
        </w:rPr>
        <w:t>&lt;/DocAmend2&gt;</w:t>
      </w:r>
    </w:p>
    <w:p w:rsidR="0018078A" w:rsidRPr="001F08AA" w:rsidRDefault="00632FBD" w:rsidP="0018078A">
      <w:r>
        <w:rPr>
          <w:rStyle w:val="HideTWBExt"/>
        </w:rPr>
        <w:t>&lt;Article2&gt;</w:t>
      </w:r>
      <w:r>
        <w:t>5.b pants – 6. punkts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5DF" w:rsidTr="0018078A">
        <w:trPr>
          <w:jc w:val="center"/>
        </w:trPr>
        <w:tc>
          <w:tcPr>
            <w:tcW w:w="9752" w:type="dxa"/>
            <w:gridSpan w:val="2"/>
          </w:tcPr>
          <w:p w:rsidR="0018078A" w:rsidRPr="001F08AA" w:rsidRDefault="0018078A">
            <w:pPr>
              <w:keepNext/>
            </w:pPr>
          </w:p>
        </w:tc>
      </w:tr>
      <w:tr w:rsidR="005B25DF" w:rsidTr="0018078A">
        <w:trPr>
          <w:jc w:val="center"/>
        </w:trPr>
        <w:tc>
          <w:tcPr>
            <w:tcW w:w="4876" w:type="dxa"/>
            <w:hideMark/>
          </w:tcPr>
          <w:p w:rsidR="0018078A" w:rsidRPr="001F08AA" w:rsidRDefault="00632FBD">
            <w:pPr>
              <w:pStyle w:val="ColumnHeading"/>
              <w:keepNext/>
            </w:pPr>
            <w:r>
              <w:t>Komisijas ierosinātais teksts</w:t>
            </w:r>
          </w:p>
        </w:tc>
        <w:tc>
          <w:tcPr>
            <w:tcW w:w="4876" w:type="dxa"/>
            <w:hideMark/>
          </w:tcPr>
          <w:p w:rsidR="0018078A" w:rsidRPr="001F08AA" w:rsidRDefault="00632FBD">
            <w:pPr>
              <w:pStyle w:val="ColumnHeading"/>
              <w:keepNext/>
            </w:pPr>
            <w:r>
              <w:t>Grozījums</w:t>
            </w:r>
          </w:p>
        </w:tc>
      </w:tr>
      <w:tr w:rsidR="005B25DF" w:rsidTr="0018078A">
        <w:trPr>
          <w:jc w:val="center"/>
        </w:trPr>
        <w:tc>
          <w:tcPr>
            <w:tcW w:w="4876" w:type="dxa"/>
            <w:hideMark/>
          </w:tcPr>
          <w:p w:rsidR="0018078A" w:rsidRPr="001F08AA" w:rsidRDefault="00632FBD">
            <w:pPr>
              <w:pStyle w:val="Normal6"/>
            </w:pPr>
            <w:r>
              <w:t>6.</w:t>
            </w:r>
            <w:r>
              <w:tab/>
              <w:t>Eiropols izveido dalībvalstu ekspertu rezerves fondu nolūkā izvietot Eiropola darbiniekus operatīvā atbalsta sniegšanai. Rezerves fondu veido dalībvalstīs</w:t>
            </w:r>
            <w:r>
              <w:t xml:space="preserve"> strādājošo ekspertu rezerve, ko minētajam nolūkam var nekavējoties nodot Eiropola rīcībā. Dalībvalstis nodrošina, ka to eksperti ir pieejami, lai pēc Eiropola pieprasījuma kā norīkoti valstu eksperti piedalītos Eiropola darbinieku izvietošanā operatīvā at</w:t>
            </w:r>
            <w:r>
              <w:t>balsta sniegšanai.</w:t>
            </w:r>
          </w:p>
        </w:tc>
        <w:tc>
          <w:tcPr>
            <w:tcW w:w="4876" w:type="dxa"/>
            <w:hideMark/>
          </w:tcPr>
          <w:p w:rsidR="0018078A" w:rsidRPr="001F08AA" w:rsidRDefault="00632FBD">
            <w:pPr>
              <w:pStyle w:val="Normal6"/>
              <w:rPr>
                <w:szCs w:val="24"/>
              </w:rPr>
            </w:pPr>
            <w:r>
              <w:t>6.</w:t>
            </w:r>
            <w:r>
              <w:tab/>
              <w:t xml:space="preserve">Eiropols izveido </w:t>
            </w:r>
            <w:r>
              <w:rPr>
                <w:b/>
                <w:i/>
              </w:rPr>
              <w:t xml:space="preserve">obligātu </w:t>
            </w:r>
            <w:r>
              <w:t>dalībvalstu ekspertu rezerves fondu nolūkā izvietot Eiropola darbiniekus operatīvā atbalsta sniegšanai. Rezerves fondu veido dalībvalstīs strādājošo ekspertu rezerve, ko minētajam nolūkam var nekavējoties nod</w:t>
            </w:r>
            <w:r>
              <w:t>ot Eiropola rīcībā. Dalībvalstis nodrošina, ka to eksperti ir pieejami, lai pēc Eiropola pieprasījuma kā norīkoti valstu eksperti piedalītos Eiropola darbinieku izvietošanā operatīvā atbalsta sniegšanai</w:t>
            </w:r>
            <w:r>
              <w:rPr>
                <w:b/>
                <w:i/>
              </w:rPr>
              <w:t xml:space="preserve">, saskaņā ar taisnīga atbildības sadalījuma principu, </w:t>
            </w:r>
            <w:r>
              <w:rPr>
                <w:b/>
                <w:i/>
              </w:rPr>
              <w:t>nodrošinot, ka katra dalībvalsts sniedz taisnīgu ieguldījumu, vienlaikus saglabājot resursus, kas nepieciešami, lai pildītu savus nacionālos pienākumus</w:t>
            </w:r>
            <w:r>
              <w:t xml:space="preserve">. </w:t>
            </w:r>
            <w:r>
              <w:rPr>
                <w:b/>
                <w:i/>
              </w:rPr>
              <w:t>Cik vien iespējams, rezerves fonda sastāvs ir gan ģeogrāfiski līdzsvarots, gan proporcionāls katras dal</w:t>
            </w:r>
            <w:r>
              <w:rPr>
                <w:b/>
                <w:i/>
              </w:rPr>
              <w:t>ībvalsts spējām.</w:t>
            </w:r>
          </w:p>
        </w:tc>
      </w:tr>
    </w:tbl>
    <w:p w:rsidR="0018078A" w:rsidRPr="001F08AA" w:rsidRDefault="00632FBD" w:rsidP="0018078A">
      <w:pPr>
        <w:pStyle w:val="Olang"/>
      </w:pPr>
      <w:r w:rsidRPr="001F08AA">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&lt;/Original&gt;</w:t>
      </w:r>
    </w:p>
    <w:p w:rsidR="0018078A" w:rsidRPr="001F08AA" w:rsidRDefault="00632FBD" w:rsidP="0018078A">
      <w:r>
        <w:rPr>
          <w:rStyle w:val="HideTWBExt"/>
        </w:rPr>
        <w:t>&lt;/Amend&gt;</w:t>
      </w:r>
    </w:p>
    <w:p w:rsidR="0018078A" w:rsidRPr="001F08AA" w:rsidRDefault="00632FBD" w:rsidP="0018078A">
      <w:pPr>
        <w:pStyle w:val="AMNumberTabs0"/>
        <w:keepNext/>
      </w:pPr>
      <w:r>
        <w:rPr>
          <w:rStyle w:val="HideTWBExt"/>
          <w:b w:val="0"/>
        </w:rPr>
        <w:t>&lt;Amend&gt;</w:t>
      </w:r>
      <w:r>
        <w:t>Grozījums Nr.</w:t>
      </w:r>
      <w:r>
        <w:tab/>
      </w:r>
      <w:r>
        <w:tab/>
      </w:r>
      <w:r>
        <w:rPr>
          <w:rStyle w:val="HideTWBExt"/>
          <w:b w:val="0"/>
        </w:rPr>
        <w:t>&lt;NumAm&gt;</w:t>
      </w:r>
      <w:r>
        <w:t>40</w:t>
      </w:r>
      <w:r>
        <w:rPr>
          <w:rStyle w:val="HideTWBExt"/>
          <w:b w:val="0"/>
        </w:rPr>
        <w:t>&lt;/NumAm&gt;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&lt;/DocAmend&gt;</w:t>
      </w:r>
    </w:p>
    <w:p w:rsidR="0018078A" w:rsidRPr="001F08AA" w:rsidRDefault="00632FBD" w:rsidP="0018078A">
      <w:pPr>
        <w:pStyle w:val="NormalBold"/>
      </w:pPr>
      <w:r>
        <w:rPr>
          <w:rStyle w:val="HideTWBExt"/>
          <w:b w:val="0"/>
        </w:rPr>
        <w:t>&lt;Article&gt;</w:t>
      </w:r>
      <w:r>
        <w:t>9. pants – 1. daļa – 3. punkts</w:t>
      </w:r>
      <w:r>
        <w:rPr>
          <w:rStyle w:val="HideTWBExt"/>
          <w:b w:val="0"/>
        </w:rPr>
        <w:t>&lt;/Article&gt;</w:t>
      </w:r>
    </w:p>
    <w:p w:rsidR="0018078A" w:rsidRPr="001F08AA" w:rsidRDefault="00632FBD" w:rsidP="0018078A">
      <w:pPr>
        <w:keepNext/>
      </w:pPr>
      <w:r>
        <w:rPr>
          <w:rStyle w:val="HideTWBExt"/>
        </w:rPr>
        <w:t>&lt;DocAmend2&gt;</w:t>
      </w:r>
      <w:r>
        <w:t>Regula (ES) 2016/794</w:t>
      </w:r>
      <w:r>
        <w:rPr>
          <w:rStyle w:val="HideTWBExt"/>
        </w:rPr>
        <w:t>&lt;/DocAmend2&gt;</w:t>
      </w:r>
    </w:p>
    <w:p w:rsidR="0018078A" w:rsidRPr="001F08AA" w:rsidRDefault="00632FBD" w:rsidP="0018078A">
      <w:r>
        <w:rPr>
          <w:rStyle w:val="HideTWBExt"/>
        </w:rPr>
        <w:t>&lt;Article2&gt;</w:t>
      </w:r>
      <w:r>
        <w:t>5.b pants –</w:t>
      </w:r>
      <w:r>
        <w:t xml:space="preserve"> 9. punkts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5DF" w:rsidTr="0018078A">
        <w:trPr>
          <w:jc w:val="center"/>
        </w:trPr>
        <w:tc>
          <w:tcPr>
            <w:tcW w:w="9752" w:type="dxa"/>
            <w:gridSpan w:val="2"/>
          </w:tcPr>
          <w:p w:rsidR="0018078A" w:rsidRPr="001F08AA" w:rsidRDefault="0018078A">
            <w:pPr>
              <w:keepNext/>
            </w:pPr>
          </w:p>
        </w:tc>
      </w:tr>
      <w:tr w:rsidR="005B25DF" w:rsidTr="0018078A">
        <w:trPr>
          <w:jc w:val="center"/>
        </w:trPr>
        <w:tc>
          <w:tcPr>
            <w:tcW w:w="4876" w:type="dxa"/>
            <w:hideMark/>
          </w:tcPr>
          <w:p w:rsidR="0018078A" w:rsidRPr="001F08AA" w:rsidRDefault="00632FBD">
            <w:pPr>
              <w:pStyle w:val="ColumnHeading"/>
              <w:keepNext/>
            </w:pPr>
            <w:r>
              <w:t>Komisijas ierosinātais teksts</w:t>
            </w:r>
          </w:p>
        </w:tc>
        <w:tc>
          <w:tcPr>
            <w:tcW w:w="4876" w:type="dxa"/>
            <w:hideMark/>
          </w:tcPr>
          <w:p w:rsidR="0018078A" w:rsidRPr="001F08AA" w:rsidRDefault="00632FBD">
            <w:pPr>
              <w:pStyle w:val="ColumnHeading"/>
              <w:keepNext/>
            </w:pPr>
            <w:r>
              <w:t>Grozījums</w:t>
            </w:r>
          </w:p>
        </w:tc>
      </w:tr>
      <w:tr w:rsidR="005B25DF" w:rsidTr="0018078A">
        <w:trPr>
          <w:jc w:val="center"/>
        </w:trPr>
        <w:tc>
          <w:tcPr>
            <w:tcW w:w="4876" w:type="dxa"/>
            <w:hideMark/>
          </w:tcPr>
          <w:p w:rsidR="0018078A" w:rsidRPr="001F08AA" w:rsidRDefault="00632FBD">
            <w:pPr>
              <w:pStyle w:val="Normal6"/>
            </w:pPr>
            <w:r>
              <w:t>9.</w:t>
            </w:r>
            <w:r>
              <w:tab/>
              <w:t>Valde pieņem īstenošanas noteikumus attiecībā uz Eiropola darbinieku izvietošanas sagatavošanu un īstenošanu operatīvā atbalsta sniegšanai, tostarp par rezerves fondā iekļaujamo ekspertu s</w:t>
            </w:r>
            <w:r>
              <w:t>kaitu un profilu, kā arī par jebkādām turpmākām izmaiņām tajā.</w:t>
            </w:r>
          </w:p>
        </w:tc>
        <w:tc>
          <w:tcPr>
            <w:tcW w:w="4876" w:type="dxa"/>
            <w:hideMark/>
          </w:tcPr>
          <w:p w:rsidR="0018078A" w:rsidRPr="001F08AA" w:rsidRDefault="00632FBD">
            <w:pPr>
              <w:pStyle w:val="Normal6"/>
              <w:rPr>
                <w:szCs w:val="24"/>
              </w:rPr>
            </w:pPr>
            <w:r>
              <w:t>9.</w:t>
            </w:r>
            <w:r>
              <w:tab/>
            </w:r>
            <w:r>
              <w:rPr>
                <w:b/>
                <w:i/>
              </w:rPr>
              <w:t>Uz izpilddirektora priekšlikuma pamata</w:t>
            </w:r>
            <w:r>
              <w:t xml:space="preserve"> valde pieņem īstenošanas noteikumus attiecībā uz Eiropola darbinieku izvietošanas sagatavošanu un īstenošanu operatīvā atbalsta sniegšanai, tostarp par</w:t>
            </w:r>
            <w:r>
              <w:t xml:space="preserve"> rezerves fondā iekļaujamo ekspertu skaitu un profilu, kā arī par jebkādām turpmākām izmaiņām tajā.</w:t>
            </w:r>
          </w:p>
        </w:tc>
      </w:tr>
    </w:tbl>
    <w:p w:rsidR="0018078A" w:rsidRPr="001F08AA" w:rsidRDefault="00632FBD" w:rsidP="0018078A">
      <w:pPr>
        <w:pStyle w:val="Olang"/>
      </w:pPr>
      <w:r w:rsidRPr="001F08AA">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&lt;/Original&gt;</w:t>
      </w:r>
    </w:p>
    <w:p w:rsidR="0018078A" w:rsidRPr="001F08AA" w:rsidRDefault="00632FBD" w:rsidP="0018078A">
      <w:r>
        <w:rPr>
          <w:rStyle w:val="HideTWBExt"/>
        </w:rPr>
        <w:lastRenderedPageBreak/>
        <w:t>&lt;/Amend&gt;</w:t>
      </w:r>
    </w:p>
    <w:p w:rsidR="0018078A" w:rsidRPr="001F08AA" w:rsidRDefault="00632FBD" w:rsidP="0018078A">
      <w:pPr>
        <w:pStyle w:val="AMNumberTabs0"/>
        <w:keepNext/>
      </w:pPr>
      <w:r>
        <w:rPr>
          <w:rStyle w:val="HideTWBExt"/>
          <w:b w:val="0"/>
        </w:rPr>
        <w:t>&lt;Amend&gt;</w:t>
      </w:r>
      <w:r>
        <w:t>Grozījums Nr.</w:t>
      </w:r>
      <w:r>
        <w:tab/>
      </w:r>
      <w:r>
        <w:tab/>
      </w:r>
      <w:r>
        <w:rPr>
          <w:rStyle w:val="HideTWBExt"/>
          <w:b w:val="0"/>
        </w:rPr>
        <w:t>&lt;NumAm&gt;</w:t>
      </w:r>
      <w:r>
        <w:t>41</w:t>
      </w:r>
      <w:r>
        <w:rPr>
          <w:rStyle w:val="HideTWBExt"/>
          <w:b w:val="0"/>
        </w:rPr>
        <w:t>&lt;/NumAm&gt;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&lt;/DocAmend&gt;</w:t>
      </w:r>
    </w:p>
    <w:p w:rsidR="0018078A" w:rsidRPr="001F08AA" w:rsidRDefault="00632FBD" w:rsidP="0018078A">
      <w:pPr>
        <w:pStyle w:val="NormalBold"/>
      </w:pPr>
      <w:r>
        <w:rPr>
          <w:rStyle w:val="HideTWBExt"/>
          <w:b w:val="0"/>
        </w:rPr>
        <w:t>&lt;Article&gt;</w:t>
      </w:r>
      <w:r>
        <w:t xml:space="preserve">9. pants – 1. daļa – </w:t>
      </w:r>
      <w:r>
        <w:t>3.a punkts (jauns)</w:t>
      </w:r>
      <w:r>
        <w:rPr>
          <w:rStyle w:val="HideTWBExt"/>
          <w:b w:val="0"/>
        </w:rPr>
        <w:t>&lt;/Article&gt;</w:t>
      </w:r>
    </w:p>
    <w:p w:rsidR="0018078A" w:rsidRPr="001F08AA" w:rsidRDefault="00632FBD" w:rsidP="0018078A">
      <w:pPr>
        <w:keepNext/>
      </w:pPr>
      <w:r>
        <w:rPr>
          <w:rStyle w:val="HideTWBExt"/>
        </w:rPr>
        <w:t>&lt;DocAmend2&gt;</w:t>
      </w:r>
      <w:r>
        <w:t>Regula (ES) 2016/794</w:t>
      </w:r>
      <w:r>
        <w:rPr>
          <w:rStyle w:val="HideTWBExt"/>
        </w:rPr>
        <w:t>&lt;/DocAmend2&gt;</w:t>
      </w:r>
    </w:p>
    <w:p w:rsidR="0018078A" w:rsidRPr="001F08AA" w:rsidRDefault="00632FBD" w:rsidP="0018078A">
      <w:r>
        <w:rPr>
          <w:rStyle w:val="HideTWBExt"/>
        </w:rPr>
        <w:t>&lt;Article2&gt;</w:t>
      </w:r>
      <w:r>
        <w:t>8.a pants (jauns)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5DF" w:rsidTr="0018078A">
        <w:trPr>
          <w:jc w:val="center"/>
        </w:trPr>
        <w:tc>
          <w:tcPr>
            <w:tcW w:w="9752" w:type="dxa"/>
            <w:gridSpan w:val="2"/>
          </w:tcPr>
          <w:p w:rsidR="0018078A" w:rsidRPr="001F08AA" w:rsidRDefault="0018078A">
            <w:pPr>
              <w:keepNext/>
            </w:pPr>
          </w:p>
        </w:tc>
      </w:tr>
      <w:tr w:rsidR="005B25DF" w:rsidTr="0018078A">
        <w:trPr>
          <w:jc w:val="center"/>
        </w:trPr>
        <w:tc>
          <w:tcPr>
            <w:tcW w:w="4876" w:type="dxa"/>
            <w:hideMark/>
          </w:tcPr>
          <w:p w:rsidR="0018078A" w:rsidRPr="001F08AA" w:rsidRDefault="00632FBD">
            <w:pPr>
              <w:pStyle w:val="ColumnHeading"/>
              <w:keepNext/>
            </w:pPr>
            <w:r>
              <w:t>Komisijas ierosinātais teksts</w:t>
            </w:r>
          </w:p>
        </w:tc>
        <w:tc>
          <w:tcPr>
            <w:tcW w:w="4876" w:type="dxa"/>
            <w:hideMark/>
          </w:tcPr>
          <w:p w:rsidR="0018078A" w:rsidRPr="001F08AA" w:rsidRDefault="00632FBD">
            <w:pPr>
              <w:pStyle w:val="ColumnHeading"/>
              <w:keepNext/>
            </w:pPr>
            <w:r>
              <w:t>Grozījums</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rsidP="008B091D">
            <w:pPr>
              <w:pStyle w:val="Normal6"/>
              <w:rPr>
                <w:szCs w:val="24"/>
              </w:rPr>
            </w:pPr>
            <w:r>
              <w:rPr>
                <w:b/>
                <w:i/>
              </w:rPr>
              <w:t>(3a)</w:t>
            </w:r>
            <w:r>
              <w:rPr>
                <w:b/>
                <w:i/>
              </w:rPr>
              <w:tab/>
              <w:t>iekļauj šādu pantu:</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rPr>
              <w:t>“8.a pants</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rPr>
              <w:t xml:space="preserve">Valstu specializētie dienesti migrantu kontrabandas un </w:t>
            </w:r>
            <w:r>
              <w:rPr>
                <w:b/>
                <w:i/>
              </w:rPr>
              <w:t>cilvēku tirdzniecības novēršanai un apkarošanai</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rsidP="008B091D">
            <w:pPr>
              <w:pStyle w:val="Normal6"/>
              <w:rPr>
                <w:szCs w:val="24"/>
              </w:rPr>
            </w:pPr>
            <w:r>
              <w:rPr>
                <w:b/>
                <w:i/>
              </w:rPr>
              <w:t>1.</w:t>
            </w:r>
            <w:r>
              <w:rPr>
                <w:b/>
                <w:i/>
              </w:rPr>
              <w:tab/>
              <w:t>Līdz ... [viens gads pēc šīs regulas stāšanās spēkā] katra dalībvalsts saskaņā ar valsts tiesību aktiem norīko vienu vai vairākus specializētus dienestus savās kompetentajās iestādēs, kuru uzdevums ir no</w:t>
            </w:r>
            <w:r>
              <w:rPr>
                <w:b/>
                <w:i/>
              </w:rPr>
              <w:t>vērst un apkarot migrantu kontrabandu un cilvēku tirdzniecību, tostarp veicot kriminālizmeklēšanu, un par to nekavējoties informē Komisiju.</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rPr>
              <w:t>2.</w:t>
            </w:r>
            <w:r>
              <w:rPr>
                <w:b/>
                <w:i/>
              </w:rPr>
              <w:tab/>
              <w:t xml:space="preserve">Katra dalībvalsts nodrošina, ka tās specializētie dienesti, kuri norīkoti saskaņā ar šā panta 1. punktu, savāc </w:t>
            </w:r>
            <w:r>
              <w:rPr>
                <w:b/>
                <w:i/>
              </w:rPr>
              <w:t>visu attiecīgo informāciju, kas attiecas uz kriminālizmeklēšanu par migrantu kontrabandu un cilvēku tirdzniecību un kas izriet no šādas kriminālizmeklēšanas, un pēc iespējas drīzāk apmainās ar šo informāciju ar Eiropolu un citām dalībvalstīm, izmantojot Ei</w:t>
            </w:r>
            <w:r>
              <w:rPr>
                <w:b/>
                <w:i/>
              </w:rPr>
              <w:t>ropola drošas informācijas apmaiņas tīkla lietojumprogrammu (SIENA).</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rPr>
              <w:t>3.</w:t>
            </w:r>
            <w:r>
              <w:rPr>
                <w:b/>
                <w:i/>
              </w:rPr>
              <w:tab/>
              <w:t>Katra dalībvalsts nodrošina, ka tās imigrācijas sadarbības koordinatori ir savienoti ar SIENA un pēc iespējas un saskaņā ar valsts tiesību aktiem sadarbojas ar specializētajiem diene</w:t>
            </w:r>
            <w:r>
              <w:rPr>
                <w:b/>
                <w:i/>
              </w:rPr>
              <w:t>stiem, kas izraudzīti saskaņā ar 1. punktu, un Eiropolu migrantu kontrabandas un cilvēku tirdzniecības novēršanā un apkarošanā.”</w:t>
            </w:r>
          </w:p>
        </w:tc>
      </w:tr>
    </w:tbl>
    <w:p w:rsidR="0018078A" w:rsidRPr="001F08AA" w:rsidRDefault="00632FBD" w:rsidP="0018078A">
      <w:pPr>
        <w:pStyle w:val="Olang"/>
      </w:pPr>
      <w:r w:rsidRPr="001F08AA">
        <w:lastRenderedPageBreak/>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&lt;/Original&gt;</w:t>
      </w:r>
    </w:p>
    <w:p w:rsidR="0018078A" w:rsidRPr="001F08AA" w:rsidRDefault="00632FBD" w:rsidP="0018078A">
      <w:r>
        <w:rPr>
          <w:rStyle w:val="HideTWBExt"/>
        </w:rPr>
        <w:t>&lt;/Amend&gt;</w:t>
      </w:r>
    </w:p>
    <w:p w:rsidR="0018078A" w:rsidRPr="001F08AA" w:rsidRDefault="00632FBD" w:rsidP="0018078A">
      <w:pPr>
        <w:pStyle w:val="AMNumberTabs0"/>
        <w:keepNext/>
      </w:pPr>
      <w:r>
        <w:rPr>
          <w:rStyle w:val="HideTWBExt"/>
          <w:b w:val="0"/>
        </w:rPr>
        <w:t>&lt;Amend&gt;</w:t>
      </w:r>
      <w:r>
        <w:t>Grozījums Nr.</w:t>
      </w:r>
      <w:r>
        <w:tab/>
      </w:r>
      <w:r>
        <w:tab/>
      </w:r>
      <w:r>
        <w:rPr>
          <w:rStyle w:val="HideTWBExt"/>
          <w:b w:val="0"/>
        </w:rPr>
        <w:t>&lt;NumAm&gt;</w:t>
      </w:r>
      <w:r>
        <w:t>42</w:t>
      </w:r>
      <w:r>
        <w:rPr>
          <w:rStyle w:val="HideTWBExt"/>
          <w:b w:val="0"/>
        </w:rPr>
        <w:t>&lt;/NumAm&gt;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&lt;/DocAmend&gt;</w:t>
      </w:r>
    </w:p>
    <w:p w:rsidR="0018078A" w:rsidRPr="001F08AA" w:rsidRDefault="00632FBD" w:rsidP="0018078A">
      <w:pPr>
        <w:pStyle w:val="NormalBold"/>
      </w:pPr>
      <w:r>
        <w:rPr>
          <w:rStyle w:val="HideTWBExt"/>
          <w:b w:val="0"/>
        </w:rPr>
        <w:t>&lt;Article&gt;</w:t>
      </w:r>
      <w:r>
        <w:t>9. pants – 1. daļa – 3.b punkts (jauns)</w:t>
      </w:r>
      <w:r>
        <w:rPr>
          <w:rStyle w:val="HideTWBExt"/>
          <w:b w:val="0"/>
        </w:rPr>
        <w:t>&lt;/Article&gt;</w:t>
      </w:r>
    </w:p>
    <w:p w:rsidR="0018078A" w:rsidRPr="001F08AA" w:rsidRDefault="00632FBD" w:rsidP="0018078A">
      <w:pPr>
        <w:keepNext/>
      </w:pPr>
      <w:r>
        <w:rPr>
          <w:rStyle w:val="HideTWBExt"/>
        </w:rPr>
        <w:t>&lt;DocAmend2&gt;</w:t>
      </w:r>
      <w:r>
        <w:t>Regula (ES) 2016/794</w:t>
      </w:r>
      <w:r>
        <w:rPr>
          <w:rStyle w:val="HideTWBExt"/>
        </w:rPr>
        <w:t>&lt;/DocAmend2&gt;</w:t>
      </w:r>
    </w:p>
    <w:p w:rsidR="0018078A" w:rsidRPr="001F08AA" w:rsidRDefault="00632FBD" w:rsidP="0018078A">
      <w:r>
        <w:rPr>
          <w:rStyle w:val="HideTWBExt"/>
        </w:rPr>
        <w:t>&lt;Article2&gt;</w:t>
      </w:r>
      <w:r>
        <w:t>2.a iedaļa (jauna) – 16.a pants (jauns)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5DF" w:rsidTr="0018078A">
        <w:trPr>
          <w:jc w:val="center"/>
        </w:trPr>
        <w:tc>
          <w:tcPr>
            <w:tcW w:w="9752" w:type="dxa"/>
            <w:gridSpan w:val="2"/>
          </w:tcPr>
          <w:p w:rsidR="0018078A" w:rsidRPr="001F08AA" w:rsidRDefault="0018078A">
            <w:pPr>
              <w:keepNext/>
            </w:pPr>
          </w:p>
        </w:tc>
      </w:tr>
      <w:tr w:rsidR="005B25DF" w:rsidTr="0018078A">
        <w:trPr>
          <w:jc w:val="center"/>
        </w:trPr>
        <w:tc>
          <w:tcPr>
            <w:tcW w:w="4876" w:type="dxa"/>
            <w:hideMark/>
          </w:tcPr>
          <w:p w:rsidR="0018078A" w:rsidRPr="001F08AA" w:rsidRDefault="00632FBD">
            <w:pPr>
              <w:pStyle w:val="ColumnHeading"/>
              <w:keepNext/>
            </w:pPr>
            <w:r>
              <w:t>Komisijas ierosinātais teksts</w:t>
            </w:r>
          </w:p>
        </w:tc>
        <w:tc>
          <w:tcPr>
            <w:tcW w:w="4876" w:type="dxa"/>
            <w:hideMark/>
          </w:tcPr>
          <w:p w:rsidR="0018078A" w:rsidRPr="001F08AA" w:rsidRDefault="00632FBD">
            <w:pPr>
              <w:pStyle w:val="ColumnHeading"/>
              <w:keepNext/>
            </w:pPr>
            <w:r>
              <w:t>Grozījums</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rsidP="008B091D">
            <w:pPr>
              <w:pStyle w:val="Normal6"/>
              <w:rPr>
                <w:szCs w:val="24"/>
              </w:rPr>
            </w:pPr>
            <w:r>
              <w:rPr>
                <w:b/>
                <w:i/>
              </w:rPr>
              <w:t>(3b)</w:t>
            </w:r>
            <w:r>
              <w:rPr>
                <w:b/>
                <w:i/>
              </w:rPr>
              <w:tab/>
              <w:t>iekļauj šādu iedaļu:</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rsidP="008B091D">
            <w:pPr>
              <w:pStyle w:val="Normal6"/>
              <w:rPr>
                <w:szCs w:val="24"/>
              </w:rPr>
            </w:pPr>
            <w:r>
              <w:rPr>
                <w:b/>
                <w:i/>
              </w:rPr>
              <w:t>“2.a iedaļa</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rPr>
              <w:t>Eiropas Migrantu kontrabandas apkarošanas centrs</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rPr>
              <w:t>16.a pants</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rPr>
              <w:t>Eiropas Migrantu kontrabandas apkarošanas centra uzdevumi un sastāvs</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rPr>
              <w:t>1.</w:t>
            </w:r>
            <w:r>
              <w:rPr>
                <w:b/>
                <w:i/>
              </w:rPr>
              <w:tab/>
              <w:t>Eiropas Migrantu kontrabandas apkarošanas centru izveido Eiropolā kā specializētās zinātības Savienības centru. Tas at</w:t>
            </w:r>
            <w:r>
              <w:rPr>
                <w:b/>
                <w:i/>
              </w:rPr>
              <w:t>balsta dalībvalstis migrantu kontrabandas un cilvēku tirdzniecības novēršanā un apkarošanā, pildot operatīvus un stratēģiskus uzdevumus. Minētie uzdevumi ietver izmeklēšanas un operatīvo darbību koordinēšanu, organizēšanu un īstenošanu un atbalstu dalībval</w:t>
            </w:r>
            <w:r>
              <w:rPr>
                <w:b/>
                <w:i/>
              </w:rPr>
              <w:t>stu pārrobežu informācijas apmaiņas darbībām, operācijām un izmeklēšanām, kā arī kopējām izmeklēšanas grupām un operatīvajām darba grupām. Tas ietver arī migrantu kontrabandas un cilvēku tirdzniecības monitoringu Savienībā un trešās valstīs un tādu migrant</w:t>
            </w:r>
            <w:r>
              <w:rPr>
                <w:b/>
                <w:i/>
              </w:rPr>
              <w:t>u kontrabandas un cilvēku tirdzniecības gadījumu identificēšanu, kuros var būt nepieciešama sadarbība ar trešām valstīm, tostarp apmaiņa ar personas datiem. Eiropas Migrantu kontrabandas apkarošanas centrs arī nodrošina stratēģisko analīzi un draudu novērt</w:t>
            </w:r>
            <w:r>
              <w:rPr>
                <w:b/>
                <w:i/>
              </w:rPr>
              <w:t xml:space="preserve">ējumus par migrantu kontrabandu un cilvēku tirdzniecību, kā arī gada </w:t>
            </w:r>
            <w:r>
              <w:rPr>
                <w:b/>
                <w:i/>
              </w:rPr>
              <w:lastRenderedPageBreak/>
              <w:t>ziņojumu, kurā noteiktas galvenās operatīvās prioritātes un iespējamās saistītās darbības Savienības līmenī.</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rPr>
              <w:t>2.</w:t>
            </w:r>
            <w:r>
              <w:rPr>
                <w:b/>
                <w:i/>
              </w:rPr>
              <w:tab/>
              <w:t>Eiropols nodrošina Eiropas Migrantu kontrabandas apkarošanas centram piet</w:t>
            </w:r>
            <w:r>
              <w:rPr>
                <w:b/>
                <w:i/>
              </w:rPr>
              <w:t>iekamus resursus, lai tas varētu pildīt savus uzdevumus.</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rPr>
              <w:t>3.</w:t>
            </w:r>
            <w:r>
              <w:rPr>
                <w:b/>
                <w:i/>
              </w:rPr>
              <w:tab/>
              <w:t>Eiropas Migrantu kontrabandas apkarošanas centrs sastāv no Eiropola darbiniekiem un šādu vienību pārstāvjiem:</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rPr>
              <w:t>a)</w:t>
            </w:r>
            <w:r>
              <w:rPr>
                <w:b/>
                <w:i/>
              </w:rPr>
              <w:tab/>
              <w:t xml:space="preserve">katras dalībvalsts pārstāvis, kas iecelts no valsts specializēta dienesta </w:t>
            </w:r>
            <w:r>
              <w:rPr>
                <w:b/>
                <w:i/>
              </w:rPr>
              <w:t>kompetentajās iestādēs, kurš atbild par migrantu kontrabandas un cilvēku tirdzniecības novēršanu un apkarošanu, kā minēts 8.a pantā;</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rPr>
              <w:t>b)</w:t>
            </w:r>
            <w:r>
              <w:rPr>
                <w:b/>
                <w:i/>
              </w:rPr>
              <w:tab/>
              <w:t>pastāvīgs Eurojust pārstāvis;</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rPr>
              <w:t>c)</w:t>
            </w:r>
            <w:r>
              <w:rPr>
                <w:b/>
                <w:i/>
              </w:rPr>
              <w:tab/>
              <w:t>pastāvīgs Eiropas Robežu un krasta apsardzes aģentūras pārstāvis.</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rPr>
              <w:t>Eiropols var uz</w:t>
            </w:r>
            <w:r>
              <w:rPr>
                <w:b/>
                <w:i/>
              </w:rPr>
              <w:t>aicināt Eiropas Migrantu kontrabandas apkarošanas centra darbību veikšanā iesaistīties arī citus dalībniekus.</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rPr>
              <w:t>4.</w:t>
            </w:r>
            <w:r>
              <w:rPr>
                <w:b/>
                <w:i/>
              </w:rPr>
              <w:tab/>
              <w:t xml:space="preserve">Uz izpilddirektora priekšlikuma pamata un pēc apspriešanās ar 3. punkta a), b) un c) apakšpunktā uzskaitītajām vienībām valde pieņem Eiropas </w:t>
            </w:r>
            <w:r>
              <w:rPr>
                <w:b/>
                <w:i/>
              </w:rPr>
              <w:t>Migrantu kontrabandas apkarošanas centra īstenošanas noteikumus, arī par veicamo operatīvo un stratēģisko uzdevumu veidiem un par 3. punktā uzskaitīto pārstāvju un uzaicināto dalībnieku dalību. Savienības struktūras vai aģentūras — arī 3. punktā minētās —,</w:t>
            </w:r>
            <w:r>
              <w:rPr>
                <w:b/>
                <w:i/>
              </w:rPr>
              <w:t xml:space="preserve"> kas piedalās Eiropas Migrantu kontrabandas apkarošanas centra darbībās, to dara saskaņā ar to attiecīgo tiesisko regulējumu.”;</w:t>
            </w:r>
          </w:p>
        </w:tc>
      </w:tr>
    </w:tbl>
    <w:p w:rsidR="0018078A" w:rsidRPr="001F08AA" w:rsidRDefault="00632FBD" w:rsidP="0018078A">
      <w:pPr>
        <w:pStyle w:val="Olang"/>
      </w:pPr>
      <w:r w:rsidRPr="001F08AA">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&lt;/Original&gt;</w:t>
      </w:r>
    </w:p>
    <w:p w:rsidR="0018078A" w:rsidRPr="001F08AA" w:rsidRDefault="00632FBD" w:rsidP="0018078A">
      <w:pPr>
        <w:pStyle w:val="JustificationTitle"/>
        <w:rPr>
          <w:noProof w:val="0"/>
        </w:rPr>
      </w:pPr>
      <w:r>
        <w:rPr>
          <w:rStyle w:val="HideTWBExt"/>
          <w:i w:val="0"/>
        </w:rPr>
        <w:t>&lt;TitreJust&gt;</w:t>
      </w:r>
      <w:r>
        <w:t>Pamatojums</w:t>
      </w:r>
      <w:r>
        <w:rPr>
          <w:rStyle w:val="HideTWBExt"/>
          <w:i w:val="0"/>
        </w:rPr>
        <w:t>&lt;/TitreJust&gt;</w:t>
      </w:r>
    </w:p>
    <w:p w:rsidR="0018078A" w:rsidRPr="001F08AA" w:rsidRDefault="00632FBD" w:rsidP="0018078A">
      <w:pPr>
        <w:pStyle w:val="Normal12Italic"/>
        <w:rPr>
          <w:noProof w:val="0"/>
        </w:rPr>
      </w:pPr>
      <w:r>
        <w:t xml:space="preserve">Ierosina Eiropola regulas satvarā izveidot Eiropas Migrantu </w:t>
      </w:r>
      <w:r>
        <w:t>kontrabandas apkarošanas centru. Tiek ierosināts atstāt lielāku rīcības brīvību valdei uz izpilddirektora priekšlikuma pamata lemt par centra uzdevumiem un citu vienību iesaisti (4. punkts).</w:t>
      </w:r>
    </w:p>
    <w:p w:rsidR="0018078A" w:rsidRPr="001F08AA" w:rsidRDefault="00632FBD" w:rsidP="0018078A">
      <w:r>
        <w:rPr>
          <w:rStyle w:val="HideTWBExt"/>
        </w:rPr>
        <w:lastRenderedPageBreak/>
        <w:t>&lt;/Amend&gt;</w:t>
      </w:r>
    </w:p>
    <w:p w:rsidR="0018078A" w:rsidRPr="001F08AA" w:rsidRDefault="00632FBD" w:rsidP="0018078A">
      <w:pPr>
        <w:pStyle w:val="AMNumberTabs0"/>
        <w:keepNext/>
      </w:pPr>
      <w:r>
        <w:rPr>
          <w:rStyle w:val="HideTWBExt"/>
          <w:b w:val="0"/>
        </w:rPr>
        <w:t>&lt;Amend&gt;</w:t>
      </w:r>
      <w:r>
        <w:t>Grozījums Nr.</w:t>
      </w:r>
      <w:r>
        <w:tab/>
      </w:r>
      <w:r>
        <w:tab/>
      </w:r>
      <w:r>
        <w:rPr>
          <w:rStyle w:val="HideTWBExt"/>
          <w:b w:val="0"/>
        </w:rPr>
        <w:t>&lt;NumAm&gt;</w:t>
      </w:r>
      <w:r>
        <w:t>43</w:t>
      </w:r>
      <w:r>
        <w:rPr>
          <w:rStyle w:val="HideTWBExt"/>
          <w:b w:val="0"/>
        </w:rPr>
        <w:t>&lt;/NumAm&gt;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&lt;/DocAmend&gt;</w:t>
      </w:r>
    </w:p>
    <w:p w:rsidR="0018078A" w:rsidRPr="001F08AA" w:rsidRDefault="00632FBD" w:rsidP="0018078A">
      <w:pPr>
        <w:pStyle w:val="NormalBold"/>
      </w:pPr>
      <w:r>
        <w:rPr>
          <w:rStyle w:val="HideTWBExt"/>
          <w:b w:val="0"/>
        </w:rPr>
        <w:t>&lt;Article&gt;</w:t>
      </w:r>
      <w:r>
        <w:t>9. pants – 1. daļa – 4.a punkts (jauns)</w:t>
      </w:r>
      <w:r>
        <w:rPr>
          <w:rStyle w:val="HideTWBExt"/>
          <w:b w:val="0"/>
        </w:rPr>
        <w:t>&lt;/Article&gt;</w:t>
      </w:r>
    </w:p>
    <w:p w:rsidR="0018078A" w:rsidRPr="001F08AA" w:rsidRDefault="00632FBD" w:rsidP="0018078A">
      <w:pPr>
        <w:keepNext/>
      </w:pPr>
      <w:r>
        <w:rPr>
          <w:rStyle w:val="HideTWBExt"/>
        </w:rPr>
        <w:t>&lt;DocAmend2&gt;</w:t>
      </w:r>
      <w:r>
        <w:t>Regula (ES) 2016/794</w:t>
      </w:r>
      <w:r>
        <w:rPr>
          <w:rStyle w:val="HideTWBExt"/>
        </w:rPr>
        <w:t>&lt;/DocAmend2&gt;</w:t>
      </w:r>
    </w:p>
    <w:p w:rsidR="0018078A" w:rsidRPr="001F08AA" w:rsidRDefault="00632FBD" w:rsidP="0018078A">
      <w:r>
        <w:rPr>
          <w:rStyle w:val="HideTWBExt"/>
        </w:rPr>
        <w:t>&lt;Article2&gt;</w:t>
      </w:r>
      <w:r>
        <w:t>49. pants – 5.a punkts (jauns)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5DF" w:rsidTr="0018078A">
        <w:trPr>
          <w:jc w:val="center"/>
        </w:trPr>
        <w:tc>
          <w:tcPr>
            <w:tcW w:w="9752" w:type="dxa"/>
            <w:gridSpan w:val="2"/>
          </w:tcPr>
          <w:p w:rsidR="0018078A" w:rsidRPr="001F08AA" w:rsidRDefault="0018078A">
            <w:pPr>
              <w:keepNext/>
            </w:pPr>
          </w:p>
        </w:tc>
      </w:tr>
      <w:tr w:rsidR="005B25DF" w:rsidTr="0018078A">
        <w:trPr>
          <w:jc w:val="center"/>
        </w:trPr>
        <w:tc>
          <w:tcPr>
            <w:tcW w:w="4876" w:type="dxa"/>
            <w:hideMark/>
          </w:tcPr>
          <w:p w:rsidR="0018078A" w:rsidRPr="001F08AA" w:rsidRDefault="00632FBD">
            <w:pPr>
              <w:pStyle w:val="ColumnHeading"/>
              <w:keepNext/>
            </w:pPr>
            <w:r>
              <w:t>Komisijas ierosinātais teksts</w:t>
            </w:r>
          </w:p>
        </w:tc>
        <w:tc>
          <w:tcPr>
            <w:tcW w:w="4876" w:type="dxa"/>
            <w:hideMark/>
          </w:tcPr>
          <w:p w:rsidR="0018078A" w:rsidRPr="001F08AA" w:rsidRDefault="00632FBD">
            <w:pPr>
              <w:pStyle w:val="ColumnHeading"/>
              <w:keepNext/>
            </w:pPr>
            <w:r>
              <w:t>Grozījums</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rsidP="008B091D">
            <w:pPr>
              <w:pStyle w:val="Normal6"/>
              <w:rPr>
                <w:szCs w:val="24"/>
              </w:rPr>
            </w:pPr>
            <w:r>
              <w:rPr>
                <w:b/>
                <w:i/>
              </w:rPr>
              <w:t>(4a)</w:t>
            </w:r>
            <w:r>
              <w:rPr>
                <w:b/>
                <w:i/>
              </w:rPr>
              <w:tab/>
              <w:t xml:space="preserve">49. pantam pievieno </w:t>
            </w:r>
            <w:r>
              <w:rPr>
                <w:b/>
                <w:i/>
              </w:rPr>
              <w:t>šādu punktu:</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rPr>
              <w:t>“5.a</w:t>
            </w:r>
            <w:r>
              <w:rPr>
                <w:b/>
                <w:i/>
              </w:rPr>
              <w:tab/>
              <w:t>Ikvienai personai, kam šīs regulas pārkāpuma rezultātā ir nodarīts materiāls vai nemateriāls kaitējums, saskaņā ar Regulas (ES) 2018/1725 65. pantu un Direktīvas (ES) 2016/680 56. pantu ir tiesības saņemt kompensāciju.”;</w:t>
            </w:r>
          </w:p>
        </w:tc>
      </w:tr>
    </w:tbl>
    <w:p w:rsidR="0018078A" w:rsidRPr="001F08AA" w:rsidRDefault="00632FBD" w:rsidP="0018078A">
      <w:pPr>
        <w:pStyle w:val="Olang"/>
      </w:pPr>
      <w:r w:rsidRPr="001F08AA">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&lt;/Original&gt;</w:t>
      </w:r>
    </w:p>
    <w:p w:rsidR="0018078A" w:rsidRPr="001F08AA" w:rsidRDefault="00632FBD" w:rsidP="0018078A">
      <w:r>
        <w:rPr>
          <w:rStyle w:val="HideTWBExt"/>
        </w:rPr>
        <w:t>&lt;/Amend&gt;</w:t>
      </w:r>
    </w:p>
    <w:p w:rsidR="0018078A" w:rsidRPr="001F08AA" w:rsidRDefault="00632FBD" w:rsidP="0018078A">
      <w:pPr>
        <w:pStyle w:val="AMNumberTabs0"/>
        <w:keepNext/>
      </w:pPr>
      <w:r>
        <w:rPr>
          <w:rStyle w:val="HideTWBExt"/>
          <w:b w:val="0"/>
        </w:rPr>
        <w:t>&lt;Amend&gt;</w:t>
      </w:r>
      <w:r>
        <w:t>Grozījums Nr.</w:t>
      </w:r>
      <w:r>
        <w:tab/>
      </w:r>
      <w:r>
        <w:tab/>
      </w:r>
      <w:r>
        <w:rPr>
          <w:rStyle w:val="HideTWBExt"/>
          <w:b w:val="0"/>
        </w:rPr>
        <w:t>&lt;NumAm&gt;</w:t>
      </w:r>
      <w:r>
        <w:t>44</w:t>
      </w:r>
      <w:r>
        <w:rPr>
          <w:rStyle w:val="HideTWBExt"/>
          <w:b w:val="0"/>
        </w:rPr>
        <w:t>&lt;/NumAm&gt;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&lt;/DocAmend&gt;</w:t>
      </w:r>
    </w:p>
    <w:p w:rsidR="0018078A" w:rsidRPr="001F08AA" w:rsidRDefault="00632FBD" w:rsidP="0018078A">
      <w:pPr>
        <w:pStyle w:val="NormalBold"/>
      </w:pPr>
      <w:r>
        <w:rPr>
          <w:rStyle w:val="HideTWBExt"/>
          <w:b w:val="0"/>
        </w:rPr>
        <w:t>&lt;Article&gt;</w:t>
      </w:r>
      <w:r>
        <w:t>9. pants – 1. daļa – 4.b punkts (jauns)</w:t>
      </w:r>
      <w:r>
        <w:rPr>
          <w:rStyle w:val="HideTWBExt"/>
          <w:b w:val="0"/>
        </w:rPr>
        <w:t>&lt;/Article&gt;</w:t>
      </w:r>
    </w:p>
    <w:p w:rsidR="0018078A" w:rsidRPr="001F08AA" w:rsidRDefault="00632FBD" w:rsidP="0018078A">
      <w:pPr>
        <w:keepNext/>
      </w:pPr>
      <w:r>
        <w:rPr>
          <w:rStyle w:val="HideTWBExt"/>
        </w:rPr>
        <w:t>&lt;DocAmend2&gt;</w:t>
      </w:r>
      <w:r>
        <w:t>Regula (ES) 2016/794</w:t>
      </w:r>
      <w:r>
        <w:rPr>
          <w:rStyle w:val="HideTWBExt"/>
        </w:rPr>
        <w:t>&lt;/DocAmend2&gt;</w:t>
      </w:r>
    </w:p>
    <w:p w:rsidR="0018078A" w:rsidRPr="001F08AA" w:rsidRDefault="00632FBD" w:rsidP="0018078A">
      <w:r>
        <w:rPr>
          <w:rStyle w:val="HideTWBExt"/>
        </w:rPr>
        <w:t>&lt;Article2&gt;</w:t>
      </w:r>
      <w:r>
        <w:t>50. pants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5DF" w:rsidTr="0018078A">
        <w:trPr>
          <w:jc w:val="center"/>
        </w:trPr>
        <w:tc>
          <w:tcPr>
            <w:tcW w:w="9752" w:type="dxa"/>
            <w:gridSpan w:val="2"/>
          </w:tcPr>
          <w:p w:rsidR="0018078A" w:rsidRPr="001F08AA" w:rsidRDefault="0018078A">
            <w:pPr>
              <w:keepNext/>
            </w:pPr>
          </w:p>
        </w:tc>
      </w:tr>
      <w:tr w:rsidR="005B25DF" w:rsidTr="0018078A">
        <w:trPr>
          <w:jc w:val="center"/>
        </w:trPr>
        <w:tc>
          <w:tcPr>
            <w:tcW w:w="4876" w:type="dxa"/>
            <w:hideMark/>
          </w:tcPr>
          <w:p w:rsidR="0018078A" w:rsidRPr="001F08AA" w:rsidRDefault="00632FBD" w:rsidP="008B091D">
            <w:pPr>
              <w:pStyle w:val="ColumnHeading"/>
              <w:keepNext/>
            </w:pPr>
            <w:r>
              <w:t xml:space="preserve">Spēkā </w:t>
            </w:r>
            <w:r>
              <w:t>esošais teksts</w:t>
            </w:r>
          </w:p>
        </w:tc>
        <w:tc>
          <w:tcPr>
            <w:tcW w:w="4876" w:type="dxa"/>
            <w:hideMark/>
          </w:tcPr>
          <w:p w:rsidR="0018078A" w:rsidRPr="001F08AA" w:rsidRDefault="00632FBD">
            <w:pPr>
              <w:pStyle w:val="ColumnHeading"/>
              <w:keepNext/>
            </w:pPr>
            <w:r>
              <w:t>Grozījums</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rsidP="003C4EC2">
            <w:pPr>
              <w:pStyle w:val="Normal6"/>
              <w:rPr>
                <w:szCs w:val="24"/>
              </w:rPr>
            </w:pPr>
            <w:r>
              <w:rPr>
                <w:b/>
                <w:i/>
              </w:rPr>
              <w:t>(4b)</w:t>
            </w:r>
            <w:r>
              <w:rPr>
                <w:b/>
                <w:i/>
              </w:rPr>
              <w:tab/>
              <w:t>50. pantu aizstāj ar šādu:</w:t>
            </w:r>
          </w:p>
        </w:tc>
      </w:tr>
      <w:tr w:rsidR="005B25DF" w:rsidTr="0018078A">
        <w:trPr>
          <w:jc w:val="center"/>
        </w:trPr>
        <w:tc>
          <w:tcPr>
            <w:tcW w:w="4876" w:type="dxa"/>
          </w:tcPr>
          <w:p w:rsidR="0018078A" w:rsidRPr="001F08AA" w:rsidRDefault="00632FBD">
            <w:pPr>
              <w:pStyle w:val="Normal6"/>
            </w:pPr>
            <w:r>
              <w:rPr>
                <w:b/>
                <w:i/>
              </w:rPr>
              <w:t>50. pants</w:t>
            </w:r>
          </w:p>
        </w:tc>
        <w:tc>
          <w:tcPr>
            <w:tcW w:w="4876" w:type="dxa"/>
            <w:hideMark/>
          </w:tcPr>
          <w:p w:rsidR="0018078A" w:rsidRPr="001F08AA" w:rsidRDefault="00632FBD">
            <w:pPr>
              <w:pStyle w:val="Normal6"/>
              <w:rPr>
                <w:szCs w:val="24"/>
              </w:rPr>
            </w:pPr>
            <w:r>
              <w:rPr>
                <w:b/>
                <w:i/>
              </w:rPr>
              <w:t>“50. pants</w:t>
            </w:r>
          </w:p>
        </w:tc>
      </w:tr>
      <w:tr w:rsidR="005B25DF" w:rsidTr="0018078A">
        <w:trPr>
          <w:jc w:val="center"/>
        </w:trPr>
        <w:tc>
          <w:tcPr>
            <w:tcW w:w="4876" w:type="dxa"/>
          </w:tcPr>
          <w:p w:rsidR="0018078A" w:rsidRPr="001F08AA" w:rsidRDefault="00632FBD">
            <w:pPr>
              <w:pStyle w:val="Normal6"/>
            </w:pPr>
            <w:r>
              <w:t xml:space="preserve">Atbildība par </w:t>
            </w:r>
            <w:r>
              <w:rPr>
                <w:b/>
                <w:i/>
              </w:rPr>
              <w:t>personas datu</w:t>
            </w:r>
            <w:r>
              <w:t xml:space="preserve"> nepareizu </w:t>
            </w:r>
            <w:r>
              <w:rPr>
                <w:b/>
                <w:i/>
              </w:rPr>
              <w:t>apstrādi un tiesības uz kompensāciju</w:t>
            </w:r>
          </w:p>
        </w:tc>
        <w:tc>
          <w:tcPr>
            <w:tcW w:w="4876" w:type="dxa"/>
            <w:hideMark/>
          </w:tcPr>
          <w:p w:rsidR="0018078A" w:rsidRPr="001F08AA" w:rsidRDefault="00632FBD">
            <w:pPr>
              <w:pStyle w:val="Normal6"/>
              <w:rPr>
                <w:szCs w:val="24"/>
              </w:rPr>
            </w:pPr>
            <w:r>
              <w:t xml:space="preserve">Atbildība par </w:t>
            </w:r>
            <w:r>
              <w:rPr>
                <w:b/>
                <w:i/>
              </w:rPr>
              <w:t>neatļautu vai</w:t>
            </w:r>
            <w:r>
              <w:t xml:space="preserve"> nepareizu </w:t>
            </w:r>
            <w:r>
              <w:rPr>
                <w:b/>
                <w:i/>
              </w:rPr>
              <w:t>datu apstrādi</w:t>
            </w:r>
          </w:p>
        </w:tc>
      </w:tr>
      <w:tr w:rsidR="005B25DF" w:rsidTr="0018078A">
        <w:trPr>
          <w:jc w:val="center"/>
        </w:trPr>
        <w:tc>
          <w:tcPr>
            <w:tcW w:w="4876" w:type="dxa"/>
          </w:tcPr>
          <w:p w:rsidR="0018078A" w:rsidRPr="001F08AA" w:rsidRDefault="00632FBD">
            <w:pPr>
              <w:pStyle w:val="Normal6"/>
            </w:pPr>
            <w:r>
              <w:t>1.</w:t>
            </w:r>
            <w:r>
              <w:tab/>
            </w:r>
            <w:r>
              <w:rPr>
                <w:b/>
                <w:i/>
              </w:rPr>
              <w:t xml:space="preserve">Jebkurai personai, kurai datu nelikumīgas </w:t>
            </w:r>
            <w:r>
              <w:rPr>
                <w:b/>
                <w:i/>
              </w:rPr>
              <w:t>apstrādes darbības rezultātā ir nodarīts kaitējums, ir tiesības saņemt kompensāciju par tai nodarīto kaitējumu vai nu no Eiropola</w:t>
            </w:r>
            <w:r>
              <w:t xml:space="preserve"> saskaņā ar LESD 340.</w:t>
            </w:r>
            <w:r>
              <w:rPr>
                <w:b/>
                <w:i/>
              </w:rPr>
              <w:t xml:space="preserve"> </w:t>
            </w:r>
            <w:r>
              <w:t>pantu</w:t>
            </w:r>
            <w:r>
              <w:rPr>
                <w:b/>
                <w:i/>
              </w:rPr>
              <w:t>, vai no dalībvalsts, kurā notika gadījums, kas radīja kaitējumu</w:t>
            </w:r>
            <w:r>
              <w:t xml:space="preserve">, </w:t>
            </w:r>
            <w:r>
              <w:rPr>
                <w:b/>
                <w:i/>
              </w:rPr>
              <w:t>saskaņā ar tās valsts tiesību akti</w:t>
            </w:r>
            <w:r>
              <w:rPr>
                <w:b/>
                <w:i/>
              </w:rPr>
              <w:t>em.</w:t>
            </w:r>
            <w:r>
              <w:t xml:space="preserve"> </w:t>
            </w:r>
            <w:r>
              <w:rPr>
                <w:b/>
                <w:i/>
              </w:rPr>
              <w:t>Persona vēršas pret Eiropolu Eiropas Savienības Tiesā</w:t>
            </w:r>
            <w:r>
              <w:t xml:space="preserve"> vai </w:t>
            </w:r>
            <w:r>
              <w:rPr>
                <w:b/>
                <w:i/>
              </w:rPr>
              <w:t>pret dalībvalsti - minētās dalībvalsts kompetentajā valsts tiesā</w:t>
            </w:r>
            <w:r>
              <w:t>.</w:t>
            </w:r>
          </w:p>
        </w:tc>
        <w:tc>
          <w:tcPr>
            <w:tcW w:w="4876" w:type="dxa"/>
            <w:hideMark/>
          </w:tcPr>
          <w:p w:rsidR="0018078A" w:rsidRPr="001F08AA" w:rsidRDefault="00632FBD">
            <w:pPr>
              <w:pStyle w:val="Normal6"/>
              <w:rPr>
                <w:szCs w:val="24"/>
              </w:rPr>
            </w:pPr>
            <w:r>
              <w:t>1.</w:t>
            </w:r>
            <w:r>
              <w:rPr>
                <w:b/>
                <w:i/>
              </w:rPr>
              <w:tab/>
            </w:r>
            <w:r>
              <w:t>Saskaņā ar LESD 340.</w:t>
            </w:r>
            <w:r>
              <w:rPr>
                <w:b/>
                <w:i/>
              </w:rPr>
              <w:t> </w:t>
            </w:r>
            <w:r>
              <w:t>pantu</w:t>
            </w:r>
            <w:r>
              <w:rPr>
                <w:b/>
                <w:i/>
              </w:rPr>
              <w:t xml:space="preserve"> Eurojust ir atbildīga par jebkādu kaitējumu personai</w:t>
            </w:r>
            <w:r>
              <w:t xml:space="preserve">, </w:t>
            </w:r>
            <w:r>
              <w:rPr>
                <w:b/>
                <w:i/>
              </w:rPr>
              <w:t>kas radies Eurojust veiktas neatļautas</w:t>
            </w:r>
            <w:r>
              <w:t xml:space="preserve"> vai </w:t>
            </w:r>
            <w:r>
              <w:rPr>
                <w:b/>
                <w:i/>
              </w:rPr>
              <w:t>n</w:t>
            </w:r>
            <w:r>
              <w:rPr>
                <w:b/>
                <w:i/>
              </w:rPr>
              <w:t>epareizas datu apstrādes dēļ</w:t>
            </w:r>
            <w:r>
              <w:t>.</w:t>
            </w:r>
          </w:p>
        </w:tc>
      </w:tr>
      <w:tr w:rsidR="005B25DF" w:rsidTr="0018078A">
        <w:trPr>
          <w:jc w:val="center"/>
        </w:trPr>
        <w:tc>
          <w:tcPr>
            <w:tcW w:w="4876" w:type="dxa"/>
          </w:tcPr>
          <w:p w:rsidR="0018078A" w:rsidRPr="001F08AA" w:rsidRDefault="00632FBD">
            <w:pPr>
              <w:pStyle w:val="Normal6"/>
              <w:rPr>
                <w:b/>
                <w:i/>
              </w:rPr>
            </w:pPr>
            <w:r>
              <w:rPr>
                <w:b/>
                <w:i/>
              </w:rPr>
              <w:lastRenderedPageBreak/>
              <w:t>2.</w:t>
            </w:r>
            <w:r>
              <w:rPr>
                <w:b/>
                <w:i/>
              </w:rPr>
              <w:tab/>
              <w:t xml:space="preserve">Saistībā ar visām domstarpībām starp Eiropolu un dalībvalstīm par to, kurš ir galīgi atbildīgs par kompensāciju personai saskaņā ar 1. punktu, vēršas valdē, kura lemj ar tās locekļu divu trešdaļu balsu vairākumu, neskarot </w:t>
            </w:r>
            <w:r>
              <w:rPr>
                <w:b/>
                <w:i/>
              </w:rPr>
              <w:t>tiesības apstrīdēt minēto lēmumu saskaņā ar LESD 263. pantu.</w:t>
            </w:r>
          </w:p>
        </w:tc>
        <w:tc>
          <w:tcPr>
            <w:tcW w:w="4876" w:type="dxa"/>
            <w:hideMark/>
          </w:tcPr>
          <w:p w:rsidR="0018078A" w:rsidRPr="001F08AA" w:rsidRDefault="00632FBD">
            <w:pPr>
              <w:pStyle w:val="Normal6"/>
              <w:rPr>
                <w:szCs w:val="24"/>
              </w:rPr>
            </w:pPr>
            <w:r>
              <w:rPr>
                <w:b/>
                <w:i/>
              </w:rPr>
              <w:t>2.</w:t>
            </w:r>
            <w:r>
              <w:rPr>
                <w:b/>
                <w:i/>
              </w:rPr>
              <w:tab/>
              <w:t>Sūdzības par Eiropolu, kas attiecas uz šā panta 1. punktā minēto atbildību, saskaņā ar LESD 268. pantu izskata Eiropas Savienības Tiesa.</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rPr>
              <w:t>3.</w:t>
            </w:r>
            <w:r>
              <w:rPr>
                <w:b/>
                <w:i/>
              </w:rPr>
              <w:tab/>
              <w:t>Katra dalībvalsts saskaņā ar tās tiesību aktiem ir</w:t>
            </w:r>
            <w:r>
              <w:rPr>
                <w:b/>
                <w:i/>
              </w:rPr>
              <w:t xml:space="preserve"> atbildīga par jebkādu kaitējumu personai, kas radies dalībvalsts veiktas Eurojust nosūtītu datu neatļautas vai nepareizas apstrādes dēļ.”;</w:t>
            </w:r>
          </w:p>
        </w:tc>
      </w:tr>
    </w:tbl>
    <w:p w:rsidR="0018078A" w:rsidRPr="001F08AA" w:rsidRDefault="00632FBD" w:rsidP="0018078A">
      <w:pPr>
        <w:pStyle w:val="Olang"/>
      </w:pPr>
      <w:r w:rsidRPr="001F08AA">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&lt;/Original&gt;</w:t>
      </w:r>
    </w:p>
    <w:p w:rsidR="0018078A" w:rsidRPr="001F08AA" w:rsidRDefault="00632FBD" w:rsidP="0018078A">
      <w:pPr>
        <w:pStyle w:val="JustificationTitle"/>
        <w:rPr>
          <w:noProof w:val="0"/>
        </w:rPr>
      </w:pPr>
      <w:r>
        <w:rPr>
          <w:rStyle w:val="HideTWBExt"/>
          <w:i w:val="0"/>
        </w:rPr>
        <w:t>&lt;TitreJust&gt;</w:t>
      </w:r>
      <w:r>
        <w:t>Pamatojums</w:t>
      </w:r>
      <w:r>
        <w:rPr>
          <w:rStyle w:val="HideTWBExt"/>
          <w:i w:val="0"/>
        </w:rPr>
        <w:t>&lt;/TitreJust&gt;</w:t>
      </w:r>
    </w:p>
    <w:p w:rsidR="0018078A" w:rsidRPr="001F08AA" w:rsidRDefault="00632FBD" w:rsidP="0018078A">
      <w:pPr>
        <w:pStyle w:val="Normal12Italic"/>
        <w:rPr>
          <w:noProof w:val="0"/>
        </w:rPr>
      </w:pPr>
      <w:r>
        <w:t xml:space="preserve">Piemērojamo atbildības un kompensācijas režīmu </w:t>
      </w:r>
      <w:r>
        <w:t>saskaņo ar citām aģentūrām (sk. Eurojust regulas 46. pantu).</w:t>
      </w:r>
    </w:p>
    <w:p w:rsidR="0018078A" w:rsidRPr="001F08AA" w:rsidRDefault="00632FBD" w:rsidP="0018078A">
      <w:r>
        <w:rPr>
          <w:rStyle w:val="HideTWBExt"/>
        </w:rPr>
        <w:t>&lt;/Amend&gt;</w:t>
      </w:r>
    </w:p>
    <w:p w:rsidR="0018078A" w:rsidRPr="001F08AA" w:rsidRDefault="00632FBD" w:rsidP="0018078A">
      <w:pPr>
        <w:pStyle w:val="AMNumberTabs0"/>
        <w:keepNext/>
      </w:pPr>
      <w:r>
        <w:rPr>
          <w:rStyle w:val="HideTWBExt"/>
          <w:b w:val="0"/>
        </w:rPr>
        <w:t>&lt;Amend&gt;</w:t>
      </w:r>
      <w:r>
        <w:t>Grozījums Nr.</w:t>
      </w:r>
      <w:r>
        <w:tab/>
      </w:r>
      <w:r>
        <w:tab/>
      </w:r>
      <w:r>
        <w:rPr>
          <w:rStyle w:val="HideTWBExt"/>
          <w:b w:val="0"/>
        </w:rPr>
        <w:t>&lt;NumAm&gt;</w:t>
      </w:r>
      <w:r>
        <w:t>45</w:t>
      </w:r>
      <w:r>
        <w:rPr>
          <w:rStyle w:val="HideTWBExt"/>
          <w:b w:val="0"/>
        </w:rPr>
        <w:t>&lt;/NumAm&gt;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&lt;/DocAmend&gt;</w:t>
      </w:r>
    </w:p>
    <w:p w:rsidR="0018078A" w:rsidRPr="001F08AA" w:rsidRDefault="00632FBD" w:rsidP="0018078A">
      <w:pPr>
        <w:pStyle w:val="NormalBold"/>
      </w:pPr>
      <w:r>
        <w:rPr>
          <w:rStyle w:val="HideTWBExt"/>
          <w:b w:val="0"/>
        </w:rPr>
        <w:t>&lt;Article&gt;</w:t>
      </w:r>
      <w:r>
        <w:t>9. pants – 1. daļa – 4.c punkts (jauns)</w:t>
      </w:r>
      <w:r>
        <w:rPr>
          <w:rStyle w:val="HideTWBExt"/>
          <w:b w:val="0"/>
        </w:rPr>
        <w:t>&lt;/Article&gt;</w:t>
      </w:r>
    </w:p>
    <w:p w:rsidR="0018078A" w:rsidRPr="001F08AA" w:rsidRDefault="00632FBD" w:rsidP="0018078A">
      <w:pPr>
        <w:keepNext/>
      </w:pPr>
      <w:r>
        <w:rPr>
          <w:rStyle w:val="HideTWBExt"/>
        </w:rPr>
        <w:t>&lt;DocAmend2&gt;</w:t>
      </w:r>
      <w:r>
        <w:t>Regula (ES) 2016/794</w:t>
      </w:r>
      <w:r>
        <w:rPr>
          <w:rStyle w:val="HideTWBExt"/>
        </w:rPr>
        <w:t>&lt;/DocAmend2&gt;</w:t>
      </w:r>
    </w:p>
    <w:p w:rsidR="0018078A" w:rsidRPr="001F08AA" w:rsidRDefault="00632FBD" w:rsidP="0018078A">
      <w:r>
        <w:rPr>
          <w:rStyle w:val="HideTWBExt"/>
        </w:rPr>
        <w:t>&lt;Article2&gt;</w:t>
      </w:r>
      <w:r>
        <w:t>53. pants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5DF" w:rsidTr="0018078A">
        <w:trPr>
          <w:jc w:val="center"/>
        </w:trPr>
        <w:tc>
          <w:tcPr>
            <w:tcW w:w="9752" w:type="dxa"/>
            <w:gridSpan w:val="2"/>
          </w:tcPr>
          <w:p w:rsidR="0018078A" w:rsidRPr="001F08AA" w:rsidRDefault="0018078A">
            <w:pPr>
              <w:keepNext/>
            </w:pPr>
          </w:p>
        </w:tc>
      </w:tr>
      <w:tr w:rsidR="005B25DF" w:rsidTr="0018078A">
        <w:trPr>
          <w:jc w:val="center"/>
        </w:trPr>
        <w:tc>
          <w:tcPr>
            <w:tcW w:w="4876" w:type="dxa"/>
            <w:hideMark/>
          </w:tcPr>
          <w:p w:rsidR="0018078A" w:rsidRPr="001F08AA" w:rsidRDefault="00632FBD" w:rsidP="008B091D">
            <w:pPr>
              <w:pStyle w:val="ColumnHeading"/>
              <w:keepNext/>
            </w:pPr>
            <w:r>
              <w:t>Spēkā esošais teksts</w:t>
            </w:r>
          </w:p>
        </w:tc>
        <w:tc>
          <w:tcPr>
            <w:tcW w:w="4876" w:type="dxa"/>
            <w:hideMark/>
          </w:tcPr>
          <w:p w:rsidR="0018078A" w:rsidRPr="001F08AA" w:rsidRDefault="00632FBD">
            <w:pPr>
              <w:pStyle w:val="ColumnHeading"/>
              <w:keepNext/>
            </w:pPr>
            <w:r>
              <w:t>Grozījums</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rsidP="003C4EC2">
            <w:pPr>
              <w:pStyle w:val="Normal6"/>
              <w:rPr>
                <w:szCs w:val="24"/>
              </w:rPr>
            </w:pPr>
            <w:r>
              <w:rPr>
                <w:b/>
                <w:i/>
              </w:rPr>
              <w:t>(4c)</w:t>
            </w:r>
            <w:r>
              <w:rPr>
                <w:b/>
                <w:i/>
              </w:rPr>
              <w:tab/>
              <w:t>53. pantu aizstāj ar šādu:</w:t>
            </w:r>
          </w:p>
        </w:tc>
      </w:tr>
      <w:tr w:rsidR="005B25DF" w:rsidTr="0018078A">
        <w:trPr>
          <w:jc w:val="center"/>
        </w:trPr>
        <w:tc>
          <w:tcPr>
            <w:tcW w:w="4876" w:type="dxa"/>
          </w:tcPr>
          <w:p w:rsidR="0018078A" w:rsidRPr="001F08AA" w:rsidRDefault="00632FBD">
            <w:pPr>
              <w:pStyle w:val="Normal6"/>
            </w:pPr>
            <w:r>
              <w:t>53. pants</w:t>
            </w:r>
          </w:p>
        </w:tc>
        <w:tc>
          <w:tcPr>
            <w:tcW w:w="4876" w:type="dxa"/>
            <w:hideMark/>
          </w:tcPr>
          <w:p w:rsidR="0018078A" w:rsidRPr="001F08AA" w:rsidRDefault="00632FBD">
            <w:pPr>
              <w:pStyle w:val="Normal6"/>
              <w:rPr>
                <w:szCs w:val="24"/>
              </w:rPr>
            </w:pPr>
            <w:r>
              <w:rPr>
                <w:b/>
                <w:i/>
              </w:rPr>
              <w:t>“</w:t>
            </w:r>
            <w:r>
              <w:t>53. pants</w:t>
            </w:r>
          </w:p>
        </w:tc>
      </w:tr>
      <w:tr w:rsidR="005B25DF" w:rsidTr="0018078A">
        <w:trPr>
          <w:jc w:val="center"/>
        </w:trPr>
        <w:tc>
          <w:tcPr>
            <w:tcW w:w="4876" w:type="dxa"/>
          </w:tcPr>
          <w:p w:rsidR="0018078A" w:rsidRPr="001F08AA" w:rsidRDefault="00632FBD">
            <w:pPr>
              <w:pStyle w:val="Normal6"/>
            </w:pPr>
            <w:r>
              <w:t>Vispārīgi noteikumi</w:t>
            </w:r>
          </w:p>
        </w:tc>
        <w:tc>
          <w:tcPr>
            <w:tcW w:w="4876" w:type="dxa"/>
            <w:hideMark/>
          </w:tcPr>
          <w:p w:rsidR="0018078A" w:rsidRPr="001F08AA" w:rsidRDefault="00632FBD">
            <w:pPr>
              <w:pStyle w:val="Normal6"/>
              <w:rPr>
                <w:szCs w:val="24"/>
              </w:rPr>
            </w:pPr>
            <w:r>
              <w:t>Vispārīgi noteikumi</w:t>
            </w:r>
          </w:p>
        </w:tc>
      </w:tr>
      <w:tr w:rsidR="005B25DF" w:rsidTr="0018078A">
        <w:trPr>
          <w:jc w:val="center"/>
        </w:trPr>
        <w:tc>
          <w:tcPr>
            <w:tcW w:w="4876" w:type="dxa"/>
          </w:tcPr>
          <w:p w:rsidR="0018078A" w:rsidRPr="001F08AA" w:rsidRDefault="00632FBD">
            <w:pPr>
              <w:pStyle w:val="Normal6"/>
            </w:pPr>
            <w:r>
              <w:t>1.</w:t>
            </w:r>
            <w:r>
              <w:tab/>
            </w:r>
            <w:r>
              <w:rPr>
                <w:b/>
                <w:i/>
              </w:rPr>
              <w:t>Neskarot šīs regulas 73. panta 4. punktu, uz</w:t>
            </w:r>
            <w:r>
              <w:t xml:space="preserve"> Eiropola </w:t>
            </w:r>
            <w:r>
              <w:rPr>
                <w:b/>
                <w:i/>
              </w:rPr>
              <w:t xml:space="preserve">personālu, izņemot tos darbiniekus, </w:t>
            </w:r>
            <w:r>
              <w:rPr>
                <w:b/>
                <w:i/>
              </w:rPr>
              <w:t>kuri 2017. gada 1. maijā tiek nodarbināti, ievērojot līgumu, ko noslēdzis Eiropols, kas izveidots ar Eiropola Konvenciju, attiecas Eiropas Savienības</w:t>
            </w:r>
            <w:r>
              <w:t xml:space="preserve"> Civildienesta </w:t>
            </w:r>
            <w:r>
              <w:rPr>
                <w:b/>
                <w:i/>
              </w:rPr>
              <w:t>noteikumi</w:t>
            </w:r>
            <w:r>
              <w:t xml:space="preserve"> un </w:t>
            </w:r>
            <w:r>
              <w:rPr>
                <w:b/>
                <w:i/>
              </w:rPr>
              <w:t xml:space="preserve">Eiropas Savienības </w:t>
            </w:r>
            <w:r>
              <w:t xml:space="preserve">Pārējo darbinieku nodarbināšanas </w:t>
            </w:r>
            <w:r>
              <w:rPr>
                <w:b/>
                <w:i/>
              </w:rPr>
              <w:t>kārtība un noteikumi</w:t>
            </w:r>
            <w:r>
              <w:t xml:space="preserve">, </w:t>
            </w:r>
            <w:r>
              <w:rPr>
                <w:b/>
                <w:i/>
              </w:rPr>
              <w:t xml:space="preserve">kuri </w:t>
            </w:r>
            <w:r>
              <w:rPr>
                <w:b/>
                <w:i/>
              </w:rPr>
              <w:t>pieņemti, Eiropas</w:t>
            </w:r>
            <w:r>
              <w:t xml:space="preserve"> Savienības </w:t>
            </w:r>
            <w:r>
              <w:rPr>
                <w:b/>
                <w:i/>
              </w:rPr>
              <w:t>iestādēm savstarpēji vienojoties, lai īstenotu minētos</w:t>
            </w:r>
            <w:r>
              <w:t xml:space="preserve"> Civildienesta </w:t>
            </w:r>
            <w:r>
              <w:rPr>
                <w:b/>
                <w:i/>
              </w:rPr>
              <w:t>noteikumus</w:t>
            </w:r>
            <w:r>
              <w:t xml:space="preserve"> un </w:t>
            </w:r>
            <w:r>
              <w:lastRenderedPageBreak/>
              <w:t xml:space="preserve">Pārējo darbinieku nodarbināšanas </w:t>
            </w:r>
            <w:r>
              <w:rPr>
                <w:b/>
                <w:i/>
              </w:rPr>
              <w:t>kārtību. Šādus līgumus joprojām reglamentē ar Padomes 1998. gada 3. decembra Aktu.</w:t>
            </w:r>
          </w:p>
        </w:tc>
        <w:tc>
          <w:tcPr>
            <w:tcW w:w="4876" w:type="dxa"/>
            <w:hideMark/>
          </w:tcPr>
          <w:p w:rsidR="0018078A" w:rsidRPr="001F08AA" w:rsidRDefault="00632FBD">
            <w:pPr>
              <w:pStyle w:val="Normal6"/>
              <w:rPr>
                <w:szCs w:val="24"/>
              </w:rPr>
            </w:pPr>
            <w:r>
              <w:lastRenderedPageBreak/>
              <w:t>1.</w:t>
            </w:r>
            <w:r>
              <w:tab/>
              <w:t xml:space="preserve">Eiropola </w:t>
            </w:r>
            <w:r>
              <w:rPr>
                <w:b/>
                <w:i/>
              </w:rPr>
              <w:t>personālam piemē</w:t>
            </w:r>
            <w:r>
              <w:rPr>
                <w:b/>
                <w:i/>
              </w:rPr>
              <w:t>ro</w:t>
            </w:r>
            <w:r>
              <w:t xml:space="preserve"> Civildienesta </w:t>
            </w:r>
            <w:r>
              <w:rPr>
                <w:b/>
                <w:i/>
              </w:rPr>
              <w:t>noteikumus</w:t>
            </w:r>
            <w:r>
              <w:t xml:space="preserve"> un Pārējo darbinieku nodarbināšanas </w:t>
            </w:r>
            <w:r>
              <w:rPr>
                <w:b/>
                <w:i/>
              </w:rPr>
              <w:t>kārtību</w:t>
            </w:r>
            <w:r>
              <w:t xml:space="preserve">, </w:t>
            </w:r>
            <w:r>
              <w:rPr>
                <w:b/>
                <w:i/>
              </w:rPr>
              <w:t>kā arī pēc</w:t>
            </w:r>
            <w:r>
              <w:t xml:space="preserve"> Savienības </w:t>
            </w:r>
            <w:r>
              <w:rPr>
                <w:b/>
                <w:i/>
              </w:rPr>
              <w:t>iestāžu vienošanās pieņemtos noteikumus, kuri nodrošina</w:t>
            </w:r>
            <w:r>
              <w:t xml:space="preserve"> Civildienesta </w:t>
            </w:r>
            <w:r>
              <w:rPr>
                <w:b/>
                <w:i/>
              </w:rPr>
              <w:t>noteikumu</w:t>
            </w:r>
            <w:r>
              <w:t xml:space="preserve"> un Pārējo darbinieku nodarbināšanas </w:t>
            </w:r>
            <w:r>
              <w:rPr>
                <w:b/>
                <w:i/>
              </w:rPr>
              <w:t>kārtības stāšanos spēkā</w:t>
            </w:r>
            <w:r>
              <w:t>.</w:t>
            </w:r>
          </w:p>
        </w:tc>
      </w:tr>
      <w:tr w:rsidR="005B25DF" w:rsidTr="0018078A">
        <w:trPr>
          <w:jc w:val="center"/>
        </w:trPr>
        <w:tc>
          <w:tcPr>
            <w:tcW w:w="4876" w:type="dxa"/>
          </w:tcPr>
          <w:p w:rsidR="0018078A" w:rsidRPr="001F08AA" w:rsidRDefault="00632FBD">
            <w:pPr>
              <w:pStyle w:val="Normal6"/>
            </w:pPr>
            <w:r>
              <w:t>2.</w:t>
            </w:r>
            <w:r>
              <w:tab/>
              <w:t>Eiropola personā</w:t>
            </w:r>
            <w:r>
              <w:t xml:space="preserve">ls sastāv no pagaidu darbiniekiem </w:t>
            </w:r>
            <w:r>
              <w:rPr>
                <w:b/>
                <w:i/>
              </w:rPr>
              <w:t>un/</w:t>
            </w:r>
            <w:r>
              <w:t>vai līgumdarbiniekiem. Valde reizi gadā tiek informēta par līgumiem, ko uz nenoteiktu laiku slēdz izpilddirektors. Valde pieņem lēmumu par to, kādas štatu sarakstā paredzētās pagaidu amata vietas var ieņemt tikai darbin</w:t>
            </w:r>
            <w:r>
              <w:t>ieki no kompetentām dalībvalstu iestādēm. Darbinieki, kurus pieņem darbā šādās amata vietās, ir pagaidu darbinieki, un ar tiem var slēgt tikai terminētus līgumus, ko var atjaunot vienu reizi uz noteiktu laikposmu.</w:t>
            </w:r>
          </w:p>
        </w:tc>
        <w:tc>
          <w:tcPr>
            <w:tcW w:w="4876" w:type="dxa"/>
            <w:hideMark/>
          </w:tcPr>
          <w:p w:rsidR="0018078A" w:rsidRPr="001F08AA" w:rsidRDefault="00632FBD">
            <w:pPr>
              <w:pStyle w:val="Normal6"/>
              <w:rPr>
                <w:szCs w:val="24"/>
              </w:rPr>
            </w:pPr>
            <w:r>
              <w:t>2.</w:t>
            </w:r>
            <w:r>
              <w:tab/>
              <w:t>Eiropola personāls sastāv no pagaidu da</w:t>
            </w:r>
            <w:r>
              <w:t>rbiniekiem vai līgumdarbiniekiem. Valde reizi gadā tiek informēta par līgumiem, ko uz nenoteiktu laiku slēdz izpilddirektors. Valde pieņem lēmumu par to, kādas štatu sarakstā paredzētās pagaidu amata vietas var ieņemt tikai darbinieki no kompetentām dalībv</w:t>
            </w:r>
            <w:r>
              <w:t>alstu iestādēm.</w:t>
            </w:r>
            <w:r>
              <w:rPr>
                <w:b/>
                <w:i/>
              </w:rPr>
              <w:t xml:space="preserve"> </w:t>
            </w:r>
            <w:r>
              <w:t xml:space="preserve">Darbinieki, kurus pieņem darbā šādās amata vietās, ir pagaidu darbinieki, un ar tiem var slēgt tikai terminētus līgumus, ko var atjaunot vienu reizi uz noteiktu </w:t>
            </w:r>
            <w:r>
              <w:rPr>
                <w:b/>
                <w:i/>
              </w:rPr>
              <w:t xml:space="preserve">vispārējo maksimālo </w:t>
            </w:r>
            <w:r>
              <w:t>laikposmu</w:t>
            </w:r>
            <w:r>
              <w:rPr>
                <w:b/>
                <w:i/>
              </w:rPr>
              <w:t> — desmit gadiem</w:t>
            </w:r>
            <w:r>
              <w:t>.</w:t>
            </w:r>
          </w:p>
        </w:tc>
      </w:tr>
    </w:tbl>
    <w:p w:rsidR="0018078A" w:rsidRPr="001F08AA" w:rsidRDefault="00632FBD" w:rsidP="0018078A">
      <w:pPr>
        <w:pStyle w:val="Olang"/>
      </w:pPr>
      <w:r w:rsidRPr="001F08AA">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&lt;/Original&gt;</w:t>
      </w:r>
    </w:p>
    <w:p w:rsidR="0018078A" w:rsidRPr="001F08AA" w:rsidRDefault="00632FBD" w:rsidP="0018078A">
      <w:r>
        <w:rPr>
          <w:rStyle w:val="HideTWBExt"/>
        </w:rPr>
        <w:t>&lt;/Amend&gt;</w:t>
      </w:r>
    </w:p>
    <w:p w:rsidR="0018078A" w:rsidRPr="001F08AA" w:rsidRDefault="00632FBD" w:rsidP="0018078A">
      <w:pPr>
        <w:pStyle w:val="AMNumberTabs0"/>
        <w:keepNext/>
      </w:pPr>
      <w:r>
        <w:rPr>
          <w:rStyle w:val="HideTWBExt"/>
          <w:b w:val="0"/>
        </w:rPr>
        <w:t>&lt;Amend&gt;</w:t>
      </w:r>
      <w:r>
        <w:t>Grozījums Nr.</w:t>
      </w:r>
      <w:r>
        <w:tab/>
      </w:r>
      <w:r>
        <w:tab/>
      </w:r>
      <w:r>
        <w:rPr>
          <w:rStyle w:val="HideTWBExt"/>
          <w:b w:val="0"/>
        </w:rPr>
        <w:t>&lt;NumAm&gt;</w:t>
      </w:r>
      <w:r>
        <w:t>46</w:t>
      </w:r>
      <w:r>
        <w:rPr>
          <w:rStyle w:val="HideTWBExt"/>
          <w:b w:val="0"/>
        </w:rPr>
        <w:t>&lt;/NumAm&gt;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&lt;/DocAmend&gt;</w:t>
      </w:r>
    </w:p>
    <w:p w:rsidR="0018078A" w:rsidRPr="001F08AA" w:rsidRDefault="00632FBD" w:rsidP="0018078A">
      <w:pPr>
        <w:pStyle w:val="NormalBold"/>
      </w:pPr>
      <w:r>
        <w:rPr>
          <w:rStyle w:val="HideTWBExt"/>
          <w:b w:val="0"/>
        </w:rPr>
        <w:t>&lt;Article&gt;</w:t>
      </w:r>
      <w:r>
        <w:t>9. pants – 1. daļa – 4.d punkts (jauns)</w:t>
      </w:r>
      <w:r>
        <w:rPr>
          <w:rStyle w:val="HideTWBExt"/>
          <w:b w:val="0"/>
        </w:rPr>
        <w:t>&lt;/Article&gt;</w:t>
      </w:r>
    </w:p>
    <w:p w:rsidR="0018078A" w:rsidRPr="001F08AA" w:rsidRDefault="00632FBD" w:rsidP="0018078A">
      <w:pPr>
        <w:keepNext/>
      </w:pPr>
      <w:r>
        <w:rPr>
          <w:rStyle w:val="HideTWBExt"/>
        </w:rPr>
        <w:t>&lt;DocAmend2&gt;</w:t>
      </w:r>
      <w:r>
        <w:t>Regula (ES) 2016/794</w:t>
      </w:r>
      <w:r>
        <w:rPr>
          <w:rStyle w:val="HideTWBExt"/>
        </w:rPr>
        <w:t>&lt;/DocAmend2&gt;</w:t>
      </w:r>
    </w:p>
    <w:p w:rsidR="0018078A" w:rsidRPr="001F08AA" w:rsidRDefault="00632FBD" w:rsidP="0018078A">
      <w:r>
        <w:rPr>
          <w:rStyle w:val="HideTWBExt"/>
        </w:rPr>
        <w:t>&lt;Article2&gt;</w:t>
      </w:r>
      <w:r>
        <w:t>54. pants – 3. punkts – ievaddaļa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5DF" w:rsidTr="0018078A">
        <w:trPr>
          <w:jc w:val="center"/>
        </w:trPr>
        <w:tc>
          <w:tcPr>
            <w:tcW w:w="9752" w:type="dxa"/>
            <w:gridSpan w:val="2"/>
          </w:tcPr>
          <w:p w:rsidR="0018078A" w:rsidRPr="001F08AA" w:rsidRDefault="0018078A">
            <w:pPr>
              <w:keepNext/>
            </w:pPr>
          </w:p>
        </w:tc>
      </w:tr>
      <w:tr w:rsidR="005B25DF" w:rsidTr="0018078A">
        <w:trPr>
          <w:jc w:val="center"/>
        </w:trPr>
        <w:tc>
          <w:tcPr>
            <w:tcW w:w="4876" w:type="dxa"/>
            <w:hideMark/>
          </w:tcPr>
          <w:p w:rsidR="0018078A" w:rsidRPr="001F08AA" w:rsidRDefault="00632FBD">
            <w:pPr>
              <w:pStyle w:val="ColumnHeading"/>
              <w:keepNext/>
            </w:pPr>
            <w:r>
              <w:t>Komisijas ierosinātais teksts</w:t>
            </w:r>
          </w:p>
        </w:tc>
        <w:tc>
          <w:tcPr>
            <w:tcW w:w="4876" w:type="dxa"/>
            <w:hideMark/>
          </w:tcPr>
          <w:p w:rsidR="0018078A" w:rsidRPr="001F08AA" w:rsidRDefault="00632FBD">
            <w:pPr>
              <w:pStyle w:val="ColumnHeading"/>
              <w:keepNext/>
            </w:pPr>
            <w:r>
              <w:t>Grozījums</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rPr>
              <w:t>(4d)</w:t>
            </w:r>
            <w:r>
              <w:rPr>
                <w:b/>
                <w:i/>
              </w:rPr>
              <w:tab/>
              <w:t>54. panta 3. punkta ievaddaļu aizstāj ar šādu:</w:t>
            </w:r>
          </w:p>
        </w:tc>
      </w:tr>
      <w:tr w:rsidR="005B25DF" w:rsidTr="0018078A">
        <w:trPr>
          <w:jc w:val="center"/>
        </w:trPr>
        <w:tc>
          <w:tcPr>
            <w:tcW w:w="4876" w:type="dxa"/>
          </w:tcPr>
          <w:p w:rsidR="0018078A" w:rsidRPr="001F08AA" w:rsidRDefault="00632FBD">
            <w:pPr>
              <w:pStyle w:val="Normal6"/>
            </w:pPr>
            <w:r>
              <w:t>3.</w:t>
            </w:r>
            <w:r>
              <w:tab/>
              <w:t xml:space="preserve">Izpilddirektora amata pilnvaru termiņš ir </w:t>
            </w:r>
            <w:r>
              <w:rPr>
                <w:b/>
                <w:i/>
              </w:rPr>
              <w:t>četri</w:t>
            </w:r>
            <w:r>
              <w:t xml:space="preserve"> gadi. Līdz minētā termiņa beigām Komisija sadarbībā ar valdi veic izvērtējumu, ņemot vērā:</w:t>
            </w:r>
          </w:p>
        </w:tc>
        <w:tc>
          <w:tcPr>
            <w:tcW w:w="4876" w:type="dxa"/>
            <w:hideMark/>
          </w:tcPr>
          <w:p w:rsidR="0018078A" w:rsidRPr="001F08AA" w:rsidRDefault="00632FBD">
            <w:pPr>
              <w:pStyle w:val="Normal6"/>
              <w:rPr>
                <w:szCs w:val="24"/>
              </w:rPr>
            </w:pPr>
            <w:r>
              <w:rPr>
                <w:b/>
                <w:i/>
              </w:rPr>
              <w:t>“3.</w:t>
            </w:r>
            <w:r>
              <w:tab/>
            </w:r>
            <w:r>
              <w:t xml:space="preserve">Izpilddirektora amata pilnvaru termiņš ir </w:t>
            </w:r>
            <w:r>
              <w:rPr>
                <w:b/>
                <w:i/>
              </w:rPr>
              <w:t>pieci</w:t>
            </w:r>
            <w:r>
              <w:t xml:space="preserve"> gadi.</w:t>
            </w:r>
            <w:r>
              <w:rPr>
                <w:b/>
                <w:i/>
              </w:rPr>
              <w:t xml:space="preserve"> </w:t>
            </w:r>
            <w:r>
              <w:t>Līdz minētā termiņa beigām Komisija sadarbībā ar valdi veic izvērtējumu, ņemot vērā:</w:t>
            </w:r>
            <w:r>
              <w:rPr>
                <w:b/>
                <w:i/>
              </w:rPr>
              <w:t>”;</w:t>
            </w:r>
          </w:p>
        </w:tc>
      </w:tr>
    </w:tbl>
    <w:p w:rsidR="0018078A" w:rsidRPr="001F08AA" w:rsidRDefault="00632FBD" w:rsidP="0018078A">
      <w:pPr>
        <w:pStyle w:val="Olang"/>
      </w:pPr>
      <w:r w:rsidRPr="001F08AA">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&lt;/Original&gt;</w:t>
      </w:r>
    </w:p>
    <w:p w:rsidR="0018078A" w:rsidRPr="001F08AA" w:rsidRDefault="00632FBD" w:rsidP="0018078A">
      <w:pPr>
        <w:pStyle w:val="JustificationTitle"/>
        <w:rPr>
          <w:noProof w:val="0"/>
        </w:rPr>
      </w:pPr>
      <w:r>
        <w:rPr>
          <w:rStyle w:val="HideTWBExt"/>
          <w:i w:val="0"/>
        </w:rPr>
        <w:t>&lt;TitreJust&gt;</w:t>
      </w:r>
      <w:r>
        <w:t>Pamatojums</w:t>
      </w:r>
      <w:r>
        <w:rPr>
          <w:rStyle w:val="HideTWBExt"/>
          <w:i w:val="0"/>
        </w:rPr>
        <w:t>&lt;/TitreJust&gt;</w:t>
      </w:r>
    </w:p>
    <w:p w:rsidR="0018078A" w:rsidRPr="001F08AA" w:rsidRDefault="00632FBD" w:rsidP="0018078A">
      <w:pPr>
        <w:pStyle w:val="Normal12Italic"/>
        <w:rPr>
          <w:noProof w:val="0"/>
        </w:rPr>
      </w:pPr>
      <w:r>
        <w:t>Ierosina izpildvadības pilnvaru termiņu saskaņot</w:t>
      </w:r>
      <w:r>
        <w:t xml:space="preserve"> ar citu TI aģentūru, piemēram, Frontex, ES Pamattiesību aģentūras (FRA) un eu-LISA, pilnvaru termiņu;</w:t>
      </w:r>
    </w:p>
    <w:p w:rsidR="0018078A" w:rsidRPr="001F08AA" w:rsidRDefault="00632FBD" w:rsidP="0018078A">
      <w:r>
        <w:rPr>
          <w:rStyle w:val="HideTWBExt"/>
        </w:rPr>
        <w:t>&lt;/Amend&gt;</w:t>
      </w:r>
    </w:p>
    <w:p w:rsidR="0018078A" w:rsidRPr="001F08AA" w:rsidRDefault="00632FBD" w:rsidP="0018078A">
      <w:pPr>
        <w:pStyle w:val="AMNumberTabs0"/>
        <w:keepNext/>
      </w:pPr>
      <w:r>
        <w:rPr>
          <w:rStyle w:val="HideTWBExt"/>
          <w:b w:val="0"/>
        </w:rPr>
        <w:lastRenderedPageBreak/>
        <w:t>&lt;Amend&gt;</w:t>
      </w:r>
      <w:r>
        <w:t>Grozījums Nr.</w:t>
      </w:r>
      <w:r>
        <w:tab/>
      </w:r>
      <w:r>
        <w:tab/>
      </w:r>
      <w:r>
        <w:rPr>
          <w:rStyle w:val="HideTWBExt"/>
          <w:b w:val="0"/>
        </w:rPr>
        <w:t>&lt;NumAm&gt;</w:t>
      </w:r>
      <w:r>
        <w:t>47</w:t>
      </w:r>
      <w:r>
        <w:rPr>
          <w:rStyle w:val="HideTWBExt"/>
          <w:b w:val="0"/>
        </w:rPr>
        <w:t>&lt;/NumAm&gt;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&lt;/DocAmend&gt;</w:t>
      </w:r>
    </w:p>
    <w:p w:rsidR="0018078A" w:rsidRPr="001F08AA" w:rsidRDefault="00632FBD" w:rsidP="0018078A">
      <w:pPr>
        <w:pStyle w:val="NormalBold"/>
      </w:pPr>
      <w:r>
        <w:rPr>
          <w:rStyle w:val="HideTWBExt"/>
          <w:b w:val="0"/>
        </w:rPr>
        <w:t>&lt;Article&gt;</w:t>
      </w:r>
      <w:r>
        <w:t>9. pants – 1. daļa – 4.e punkts (jauns)</w:t>
      </w:r>
      <w:r>
        <w:rPr>
          <w:rStyle w:val="HideTWBExt"/>
          <w:b w:val="0"/>
        </w:rPr>
        <w:t>&lt;/Article&gt;</w:t>
      </w:r>
    </w:p>
    <w:p w:rsidR="0018078A" w:rsidRPr="001F08AA" w:rsidRDefault="00632FBD" w:rsidP="0018078A">
      <w:pPr>
        <w:keepNext/>
      </w:pPr>
      <w:r>
        <w:rPr>
          <w:rStyle w:val="HideTWBExt"/>
        </w:rPr>
        <w:t>&lt;Do</w:t>
      </w:r>
      <w:r>
        <w:rPr>
          <w:rStyle w:val="HideTWBExt"/>
        </w:rPr>
        <w:t>cAmend2&gt;</w:t>
      </w:r>
      <w:r>
        <w:t>Regula (ES) 2016/794</w:t>
      </w:r>
      <w:r>
        <w:rPr>
          <w:rStyle w:val="HideTWBExt"/>
        </w:rPr>
        <w:t>&lt;/DocAmend2&gt;</w:t>
      </w:r>
    </w:p>
    <w:p w:rsidR="0018078A" w:rsidRPr="001F08AA" w:rsidRDefault="00632FBD" w:rsidP="0018078A">
      <w:r>
        <w:rPr>
          <w:rStyle w:val="HideTWBExt"/>
        </w:rPr>
        <w:t>&lt;Article2&gt;</w:t>
      </w:r>
      <w:r>
        <w:t>54. pants – 4. punkts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5DF" w:rsidTr="0018078A">
        <w:trPr>
          <w:jc w:val="center"/>
        </w:trPr>
        <w:tc>
          <w:tcPr>
            <w:tcW w:w="9752" w:type="dxa"/>
            <w:gridSpan w:val="2"/>
          </w:tcPr>
          <w:p w:rsidR="0018078A" w:rsidRPr="001F08AA" w:rsidRDefault="0018078A">
            <w:pPr>
              <w:keepNext/>
            </w:pPr>
          </w:p>
        </w:tc>
      </w:tr>
      <w:tr w:rsidR="005B25DF" w:rsidTr="0018078A">
        <w:trPr>
          <w:jc w:val="center"/>
        </w:trPr>
        <w:tc>
          <w:tcPr>
            <w:tcW w:w="4876" w:type="dxa"/>
            <w:hideMark/>
          </w:tcPr>
          <w:p w:rsidR="0018078A" w:rsidRPr="001F08AA" w:rsidRDefault="00632FBD">
            <w:pPr>
              <w:pStyle w:val="ColumnHeading"/>
              <w:keepNext/>
            </w:pPr>
            <w:r>
              <w:t>Komisijas ierosinātais teksts</w:t>
            </w:r>
          </w:p>
        </w:tc>
        <w:tc>
          <w:tcPr>
            <w:tcW w:w="4876" w:type="dxa"/>
            <w:hideMark/>
          </w:tcPr>
          <w:p w:rsidR="0018078A" w:rsidRPr="001F08AA" w:rsidRDefault="00632FBD">
            <w:pPr>
              <w:pStyle w:val="ColumnHeading"/>
              <w:keepNext/>
            </w:pPr>
            <w:r>
              <w:t>Grozījums</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rPr>
              <w:t>(4e)</w:t>
            </w:r>
            <w:r>
              <w:rPr>
                <w:b/>
                <w:i/>
              </w:rPr>
              <w:tab/>
              <w:t>54. panta 4. punktu aizstāj ar šādu:</w:t>
            </w:r>
          </w:p>
        </w:tc>
      </w:tr>
      <w:tr w:rsidR="005B25DF" w:rsidTr="0018078A">
        <w:trPr>
          <w:jc w:val="center"/>
        </w:trPr>
        <w:tc>
          <w:tcPr>
            <w:tcW w:w="4876" w:type="dxa"/>
          </w:tcPr>
          <w:p w:rsidR="0018078A" w:rsidRPr="001F08AA" w:rsidRDefault="00632FBD">
            <w:pPr>
              <w:pStyle w:val="Normal6"/>
            </w:pPr>
            <w:r>
              <w:t>4.</w:t>
            </w:r>
            <w:r>
              <w:tab/>
            </w:r>
            <w:r>
              <w:t xml:space="preserve">Padome, rīkojoties pēc valdes priekšlikuma, kurā ņemts vērā 3. punktā minētais izvērtējums, var pagarināt izpilddirektora amata pilnvaru termiņu vienu reizi un uz ne vairāk kā </w:t>
            </w:r>
            <w:r>
              <w:rPr>
                <w:b/>
                <w:i/>
              </w:rPr>
              <w:t>četriem</w:t>
            </w:r>
            <w:r>
              <w:t xml:space="preserve"> gadiem.</w:t>
            </w:r>
          </w:p>
        </w:tc>
        <w:tc>
          <w:tcPr>
            <w:tcW w:w="4876" w:type="dxa"/>
            <w:hideMark/>
          </w:tcPr>
          <w:p w:rsidR="0018078A" w:rsidRPr="001F08AA" w:rsidRDefault="00632FBD">
            <w:pPr>
              <w:pStyle w:val="Normal6"/>
              <w:rPr>
                <w:szCs w:val="24"/>
              </w:rPr>
            </w:pPr>
            <w:r>
              <w:rPr>
                <w:b/>
                <w:i/>
              </w:rPr>
              <w:t>“4.</w:t>
            </w:r>
            <w:r>
              <w:tab/>
              <w:t xml:space="preserve">Padome, rīkojoties pēc valdes priekšlikuma, kurā ņemts vērā </w:t>
            </w:r>
            <w:r>
              <w:t xml:space="preserve">3. punktā minētais izvērtējums, var pagarināt izpilddirektora amata pilnvaru termiņu vienu reizi un uz ne vairāk kā </w:t>
            </w:r>
            <w:r>
              <w:rPr>
                <w:b/>
                <w:i/>
              </w:rPr>
              <w:t>pieciem</w:t>
            </w:r>
            <w:r>
              <w:t xml:space="preserve"> gadiem.</w:t>
            </w:r>
            <w:r>
              <w:rPr>
                <w:b/>
                <w:i/>
              </w:rPr>
              <w:t>’;</w:t>
            </w:r>
          </w:p>
        </w:tc>
      </w:tr>
    </w:tbl>
    <w:p w:rsidR="0018078A" w:rsidRPr="001F08AA" w:rsidRDefault="00632FBD" w:rsidP="0018078A">
      <w:pPr>
        <w:pStyle w:val="Olang"/>
      </w:pPr>
      <w:r w:rsidRPr="001F08AA">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&lt;/Original&gt;</w:t>
      </w:r>
    </w:p>
    <w:p w:rsidR="0018078A" w:rsidRPr="001F08AA" w:rsidRDefault="00632FBD" w:rsidP="0018078A">
      <w:pPr>
        <w:pStyle w:val="JustificationTitle"/>
        <w:rPr>
          <w:noProof w:val="0"/>
        </w:rPr>
      </w:pPr>
      <w:r>
        <w:rPr>
          <w:rStyle w:val="HideTWBExt"/>
          <w:i w:val="0"/>
        </w:rPr>
        <w:t>&lt;TitreJust&gt;</w:t>
      </w:r>
      <w:r>
        <w:t>Pamatojums</w:t>
      </w:r>
      <w:r>
        <w:rPr>
          <w:rStyle w:val="HideTWBExt"/>
          <w:i w:val="0"/>
        </w:rPr>
        <w:t>&lt;/TitreJust&gt;</w:t>
      </w:r>
    </w:p>
    <w:p w:rsidR="0018078A" w:rsidRPr="001F08AA" w:rsidRDefault="00632FBD" w:rsidP="0018078A">
      <w:pPr>
        <w:pStyle w:val="Normal12Italic"/>
        <w:rPr>
          <w:noProof w:val="0"/>
        </w:rPr>
      </w:pPr>
      <w:r>
        <w:t xml:space="preserve">Ierosina izpildvadības pilnvaru termiņu saskaņot ar </w:t>
      </w:r>
      <w:r>
        <w:t>citu TI aģentūru, piemēram, Frontex, ES Pamattiesību aģentūras (FRA) un eu-LISA, pilnvaru termiņu;</w:t>
      </w:r>
    </w:p>
    <w:p w:rsidR="0018078A" w:rsidRPr="001F08AA" w:rsidRDefault="00632FBD" w:rsidP="0018078A">
      <w:r>
        <w:rPr>
          <w:rStyle w:val="HideTWBExt"/>
        </w:rPr>
        <w:t>&lt;/Amend&gt;</w:t>
      </w:r>
    </w:p>
    <w:p w:rsidR="0018078A" w:rsidRPr="001F08AA" w:rsidRDefault="00632FBD" w:rsidP="0018078A">
      <w:pPr>
        <w:pStyle w:val="AMNumberTabs0"/>
        <w:keepNext/>
      </w:pPr>
      <w:r>
        <w:rPr>
          <w:rStyle w:val="HideTWBExt"/>
          <w:b w:val="0"/>
        </w:rPr>
        <w:t>&lt;Amend&gt;</w:t>
      </w:r>
      <w:r>
        <w:t>Grozījums Nr.</w:t>
      </w:r>
      <w:r>
        <w:tab/>
      </w:r>
      <w:r>
        <w:tab/>
      </w:r>
      <w:r>
        <w:rPr>
          <w:rStyle w:val="HideTWBExt"/>
          <w:b w:val="0"/>
        </w:rPr>
        <w:t>&lt;NumAm&gt;</w:t>
      </w:r>
      <w:r>
        <w:t>48</w:t>
      </w:r>
      <w:r>
        <w:rPr>
          <w:rStyle w:val="HideTWBExt"/>
          <w:b w:val="0"/>
        </w:rPr>
        <w:t>&lt;/NumAm&gt;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&lt;/DocAmend&gt;</w:t>
      </w:r>
    </w:p>
    <w:p w:rsidR="0018078A" w:rsidRPr="001F08AA" w:rsidRDefault="00632FBD" w:rsidP="0018078A">
      <w:pPr>
        <w:pStyle w:val="NormalBold"/>
      </w:pPr>
      <w:r>
        <w:rPr>
          <w:rStyle w:val="HideTWBExt"/>
          <w:b w:val="0"/>
        </w:rPr>
        <w:t>&lt;Article&gt;</w:t>
      </w:r>
      <w:r>
        <w:t>9. pants – 1. daļa – 4.f punkts (jauns)</w:t>
      </w:r>
      <w:r>
        <w:rPr>
          <w:rStyle w:val="HideTWBExt"/>
          <w:b w:val="0"/>
        </w:rPr>
        <w:t>&lt;/Article&gt;</w:t>
      </w:r>
    </w:p>
    <w:p w:rsidR="0018078A" w:rsidRPr="001F08AA" w:rsidRDefault="00632FBD" w:rsidP="0018078A">
      <w:pPr>
        <w:keepNext/>
      </w:pPr>
      <w:r>
        <w:rPr>
          <w:rStyle w:val="HideTWBExt"/>
        </w:rPr>
        <w:t>&lt;DocAme</w:t>
      </w:r>
      <w:r>
        <w:rPr>
          <w:rStyle w:val="HideTWBExt"/>
        </w:rPr>
        <w:t>nd2&gt;</w:t>
      </w:r>
      <w:r>
        <w:t>Regula (ES) 2016/794</w:t>
      </w:r>
      <w:r>
        <w:rPr>
          <w:rStyle w:val="HideTWBExt"/>
        </w:rPr>
        <w:t>&lt;/DocAmend2&gt;</w:t>
      </w:r>
    </w:p>
    <w:p w:rsidR="0018078A" w:rsidRPr="001F08AA" w:rsidRDefault="00632FBD" w:rsidP="0018078A">
      <w:r>
        <w:rPr>
          <w:rStyle w:val="HideTWBExt"/>
        </w:rPr>
        <w:t>&lt;Article2&gt;</w:t>
      </w:r>
      <w:r>
        <w:t>63.a pants (jauns)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5DF" w:rsidTr="0018078A">
        <w:trPr>
          <w:jc w:val="center"/>
        </w:trPr>
        <w:tc>
          <w:tcPr>
            <w:tcW w:w="9752" w:type="dxa"/>
            <w:gridSpan w:val="2"/>
          </w:tcPr>
          <w:p w:rsidR="0018078A" w:rsidRPr="001F08AA" w:rsidRDefault="0018078A">
            <w:pPr>
              <w:keepNext/>
            </w:pPr>
          </w:p>
        </w:tc>
      </w:tr>
      <w:tr w:rsidR="005B25DF" w:rsidTr="0018078A">
        <w:trPr>
          <w:jc w:val="center"/>
        </w:trPr>
        <w:tc>
          <w:tcPr>
            <w:tcW w:w="4876" w:type="dxa"/>
            <w:hideMark/>
          </w:tcPr>
          <w:p w:rsidR="0018078A" w:rsidRPr="001F08AA" w:rsidRDefault="00632FBD">
            <w:pPr>
              <w:pStyle w:val="ColumnHeading"/>
              <w:keepNext/>
            </w:pPr>
            <w:r>
              <w:t>Komisijas ierosinātais teksts</w:t>
            </w:r>
          </w:p>
        </w:tc>
        <w:tc>
          <w:tcPr>
            <w:tcW w:w="4876" w:type="dxa"/>
            <w:hideMark/>
          </w:tcPr>
          <w:p w:rsidR="0018078A" w:rsidRPr="001F08AA" w:rsidRDefault="00632FBD">
            <w:pPr>
              <w:pStyle w:val="ColumnHeading"/>
              <w:keepNext/>
            </w:pPr>
            <w:r>
              <w:t>Grozījums</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rPr>
              <w:t>(4f)</w:t>
            </w:r>
            <w:r>
              <w:rPr>
                <w:b/>
                <w:i/>
              </w:rPr>
              <w:tab/>
              <w:t>iekļauj šādu 63.a pantu:</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rPr>
              <w:t>“63.a pants</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rPr>
              <w:t>Liecinieka liecības, ko sniedz Eiropola darbinieki</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rPr>
              <w:t xml:space="preserve">Izpilddirektors lemj par atļauju </w:t>
            </w:r>
            <w:r>
              <w:rPr>
                <w:b/>
                <w:i/>
              </w:rPr>
              <w:t>Eiropola darbiniekiem liecināt dalībvalsts tiesā kā lieciniekiem. Atļaujas liecināt netiek nepamatoti aizturētas, un atkarībā no apstākļiem izpilddirektors var noteikt nosacījumus liecības sniegšanai saskaņā ar valsts tiesību aktiem. Šie noteikumi attiecas</w:t>
            </w:r>
            <w:r>
              <w:rPr>
                <w:b/>
                <w:i/>
              </w:rPr>
              <w:t xml:space="preserve"> arī uz Eiropola iepriekš </w:t>
            </w:r>
            <w:r>
              <w:rPr>
                <w:b/>
                <w:i/>
              </w:rPr>
              <w:lastRenderedPageBreak/>
              <w:t>nodarbinātajiem darbiniekiem.”;</w:t>
            </w:r>
          </w:p>
        </w:tc>
      </w:tr>
    </w:tbl>
    <w:p w:rsidR="0018078A" w:rsidRPr="001F08AA" w:rsidRDefault="00632FBD" w:rsidP="0018078A">
      <w:pPr>
        <w:pStyle w:val="Olang"/>
      </w:pPr>
      <w:r w:rsidRPr="001F08AA">
        <w:lastRenderedPageBreak/>
        <w:t xml:space="preserve">Or. </w:t>
      </w:r>
      <w:r w:rsidRPr="001F08AA">
        <w:rPr>
          <w:rStyle w:val="HideTWBExt"/>
          <w:noProof w:val="0"/>
        </w:rPr>
        <w:t>&lt;Original&gt;</w:t>
      </w:r>
      <w:r w:rsidRPr="001F08AA">
        <w:rPr>
          <w:rStyle w:val="HideTWBInt"/>
        </w:rPr>
        <w:t>{EN}</w:t>
      </w:r>
      <w:r w:rsidRPr="001F08AA">
        <w:t>en</w:t>
      </w:r>
      <w:r w:rsidRPr="001F08AA">
        <w:rPr>
          <w:rStyle w:val="HideTWBExt"/>
          <w:noProof w:val="0"/>
        </w:rPr>
        <w:t>&lt;/Original&gt;</w:t>
      </w:r>
    </w:p>
    <w:p w:rsidR="0018078A" w:rsidRPr="001F08AA" w:rsidRDefault="00632FBD" w:rsidP="0018078A">
      <w:r>
        <w:rPr>
          <w:rStyle w:val="HideTWBExt"/>
        </w:rPr>
        <w:t>&lt;/Amend&gt;</w:t>
      </w:r>
    </w:p>
    <w:p w:rsidR="0018078A" w:rsidRPr="001F08AA" w:rsidRDefault="00632FBD" w:rsidP="0018078A">
      <w:pPr>
        <w:pStyle w:val="AMNumberTabs0"/>
        <w:keepNext/>
      </w:pPr>
      <w:r>
        <w:rPr>
          <w:rStyle w:val="HideTWBExt"/>
          <w:b w:val="0"/>
        </w:rPr>
        <w:t>&lt;Amend&gt;</w:t>
      </w:r>
      <w:r>
        <w:t>Grozījums Nr.</w:t>
      </w:r>
      <w:r>
        <w:tab/>
      </w:r>
      <w:r>
        <w:tab/>
      </w:r>
      <w:r>
        <w:rPr>
          <w:rStyle w:val="HideTWBExt"/>
          <w:b w:val="0"/>
        </w:rPr>
        <w:t>&lt;NumAm&gt;</w:t>
      </w:r>
      <w:r>
        <w:t>49</w:t>
      </w:r>
      <w:r>
        <w:rPr>
          <w:rStyle w:val="HideTWBExt"/>
          <w:b w:val="0"/>
        </w:rPr>
        <w:t>&lt;/NumAm&gt;</w:t>
      </w:r>
    </w:p>
    <w:p w:rsidR="0018078A" w:rsidRPr="001F08AA" w:rsidRDefault="00632FBD" w:rsidP="0018078A">
      <w:pPr>
        <w:pStyle w:val="NormalBold12b"/>
        <w:keepNext/>
      </w:pPr>
      <w:r>
        <w:rPr>
          <w:rStyle w:val="HideTWBExt"/>
          <w:b w:val="0"/>
        </w:rPr>
        <w:t>&lt;DocAmend&gt;</w:t>
      </w:r>
      <w:r>
        <w:t>Regulas priekšlikums</w:t>
      </w:r>
      <w:r>
        <w:rPr>
          <w:rStyle w:val="HideTWBExt"/>
          <w:b w:val="0"/>
        </w:rPr>
        <w:t>&lt;/DocAmend&gt;</w:t>
      </w:r>
    </w:p>
    <w:p w:rsidR="0018078A" w:rsidRPr="001F08AA" w:rsidRDefault="00632FBD" w:rsidP="0018078A">
      <w:pPr>
        <w:pStyle w:val="NormalBold"/>
      </w:pPr>
      <w:r>
        <w:rPr>
          <w:rStyle w:val="HideTWBExt"/>
          <w:b w:val="0"/>
        </w:rPr>
        <w:t>&lt;Article&gt;</w:t>
      </w:r>
      <w:r>
        <w:t>9. pants – 1. daļa – 4.g punkts (jauns)</w:t>
      </w:r>
      <w:r>
        <w:rPr>
          <w:rStyle w:val="HideTWBExt"/>
          <w:b w:val="0"/>
        </w:rPr>
        <w:t>&lt;/Article&gt;</w:t>
      </w:r>
    </w:p>
    <w:p w:rsidR="0018078A" w:rsidRPr="001F08AA" w:rsidRDefault="00632FBD" w:rsidP="0018078A">
      <w:pPr>
        <w:keepNext/>
      </w:pPr>
      <w:r>
        <w:rPr>
          <w:rStyle w:val="HideTWBExt"/>
        </w:rPr>
        <w:t>&lt;DocAmend2&gt;</w:t>
      </w:r>
      <w:r>
        <w:t>Regula (ES) 2016/794</w:t>
      </w:r>
      <w:r>
        <w:rPr>
          <w:rStyle w:val="HideTWBExt"/>
        </w:rPr>
        <w:t>&lt;/DocAmend2&gt;</w:t>
      </w:r>
    </w:p>
    <w:p w:rsidR="0018078A" w:rsidRPr="001F08AA" w:rsidRDefault="00632FBD" w:rsidP="0018078A">
      <w:r>
        <w:rPr>
          <w:rStyle w:val="HideTWBExt"/>
        </w:rPr>
        <w:t>&lt;Article2&gt;</w:t>
      </w:r>
      <w:r>
        <w:t>74.c pants (jauns)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5DF" w:rsidTr="0018078A">
        <w:trPr>
          <w:jc w:val="center"/>
        </w:trPr>
        <w:tc>
          <w:tcPr>
            <w:tcW w:w="9752" w:type="dxa"/>
            <w:gridSpan w:val="2"/>
          </w:tcPr>
          <w:p w:rsidR="0018078A" w:rsidRPr="001F08AA" w:rsidRDefault="0018078A">
            <w:pPr>
              <w:keepNext/>
            </w:pPr>
          </w:p>
        </w:tc>
      </w:tr>
      <w:tr w:rsidR="005B25DF" w:rsidTr="0018078A">
        <w:trPr>
          <w:jc w:val="center"/>
        </w:trPr>
        <w:tc>
          <w:tcPr>
            <w:tcW w:w="4876" w:type="dxa"/>
            <w:hideMark/>
          </w:tcPr>
          <w:p w:rsidR="0018078A" w:rsidRPr="001F08AA" w:rsidRDefault="00632FBD">
            <w:pPr>
              <w:pStyle w:val="ColumnHeading"/>
              <w:keepNext/>
            </w:pPr>
            <w:r>
              <w:t>Komisijas ierosinātais teksts</w:t>
            </w:r>
          </w:p>
        </w:tc>
        <w:tc>
          <w:tcPr>
            <w:tcW w:w="4876" w:type="dxa"/>
            <w:hideMark/>
          </w:tcPr>
          <w:p w:rsidR="0018078A" w:rsidRPr="001F08AA" w:rsidRDefault="00632FBD">
            <w:pPr>
              <w:pStyle w:val="ColumnHeading"/>
              <w:keepNext/>
            </w:pPr>
            <w:r>
              <w:t>Grozījums</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rPr>
              <w:t>(4g)</w:t>
            </w:r>
            <w:r>
              <w:rPr>
                <w:b/>
                <w:i/>
              </w:rPr>
              <w:tab/>
              <w:t>iekļauj šādu 74.c pantu:</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rPr>
              <w:t>“74.c pants</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rPr>
              <w:t>Pārejas noteikumi par izpilddirektora, izpilddirektora vietnieku un personālu dienesta ilgumu</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rPr>
              <w:t>1.</w:t>
            </w:r>
            <w:r>
              <w:rPr>
                <w:b/>
                <w:i/>
              </w:rPr>
              <w:tab/>
              <w:t>Izpilddirektoram, kurš iecelts uz šīs regulas 54. panta pamata un kura pilnvaru termiņš beidzas pēc ... [šīs grozošās regulas stāšanās spēkā], pirmais vai otrais pilnvaru termiņš tiek automātiski pagarināts, lai maksimālais dienesta ilgums varētu būt</w:t>
            </w:r>
            <w:r>
              <w:rPr>
                <w:b/>
                <w:i/>
              </w:rPr>
              <w:t xml:space="preserve"> desmit gadi. Minētais pagarinājums nav uzskatāms par līguma atjaunošanu saskaņā ar Pārējo darbinieku nodarbināšanas kārtības 8. pantu.</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rPr>
              <w:t>2.</w:t>
            </w:r>
            <w:r>
              <w:rPr>
                <w:b/>
                <w:i/>
              </w:rPr>
              <w:tab/>
              <w:t xml:space="preserve">Ja izpilddirektors 1. punktā paredzēto automātisko pagarinājumu nevēlas pieņemt, izpilddirektors var saglabāt savu </w:t>
            </w:r>
            <w:r>
              <w:rPr>
                <w:b/>
                <w:i/>
              </w:rPr>
              <w:t>pašreizējo pilnvaru termiņu.</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rPr>
              <w:t>3.</w:t>
            </w:r>
            <w:r>
              <w:rPr>
                <w:b/>
                <w:i/>
              </w:rPr>
              <w:tab/>
              <w:t>Šā panta 1. un 2. punktu piemēro izpilddirektora vietniekiem, kuri iecelti uz šīs regulas 55. panta pamata un kuru pilnvaru termiņš beidzas pēc ... [šīs grozošās regulas stāšanās spēkā].</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rPr>
              <w:t>4.</w:t>
            </w:r>
            <w:r>
              <w:rPr>
                <w:b/>
                <w:i/>
              </w:rPr>
              <w:tab/>
              <w:t xml:space="preserve">Līgumu ar štatu sarakstā </w:t>
            </w:r>
            <w:r>
              <w:rPr>
                <w:b/>
                <w:i/>
              </w:rPr>
              <w:t>paredzētu pagaidu darbinieku, kurš [šīs grozošās regulas spēkā stāšanās dienā] ir aktīvi nodarbināts, automātiski pagarina uz laiku, kas nepārsniedz desmit gadus, ar noteikumu, ka:</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rPr>
              <w:t>a)</w:t>
            </w:r>
            <w:r>
              <w:rPr>
                <w:b/>
                <w:i/>
              </w:rPr>
              <w:tab/>
              <w:t>pagaidu darbinieks ir pieņemts darbā, lai ieņemtu amatu, kuru var aizp</w:t>
            </w:r>
            <w:r>
              <w:rPr>
                <w:b/>
                <w:i/>
              </w:rPr>
              <w:t>ildīt tikai dalībvalstu kompetento iestāžu darbinieki saskaņā ar šīs regulas 53. panta 2. punktu;</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rPr>
              <w:t>b)</w:t>
            </w:r>
            <w:r>
              <w:rPr>
                <w:b/>
                <w:i/>
              </w:rPr>
              <w:tab/>
              <w:t>līgums jau vienreiz ir atjaunots un tuvojas maksimālā deviņu gadu dienesta beigas.</w:t>
            </w:r>
          </w:p>
        </w:tc>
      </w:tr>
      <w:tr w:rsidR="005B25DF" w:rsidTr="0018078A">
        <w:trPr>
          <w:jc w:val="center"/>
        </w:trPr>
        <w:tc>
          <w:tcPr>
            <w:tcW w:w="4876" w:type="dxa"/>
          </w:tcPr>
          <w:p w:rsidR="0018078A" w:rsidRPr="001F08AA" w:rsidRDefault="0018078A">
            <w:pPr>
              <w:pStyle w:val="Normal6"/>
            </w:pPr>
          </w:p>
        </w:tc>
        <w:tc>
          <w:tcPr>
            <w:tcW w:w="4876" w:type="dxa"/>
            <w:hideMark/>
          </w:tcPr>
          <w:p w:rsidR="0018078A" w:rsidRPr="001F08AA" w:rsidRDefault="00632FBD">
            <w:pPr>
              <w:pStyle w:val="Normal6"/>
              <w:rPr>
                <w:szCs w:val="24"/>
              </w:rPr>
            </w:pPr>
            <w:r>
              <w:rPr>
                <w:b/>
                <w:i/>
              </w:rPr>
              <w:t xml:space="preserve">Minētais automātiskais pagarinājums nav uzskatāms par līguma </w:t>
            </w:r>
            <w:r>
              <w:rPr>
                <w:b/>
                <w:i/>
              </w:rPr>
              <w:t>atjaunošanu saskaņā ar Pārējo darbinieku nodarbināšanas kārtības 8. pantu. Darbinieks, kurš pirmajā daļā minēto automātisko pagarinājumu nepieņem, var saglabāt savas jau pastāvošās līgumattiecības ar Eiropolu saskaņā ar 53. panta 1. punktu.”</w:t>
            </w:r>
          </w:p>
        </w:tc>
      </w:tr>
    </w:tbl>
    <w:p w:rsidR="0018078A" w:rsidRPr="001F08AA" w:rsidRDefault="00632FBD" w:rsidP="0018078A">
      <w:pPr>
        <w:pStyle w:val="Olang"/>
      </w:pPr>
      <w:r w:rsidRPr="001F08AA">
        <w:t xml:space="preserve">Or. </w:t>
      </w:r>
      <w:r w:rsidRPr="001F08AA">
        <w:rPr>
          <w:rStyle w:val="HideTWBExt"/>
          <w:noProof w:val="0"/>
        </w:rPr>
        <w:t>&lt;Original</w:t>
      </w:r>
      <w:r w:rsidRPr="001F08AA">
        <w:rPr>
          <w:rStyle w:val="HideTWBExt"/>
          <w:noProof w:val="0"/>
        </w:rPr>
        <w:t>&gt;</w:t>
      </w:r>
      <w:r w:rsidRPr="001F08AA">
        <w:rPr>
          <w:rStyle w:val="HideTWBInt"/>
        </w:rPr>
        <w:t>{EN}</w:t>
      </w:r>
      <w:r w:rsidRPr="001F08AA">
        <w:t>en</w:t>
      </w:r>
      <w:r w:rsidRPr="001F08AA">
        <w:rPr>
          <w:rStyle w:val="HideTWBExt"/>
          <w:noProof w:val="0"/>
        </w:rPr>
        <w:t>&lt;/Original&gt;</w:t>
      </w:r>
    </w:p>
    <w:p w:rsidR="0018078A" w:rsidRPr="001F08AA" w:rsidRDefault="00632FBD" w:rsidP="0018078A">
      <w:pPr>
        <w:pStyle w:val="JustificationTitle"/>
        <w:rPr>
          <w:noProof w:val="0"/>
        </w:rPr>
      </w:pPr>
      <w:r>
        <w:rPr>
          <w:rStyle w:val="HideTWBExt"/>
          <w:i w:val="0"/>
        </w:rPr>
        <w:t>&lt;TitreJust&gt;</w:t>
      </w:r>
      <w:r>
        <w:t>Pamatojums</w:t>
      </w:r>
      <w:r>
        <w:rPr>
          <w:rStyle w:val="HideTWBExt"/>
          <w:i w:val="0"/>
        </w:rPr>
        <w:t>&lt;/TitreJust&gt;</w:t>
      </w:r>
    </w:p>
    <w:p w:rsidR="0018078A" w:rsidRPr="001F08AA" w:rsidRDefault="00632FBD" w:rsidP="0018078A">
      <w:pPr>
        <w:pStyle w:val="Normal12Italic"/>
        <w:rPr>
          <w:noProof w:val="0"/>
        </w:rPr>
      </w:pPr>
      <w:r>
        <w:t>Lai konkrētie aģentūras darbinieki un izpildvadība, kas šīs grozošās regulas spēkā stāšanās laikā jau ieņem amatu, varētu izmantot jaunos noteikumus.</w:t>
      </w:r>
    </w:p>
    <w:p w:rsidR="0018078A" w:rsidRPr="001F08AA" w:rsidRDefault="00632FBD" w:rsidP="0018078A">
      <w:r>
        <w:rPr>
          <w:rStyle w:val="HideTWBExt"/>
        </w:rPr>
        <w:t>&lt;/Amend&gt;&lt;/RepeatBlock-Amend&gt;</w:t>
      </w:r>
    </w:p>
    <w:p w:rsidR="0018078A" w:rsidRPr="001F08AA" w:rsidRDefault="0018078A" w:rsidP="0018078A"/>
    <w:p w:rsidR="0018078A" w:rsidRPr="001F08AA" w:rsidRDefault="0018078A" w:rsidP="00D30DE2"/>
    <w:p w:rsidR="00742F5F" w:rsidRPr="001F08AA" w:rsidRDefault="00742F5F" w:rsidP="00742F5F"/>
    <w:p w:rsidR="00CE1AA8" w:rsidRDefault="00CE1AA8" w:rsidP="00D30DE2">
      <w:pPr>
        <w:sectPr w:rsidR="00CE1AA8" w:rsidSect="00CE1AA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E1AA8" w:rsidRPr="00CE1AA8" w:rsidRDefault="00632FBD" w:rsidP="00CE1AA8">
      <w:pPr>
        <w:pStyle w:val="PageHeading"/>
      </w:pPr>
      <w:bookmarkStart w:id="2" w:name="_Toc191626134"/>
      <w:r>
        <w:lastRenderedPageBreak/>
        <w:t>PASKAIDROJUMS</w:t>
      </w:r>
      <w:bookmarkEnd w:id="2"/>
    </w:p>
    <w:p w:rsidR="005C2937" w:rsidRPr="001F08AA" w:rsidRDefault="00632FBD" w:rsidP="005C2937">
      <w:pPr>
        <w:pStyle w:val="NoSpacing"/>
        <w:jc w:val="both"/>
        <w:rPr>
          <w:rFonts w:ascii="Times New Roman" w:hAnsi="Times New Roman" w:cs="Times New Roman"/>
          <w:i/>
          <w:sz w:val="24"/>
          <w:szCs w:val="24"/>
        </w:rPr>
      </w:pPr>
      <w:r>
        <w:rPr>
          <w:rFonts w:ascii="Times New Roman" w:hAnsi="Times New Roman"/>
          <w:i/>
          <w:sz w:val="24"/>
        </w:rPr>
        <w:t>Priekšlikums EIROPAS PARLAMENTA UN PADOMES REGULAI, kas attiecībā uz Eiropola atbalsta stiprināšanu un policijas sadarbības uzlabošanu nolūkā novērst un apkarot migrantu kontrabandu un cilvēku tirdzniecību groza</w:t>
      </w:r>
      <w:r>
        <w:rPr>
          <w:rFonts w:ascii="Times New Roman" w:hAnsi="Times New Roman"/>
          <w:i/>
          <w:sz w:val="24"/>
        </w:rPr>
        <w:t xml:space="preserve"> Regulu (ES) 2016/794</w:t>
      </w:r>
    </w:p>
    <w:p w:rsidR="005C2937" w:rsidRPr="001F08AA" w:rsidRDefault="005C2937" w:rsidP="005C2937">
      <w:pPr>
        <w:pStyle w:val="NoSpacing"/>
        <w:jc w:val="both"/>
        <w:rPr>
          <w:rFonts w:ascii="Times New Roman" w:hAnsi="Times New Roman" w:cs="Times New Roman"/>
          <w:i/>
          <w:sz w:val="24"/>
          <w:szCs w:val="24"/>
        </w:rPr>
      </w:pPr>
    </w:p>
    <w:p w:rsidR="005C2937" w:rsidRPr="001F08AA" w:rsidRDefault="00632FBD" w:rsidP="005C2937">
      <w:pPr>
        <w:pStyle w:val="NoSpacing"/>
        <w:jc w:val="both"/>
        <w:rPr>
          <w:rFonts w:ascii="Times New Roman" w:hAnsi="Times New Roman" w:cs="Times New Roman"/>
          <w:sz w:val="24"/>
          <w:szCs w:val="24"/>
        </w:rPr>
      </w:pPr>
      <w:r>
        <w:rPr>
          <w:rFonts w:ascii="Times New Roman" w:hAnsi="Times New Roman"/>
          <w:sz w:val="24"/>
        </w:rPr>
        <w:t>Vairāk nekā 90 % cilvēku, kas neatbilstīgi ierodas ES, paļaujas uz kontrabandistiem, kuri organizē daļu ceļojuma vai visu. Šie kontrabandisti ir nežēlīgi noziedznieki, kuriem cilvēku dzīve ir tikai uzņēmējdarbības iespēja. Tas ir cin</w:t>
      </w:r>
      <w:r>
        <w:rPr>
          <w:rFonts w:ascii="Times New Roman" w:hAnsi="Times New Roman"/>
          <w:sz w:val="24"/>
        </w:rPr>
        <w:t>isks uzņēmējdarbības modelis, kas izmanto nepasargātus cilvēkus, bieži apdraudot viņu dzīvību bīstamos ceļojumos un pakļaujot viņus vardarbībai. Pēc ES ārējo robežu šķērsošanas atvieglošanas noziedzīgie tīkli turpina savu darbību, organizējot neatļautu sek</w:t>
      </w:r>
      <w:r>
        <w:rPr>
          <w:rFonts w:ascii="Times New Roman" w:hAnsi="Times New Roman"/>
          <w:sz w:val="24"/>
        </w:rPr>
        <w:t xml:space="preserve">undāro kustību Eiropas Savienībā. Kontrabandas tīkli ātri pielāgojas ārējām norisēm, elastīgi sadalot resursus un izmantojot jaunus maršrutus, tehnoloģijas un </w:t>
      </w:r>
      <w:r>
        <w:rPr>
          <w:rFonts w:ascii="Times New Roman" w:hAnsi="Times New Roman"/>
          <w:i/>
          <w:iCs/>
          <w:sz w:val="24"/>
        </w:rPr>
        <w:t>modus operandi</w:t>
      </w:r>
      <w:r>
        <w:rPr>
          <w:rFonts w:ascii="Times New Roman" w:hAnsi="Times New Roman"/>
          <w:sz w:val="24"/>
        </w:rPr>
        <w:t xml:space="preserve">. Izmeklēšanās atklājās, ka migrantu kontrabandisti bieži izmanto jau pastāvošu </w:t>
      </w:r>
      <w:r>
        <w:rPr>
          <w:rFonts w:ascii="Times New Roman" w:hAnsi="Times New Roman"/>
          <w:sz w:val="24"/>
        </w:rPr>
        <w:t>paralēlas noziedzīgas darbības infrastruktūru, piemēram, narkotiku, šaujamieroču vai cilvēku tirdzniecības infrastruktūru, apvienojumā ar juridisko instrumentu un uzņēmējdarbības struktūru ļaunprātīgu izmantošanu.</w:t>
      </w:r>
    </w:p>
    <w:p w:rsidR="005C2937" w:rsidRPr="001F08AA" w:rsidRDefault="005C2937" w:rsidP="005C2937">
      <w:pPr>
        <w:pStyle w:val="NoSpacing"/>
        <w:jc w:val="both"/>
        <w:rPr>
          <w:rFonts w:ascii="Times New Roman" w:hAnsi="Times New Roman" w:cs="Times New Roman"/>
          <w:sz w:val="24"/>
          <w:szCs w:val="24"/>
        </w:rPr>
      </w:pPr>
    </w:p>
    <w:p w:rsidR="005C2937" w:rsidRPr="001F08AA" w:rsidRDefault="00632FBD" w:rsidP="005C2937">
      <w:pPr>
        <w:pStyle w:val="NoSpacing"/>
        <w:jc w:val="both"/>
        <w:rPr>
          <w:rFonts w:ascii="Times New Roman" w:hAnsi="Times New Roman" w:cs="Times New Roman"/>
          <w:sz w:val="24"/>
          <w:szCs w:val="24"/>
        </w:rPr>
      </w:pPr>
      <w:r>
        <w:rPr>
          <w:rFonts w:ascii="Times New Roman" w:hAnsi="Times New Roman"/>
          <w:sz w:val="24"/>
        </w:rPr>
        <w:t xml:space="preserve">Šie noziedzīgie tīkli ik gadu gūst </w:t>
      </w:r>
      <w:r>
        <w:rPr>
          <w:rFonts w:ascii="Times New Roman" w:hAnsi="Times New Roman"/>
          <w:sz w:val="24"/>
        </w:rPr>
        <w:t>milzīgus ieņēmumus — no 4,7 līdz 6 miljardiem EUR. Tāpēc visām dalībvalstu iestādēm, ES aģentūrām un svarīgiem rīcībspēkiem, piemēram, ceļojumu un transporta uzņēmumiem un pilsoniskās sabiedrības organizācijām, ir juridisks pienākums un morāla atbildība da</w:t>
      </w:r>
      <w:r>
        <w:rPr>
          <w:rFonts w:ascii="Times New Roman" w:hAnsi="Times New Roman"/>
          <w:sz w:val="24"/>
        </w:rPr>
        <w:t xml:space="preserve">rīt visu iespējamo, lai migrantu kontrabandu novērstu. </w:t>
      </w:r>
    </w:p>
    <w:p w:rsidR="005C2937" w:rsidRPr="001F08AA" w:rsidRDefault="005C2937" w:rsidP="005C2937">
      <w:pPr>
        <w:pStyle w:val="NoSpacing"/>
        <w:jc w:val="both"/>
        <w:rPr>
          <w:rFonts w:ascii="Times New Roman" w:hAnsi="Times New Roman" w:cs="Times New Roman"/>
          <w:sz w:val="24"/>
          <w:szCs w:val="24"/>
        </w:rPr>
      </w:pPr>
    </w:p>
    <w:p w:rsidR="005C2937" w:rsidRPr="001F08AA" w:rsidRDefault="00632FBD" w:rsidP="005C2937">
      <w:pPr>
        <w:pStyle w:val="NoSpacing"/>
        <w:jc w:val="both"/>
        <w:rPr>
          <w:rFonts w:ascii="Times New Roman" w:hAnsi="Times New Roman" w:cs="Times New Roman"/>
          <w:sz w:val="24"/>
          <w:szCs w:val="24"/>
        </w:rPr>
      </w:pPr>
      <w:r>
        <w:rPr>
          <w:rFonts w:ascii="Times New Roman" w:hAnsi="Times New Roman"/>
          <w:sz w:val="24"/>
        </w:rPr>
        <w:t xml:space="preserve">Eiropas Savienības Aģentūrai tiesībaizsardzības sadarbībai (Eiropolam) ir būtiska loma šo centienu koordinēšanā, un to uzsver Eiropas Komisijas priekšsēdētāja Urzula fon der Leiena, kura norādījusi, </w:t>
      </w:r>
      <w:r>
        <w:rPr>
          <w:rFonts w:ascii="Times New Roman" w:hAnsi="Times New Roman"/>
          <w:sz w:val="24"/>
        </w:rPr>
        <w:t>ka policijai vajadzētu būt iespējai s</w:t>
      </w:r>
      <w:bookmarkStart w:id="3" w:name="_GoBack"/>
      <w:bookmarkEnd w:id="3"/>
      <w:r>
        <w:rPr>
          <w:rFonts w:ascii="Times New Roman" w:hAnsi="Times New Roman"/>
          <w:sz w:val="24"/>
        </w:rPr>
        <w:t xml:space="preserve">trādāt visā Eiropā bez robežām. Komisija ir arī ierosinājusi divkāršot Eiropola personālu un stiprināt tā pilnvaras, lai Eiropols kļūtu par patiesi funkcionējošu policijas aģentūru. Kā Atbalstītāju paketes daļa </w:t>
      </w:r>
      <w:r>
        <w:rPr>
          <w:rFonts w:ascii="Times New Roman" w:hAnsi="Times New Roman"/>
          <w:i/>
          <w:iCs/>
          <w:sz w:val="24"/>
        </w:rPr>
        <w:t>priekšli</w:t>
      </w:r>
      <w:r>
        <w:rPr>
          <w:rFonts w:ascii="Times New Roman" w:hAnsi="Times New Roman"/>
          <w:i/>
          <w:iCs/>
          <w:sz w:val="24"/>
        </w:rPr>
        <w:t>kums Eiropas Parlamenta un Padomes regulai par policijas sadarbības uzlabošanu saistībā ar migrantu kontrabandas un cilvēku tirdzniecības novēršanu, atklāšanu un izmeklēšanu, kā arī par Eiropola atbalsta uzlabošanu šādu noziegumu novēršanā un apkarošanā un</w:t>
      </w:r>
      <w:r>
        <w:rPr>
          <w:rFonts w:ascii="Times New Roman" w:hAnsi="Times New Roman"/>
          <w:i/>
          <w:iCs/>
          <w:sz w:val="24"/>
        </w:rPr>
        <w:t xml:space="preserve"> par Regulas (ES) 2016/794 grozīšanu</w:t>
      </w:r>
      <w:r>
        <w:rPr>
          <w:rFonts w:ascii="Times New Roman" w:hAnsi="Times New Roman"/>
          <w:sz w:val="24"/>
        </w:rPr>
        <w:t xml:space="preserve"> ir svarīgs solis ceļā uz šo mērķu sasniegšanu un migrantu kontrabandas sistemātisku novēršanu gan ES robežās, gan no trešām valstīm. Eiropas Komisija lēš, ka visā pašreizējā daudzgadu finanšu shēmas 2021.–2027. gadam la</w:t>
      </w:r>
      <w:r>
        <w:rPr>
          <w:rFonts w:ascii="Times New Roman" w:hAnsi="Times New Roman"/>
          <w:sz w:val="24"/>
        </w:rPr>
        <w:t>ikposmā ir nepieciešami papildu līdzekļi 50 miljonu EUR apmērā un 50 papildu amata vietas. Šī regula atbrīvos šos tik ļoti nepieciešamos papildu līdzekļus un radīs šīs Eiropola papildu amata vietas, lai tas varētu pilnībā un efektīvi pildīt tam uzticētos j</w:t>
      </w:r>
      <w:r>
        <w:rPr>
          <w:rFonts w:ascii="Times New Roman" w:hAnsi="Times New Roman"/>
          <w:sz w:val="24"/>
        </w:rPr>
        <w:t>aunos stratēģiskos un operatīvos uzdevumus, kā arī tā pārskatītās pilnvaras.</w:t>
      </w:r>
    </w:p>
    <w:p w:rsidR="005C2937" w:rsidRPr="001F08AA" w:rsidRDefault="005C2937" w:rsidP="005C2937">
      <w:pPr>
        <w:pStyle w:val="NoSpacing"/>
        <w:jc w:val="both"/>
        <w:rPr>
          <w:rFonts w:ascii="Times New Roman" w:hAnsi="Times New Roman" w:cs="Times New Roman"/>
          <w:sz w:val="24"/>
          <w:szCs w:val="24"/>
        </w:rPr>
      </w:pPr>
    </w:p>
    <w:p w:rsidR="005C2937" w:rsidRPr="001F08AA" w:rsidRDefault="00632FBD" w:rsidP="005C2937">
      <w:pPr>
        <w:pStyle w:val="NoSpacing"/>
        <w:jc w:val="both"/>
        <w:rPr>
          <w:rFonts w:ascii="Times New Roman" w:hAnsi="Times New Roman" w:cs="Times New Roman"/>
          <w:sz w:val="24"/>
          <w:szCs w:val="24"/>
        </w:rPr>
      </w:pPr>
      <w:r>
        <w:rPr>
          <w:rFonts w:ascii="Times New Roman" w:hAnsi="Times New Roman"/>
          <w:sz w:val="24"/>
        </w:rPr>
        <w:t>Šā ziņojuma projekta galvenie aspekti, kas paredz uzlabot tiesību akta priekšlikuma faktisko īstenošanu, ir šādi.</w:t>
      </w:r>
    </w:p>
    <w:p w:rsidR="005C2937" w:rsidRPr="001F08AA" w:rsidRDefault="005C2937" w:rsidP="005C2937">
      <w:pPr>
        <w:pStyle w:val="NoSpacing"/>
        <w:jc w:val="both"/>
        <w:rPr>
          <w:rFonts w:ascii="Times New Roman" w:hAnsi="Times New Roman" w:cs="Times New Roman"/>
        </w:rPr>
      </w:pPr>
    </w:p>
    <w:p w:rsidR="005C2937" w:rsidRPr="001F08AA" w:rsidRDefault="00632FBD" w:rsidP="00FC7C21">
      <w:pPr>
        <w:pStyle w:val="NoSpacing"/>
        <w:ind w:left="567" w:hanging="567"/>
        <w:jc w:val="both"/>
        <w:rPr>
          <w:rFonts w:ascii="Times New Roman" w:hAnsi="Times New Roman" w:cs="Times New Roman"/>
          <w:sz w:val="24"/>
          <w:szCs w:val="24"/>
        </w:rPr>
      </w:pPr>
      <w:r>
        <w:t>–</w:t>
      </w:r>
      <w:r>
        <w:rPr>
          <w:rFonts w:ascii="Times New Roman" w:hAnsi="Times New Roman"/>
          <w:sz w:val="24"/>
        </w:rPr>
        <w:tab/>
        <w:t>Ziņojuma mērķis ir vienkāršot un precizēt Komisijas priekšlik</w:t>
      </w:r>
      <w:r>
        <w:rPr>
          <w:rFonts w:ascii="Times New Roman" w:hAnsi="Times New Roman"/>
          <w:sz w:val="24"/>
        </w:rPr>
        <w:t>uma struktūru, svītrojot atsevišķo regulu un dažus no tās noteikumiem pārnesot kā grozījumus spēkā esošajā Eiropola regulā. Tas mazina juridisko sarežģītību, uzlabo lasāmību un nodrošina, ka aģentūras pārvaldību nosaka viena ES regula.</w:t>
      </w:r>
    </w:p>
    <w:p w:rsidR="005C2937" w:rsidRPr="001F08AA" w:rsidRDefault="005C2937" w:rsidP="005C1BF5">
      <w:pPr>
        <w:pStyle w:val="NoSpacing"/>
        <w:jc w:val="both"/>
        <w:rPr>
          <w:rFonts w:ascii="Times New Roman" w:hAnsi="Times New Roman" w:cs="Times New Roman"/>
          <w:sz w:val="24"/>
          <w:szCs w:val="24"/>
        </w:rPr>
      </w:pPr>
    </w:p>
    <w:p w:rsidR="005C2937" w:rsidRPr="001F08AA" w:rsidRDefault="00632FBD" w:rsidP="00FC7C21">
      <w:pPr>
        <w:pStyle w:val="NoSpacing"/>
        <w:ind w:left="567" w:hanging="567"/>
        <w:jc w:val="both"/>
        <w:rPr>
          <w:rFonts w:ascii="Times New Roman" w:hAnsi="Times New Roman" w:cs="Times New Roman"/>
          <w:sz w:val="24"/>
          <w:szCs w:val="24"/>
        </w:rPr>
      </w:pPr>
      <w:r>
        <w:lastRenderedPageBreak/>
        <w:t>–</w:t>
      </w:r>
      <w:r>
        <w:rPr>
          <w:rFonts w:ascii="Symbol" w:hAnsi="Symbol"/>
          <w:sz w:val="24"/>
        </w:rPr>
        <w:tab/>
      </w:r>
      <w:r>
        <w:rPr>
          <w:rFonts w:ascii="Times New Roman" w:hAnsi="Times New Roman"/>
          <w:sz w:val="24"/>
        </w:rPr>
        <w:t>Migrantu kontraba</w:t>
      </w:r>
      <w:r>
        <w:rPr>
          <w:rFonts w:ascii="Times New Roman" w:hAnsi="Times New Roman"/>
          <w:sz w:val="24"/>
        </w:rPr>
        <w:t>ndai pēc būtības ir pārrobežu dimensija. Tāpēc kontrabandas tīklu likvidēšanai ir vajadzīga efektīvāka un rezultatīvāka datu kopīgošana un pārrobežu sadarbība starp dalībvalstīm, ES aģentūrām un ar trešām valstīm. Šajā ziņojuma projektā ir apstiprināti Kom</w:t>
      </w:r>
      <w:r>
        <w:rPr>
          <w:rFonts w:ascii="Times New Roman" w:hAnsi="Times New Roman"/>
          <w:sz w:val="24"/>
        </w:rPr>
        <w:t>isijas priekšlikumi palielināt dalībvalstu atbildību par datu apmaiņu šajā jomā.</w:t>
      </w:r>
    </w:p>
    <w:p w:rsidR="005C2937" w:rsidRPr="001F08AA" w:rsidRDefault="005C2937" w:rsidP="005C2937">
      <w:pPr>
        <w:pStyle w:val="NoSpacing"/>
        <w:ind w:left="567"/>
        <w:jc w:val="both"/>
        <w:rPr>
          <w:rFonts w:ascii="Times New Roman" w:hAnsi="Times New Roman" w:cs="Times New Roman"/>
          <w:sz w:val="24"/>
          <w:szCs w:val="24"/>
        </w:rPr>
      </w:pPr>
    </w:p>
    <w:p w:rsidR="005C2937" w:rsidRPr="001F08AA" w:rsidRDefault="00632FBD" w:rsidP="00FC7C21">
      <w:pPr>
        <w:pStyle w:val="NoSpacing"/>
        <w:ind w:left="567" w:hanging="567"/>
        <w:jc w:val="both"/>
        <w:rPr>
          <w:rFonts w:ascii="Times New Roman" w:hAnsi="Times New Roman" w:cs="Times New Roman"/>
          <w:sz w:val="24"/>
          <w:szCs w:val="24"/>
        </w:rPr>
      </w:pPr>
      <w:r>
        <w:t>–</w:t>
      </w:r>
      <w:r>
        <w:rPr>
          <w:rFonts w:ascii="Symbol" w:hAnsi="Symbol"/>
          <w:sz w:val="24"/>
        </w:rPr>
        <w:tab/>
      </w:r>
      <w:r>
        <w:rPr>
          <w:rFonts w:ascii="Times New Roman" w:hAnsi="Times New Roman"/>
          <w:sz w:val="24"/>
        </w:rPr>
        <w:t>Lai uzlabotu policijas sadarbību migrantu kontrabandas prevencijas, atklāšanas un izmeklēšanas sakarā, Eiropola rīcībā ir visaptverošs instrumentu kopums. Šis ziņojuma proj</w:t>
      </w:r>
      <w:r>
        <w:rPr>
          <w:rFonts w:ascii="Times New Roman" w:hAnsi="Times New Roman"/>
          <w:sz w:val="24"/>
        </w:rPr>
        <w:t>ekts atbalsta Komisijas priekšlikumu kodificēt minētos instrumentus un struktūras, lai nodrošinātu juridisko skaidrību un dotu vispārēju ievirzi, vienlaikus saglabājot tik ļoti nepieciešamo elastību, kas vajadzīga, lai pielāgotos mainīgajiem apstākļiem, at</w:t>
      </w:r>
      <w:r>
        <w:rPr>
          <w:rFonts w:ascii="Times New Roman" w:hAnsi="Times New Roman"/>
          <w:sz w:val="24"/>
        </w:rPr>
        <w:t>stājot pietiekamu rīcības brīvību Eiropola valdei lemt par šo rīku un struktūru darbības detaļām. Lai pastiprinātu Eiropola izpilddirektora lomu, tiek arī ierosināts šos īstenošanas noteikumus balstīt uz izpilddirektora priekšlikumu. Instrumenti un struktū</w:t>
      </w:r>
      <w:r>
        <w:rPr>
          <w:rFonts w:ascii="Times New Roman" w:hAnsi="Times New Roman"/>
          <w:sz w:val="24"/>
        </w:rPr>
        <w:t>ras ir šādas.</w:t>
      </w:r>
    </w:p>
    <w:p w:rsidR="005C2937" w:rsidRPr="001F08AA" w:rsidRDefault="005C2937" w:rsidP="005C1BF5">
      <w:pPr>
        <w:pStyle w:val="NoSpacing"/>
        <w:ind w:left="567"/>
        <w:jc w:val="both"/>
        <w:rPr>
          <w:rFonts w:ascii="Times New Roman" w:hAnsi="Times New Roman" w:cs="Times New Roman"/>
          <w:sz w:val="24"/>
          <w:szCs w:val="24"/>
        </w:rPr>
      </w:pPr>
    </w:p>
    <w:p w:rsidR="005C2937" w:rsidRPr="001F08AA" w:rsidRDefault="00632FBD" w:rsidP="009B30C5">
      <w:pPr>
        <w:ind w:left="1134" w:hanging="567"/>
        <w:jc w:val="both"/>
      </w:pPr>
      <w:r>
        <w:rPr>
          <w:rFonts w:ascii="Courier New" w:hAnsi="Courier New"/>
        </w:rPr>
        <w:tab/>
      </w:r>
      <w:r>
        <w:t>Eiropas Migrantu kontrabandas apkarošanas centrs, ko izveido Eiropolā kā specializētās zinātības Savienības centru. Tas atbalsta dalībvalstis migrantu kontrabandas un cilvēku tirdzniecības novēršanā un apkarošanā, pildot operatīvus un strat</w:t>
      </w:r>
      <w:r>
        <w:t xml:space="preserve">ēģiskus uzdevumus. Centra sastāvā ir pārstāvji no valstu specializētajiem dienestiem, kas nodarbojas ar migrantu kontrabandas un cilvēku tirdzniecības prevenciju un apkarošanu. Tā sastāvā ir arī pastāvīgie pārstāvji no </w:t>
      </w:r>
      <w:r>
        <w:rPr>
          <w:i/>
          <w:iCs/>
        </w:rPr>
        <w:t>Frontex</w:t>
      </w:r>
      <w:r>
        <w:t xml:space="preserve"> un </w:t>
      </w:r>
      <w:r>
        <w:rPr>
          <w:i/>
          <w:iCs/>
        </w:rPr>
        <w:t>Eurojust</w:t>
      </w:r>
      <w:r>
        <w:t xml:space="preserve">. Tiek ierosināts </w:t>
      </w:r>
      <w:r>
        <w:t>atstāt pašu aģentūru ziņā lemt par to, vai šos pārstāvjus pārcelt savu uzdevumu interesēs.</w:t>
      </w:r>
    </w:p>
    <w:p w:rsidR="001C407A" w:rsidRPr="001F08AA" w:rsidRDefault="001C407A" w:rsidP="00FC7C21">
      <w:pPr>
        <w:ind w:left="1134" w:hanging="567"/>
      </w:pPr>
    </w:p>
    <w:p w:rsidR="005C2937" w:rsidRPr="001F08AA" w:rsidRDefault="00632FBD" w:rsidP="009B30C5">
      <w:pPr>
        <w:ind w:left="1134" w:hanging="567"/>
        <w:jc w:val="both"/>
      </w:pPr>
      <w:r>
        <w:rPr>
          <w:rFonts w:ascii="Courier New" w:hAnsi="Courier New"/>
        </w:rPr>
        <w:tab/>
      </w:r>
      <w:r>
        <w:t>Sakarā ar Eiropola darbinieku izvietošanu operatīvā atbalsta sniegšanai Eiropolam jāizveido obligāts specializētu, augsti kvalificētu dalībvalstu tiesībaizsardzība</w:t>
      </w:r>
      <w:r>
        <w:t xml:space="preserve">s ekspertu rezerves fonds, ko var nekavējoties nodot Eiropola rīcībā operatīvai izvietošanai, lai sniegtu specializētu atbalstu, proporcionāli to spējām un operatīvajām vajadzībām. </w:t>
      </w:r>
    </w:p>
    <w:p w:rsidR="001C407A" w:rsidRPr="001F08AA" w:rsidRDefault="001C407A" w:rsidP="00FC7C21">
      <w:pPr>
        <w:ind w:left="1134" w:hanging="567"/>
      </w:pPr>
    </w:p>
    <w:p w:rsidR="005C2937" w:rsidRPr="001F08AA" w:rsidRDefault="00632FBD" w:rsidP="009B30C5">
      <w:pPr>
        <w:ind w:left="1134" w:hanging="567"/>
        <w:jc w:val="both"/>
      </w:pPr>
      <w:r>
        <w:rPr>
          <w:rFonts w:ascii="Courier New" w:hAnsi="Courier New"/>
        </w:rPr>
        <w:tab/>
      </w:r>
      <w:r>
        <w:t>Dalībvalstīm vajadzētu būt iespējai ar Eiropola atbalstu izveidot operat</w:t>
      </w:r>
      <w:r>
        <w:t xml:space="preserve">īvas darba grupas, lai stiprinātu tiesībaizsardzības sadarbību. Turklāt izpilddirektoram jābūt prerogatīvai ierosināt dalībvalstīm izveidot operatīvās darba grupas. </w:t>
      </w:r>
    </w:p>
    <w:p w:rsidR="001C407A" w:rsidRPr="001F08AA" w:rsidRDefault="001C407A" w:rsidP="00FC7C21">
      <w:pPr>
        <w:ind w:left="1134" w:hanging="567"/>
      </w:pPr>
    </w:p>
    <w:p w:rsidR="005C2937" w:rsidRPr="001F08AA" w:rsidRDefault="00632FBD" w:rsidP="009B30C5">
      <w:pPr>
        <w:ind w:left="1134" w:hanging="567"/>
        <w:jc w:val="both"/>
      </w:pPr>
      <w:r>
        <w:rPr>
          <w:rFonts w:ascii="Courier New" w:hAnsi="Courier New"/>
        </w:rPr>
        <w:tab/>
      </w:r>
      <w:r>
        <w:t>Dalībvalstīm jānorīko specializētie dienesti migrantu kontrabandas un cilvēku tirdzniecī</w:t>
      </w:r>
      <w:r>
        <w:t>bas prevencijai un apkarošanai. Šie dienesti pēc iespējas drīz sniedz Eiropolam un citām dalībvalstīm visu attiecīgo informāciju, kas iegūta kriminālizmeklēšanā. Nav jāizveido papildu struktūras, ja tādas jau pastāv.</w:t>
      </w:r>
    </w:p>
    <w:p w:rsidR="001C407A" w:rsidRPr="001F08AA" w:rsidRDefault="001C407A" w:rsidP="00FC7C21">
      <w:pPr>
        <w:ind w:left="1134" w:hanging="567"/>
      </w:pPr>
    </w:p>
    <w:p w:rsidR="005C2937" w:rsidRPr="001F08AA" w:rsidRDefault="00632FBD" w:rsidP="009B30C5">
      <w:pPr>
        <w:ind w:left="1134" w:hanging="567"/>
        <w:jc w:val="both"/>
      </w:pPr>
      <w:r>
        <w:rPr>
          <w:rFonts w:ascii="Courier New" w:hAnsi="Courier New"/>
        </w:rPr>
        <w:tab/>
      </w:r>
      <w:r>
        <w:t xml:space="preserve">Referents atbalsta Komisijas ieceri </w:t>
      </w:r>
      <w:r>
        <w:t>aģentūras uzdevumos iekļaut biometrisko datu apstrādi un ierosina to pastiprināt. Ņemot vērā lomu, kāda tiešsaistes pakalpojumiem ir migrantu kontrabandas un cilvēku tirdzniecības veicināšanā un uzkūdīšanā, tiek arī ierosināts precizēt Eiropola atbalstu šo</w:t>
      </w:r>
      <w:r>
        <w:t xml:space="preserve"> noziedzīgo darbību tiešsaistes dimensijas apkarošanai.</w:t>
      </w:r>
    </w:p>
    <w:p w:rsidR="005C2937" w:rsidRPr="001F08AA" w:rsidRDefault="005C2937" w:rsidP="005C2937">
      <w:pPr>
        <w:pStyle w:val="ListParagraph"/>
        <w:ind w:left="1134" w:hanging="567"/>
      </w:pPr>
    </w:p>
    <w:p w:rsidR="005C2937" w:rsidRPr="001F08AA" w:rsidRDefault="00632FBD" w:rsidP="00FC7C21">
      <w:pPr>
        <w:pStyle w:val="NoSpacing"/>
        <w:ind w:left="567" w:hanging="567"/>
        <w:jc w:val="both"/>
        <w:rPr>
          <w:rFonts w:ascii="Times New Roman" w:hAnsi="Times New Roman" w:cs="Times New Roman"/>
          <w:sz w:val="24"/>
          <w:szCs w:val="24"/>
        </w:rPr>
      </w:pPr>
      <w:r>
        <w:t>–</w:t>
      </w:r>
      <w:r>
        <w:rPr>
          <w:rFonts w:ascii="Symbol" w:hAnsi="Symbol"/>
          <w:sz w:val="24"/>
        </w:rPr>
        <w:tab/>
      </w:r>
      <w:r>
        <w:rPr>
          <w:rFonts w:ascii="Times New Roman" w:hAnsi="Times New Roman"/>
          <w:sz w:val="24"/>
        </w:rPr>
        <w:t>Lai Eiropols varētu sekmīgi un rezultatīvi īstenot savas pilnvaras, vajadzības gadījumā būtu jāuzlabo procesuālie un iekšējie personāla aspekti. Šajā ziņojuma projektā ir iekļauti grozījumi, kuru m</w:t>
      </w:r>
      <w:r>
        <w:rPr>
          <w:rFonts w:ascii="Times New Roman" w:hAnsi="Times New Roman"/>
          <w:sz w:val="24"/>
        </w:rPr>
        <w:t xml:space="preserve">ērķis ir izpildvadības un personāla pilnvaru termiņu un piemērojamos atbildības un kompensācijas režīmus saskaņot ar citām aģentūrām, piemēram, </w:t>
      </w:r>
      <w:r>
        <w:rPr>
          <w:rFonts w:ascii="Times New Roman" w:hAnsi="Times New Roman"/>
          <w:i/>
          <w:iCs/>
          <w:sz w:val="24"/>
        </w:rPr>
        <w:t>Frontex</w:t>
      </w:r>
      <w:r>
        <w:rPr>
          <w:rFonts w:ascii="Times New Roman" w:hAnsi="Times New Roman"/>
          <w:sz w:val="24"/>
        </w:rPr>
        <w:t xml:space="preserve">, </w:t>
      </w:r>
      <w:r>
        <w:rPr>
          <w:rFonts w:ascii="Times New Roman" w:hAnsi="Times New Roman"/>
          <w:sz w:val="24"/>
        </w:rPr>
        <w:lastRenderedPageBreak/>
        <w:t>ES Pamattiesību aģentūru (</w:t>
      </w:r>
      <w:r>
        <w:rPr>
          <w:rFonts w:ascii="Times New Roman" w:hAnsi="Times New Roman"/>
          <w:i/>
          <w:iCs/>
          <w:sz w:val="24"/>
        </w:rPr>
        <w:t>FRA</w:t>
      </w:r>
      <w:r>
        <w:rPr>
          <w:rFonts w:ascii="Times New Roman" w:hAnsi="Times New Roman"/>
          <w:sz w:val="24"/>
        </w:rPr>
        <w:t xml:space="preserve">) un </w:t>
      </w:r>
      <w:r>
        <w:rPr>
          <w:rFonts w:ascii="Times New Roman" w:hAnsi="Times New Roman"/>
          <w:i/>
          <w:iCs/>
          <w:sz w:val="24"/>
        </w:rPr>
        <w:t>eu-LISA</w:t>
      </w:r>
      <w:r>
        <w:rPr>
          <w:rFonts w:ascii="Times New Roman" w:hAnsi="Times New Roman"/>
          <w:sz w:val="24"/>
        </w:rPr>
        <w:t xml:space="preserve">, vienlaikus aizsargājot jebkuras potenciāli skartās personas </w:t>
      </w:r>
      <w:r>
        <w:rPr>
          <w:rFonts w:ascii="Times New Roman" w:hAnsi="Times New Roman"/>
          <w:sz w:val="24"/>
        </w:rPr>
        <w:t>tiesības. Tajā arī precizēti noteikumi par liecinieku liecībām, ko sniedz Eiropola darbinieki, jo pašreizējais tiesiskais regulējums ir nepietiekams un var novest pie nepareizas Eiropola darbinieku juridiskā statusa vai liecības tvēruma interpretācijas val</w:t>
      </w:r>
      <w:r>
        <w:rPr>
          <w:rFonts w:ascii="Times New Roman" w:hAnsi="Times New Roman"/>
          <w:sz w:val="24"/>
        </w:rPr>
        <w:t>stu tiesās.</w:t>
      </w:r>
    </w:p>
    <w:p w:rsidR="00C24129" w:rsidRPr="001F08AA" w:rsidRDefault="00C24129" w:rsidP="00C24129">
      <w:pPr>
        <w:widowControl/>
      </w:pPr>
    </w:p>
    <w:p w:rsidR="00C24129" w:rsidRPr="001F08AA" w:rsidRDefault="00C24129" w:rsidP="00D30DE2"/>
    <w:p w:rsidR="00CE1AA8" w:rsidRDefault="00CE1AA8" w:rsidP="00D30DE2">
      <w:pPr>
        <w:sectPr w:rsidR="00CE1AA8" w:rsidSect="00CE1AA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E1AA8" w:rsidRPr="00CE1AA8" w:rsidRDefault="00632FBD" w:rsidP="00CE1AA8">
      <w:pPr>
        <w:pStyle w:val="PageHeading"/>
      </w:pPr>
      <w:bookmarkStart w:id="4" w:name="_Toc191626135"/>
      <w:r>
        <w:lastRenderedPageBreak/>
        <w:t>PIELIKUMS. VIENĪBAS VAI PERSONAS,</w:t>
      </w:r>
      <w:r>
        <w:br/>
        <w:t>NO KURĀM REFERENTS IR SAŅĒMIS PIENESUMU</w:t>
      </w:r>
      <w:bookmarkStart w:id="5" w:name="iEnd"/>
      <w:bookmarkEnd w:id="5"/>
      <w:bookmarkEnd w:id="4"/>
    </w:p>
    <w:p w:rsidR="00D11284" w:rsidRPr="001F08AA" w:rsidRDefault="00632FBD" w:rsidP="005C4959">
      <w:pPr>
        <w:pStyle w:val="Normal24a"/>
        <w:spacing w:after="240"/>
      </w:pPr>
      <w:bookmarkStart w:id="6" w:name="FootprintPageRR"/>
      <w:r>
        <w:rPr>
          <w:rStyle w:val="HideTWBExt"/>
        </w:rPr>
        <w:t>&lt;FootprintIntro&gt;</w:t>
      </w:r>
      <w:r>
        <w:t xml:space="preserve">Saskaņā ar Reglamenta I pielikuma 8. pantu referents apliecina, ka, gatavojot ziņojuma projektu, pirms tā pieņemšanas </w:t>
      </w:r>
      <w:r>
        <w:t>komitejā, viņš ir saņēmis pienesumu no šādām vienībām vai personām:</w:t>
      </w:r>
      <w:r>
        <w:rPr>
          <w:rStyle w:val="HideTWBExt"/>
        </w:rPr>
        <w:t>&lt;/FootprintIntro&gt;</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5B25DF" w:rsidTr="00D11284">
        <w:tc>
          <w:tcPr>
            <w:tcW w:w="9060" w:type="dxa"/>
            <w:shd w:val="clear" w:color="auto" w:fill="auto"/>
          </w:tcPr>
          <w:p w:rsidR="00D11284" w:rsidRPr="001F08AA" w:rsidRDefault="00632FBD" w:rsidP="00D11284">
            <w:pPr>
              <w:pStyle w:val="NormalBoldCenter"/>
            </w:pPr>
            <w:r>
              <w:t>Vienība un/vai persona</w:t>
            </w:r>
          </w:p>
        </w:tc>
      </w:tr>
      <w:tr w:rsidR="005B25DF" w:rsidTr="00D11284">
        <w:tc>
          <w:tcPr>
            <w:tcW w:w="9060" w:type="dxa"/>
            <w:shd w:val="clear" w:color="auto" w:fill="auto"/>
          </w:tcPr>
          <w:p w:rsidR="00D11284" w:rsidRPr="001F08AA" w:rsidRDefault="00632FBD" w:rsidP="00D11284">
            <w:pPr>
              <w:rPr>
                <w:sz w:val="22"/>
              </w:rPr>
            </w:pPr>
            <w:r>
              <w:rPr>
                <w:i/>
                <w:iCs/>
                <w:sz w:val="22"/>
              </w:rPr>
              <w:t>EDRi</w:t>
            </w:r>
          </w:p>
        </w:tc>
      </w:tr>
      <w:tr w:rsidR="005B25DF" w:rsidTr="00D11284">
        <w:tc>
          <w:tcPr>
            <w:tcW w:w="9060" w:type="dxa"/>
            <w:shd w:val="clear" w:color="auto" w:fill="auto"/>
          </w:tcPr>
          <w:p w:rsidR="00D11284" w:rsidRPr="001F08AA" w:rsidRDefault="00632FBD" w:rsidP="00D11284">
            <w:pPr>
              <w:rPr>
                <w:sz w:val="22"/>
              </w:rPr>
            </w:pPr>
            <w:r>
              <w:rPr>
                <w:sz w:val="22"/>
              </w:rPr>
              <w:t>Eiropols</w:t>
            </w:r>
          </w:p>
        </w:tc>
      </w:tr>
      <w:tr w:rsidR="005B25DF" w:rsidTr="00D11284">
        <w:tc>
          <w:tcPr>
            <w:tcW w:w="9060" w:type="dxa"/>
            <w:shd w:val="clear" w:color="auto" w:fill="auto"/>
          </w:tcPr>
          <w:p w:rsidR="00D11284" w:rsidRPr="001F08AA" w:rsidRDefault="00632FBD" w:rsidP="00D11284">
            <w:pPr>
              <w:rPr>
                <w:sz w:val="22"/>
              </w:rPr>
            </w:pPr>
            <w:r>
              <w:rPr>
                <w:sz w:val="22"/>
              </w:rPr>
              <w:t>Eiropas Komisija, HOME ĢD</w:t>
            </w:r>
          </w:p>
        </w:tc>
      </w:tr>
      <w:tr w:rsidR="005B25DF" w:rsidTr="00D11284">
        <w:tc>
          <w:tcPr>
            <w:tcW w:w="9060" w:type="dxa"/>
            <w:shd w:val="clear" w:color="auto" w:fill="auto"/>
          </w:tcPr>
          <w:p w:rsidR="00D11284" w:rsidRPr="001F08AA" w:rsidRDefault="00632FBD" w:rsidP="00D11284">
            <w:pPr>
              <w:rPr>
                <w:sz w:val="22"/>
              </w:rPr>
            </w:pPr>
            <w:r>
              <w:rPr>
                <w:i/>
                <w:iCs/>
                <w:sz w:val="22"/>
              </w:rPr>
              <w:t>EPRS</w:t>
            </w:r>
          </w:p>
        </w:tc>
      </w:tr>
      <w:tr w:rsidR="005B25DF" w:rsidTr="00D11284">
        <w:tc>
          <w:tcPr>
            <w:tcW w:w="9060" w:type="dxa"/>
            <w:shd w:val="clear" w:color="auto" w:fill="auto"/>
          </w:tcPr>
          <w:p w:rsidR="00D11284" w:rsidRPr="001F08AA" w:rsidRDefault="00632FBD" w:rsidP="00D11284">
            <w:pPr>
              <w:rPr>
                <w:sz w:val="22"/>
              </w:rPr>
            </w:pPr>
            <w:r>
              <w:rPr>
                <w:i/>
                <w:iCs/>
                <w:sz w:val="22"/>
              </w:rPr>
              <w:t>Equinox</w:t>
            </w:r>
          </w:p>
        </w:tc>
      </w:tr>
    </w:tbl>
    <w:p w:rsidR="00D11284" w:rsidRPr="001F08AA" w:rsidRDefault="00632FBD" w:rsidP="005C4959">
      <w:pPr>
        <w:pStyle w:val="Footprint12b"/>
      </w:pPr>
      <w:r>
        <w:t>Par šī saraksta sagatavošanu ir atbildīgs vienīgi referents.</w:t>
      </w:r>
    </w:p>
    <w:p w:rsidR="00D11284" w:rsidRPr="001F08AA" w:rsidRDefault="00632FBD" w:rsidP="005C4959">
      <w:pPr>
        <w:pStyle w:val="Footprint12b"/>
      </w:pPr>
      <w:r>
        <w:t xml:space="preserve">Ja fiziskas personas </w:t>
      </w:r>
      <w:r>
        <w:t>sarakstā ir identificētas ar vārdu, amatu vai ar abiem, referents apliecina, ka viņš ir iesniedzis attiecīgajām fiziskajām personām Eiropas Parlamenta paziņojumu par privātumu Nr. 484 (</w:t>
      </w:r>
      <w:hyperlink r:id="rId15" w:history="1">
        <w:r>
          <w:rPr>
            <w:rStyle w:val="Hyperlink"/>
          </w:rPr>
          <w:t>ht</w:t>
        </w:r>
        <w:r>
          <w:rPr>
            <w:rStyle w:val="Hyperlink"/>
          </w:rPr>
          <w:t>tps://www.europarl.europa.eu/data-protect/index.do</w:t>
        </w:r>
      </w:hyperlink>
      <w:r>
        <w:t>), kurā ir izklāstīti nosacījumi, kas attiecas uz to personas datu apstrādi, un ar šādu apstrādi saistītās tiesības.</w:t>
      </w:r>
    </w:p>
    <w:p w:rsidR="00D11284" w:rsidRPr="001F08AA" w:rsidRDefault="00D11284" w:rsidP="005C4959">
      <w:pPr>
        <w:pStyle w:val="Footprint12b"/>
      </w:pPr>
    </w:p>
    <w:p w:rsidR="00D11284" w:rsidRPr="001F08AA" w:rsidRDefault="00D11284" w:rsidP="00D11284"/>
    <w:bookmarkEnd w:id="6"/>
    <w:p w:rsidR="00366819" w:rsidRPr="001F08AA" w:rsidRDefault="00366819" w:rsidP="00D30DE2"/>
    <w:sectPr w:rsidR="00366819" w:rsidRPr="001F08AA" w:rsidSect="00CE1AA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632FBD">
      <w:r>
        <w:separator/>
      </w:r>
    </w:p>
  </w:endnote>
  <w:endnote w:type="continuationSeparator" w:id="0">
    <w:p w:rsidR="00000000" w:rsidRDefault="00632F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Roboto">
    <w:altName w:val="Times New Roman"/>
    <w:charset w:val="00"/>
    <w:family w:val="auto"/>
    <w:pitch w:val="variable"/>
    <w:sig w:usb0="E0000AFF" w:usb1="5000217F" w:usb2="0000002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EC4" w:rsidRPr="001F08AA" w:rsidRDefault="00632FBD" w:rsidP="00515EC4">
    <w:pPr>
      <w:pStyle w:val="EPFooter"/>
    </w:pPr>
    <w:r w:rsidRPr="001F08AA">
      <w:t>PE</w:t>
    </w:r>
    <w:r w:rsidRPr="001F08AA">
      <w:rPr>
        <w:rStyle w:val="HideTWBExt"/>
      </w:rPr>
      <w:t>&lt;NoPE&gt;</w:t>
    </w:r>
    <w:r w:rsidRPr="001F08AA">
      <w:t>768.042</w:t>
    </w:r>
    <w:r w:rsidRPr="001F08AA">
      <w:rPr>
        <w:rStyle w:val="HideTWBExt"/>
      </w:rPr>
      <w:t>&lt;/NoPE&gt;&lt;Version&gt;</w:t>
    </w:r>
    <w:r w:rsidRPr="001F08AA">
      <w:t>v01-00</w:t>
    </w:r>
    <w:r w:rsidRPr="001F08AA">
      <w:rPr>
        <w:rStyle w:val="HideTWBExt"/>
      </w:rPr>
      <w:t>&lt;/Version&gt;</w:t>
    </w:r>
    <w:r w:rsidRPr="001F08AA">
      <w:tab/>
    </w:r>
    <w:r w:rsidRPr="001F08AA">
      <w:fldChar w:fldCharType="begin"/>
    </w:r>
    <w:r w:rsidRPr="001F08AA">
      <w:instrText xml:space="preserve"> PAGE  \* MERGEFORMAT </w:instrText>
    </w:r>
    <w:r w:rsidRPr="001F08AA">
      <w:fldChar w:fldCharType="separate"/>
    </w:r>
    <w:r>
      <w:rPr>
        <w:noProof/>
      </w:rPr>
      <w:t>42</w:t>
    </w:r>
    <w:r w:rsidRPr="001F08AA">
      <w:fldChar w:fldCharType="end"/>
    </w:r>
    <w:r w:rsidRPr="001F08AA">
      <w:t>/</w:t>
    </w:r>
    <w:r w:rsidR="00CE1AA8">
      <w:fldChar w:fldCharType="begin"/>
    </w:r>
    <w:r>
      <w:instrText xml:space="preserve"> NUMPAGES  \* MERGEFORMAT </w:instrText>
    </w:r>
    <w:r w:rsidR="00CE1AA8">
      <w:fldChar w:fldCharType="separate"/>
    </w:r>
    <w:r>
      <w:rPr>
        <w:noProof/>
      </w:rPr>
      <w:t>45</w:t>
    </w:r>
    <w:r w:rsidR="00CE1AA8">
      <w:rPr>
        <w:noProof/>
      </w:rPr>
      <w:fldChar w:fldCharType="end"/>
    </w:r>
    <w:r w:rsidRPr="001F08AA">
      <w:tab/>
    </w:r>
    <w:r w:rsidRPr="001F08AA">
      <w:rPr>
        <w:rStyle w:val="HideTWBExt"/>
      </w:rPr>
      <w:t>&lt;PathFdR&gt;</w:t>
    </w:r>
    <w:r w:rsidRPr="001F08AA">
      <w:t>PR\1314087LV.docx</w:t>
    </w:r>
    <w:r w:rsidRPr="001F08AA">
      <w:rPr>
        <w:rStyle w:val="HideTWBExt"/>
      </w:rPr>
      <w:t>&lt;/PathFdR&gt;</w:t>
    </w:r>
  </w:p>
  <w:p w:rsidR="006020DB" w:rsidRPr="001F08AA" w:rsidRDefault="00632FBD" w:rsidP="00515EC4">
    <w:pPr>
      <w:pStyle w:val="EPFooter2"/>
    </w:pPr>
    <w:r w:rsidRPr="001F08AA">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EC4" w:rsidRPr="001F08AA" w:rsidRDefault="00632FBD" w:rsidP="00515EC4">
    <w:pPr>
      <w:pStyle w:val="EPFooter"/>
    </w:pPr>
    <w:r w:rsidRPr="001F08AA">
      <w:rPr>
        <w:rStyle w:val="HideTWBExt"/>
      </w:rPr>
      <w:t>&lt;PathFdR&gt;</w:t>
    </w:r>
    <w:r w:rsidRPr="001F08AA">
      <w:t>PR\1314087LV.docx</w:t>
    </w:r>
    <w:r w:rsidRPr="001F08AA">
      <w:rPr>
        <w:rStyle w:val="HideTWBExt"/>
      </w:rPr>
      <w:t>&lt;/PathFdR&gt;</w:t>
    </w:r>
    <w:r w:rsidRPr="001F08AA">
      <w:tab/>
    </w:r>
    <w:r w:rsidRPr="001F08AA">
      <w:fldChar w:fldCharType="begin"/>
    </w:r>
    <w:r w:rsidRPr="001F08AA">
      <w:instrText xml:space="preserve"> PAGE  \* MERGEFORMAT </w:instrText>
    </w:r>
    <w:r w:rsidRPr="001F08AA">
      <w:fldChar w:fldCharType="separate"/>
    </w:r>
    <w:r>
      <w:rPr>
        <w:noProof/>
      </w:rPr>
      <w:t>43</w:t>
    </w:r>
    <w:r w:rsidRPr="001F08AA">
      <w:fldChar w:fldCharType="end"/>
    </w:r>
    <w:r w:rsidRPr="001F08AA">
      <w:t>/</w:t>
    </w:r>
    <w:r w:rsidR="00CE1AA8">
      <w:fldChar w:fldCharType="begin"/>
    </w:r>
    <w:r>
      <w:instrText xml:space="preserve"> NUMPAGES  \* MERGEFORMAT </w:instrText>
    </w:r>
    <w:r w:rsidR="00CE1AA8">
      <w:fldChar w:fldCharType="separate"/>
    </w:r>
    <w:r>
      <w:rPr>
        <w:noProof/>
      </w:rPr>
      <w:t>45</w:t>
    </w:r>
    <w:r w:rsidR="00CE1AA8">
      <w:rPr>
        <w:noProof/>
      </w:rPr>
      <w:fldChar w:fldCharType="end"/>
    </w:r>
    <w:r w:rsidRPr="001F08AA">
      <w:tab/>
      <w:t>PE</w:t>
    </w:r>
    <w:r w:rsidRPr="001F08AA">
      <w:rPr>
        <w:rStyle w:val="HideTWBExt"/>
      </w:rPr>
      <w:t>&lt;NoPE&gt;</w:t>
    </w:r>
    <w:r w:rsidRPr="001F08AA">
      <w:t>768.042</w:t>
    </w:r>
    <w:r w:rsidRPr="001F08AA">
      <w:rPr>
        <w:rStyle w:val="HideTWBExt"/>
      </w:rPr>
      <w:t>&lt;/NoPE&gt;&lt;Version&gt;</w:t>
    </w:r>
    <w:r w:rsidRPr="001F08AA">
      <w:t>v01-00</w:t>
    </w:r>
    <w:r w:rsidRPr="001F08AA">
      <w:rPr>
        <w:rStyle w:val="HideTWBExt"/>
      </w:rPr>
      <w:t>&lt;/Version&gt;</w:t>
    </w:r>
  </w:p>
  <w:p w:rsidR="006020DB" w:rsidRPr="001F08AA" w:rsidRDefault="00632FBD" w:rsidP="00515EC4">
    <w:pPr>
      <w:pStyle w:val="EPFooter2"/>
    </w:pPr>
    <w:r w:rsidRPr="001F08AA">
      <w:tab/>
    </w:r>
    <w:r w:rsidRPr="001F08AA">
      <w:tab/>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EC4" w:rsidRPr="001F08AA" w:rsidRDefault="00632FBD" w:rsidP="00515EC4">
    <w:pPr>
      <w:pStyle w:val="EPFooter"/>
    </w:pPr>
    <w:r w:rsidRPr="001F08AA">
      <w:rPr>
        <w:rStyle w:val="HideTWBExt"/>
      </w:rPr>
      <w:t>&lt;PathFdR&gt;</w:t>
    </w:r>
    <w:r w:rsidRPr="001F08AA">
      <w:t>PR\1314087LV.docx</w:t>
    </w:r>
    <w:r w:rsidRPr="001F08AA">
      <w:rPr>
        <w:rStyle w:val="HideTWBExt"/>
      </w:rPr>
      <w:t>&lt;/PathFdR&gt;</w:t>
    </w:r>
    <w:r w:rsidRPr="001F08AA">
      <w:tab/>
    </w:r>
    <w:r w:rsidRPr="001F08AA">
      <w:tab/>
      <w:t>PE</w:t>
    </w:r>
    <w:r w:rsidRPr="001F08AA">
      <w:rPr>
        <w:rStyle w:val="HideTWBExt"/>
      </w:rPr>
      <w:t>&lt;NoPE&gt;</w:t>
    </w:r>
    <w:r w:rsidRPr="001F08AA">
      <w:t>768.042</w:t>
    </w:r>
    <w:r w:rsidRPr="001F08AA">
      <w:rPr>
        <w:rStyle w:val="HideTWBExt"/>
      </w:rPr>
      <w:t>&lt;/NoPE&gt;&lt;Version&gt;</w:t>
    </w:r>
    <w:r w:rsidRPr="001F08AA">
      <w:t>v01-00</w:t>
    </w:r>
    <w:r w:rsidRPr="001F08AA">
      <w:rPr>
        <w:rStyle w:val="HideTWBExt"/>
      </w:rPr>
      <w:t>&lt;/Version&gt;</w:t>
    </w:r>
  </w:p>
  <w:p w:rsidR="006020DB" w:rsidRPr="001F08AA" w:rsidRDefault="00632FBD" w:rsidP="00515EC4">
    <w:pPr>
      <w:pStyle w:val="EPFooter2"/>
    </w:pPr>
    <w:r w:rsidRPr="001F08AA">
      <w:t>LV</w:t>
    </w:r>
    <w:r w:rsidRPr="001F08AA">
      <w:tab/>
    </w:r>
    <w:r w:rsidRPr="001F08AA">
      <w:rPr>
        <w:b w:val="0"/>
        <w:i/>
        <w:color w:val="C0C0C0"/>
        <w:sz w:val="22"/>
      </w:rPr>
      <w:t>Vienoti daudzveidībā</w:t>
    </w:r>
    <w:r w:rsidRPr="001F08AA">
      <w:tab/>
      <w:t>LV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20DB" w:rsidRPr="001F08AA" w:rsidRDefault="00632FBD">
      <w:r w:rsidRPr="001F08AA">
        <w:separator/>
      </w:r>
    </w:p>
  </w:footnote>
  <w:footnote w:type="continuationSeparator" w:id="0">
    <w:p w:rsidR="006020DB" w:rsidRPr="001F08AA" w:rsidRDefault="00632FBD">
      <w:r w:rsidRPr="001F08AA">
        <w:continuationSeparator/>
      </w:r>
    </w:p>
  </w:footnote>
  <w:footnote w:id="1">
    <w:p w:rsidR="006020DB" w:rsidRPr="001F08AA" w:rsidRDefault="00632FBD">
      <w:pPr>
        <w:pStyle w:val="FootnoteText"/>
      </w:pPr>
      <w:r>
        <w:rPr>
          <w:rStyle w:val="FootnoteReference"/>
        </w:rPr>
        <w:footnoteRef/>
      </w:r>
      <w:r>
        <w:t xml:space="preserve"> </w:t>
      </w:r>
      <w:r>
        <w:rPr>
          <w:rFonts w:ascii="Roboto" w:hAnsi="Roboto"/>
          <w:color w:val="333333"/>
          <w:sz w:val="21"/>
          <w:shd w:val="clear" w:color="auto" w:fill="FFFFFF"/>
        </w:rPr>
        <w:t>OV C, C/2024/6024, 23.10.2024., ELI: </w:t>
      </w:r>
      <w:hyperlink r:id="rId1" w:tgtFrame="_blank" w:tooltip="Piekļuve šim dokumentam ar tā ELI URI." w:history="1">
        <w:r>
          <w:rPr>
            <w:rFonts w:ascii="Roboto" w:hAnsi="Roboto"/>
            <w:color w:val="337AB7"/>
            <w:sz w:val="21"/>
            <w:u w:val="single"/>
          </w:rPr>
          <w:t>http://data.europa.eu/eli/C/2024/6024/oj</w:t>
        </w:r>
      </w:hyperlink>
      <w:r>
        <w:rPr>
          <w:rFonts w:ascii="Roboto" w:hAnsi="Roboto"/>
          <w:color w:val="333333"/>
          <w:sz w:val="21"/>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1AA8" w:rsidRDefault="00CE1A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1AA8" w:rsidRDefault="00CE1A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1AA8" w:rsidRDefault="00CE1A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CB5BDD"/>
    <w:multiLevelType w:val="hybridMultilevel"/>
    <w:tmpl w:val="D9C29980"/>
    <w:lvl w:ilvl="0" w:tplc="09928F8E">
      <w:start w:val="1"/>
      <w:numFmt w:val="bullet"/>
      <w:lvlText w:val=""/>
      <w:lvlJc w:val="left"/>
      <w:pPr>
        <w:ind w:left="720" w:hanging="360"/>
      </w:pPr>
      <w:rPr>
        <w:rFonts w:ascii="Symbol" w:hAnsi="Symbol" w:hint="default"/>
      </w:rPr>
    </w:lvl>
    <w:lvl w:ilvl="1" w:tplc="AA46E23E">
      <w:start w:val="1"/>
      <w:numFmt w:val="bullet"/>
      <w:lvlText w:val="o"/>
      <w:lvlJc w:val="left"/>
      <w:pPr>
        <w:ind w:left="1440" w:hanging="360"/>
      </w:pPr>
      <w:rPr>
        <w:rFonts w:ascii="Courier New" w:hAnsi="Courier New" w:cs="Courier New" w:hint="default"/>
      </w:rPr>
    </w:lvl>
    <w:lvl w:ilvl="2" w:tplc="28FE0C8C">
      <w:start w:val="1"/>
      <w:numFmt w:val="bullet"/>
      <w:lvlText w:val=""/>
      <w:lvlJc w:val="left"/>
      <w:pPr>
        <w:ind w:left="2160" w:hanging="360"/>
      </w:pPr>
      <w:rPr>
        <w:rFonts w:ascii="Wingdings" w:hAnsi="Wingdings" w:hint="default"/>
      </w:rPr>
    </w:lvl>
    <w:lvl w:ilvl="3" w:tplc="989C2576">
      <w:start w:val="1"/>
      <w:numFmt w:val="bullet"/>
      <w:lvlText w:val=""/>
      <w:lvlJc w:val="left"/>
      <w:pPr>
        <w:ind w:left="2880" w:hanging="360"/>
      </w:pPr>
      <w:rPr>
        <w:rFonts w:ascii="Symbol" w:hAnsi="Symbol" w:hint="default"/>
      </w:rPr>
    </w:lvl>
    <w:lvl w:ilvl="4" w:tplc="A8B825E4">
      <w:start w:val="1"/>
      <w:numFmt w:val="bullet"/>
      <w:lvlText w:val="o"/>
      <w:lvlJc w:val="left"/>
      <w:pPr>
        <w:ind w:left="3600" w:hanging="360"/>
      </w:pPr>
      <w:rPr>
        <w:rFonts w:ascii="Courier New" w:hAnsi="Courier New" w:cs="Courier New" w:hint="default"/>
      </w:rPr>
    </w:lvl>
    <w:lvl w:ilvl="5" w:tplc="FEC45698">
      <w:start w:val="1"/>
      <w:numFmt w:val="bullet"/>
      <w:lvlText w:val=""/>
      <w:lvlJc w:val="left"/>
      <w:pPr>
        <w:ind w:left="4320" w:hanging="360"/>
      </w:pPr>
      <w:rPr>
        <w:rFonts w:ascii="Wingdings" w:hAnsi="Wingdings" w:hint="default"/>
      </w:rPr>
    </w:lvl>
    <w:lvl w:ilvl="6" w:tplc="731C7650">
      <w:start w:val="1"/>
      <w:numFmt w:val="bullet"/>
      <w:lvlText w:val=""/>
      <w:lvlJc w:val="left"/>
      <w:pPr>
        <w:ind w:left="5040" w:hanging="360"/>
      </w:pPr>
      <w:rPr>
        <w:rFonts w:ascii="Symbol" w:hAnsi="Symbol" w:hint="default"/>
      </w:rPr>
    </w:lvl>
    <w:lvl w:ilvl="7" w:tplc="4580A27C">
      <w:start w:val="1"/>
      <w:numFmt w:val="bullet"/>
      <w:lvlText w:val="o"/>
      <w:lvlJc w:val="left"/>
      <w:pPr>
        <w:ind w:left="5760" w:hanging="360"/>
      </w:pPr>
      <w:rPr>
        <w:rFonts w:ascii="Courier New" w:hAnsi="Courier New" w:cs="Courier New" w:hint="default"/>
      </w:rPr>
    </w:lvl>
    <w:lvl w:ilvl="8" w:tplc="EAFEC116">
      <w:start w:val="1"/>
      <w:numFmt w:val="bullet"/>
      <w:lvlText w:val=""/>
      <w:lvlJc w:val="left"/>
      <w:pPr>
        <w:ind w:left="6480" w:hanging="360"/>
      </w:pPr>
      <w:rPr>
        <w:rFonts w:ascii="Wingdings" w:hAnsi="Wingdings" w:hint="default"/>
      </w:rPr>
    </w:lvl>
  </w:abstractNum>
  <w:abstractNum w:abstractNumId="11" w15:restartNumberingAfterBreak="0">
    <w:nsid w:val="27F47A1A"/>
    <w:multiLevelType w:val="hybridMultilevel"/>
    <w:tmpl w:val="07908532"/>
    <w:lvl w:ilvl="0" w:tplc="37985048">
      <w:start w:val="1"/>
      <w:numFmt w:val="bullet"/>
      <w:lvlText w:val=""/>
      <w:lvlJc w:val="left"/>
      <w:pPr>
        <w:ind w:left="720" w:hanging="360"/>
      </w:pPr>
      <w:rPr>
        <w:rFonts w:ascii="Symbol" w:hAnsi="Symbol" w:hint="default"/>
      </w:rPr>
    </w:lvl>
    <w:lvl w:ilvl="1" w:tplc="60121260">
      <w:start w:val="1"/>
      <w:numFmt w:val="bullet"/>
      <w:lvlText w:val="o"/>
      <w:lvlJc w:val="left"/>
      <w:pPr>
        <w:ind w:left="1440" w:hanging="360"/>
      </w:pPr>
      <w:rPr>
        <w:rFonts w:ascii="Courier New" w:hAnsi="Courier New" w:cs="Courier New" w:hint="default"/>
      </w:rPr>
    </w:lvl>
    <w:lvl w:ilvl="2" w:tplc="446C5610">
      <w:start w:val="1"/>
      <w:numFmt w:val="bullet"/>
      <w:lvlText w:val=""/>
      <w:lvlJc w:val="left"/>
      <w:pPr>
        <w:ind w:left="2160" w:hanging="360"/>
      </w:pPr>
      <w:rPr>
        <w:rFonts w:ascii="Wingdings" w:hAnsi="Wingdings" w:hint="default"/>
      </w:rPr>
    </w:lvl>
    <w:lvl w:ilvl="3" w:tplc="3AA2D408">
      <w:start w:val="1"/>
      <w:numFmt w:val="bullet"/>
      <w:lvlText w:val=""/>
      <w:lvlJc w:val="left"/>
      <w:pPr>
        <w:ind w:left="2880" w:hanging="360"/>
      </w:pPr>
      <w:rPr>
        <w:rFonts w:ascii="Symbol" w:hAnsi="Symbol" w:hint="default"/>
      </w:rPr>
    </w:lvl>
    <w:lvl w:ilvl="4" w:tplc="B8B6A38E">
      <w:start w:val="1"/>
      <w:numFmt w:val="bullet"/>
      <w:lvlText w:val="o"/>
      <w:lvlJc w:val="left"/>
      <w:pPr>
        <w:ind w:left="3600" w:hanging="360"/>
      </w:pPr>
      <w:rPr>
        <w:rFonts w:ascii="Courier New" w:hAnsi="Courier New" w:cs="Courier New" w:hint="default"/>
      </w:rPr>
    </w:lvl>
    <w:lvl w:ilvl="5" w:tplc="22A8F916">
      <w:start w:val="1"/>
      <w:numFmt w:val="bullet"/>
      <w:lvlText w:val=""/>
      <w:lvlJc w:val="left"/>
      <w:pPr>
        <w:ind w:left="4320" w:hanging="360"/>
      </w:pPr>
      <w:rPr>
        <w:rFonts w:ascii="Wingdings" w:hAnsi="Wingdings" w:hint="default"/>
      </w:rPr>
    </w:lvl>
    <w:lvl w:ilvl="6" w:tplc="62CEEA86">
      <w:start w:val="1"/>
      <w:numFmt w:val="bullet"/>
      <w:lvlText w:val=""/>
      <w:lvlJc w:val="left"/>
      <w:pPr>
        <w:ind w:left="5040" w:hanging="360"/>
      </w:pPr>
      <w:rPr>
        <w:rFonts w:ascii="Symbol" w:hAnsi="Symbol" w:hint="default"/>
      </w:rPr>
    </w:lvl>
    <w:lvl w:ilvl="7" w:tplc="97983942">
      <w:start w:val="1"/>
      <w:numFmt w:val="bullet"/>
      <w:lvlText w:val="o"/>
      <w:lvlJc w:val="left"/>
      <w:pPr>
        <w:ind w:left="5760" w:hanging="360"/>
      </w:pPr>
      <w:rPr>
        <w:rFonts w:ascii="Courier New" w:hAnsi="Courier New" w:cs="Courier New" w:hint="default"/>
      </w:rPr>
    </w:lvl>
    <w:lvl w:ilvl="8" w:tplc="EFCC1FB0">
      <w:start w:val="1"/>
      <w:numFmt w:val="bullet"/>
      <w:lvlText w:val=""/>
      <w:lvlJc w:val="left"/>
      <w:pPr>
        <w:ind w:left="6480" w:hanging="360"/>
      </w:pPr>
      <w:rPr>
        <w:rFonts w:ascii="Wingdings" w:hAnsi="Wingdings" w:hint="default"/>
      </w:rPr>
    </w:lvl>
  </w:abstractNum>
  <w:abstractNum w:abstractNumId="12" w15:restartNumberingAfterBreak="0">
    <w:nsid w:val="5944571E"/>
    <w:multiLevelType w:val="hybridMultilevel"/>
    <w:tmpl w:val="09F8BC3C"/>
    <w:lvl w:ilvl="0" w:tplc="1ADAA3BC">
      <w:start w:val="1"/>
      <w:numFmt w:val="bullet"/>
      <w:lvlText w:val="o"/>
      <w:lvlJc w:val="left"/>
      <w:pPr>
        <w:ind w:left="2160" w:hanging="360"/>
      </w:pPr>
      <w:rPr>
        <w:rFonts w:ascii="Courier New" w:hAnsi="Courier New" w:cs="Courier New" w:hint="default"/>
      </w:rPr>
    </w:lvl>
    <w:lvl w:ilvl="1" w:tplc="FFA026E0">
      <w:start w:val="1"/>
      <w:numFmt w:val="bullet"/>
      <w:lvlText w:val="o"/>
      <w:lvlJc w:val="left"/>
      <w:pPr>
        <w:ind w:left="2880" w:hanging="360"/>
      </w:pPr>
      <w:rPr>
        <w:rFonts w:ascii="Courier New" w:hAnsi="Courier New" w:cs="Courier New" w:hint="default"/>
      </w:rPr>
    </w:lvl>
    <w:lvl w:ilvl="2" w:tplc="D55492D8">
      <w:start w:val="1"/>
      <w:numFmt w:val="bullet"/>
      <w:lvlText w:val=""/>
      <w:lvlJc w:val="left"/>
      <w:pPr>
        <w:ind w:left="3600" w:hanging="360"/>
      </w:pPr>
      <w:rPr>
        <w:rFonts w:ascii="Wingdings" w:hAnsi="Wingdings" w:hint="default"/>
      </w:rPr>
    </w:lvl>
    <w:lvl w:ilvl="3" w:tplc="0074D6BA">
      <w:start w:val="1"/>
      <w:numFmt w:val="bullet"/>
      <w:lvlText w:val=""/>
      <w:lvlJc w:val="left"/>
      <w:pPr>
        <w:ind w:left="4320" w:hanging="360"/>
      </w:pPr>
      <w:rPr>
        <w:rFonts w:ascii="Symbol" w:hAnsi="Symbol" w:hint="default"/>
      </w:rPr>
    </w:lvl>
    <w:lvl w:ilvl="4" w:tplc="43D22842">
      <w:start w:val="1"/>
      <w:numFmt w:val="bullet"/>
      <w:lvlText w:val="o"/>
      <w:lvlJc w:val="left"/>
      <w:pPr>
        <w:ind w:left="5040" w:hanging="360"/>
      </w:pPr>
      <w:rPr>
        <w:rFonts w:ascii="Courier New" w:hAnsi="Courier New" w:cs="Courier New" w:hint="default"/>
      </w:rPr>
    </w:lvl>
    <w:lvl w:ilvl="5" w:tplc="B31E37B2">
      <w:start w:val="1"/>
      <w:numFmt w:val="bullet"/>
      <w:lvlText w:val=""/>
      <w:lvlJc w:val="left"/>
      <w:pPr>
        <w:ind w:left="5760" w:hanging="360"/>
      </w:pPr>
      <w:rPr>
        <w:rFonts w:ascii="Wingdings" w:hAnsi="Wingdings" w:hint="default"/>
      </w:rPr>
    </w:lvl>
    <w:lvl w:ilvl="6" w:tplc="08B08E68">
      <w:start w:val="1"/>
      <w:numFmt w:val="bullet"/>
      <w:lvlText w:val=""/>
      <w:lvlJc w:val="left"/>
      <w:pPr>
        <w:ind w:left="6480" w:hanging="360"/>
      </w:pPr>
      <w:rPr>
        <w:rFonts w:ascii="Symbol" w:hAnsi="Symbol" w:hint="default"/>
      </w:rPr>
    </w:lvl>
    <w:lvl w:ilvl="7" w:tplc="D50E01A4">
      <w:start w:val="1"/>
      <w:numFmt w:val="bullet"/>
      <w:lvlText w:val="o"/>
      <w:lvlJc w:val="left"/>
      <w:pPr>
        <w:ind w:left="7200" w:hanging="360"/>
      </w:pPr>
      <w:rPr>
        <w:rFonts w:ascii="Courier New" w:hAnsi="Courier New" w:cs="Courier New" w:hint="default"/>
      </w:rPr>
    </w:lvl>
    <w:lvl w:ilvl="8" w:tplc="62B65274">
      <w:start w:val="1"/>
      <w:numFmt w:val="bullet"/>
      <w:lvlText w:val=""/>
      <w:lvlJc w:val="left"/>
      <w:pPr>
        <w:ind w:left="7920" w:hanging="360"/>
      </w:pPr>
      <w:rPr>
        <w:rFonts w:ascii="Wingdings" w:hAnsi="Wingdings" w:hint="default"/>
      </w:rPr>
    </w:lvl>
  </w:abstractNum>
  <w:abstractNum w:abstractNumId="13" w15:restartNumberingAfterBreak="0">
    <w:nsid w:val="6BF45036"/>
    <w:multiLevelType w:val="hybridMultilevel"/>
    <w:tmpl w:val="2A9E6A64"/>
    <w:lvl w:ilvl="0" w:tplc="DE1A2B2E">
      <w:start w:val="1"/>
      <w:numFmt w:val="bullet"/>
      <w:lvlText w:val=""/>
      <w:lvlJc w:val="left"/>
      <w:pPr>
        <w:ind w:left="720" w:hanging="360"/>
      </w:pPr>
      <w:rPr>
        <w:rFonts w:ascii="Symbol" w:hAnsi="Symbol" w:hint="default"/>
      </w:rPr>
    </w:lvl>
    <w:lvl w:ilvl="1" w:tplc="0D4A3060">
      <w:start w:val="1"/>
      <w:numFmt w:val="bullet"/>
      <w:lvlText w:val="o"/>
      <w:lvlJc w:val="left"/>
      <w:pPr>
        <w:ind w:left="1440" w:hanging="360"/>
      </w:pPr>
      <w:rPr>
        <w:rFonts w:ascii="Courier New" w:hAnsi="Courier New" w:cs="Courier New" w:hint="default"/>
      </w:rPr>
    </w:lvl>
    <w:lvl w:ilvl="2" w:tplc="4DF6543A">
      <w:start w:val="1"/>
      <w:numFmt w:val="bullet"/>
      <w:lvlText w:val=""/>
      <w:lvlJc w:val="left"/>
      <w:pPr>
        <w:ind w:left="2160" w:hanging="360"/>
      </w:pPr>
      <w:rPr>
        <w:rFonts w:ascii="Wingdings" w:hAnsi="Wingdings" w:hint="default"/>
      </w:rPr>
    </w:lvl>
    <w:lvl w:ilvl="3" w:tplc="A1A24656">
      <w:start w:val="1"/>
      <w:numFmt w:val="bullet"/>
      <w:lvlText w:val=""/>
      <w:lvlJc w:val="left"/>
      <w:pPr>
        <w:ind w:left="2880" w:hanging="360"/>
      </w:pPr>
      <w:rPr>
        <w:rFonts w:ascii="Symbol" w:hAnsi="Symbol" w:hint="default"/>
      </w:rPr>
    </w:lvl>
    <w:lvl w:ilvl="4" w:tplc="D29C52F6">
      <w:start w:val="1"/>
      <w:numFmt w:val="bullet"/>
      <w:lvlText w:val="o"/>
      <w:lvlJc w:val="left"/>
      <w:pPr>
        <w:ind w:left="3600" w:hanging="360"/>
      </w:pPr>
      <w:rPr>
        <w:rFonts w:ascii="Courier New" w:hAnsi="Courier New" w:cs="Courier New" w:hint="default"/>
      </w:rPr>
    </w:lvl>
    <w:lvl w:ilvl="5" w:tplc="0810C794">
      <w:start w:val="1"/>
      <w:numFmt w:val="bullet"/>
      <w:lvlText w:val=""/>
      <w:lvlJc w:val="left"/>
      <w:pPr>
        <w:ind w:left="4320" w:hanging="360"/>
      </w:pPr>
      <w:rPr>
        <w:rFonts w:ascii="Wingdings" w:hAnsi="Wingdings" w:hint="default"/>
      </w:rPr>
    </w:lvl>
    <w:lvl w:ilvl="6" w:tplc="1F32134E">
      <w:start w:val="1"/>
      <w:numFmt w:val="bullet"/>
      <w:lvlText w:val=""/>
      <w:lvlJc w:val="left"/>
      <w:pPr>
        <w:ind w:left="5040" w:hanging="360"/>
      </w:pPr>
      <w:rPr>
        <w:rFonts w:ascii="Symbol" w:hAnsi="Symbol" w:hint="default"/>
      </w:rPr>
    </w:lvl>
    <w:lvl w:ilvl="7" w:tplc="104A3AA8">
      <w:start w:val="1"/>
      <w:numFmt w:val="bullet"/>
      <w:lvlText w:val="o"/>
      <w:lvlJc w:val="left"/>
      <w:pPr>
        <w:ind w:left="5760" w:hanging="360"/>
      </w:pPr>
      <w:rPr>
        <w:rFonts w:ascii="Courier New" w:hAnsi="Courier New" w:cs="Courier New" w:hint="default"/>
      </w:rPr>
    </w:lvl>
    <w:lvl w:ilvl="8" w:tplc="A36CDECA">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3"/>
  </w:num>
  <w:num w:numId="43">
    <w:abstractNumId w:val="12"/>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PMNU" w:val=" 1"/>
    <w:docVar w:name="CJMNU" w:val="1"/>
    <w:docVar w:name="COMKEY" w:val="LIBE"/>
    <w:docVar w:name="CONTRIBUTIONMNU" w:val=" 1"/>
    <w:docVar w:name="CopyToNetwork" w:val="-1"/>
    <w:docVar w:name="DOCDT" w:val="10/02/2025"/>
    <w:docVar w:name="DOCMNU" w:val=" 1"/>
    <w:docVar w:name="EPOJMNU" w:val=" 1"/>
    <w:docVar w:name="EPSTATMNU" w:val=" 1"/>
    <w:docVar w:name="EPSTATPLURMNU" w:val=" 1"/>
    <w:docVar w:name="EVABUDGMNU" w:val=" 1"/>
    <w:docVar w:name="INSTITUTIONSMNU" w:val=" 1"/>
    <w:docVar w:name="JURI1MNU" w:val=" 1"/>
    <w:docVar w:name="JURI2MNU" w:val=" 1"/>
    <w:docVar w:name="LastEditedSection" w:val=" 1"/>
    <w:docVar w:name="NVAR1" w:val="0"/>
    <w:docVar w:name="OTHERSTATMNU" w:val=" 4"/>
    <w:docVar w:name="PARLIAMENTSMNU" w:val=" 1"/>
    <w:docVar w:name="PARL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25737 HideTWBExt;}{\*\cs18 \additive \v\f1\fs20\cf15 _x000d__x000a_\spriority0 \styrsid5325737 HideTWBInt;}{\s19\ql \li0\ri0\sa120\nowidctlpar\wrapdefault\aspalpha\aspnum\faauto\adjustright\rin0\lin0\itap0 \rtlch\fcs1 \af0\afs20\alang1025 \ltrch\fcs0 \fs24\lang2057\langfe2057\cgrid\langnp2057\langfenp2057 _x000d__x000a_\sbasedon0 \snext19 \spriority0 \styrsid5325737 Normal6a;}{\s20\ql \li0\ri0\nowidctlpar\wrapdefault\aspalpha\aspnum\faauto\adjustright\rin0\lin0\itap0 \rtlch\fcs1 \af0\afs20\alang1025 \ltrch\fcs0 \b\fs24\lang2057\langfe2057\cgrid\langnp2057\langfenp2057 _x000d__x000a_\sbasedon0 \snext20 \spriority0 \styrsid5325737 NormalBold;}{\s21\ql \li0\ri0\sa240\nowidctlpar\wrapdefault\aspalpha\aspnum\faauto\adjustright\rin0\lin0\itap0 \rtlch\fcs1 \af0\afs20\alang1025 \ltrch\fcs0 _x000d__x000a_\i\fs24\lang2057\langfe2057\cgrid\langnp2057\langfenp2057 \sbasedon0 \snext21 \spriority0 \styrsid5325737 AmJustText;}{\s22\qc \li0\ri0\sb240\sa240\nowidctlpar\wrapdefault\aspalpha\aspnum\faauto\adjustright\rin0\lin0\itap0 \rtlch\fcs1 _x000d__x000a_\af0\afs20\alang1025 \ltrch\fcs0 \i\fs24\lang2057\langfe2057\cgrid\langnp2057\langfenp2057 \sbasedon0 \snext22 \spriority0 \styrsid5325737 AmCrossRef;}{_x000d__x000a_\s23\qc \li0\ri0\sb240\sa240\keepn\nowidctlpar\wrapdefault\aspalpha\aspnum\faauto\adjustright\rin0\lin0\itap0 \rtlch\fcs1 \af0\afs20\alang1025 \ltrch\fcs0 \i\fs24\lang2057\langfe2057\cgrid\langnp2057\langfenp2057 _x000d__x000a_\sbasedon0 \snext21 \spriority0 \styrsid5325737 AmJustTitle;}{\s24\qr \li0\ri0\sb240\sa240\nowidctlpar\wrapdefault\aspalpha\aspnum\faauto\adjustright\rin0\lin0\itap0 \rtlch\fcs1 \af0\afs20\alang1025 \ltrch\fcs0 _x000d__x000a_\fs24\lang2057\langfe2057\cgrid\langnp2057\langfenp2057 \sbasedon0 \snext24 \spriority0 \styrsid5325737 AmOrLang;}{\s25\qc \li0\ri0\sa240\nowidctlpar\wrapdefault\aspalpha\aspnum\faauto\adjustright\rin0\lin0\itap0 \rtlch\fcs1 \af0\afs20\alang1025 _x000d__x000a_\ltrch\fcs0 \i\fs24\lang2057\langfe2057\cgrid\langnp2057\langfenp2057 \sbasedon0 \snext25 \spriority0 \styrsid532573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325737 AmNumberTabs;}{\s27\ql \li0\ri0\sb240\nowidctlpar\wrapdefault\aspalpha\aspnum\faauto\adjustright\rin0\lin0\itap0 \rtlch\fcs1 _x000d__x000a_\af0\afs20\alang1025 \ltrch\fcs0 \b\fs24\lang2057\langfe2057\cgrid\langnp2057\langfenp2057 \sbasedon0 \snext27 \spriority0 \styrsid5325737 NormalBold12b;}}{\*\rsidtbl \rsid24658\rsid223860\rsid735077\rsid1718133\rsid2892074\rsid3565327\rsid3571077_x000d__x000a_\rsid4666813\rsid5325737\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LECUYER Katarzyna}{\operator LECUYER Katarzyna}{\creatim\yr2025\mo1\dy28\hr10\min40}{\revtim\yr2025\mo1\dy28\hr10\min40}{\version1}{\edmins0}{\nofpages1}_x000d__x000a_{\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325737\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3571077 \chftnsep _x000d__x000a_\par }}{\*\ftnsepc \ltrpar \pard\plain \ltrpar\ql \li0\ri0\widctlpar\wrapdefault\aspalpha\aspnum\faauto\adjustright\rin0\lin0\itap0 \rtlch\fcs1 \af0\afs20\alang1025 \ltrch\fcs0 \fs24\lang2057\langfe2057\cgrid\langnp2057\langfenp2057 {\rtlch\fcs1 \af0 _x000d__x000a_\ltrch\fcs0 \insrsid3571077 \chftnsepc _x000d__x000a_\par }}{\*\aftnsep \ltrpar \pard\plain \ltrpar\ql \li0\ri0\widctlpar\wrapdefault\aspalpha\aspnum\faauto\adjustright\rin0\lin0\itap0 \rtlch\fcs1 \af0\afs20\alang1025 \ltrch\fcs0 \fs24\lang2057\langfe2057\cgrid\langnp2057\langfenp2057 {\rtlch\fcs1 \af0 _x000d__x000a_\ltrch\fcs0 \insrsid3571077 \chftnsep _x000d__x000a_\par }}{\*\aftnsepc \ltrpar \pard\plain \ltrpar\ql \li0\ri0\widctlpar\wrapdefault\aspalpha\aspnum\faauto\adjustright\rin0\lin0\itap0 \rtlch\fcs1 \af0\afs20\alang1025 \ltrch\fcs0 \fs24\lang2057\langfe2057\cgrid\langnp2057\langfenp2057 {\rtlch\fcs1 \af0 _x000d__x000a_\ltrch\fcs0 \insrsid357107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325737 \rtlch\fcs1 _x000d__x000a_\af0\afs20\alang1025 \ltrch\fcs0 \b\fs24\lang2057\langfe2057\cgrid\langnp2057\langfenp2057 {\rtlch\fcs1 \af0 \ltrch\fcs0 \cs17\b0\v\fs20\cf9\lang1024\langfe1024\loch\af1\hich\af1\dbch\af31501\noproof\insrsid5325737\charrsid5585170 {\*\bkmkstart restart}_x000d__x000a_\hich\af1\dbch\af31501\loch\f1 &lt;Amend&gt;}{\rtlch\fcs1 \af0 \ltrch\fcs0 \insrsid5325737\charrsid5585170 Amendment\tab \tab }{\rtlch\fcs1 \af0 \ltrch\fcs0 _x000d__x000a_\cs17\b0\v\fs20\cf9\lang1024\langfe1024\loch\af1\hich\af1\dbch\af31501\noproof\insrsid5325737\charrsid5585170 \hich\af1\dbch\af31501\loch\f1 &lt;NumAm&gt;}{\rtlch\fcs1 \af0 \ltrch\fcs0 \insrsid5325737\charrsid5585170 #}{\rtlch\fcs1 \af1 \ltrch\fcs0 _x000d__x000a_\cs18\v\f1\fs20\cf15\insrsid5325737\charrsid5585170 ENMIENDA@NRAM@}{\rtlch\fcs1 \af0 \ltrch\fcs0 \insrsid5325737\charrsid5585170 #}{\rtlch\fcs1 \af0 \ltrch\fcs0 _x000d__x000a_\cs17\b0\v\fs20\cf9\lang1024\langfe1024\loch\af1\hich\af1\dbch\af31501\noproof\insrsid5325737\charrsid5585170 \hich\af1\dbch\af31501\loch\f1 &lt;/NumAm&gt;}{\rtlch\fcs1 \af0 \ltrch\fcs0 \insrsid5325737\charrsid5585170 _x000d__x000a_\par }\pard\plain \ltrpar\s27\ql \li0\ri0\sb240\keepn\nowidctlpar\wrapdefault\aspalpha\aspnum\faauto\adjustright\rin0\lin0\itap0\pararsid5325737 \rtlch\fcs1 \af0\afs20\alang1025 \ltrch\fcs0 \b\fs24\lang2057\langfe2057\cgrid\langnp2057\langfenp2057 {_x000d__x000a_\rtlch\fcs1 \af0 \ltrch\fcs0 \cs17\b0\v\fs20\cf9\lang1024\langfe1024\loch\af1\hich\af1\dbch\af31501\noproof\insrsid5325737\charrsid5585170 \hich\af1\dbch\af31501\loch\f1 &lt;DocAmend&gt;}{\rtlch\fcs1 \af0 \ltrch\fcs0 \insrsid5325737\charrsid5585170 _x000d__x000a_Proposal for a #}{\rtlch\fcs1 \af1 \ltrch\fcs0 \cs18\v\f1\fs20\cf15\insrsid5325737\charrsid5585170 MNU[DOC1][DOC2][DOC3]@DOCMSG@DOCMNU}{\rtlch\fcs1 \af0 \ltrch\fcs0 \insrsid5325737\charrsid5585170 ##}{\rtlch\fcs1 \af1 \ltrch\fcs0 _x000d__x000a_\cs18\v\f1\fs20\cf15\insrsid5325737\charrsid5585170 MNU[AMACTYES][NOTAPP]@CHOICE@AMACTMNU}{\rtlch\fcs1 \af0 \ltrch\fcs0 \insrsid5325737\charrsid5585170 #}{\rtlch\fcs1 \af0 \ltrch\fcs0 _x000d__x000a_\cs17\b0\v\fs20\cf9\lang1024\langfe1024\loch\af1\hich\af1\dbch\af31501\noproof\insrsid5325737\charrsid5585170 \hich\af1\dbch\af31501\loch\f1 &lt;/DocAmend&gt;}{\rtlch\fcs1 \af0 \ltrch\fcs0 \insrsid5325737\charrsid5585170 _x000d__x000a_\par }\pard\plain \ltrpar\s20\ql \li0\ri0\keepn\nowidctlpar\wrapdefault\aspalpha\aspnum\faauto\adjustright\rin0\lin0\itap0\pararsid5325737 \rtlch\fcs1 \af0\afs20\alang1025 \ltrch\fcs0 \b\fs24\lang2057\langfe2057\cgrid\langnp2057\langfenp2057 {\rtlch\fcs1 \af0 _x000d__x000a_\ltrch\fcs0 \cs17\b0\v\fs20\cf9\lang1024\langfe1024\loch\af1\hich\af1\dbch\af31501\noproof\insrsid5325737\charrsid5585170 \hich\af1\dbch\af31501\loch\f1 &lt;Article&gt;}{\rtlch\fcs1 \af0 \ltrch\fcs0 \insrsid5325737\charrsid5585170 #}{\rtlch\fcs1 \af1 _x000d__x000a_\ltrch\fcs0 \cs18\v\f1\fs20\cf15\insrsid5325737\charrsid5585170 MNU[AMACTPARTYES][AMACTPARTNO]@CHOICE@AMACTMNU}{\rtlch\fcs1 \af0 \ltrch\fcs0 \insrsid5325737\charrsid5585170 #}{\rtlch\fcs1 \af0 \ltrch\fcs0 _x000d__x000a_\cs17\b0\v\fs20\cf9\lang1024\langfe1024\loch\af1\hich\af1\dbch\af31501\noproof\insrsid5325737\charrsid5585170 \hich\af1\dbch\af31501\loch\f1 &lt;/Article&gt;}{\rtlch\fcs1 \af0 \ltrch\fcs0 \insrsid5325737\charrsid5585170 _x000d__x000a_\par }\pard\plain \ltrpar\ql \li0\ri0\keepn\widctlpar\wrapdefault\aspalpha\aspnum\faauto\adjustright\rin0\lin0\itap0\pararsid5325737 \rtlch\fcs1 \af0\afs20\alang1025 \ltrch\fcs0 \fs24\lang2057\langfe2057\cgrid\langnp2057\langfenp2057 {\rtlch\fcs1 \af0 _x000d__x000a_\ltrch\fcs0 \cs17\v\fs20\cf9\lang1024\langfe1024\loch\af1\hich\af1\dbch\af31501\noproof\insrsid5325737\charrsid5585170 \hich\af1\dbch\af31501\loch\f1 &lt;DocAmend2&gt;&lt;OptDel&gt;}{\rtlch\fcs1 \af0 \ltrch\fcs0 \insrsid5325737\charrsid5585170 #}{\rtlch\fcs1 \af1 _x000d__x000a_\ltrch\fcs0 \cs18\v\f1\fs20\cf15\insrsid5325737\charrsid5585170 MNU[OPTNRACTYES][NOTAPP]@CHOICE@AMACTMNU}{\rtlch\fcs1 \af0 \ltrch\fcs0 \insrsid5325737\charrsid5585170 #}{\rtlch\fcs1 \af0 \ltrch\fcs0 _x000d__x000a_\cs17\v\fs20\cf9\lang1024\langfe1024\loch\af1\hich\af1\dbch\af31501\noproof\insrsid5325737\charrsid5585170 \hich\af1\dbch\af31501\loch\f1 &lt;/OptDel&gt;&lt;/DocAmend2&gt;}{\rtlch\fcs1 \af0 \ltrch\fcs0 \insrsid5325737\charrsid5585170 _x000d__x000a_\par }\pard \ltrpar\ql \li0\ri0\widctlpar\wrapdefault\aspalpha\aspnum\faauto\adjustright\rin0\lin0\itap0\pararsid5325737 {\rtlch\fcs1 \af0 \ltrch\fcs0 \cs17\v\fs20\cf9\lang1024\langfe1024\loch\af1\hich\af1\dbch\af31501\noproof\insrsid5325737\charrsid5585170 _x000d__x000a_\hich\af1\dbch\af31501\loch\f1 &lt;Article2&gt;&lt;OptDel&gt;}{\rtlch\fcs1 \af0 \ltrch\fcs0 \insrsid5325737\charrsid5585170 #}{\rtlch\fcs1 \af1 \ltrch\fcs0 \cs18\v\f1\fs20\cf15\insrsid5325737\charrsid5585170 MNU[OPTACTPARTYES][NOTAPP]@CHOICE@AMACTMNU}{\rtlch\fcs1 _x000d__x000a_\af0 \ltrch\fcs0 \insrsid5325737\charrsid5585170 #}{\rtlch\fcs1 \af0 \ltrch\fcs0 \cs17\v\fs20\cf9\lang1024\langfe1024\loch\af1\hich\af1\dbch\af31501\noproof\insrsid5325737\charrsid5585170 \hich\af1\dbch\af31501\loch\f1 &lt;/OptDel&gt;&lt;/Article2&gt;}{\rtlch\fcs1 _x000d__x000a_\af0 \ltrch\fcs0 \insrsid5325737\charrsid5585170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5325737\charrsid5585170 \cell }\pard\plain \ltrpar\ql \li0\ri0\widctlpar\intbl\wrapdefault\aspalpha\aspnum\faauto\adjustright\rin0\lin0 \rtlch\fcs1 _x000d__x000a_\af0\afs20\alang1025 \ltrch\fcs0 \fs24\lang2057\langfe2057\cgrid\langnp2057\langfenp2057 {\rtlch\fcs1 \af0 \ltrch\fcs0 \insrsid5325737\charrsid5585170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5325737\charrsid5585170 #}{\rtlch\fcs1 \af1 \ltrch\fcs0 \cs18\v\f1\fs20\cf15\insrsid5325737\charrsid5585170 MNU[OPTLEFTAMACT][LEFTPROP]@CHOICE@AMACTMNU}{\rtlch\fcs1 \af0 \ltrch\fcs0 \insrsid5325737\charrsid5585170 #\cell Amendment\cell _x000d__x000a_}\pard\plain \ltrpar\ql \li0\ri0\widctlpar\intbl\wrapdefault\aspalpha\aspnum\faauto\adjustright\rin0\lin0 \rtlch\fcs1 \af0\afs20\alang1025 \ltrch\fcs0 \fs24\lang2057\langfe2057\cgrid\langnp2057\langfenp2057 {\rtlch\fcs1 \af0 \ltrch\fcs0 _x000d__x000a_\insrsid5325737\charrsid5585170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5325737\charrsid5585170 ##\cell ##}{\rtlch\fcs1 \af0\afs24 \ltrch\fcs0 \insrsid5325737\charrsid5585170 \cell }\pard\plain \ltrpar\ql \li0\ri0\widctlpar\intbl\wrapdefault\aspalpha\aspnum\faauto\adjustright\rin0\lin0 \rtlch\fcs1 _x000d__x000a_\af0\afs20\alang1025 \ltrch\fcs0 \fs24\lang2057\langfe2057\cgrid\langnp2057\langfenp2057 {\rtlch\fcs1 \af0 \ltrch\fcs0 \insrsid5325737\charrsid5585170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325737 \rtlch\fcs1 \af0\afs20\alang1025 \ltrch\fcs0 \fs24\lang2057\langfe2057\cgrid\langnp2057\langfenp2057 {\rtlch\fcs1 \af0 \ltrch\fcs0 _x000d__x000a_\insrsid5325737\charrsid5585170 Or. }{\rtlch\fcs1 \af0 \ltrch\fcs0 \cs17\v\fs20\cf9\lang1024\langfe1024\loch\af1\hich\af1\dbch\af31501\noproof\insrsid5325737\charrsid5585170 \hich\af1\dbch\af31501\loch\f1 &lt;Original&gt;}{\rtlch\fcs1 \af0 \ltrch\fcs0 _x000d__x000a_\insrsid5325737\charrsid5585170 #}{\rtlch\fcs1 \af1 \ltrch\fcs0 \cs18\v\f1\fs20\cf15\insrsid5325737\charrsid5585170 MNU[ORLANGONE][ORLANGMORE]@CHOICE@ORLANGMNU}{\rtlch\fcs1 \af0 \ltrch\fcs0 \insrsid5325737\charrsid5585170 #}{\rtlch\fcs1 \af0 \ltrch\fcs0 _x000d__x000a_\cs17\v\fs20\cf9\lang1024\langfe1024\loch\af1\hich\af1\dbch\af31501\noproof\insrsid5325737\charrsid5585170 \hich\af1\dbch\af31501\loch\f1 &lt;/Original&gt;}{\rtlch\fcs1 \af0 \ltrch\fcs0 \insrsid5325737\charrsid5585170 _x000d__x000a_\par }\pard\plain \ltrpar\s22\qc \li0\ri0\sb240\sa240\nowidctlpar\wrapdefault\aspalpha\aspnum\faauto\adjustright\rin0\lin0\itap0\pararsid5325737 \rtlch\fcs1 \af0\afs20\alang1025 \ltrch\fcs0 \i\fs24\lang2057\langfe2057\cgrid\langnp2057\langfenp2057 {_x000d__x000a_\rtlch\fcs1 \af0 \ltrch\fcs0 \cs17\i0\v\fs20\cf9\lang1024\langfe1024\loch\af1\hich\af1\dbch\af31501\noproof\insrsid5325737\charrsid5585170 \hich\af1\dbch\af31501\loch\f1 &lt;OptDel&gt;}{\rtlch\fcs1 \af0 \ltrch\fcs0 \insrsid5325737\charrsid5585170 #}{_x000d__x000a_\rtlch\fcs1 \af1 \ltrch\fcs0 \cs18\v\f1\fs20\cf15\insrsid5325737\charrsid5585170 MNU[CROSSREFNO][CROSSREFYES]@CHOICE@}{\rtlch\fcs1 \af0 \ltrch\fcs0 \insrsid5325737\charrsid5585170 #}{\rtlch\fcs1 \af0 \ltrch\fcs0 _x000d__x000a_\cs17\i0\v\fs20\cf9\lang1024\langfe1024\loch\af1\hich\af1\dbch\af31501\noproof\insrsid5325737\charrsid5585170 \hich\af1\dbch\af31501\loch\f1 &lt;/OptDel&gt;}{\rtlch\fcs1 \af0 \ltrch\fcs0 \insrsid5325737\charrsid5585170 _x000d__x000a_\par }\pard\plain \ltrpar\s23\qc \li0\ri0\sb240\sa240\keepn\nowidctlpar\wrapdefault\aspalpha\aspnum\faauto\adjustright\rin0\lin0\itap0\pararsid5325737 \rtlch\fcs1 \af0\afs20\alang1025 \ltrch\fcs0 \i\fs24\lang2057\langfe2057\cgrid\langnp2057\langfenp2057 {_x000d__x000a_\rtlch\fcs1 \af0 \ltrch\fcs0 \cs17\i0\v\fs20\cf9\lang1024\langfe1024\loch\af1\hich\af1\dbch\af31501\noproof\insrsid5325737\charrsid5585170 \hich\af1\dbch\af31501\loch\f1 &lt;TitreJust&gt;}{\rtlch\fcs1 \af0 \ltrch\fcs0 \insrsid5325737\charrsid5585170 _x000d__x000a_Justification}{\rtlch\fcs1 \af0 \ltrch\fcs0 \cs17\i0\v\fs20\cf9\lang1024\langfe1024\loch\af1\hich\af1\dbch\af31501\noproof\insrsid5325737\charrsid5585170 \hich\af1\dbch\af31501\loch\f1 &lt;/TitreJust&gt;}{\rtlch\fcs1 \af0 \ltrch\fcs0 _x000d__x000a_\insrsid5325737\charrsid5585170 _x000d__x000a_\par }\pard\plain \ltrpar\s21\ql \li0\ri0\sa240\nowidctlpar\wrapdefault\aspalpha\aspnum\faauto\adjustright\rin0\lin0\itap0\pararsid5325737 \rtlch\fcs1 \af0\afs20\alang1025 \ltrch\fcs0 \i\fs24\lang2057\langfe2057\cgrid\langnp2057\langfenp2057 {\rtlch\fcs1 \af0 _x000d__x000a_\ltrch\fcs0 \cs17\i0\v\fs20\cf9\lang1024\langfe1024\loch\af1\hich\af1\dbch\af31501\noproof\insrsid5325737\charrsid5585170 \hich\af1\dbch\af31501\loch\f1 &lt;OptDelPrev&gt;}{\rtlch\fcs1 \af0 \ltrch\fcs0 \insrsid5325737\charrsid5585170 #}{\rtlch\fcs1 \af1 _x000d__x000a_\ltrch\fcs0 \cs18\v\f1\fs20\cf15\insrsid5325737\charrsid5585170 MNU[TEXTJUSTYES][TEXTJUSTNO]@CHOICE@}{\rtlch\fcs1 \af0 \ltrch\fcs0 \insrsid5325737\charrsid5585170 #}{\rtlch\fcs1 \af0 \ltrch\fcs0 _x000d__x000a_\cs17\i0\v\fs20\cf9\lang1024\langfe1024\loch\af1\hich\af1\dbch\af31501\noproof\insrsid5325737\charrsid5585170 \hich\af1\dbch\af31501\loch\f1 &lt;/OptDelPrev&gt;}{\rtlch\fcs1 \af0 \ltrch\fcs0 \insrsid5325737\charrsid5585170 _x000d__x000a_\par }\pard\plain \ltrpar\ql \li0\ri0\widctlpar\wrapdefault\aspalpha\aspnum\faauto\adjustright\rin0\lin0\itap0\pararsid5325737 \rtlch\fcs1 \af0\afs20\alang1025 \ltrch\fcs0 \fs24\lang2057\langfe2057\cgrid\langnp2057\langfenp2057 {\rtlch\fcs1 \af0 \ltrch\fcs0 _x000d__x000a_\cs17\v\fs20\cf9\lang1024\langfe1024\loch\af1\hich\af1\dbch\af31501\noproof\insrsid5325737\charrsid558517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ca_x000d__x000a_a6b0687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14"/>
    <w:docVar w:name="TXTLANGUE" w:val="LV"/>
    <w:docVar w:name="TXTLANGUEMIN" w:val="lv"/>
    <w:docVar w:name="TXTNRC" w:val="0431/2023"/>
    <w:docVar w:name="TXTNRCOD" w:val="2023/0438"/>
    <w:docVar w:name="TXTNRCOM" w:val="(2023)0754"/>
    <w:docVar w:name="TXTNRFIRSTAM" w:val="1"/>
    <w:docVar w:name="TXTNRLASTAM" w:val="49"/>
    <w:docVar w:name="TXTNRPE" w:val="768.042"/>
    <w:docVar w:name="TXTPEorAP" w:val="PE"/>
    <w:docVar w:name="TXTROUTE" w:val="PR\1314087LV.docx"/>
    <w:docVar w:name="TXTTITLE" w:val="on enhancing police cooperation in relation to the prevention, detection and investigation of migrant smuggling and trafficking in human beings, and on enhancing Europol’s support to preventing and combating such crimes and amending Regulation (EU) 2016/794"/>
    <w:docVar w:name="TXTVERSION" w:val="01-00"/>
  </w:docVars>
  <w:rsids>
    <w:rsidRoot w:val="00553912"/>
    <w:rsid w:val="00006799"/>
    <w:rsid w:val="00011AAB"/>
    <w:rsid w:val="00012351"/>
    <w:rsid w:val="000139E5"/>
    <w:rsid w:val="00030833"/>
    <w:rsid w:val="00084DD2"/>
    <w:rsid w:val="00084E89"/>
    <w:rsid w:val="000B62B6"/>
    <w:rsid w:val="000B7489"/>
    <w:rsid w:val="000F1096"/>
    <w:rsid w:val="000F1F1B"/>
    <w:rsid w:val="00120948"/>
    <w:rsid w:val="00123DD5"/>
    <w:rsid w:val="001277AE"/>
    <w:rsid w:val="00135669"/>
    <w:rsid w:val="00136018"/>
    <w:rsid w:val="00142215"/>
    <w:rsid w:val="001767E2"/>
    <w:rsid w:val="0018078A"/>
    <w:rsid w:val="00187008"/>
    <w:rsid w:val="00190DFA"/>
    <w:rsid w:val="001B3829"/>
    <w:rsid w:val="001B6968"/>
    <w:rsid w:val="001C407A"/>
    <w:rsid w:val="001C5592"/>
    <w:rsid w:val="001C5B44"/>
    <w:rsid w:val="001C6FFC"/>
    <w:rsid w:val="001E6032"/>
    <w:rsid w:val="001F08AA"/>
    <w:rsid w:val="001F7C7C"/>
    <w:rsid w:val="002072DD"/>
    <w:rsid w:val="00212B84"/>
    <w:rsid w:val="002346B0"/>
    <w:rsid w:val="00254FEA"/>
    <w:rsid w:val="00265B16"/>
    <w:rsid w:val="002667C3"/>
    <w:rsid w:val="002669B6"/>
    <w:rsid w:val="00290BED"/>
    <w:rsid w:val="002C6AD4"/>
    <w:rsid w:val="002D13EE"/>
    <w:rsid w:val="002E33EE"/>
    <w:rsid w:val="002E4496"/>
    <w:rsid w:val="002F40BB"/>
    <w:rsid w:val="002F4B02"/>
    <w:rsid w:val="00305CD9"/>
    <w:rsid w:val="00306D10"/>
    <w:rsid w:val="00320B73"/>
    <w:rsid w:val="00323EF8"/>
    <w:rsid w:val="003316DD"/>
    <w:rsid w:val="0035010A"/>
    <w:rsid w:val="00366819"/>
    <w:rsid w:val="00366A46"/>
    <w:rsid w:val="00370AC3"/>
    <w:rsid w:val="003824EE"/>
    <w:rsid w:val="003B4689"/>
    <w:rsid w:val="003C2068"/>
    <w:rsid w:val="003C37CF"/>
    <w:rsid w:val="003C4EC2"/>
    <w:rsid w:val="004100B1"/>
    <w:rsid w:val="00426E47"/>
    <w:rsid w:val="00440502"/>
    <w:rsid w:val="00455743"/>
    <w:rsid w:val="00461601"/>
    <w:rsid w:val="00483C7E"/>
    <w:rsid w:val="004C0915"/>
    <w:rsid w:val="004D424E"/>
    <w:rsid w:val="004E42C8"/>
    <w:rsid w:val="004E733D"/>
    <w:rsid w:val="004F3FA5"/>
    <w:rsid w:val="0051271F"/>
    <w:rsid w:val="00515EC4"/>
    <w:rsid w:val="00520CE7"/>
    <w:rsid w:val="00521F46"/>
    <w:rsid w:val="00522F4E"/>
    <w:rsid w:val="00551111"/>
    <w:rsid w:val="00551123"/>
    <w:rsid w:val="00553912"/>
    <w:rsid w:val="00570A6A"/>
    <w:rsid w:val="00586E50"/>
    <w:rsid w:val="0059583D"/>
    <w:rsid w:val="005A42D9"/>
    <w:rsid w:val="005B18F7"/>
    <w:rsid w:val="005B25DF"/>
    <w:rsid w:val="005C1BF5"/>
    <w:rsid w:val="005C2937"/>
    <w:rsid w:val="005C2BEF"/>
    <w:rsid w:val="005C4959"/>
    <w:rsid w:val="005C59EC"/>
    <w:rsid w:val="005D1A99"/>
    <w:rsid w:val="005D7609"/>
    <w:rsid w:val="005D7EE8"/>
    <w:rsid w:val="005F4583"/>
    <w:rsid w:val="006020DB"/>
    <w:rsid w:val="00622FCA"/>
    <w:rsid w:val="00632FBD"/>
    <w:rsid w:val="00642325"/>
    <w:rsid w:val="006A2F5D"/>
    <w:rsid w:val="006E6891"/>
    <w:rsid w:val="006F30B1"/>
    <w:rsid w:val="006F7907"/>
    <w:rsid w:val="00703D79"/>
    <w:rsid w:val="00733DB4"/>
    <w:rsid w:val="00742F5F"/>
    <w:rsid w:val="00743189"/>
    <w:rsid w:val="00743D33"/>
    <w:rsid w:val="00756434"/>
    <w:rsid w:val="0078703C"/>
    <w:rsid w:val="007932B3"/>
    <w:rsid w:val="00793EA9"/>
    <w:rsid w:val="007D6F68"/>
    <w:rsid w:val="00823E6B"/>
    <w:rsid w:val="00826780"/>
    <w:rsid w:val="00837CCD"/>
    <w:rsid w:val="00851C5E"/>
    <w:rsid w:val="008633CC"/>
    <w:rsid w:val="00865190"/>
    <w:rsid w:val="008719B9"/>
    <w:rsid w:val="00894ECE"/>
    <w:rsid w:val="00896BB4"/>
    <w:rsid w:val="008A7FB8"/>
    <w:rsid w:val="008B091D"/>
    <w:rsid w:val="009022B8"/>
    <w:rsid w:val="00914537"/>
    <w:rsid w:val="00917CC4"/>
    <w:rsid w:val="009763DA"/>
    <w:rsid w:val="009845B8"/>
    <w:rsid w:val="009975B3"/>
    <w:rsid w:val="009A216D"/>
    <w:rsid w:val="009B30C5"/>
    <w:rsid w:val="009B4B93"/>
    <w:rsid w:val="009C4D0B"/>
    <w:rsid w:val="009E2129"/>
    <w:rsid w:val="009F24BE"/>
    <w:rsid w:val="009F6C2F"/>
    <w:rsid w:val="009F767A"/>
    <w:rsid w:val="00A0169F"/>
    <w:rsid w:val="00A10187"/>
    <w:rsid w:val="00A22533"/>
    <w:rsid w:val="00A26F46"/>
    <w:rsid w:val="00A34FD3"/>
    <w:rsid w:val="00A36929"/>
    <w:rsid w:val="00A425C8"/>
    <w:rsid w:val="00A50548"/>
    <w:rsid w:val="00A60EE7"/>
    <w:rsid w:val="00A910C9"/>
    <w:rsid w:val="00A9358C"/>
    <w:rsid w:val="00AA35B0"/>
    <w:rsid w:val="00AD18C8"/>
    <w:rsid w:val="00AD7FA6"/>
    <w:rsid w:val="00AE1055"/>
    <w:rsid w:val="00AE169E"/>
    <w:rsid w:val="00AE4643"/>
    <w:rsid w:val="00AF0416"/>
    <w:rsid w:val="00B10CB4"/>
    <w:rsid w:val="00B123AB"/>
    <w:rsid w:val="00B13D6F"/>
    <w:rsid w:val="00B23B72"/>
    <w:rsid w:val="00B42702"/>
    <w:rsid w:val="00B57B8B"/>
    <w:rsid w:val="00B85407"/>
    <w:rsid w:val="00B95702"/>
    <w:rsid w:val="00BC6489"/>
    <w:rsid w:val="00BD480C"/>
    <w:rsid w:val="00BE36FC"/>
    <w:rsid w:val="00C070E8"/>
    <w:rsid w:val="00C20954"/>
    <w:rsid w:val="00C23324"/>
    <w:rsid w:val="00C24129"/>
    <w:rsid w:val="00C42A41"/>
    <w:rsid w:val="00C47E74"/>
    <w:rsid w:val="00C57A72"/>
    <w:rsid w:val="00C73602"/>
    <w:rsid w:val="00CE1AA8"/>
    <w:rsid w:val="00CE4C07"/>
    <w:rsid w:val="00CF60C8"/>
    <w:rsid w:val="00D11284"/>
    <w:rsid w:val="00D143D2"/>
    <w:rsid w:val="00D30DE2"/>
    <w:rsid w:val="00D32924"/>
    <w:rsid w:val="00D503A3"/>
    <w:rsid w:val="00D519D6"/>
    <w:rsid w:val="00D539D9"/>
    <w:rsid w:val="00DA6ED0"/>
    <w:rsid w:val="00DC5011"/>
    <w:rsid w:val="00DF243B"/>
    <w:rsid w:val="00E151BD"/>
    <w:rsid w:val="00E171B6"/>
    <w:rsid w:val="00E2143E"/>
    <w:rsid w:val="00E72695"/>
    <w:rsid w:val="00E92785"/>
    <w:rsid w:val="00EB1753"/>
    <w:rsid w:val="00EB6CFF"/>
    <w:rsid w:val="00EE36FC"/>
    <w:rsid w:val="00EE3996"/>
    <w:rsid w:val="00F07062"/>
    <w:rsid w:val="00F23CFC"/>
    <w:rsid w:val="00F433E2"/>
    <w:rsid w:val="00F63025"/>
    <w:rsid w:val="00F904AE"/>
    <w:rsid w:val="00F934F8"/>
    <w:rsid w:val="00F94366"/>
    <w:rsid w:val="00FB3173"/>
    <w:rsid w:val="00FB52FE"/>
    <w:rsid w:val="00FC0A34"/>
    <w:rsid w:val="00FC7C21"/>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C90017"/>
  <w15:chartTrackingRefBased/>
  <w15:docId w15:val="{11B1809C-E1B2-431F-A94A-973D8CB36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Hyperlink" w:uiPriority="99"/>
    <w:lsdException w:name="Followed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742F5F"/>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9845B8"/>
    <w:pPr>
      <w:tabs>
        <w:tab w:val="right" w:pos="454"/>
        <w:tab w:val="left" w:pos="737"/>
      </w:tabs>
      <w:ind w:left="737" w:hanging="737"/>
    </w:pPr>
    <w:rPr>
      <w:snapToGrid w:val="0"/>
      <w:sz w:val="18"/>
      <w:lang w:eastAsia="en-US"/>
    </w:rPr>
  </w:style>
  <w:style w:type="paragraph" w:customStyle="1" w:styleId="Lgendetitre">
    <w:name w:val="Légende titre"/>
    <w:basedOn w:val="Normal"/>
    <w:rsid w:val="009845B8"/>
    <w:pPr>
      <w:spacing w:before="240" w:after="240"/>
    </w:pPr>
    <w:rPr>
      <w:b/>
      <w:i/>
      <w:snapToGrid w:val="0"/>
      <w:lang w:eastAsia="en-US"/>
    </w:rPr>
  </w:style>
  <w:style w:type="paragraph" w:customStyle="1" w:styleId="Lgendestandard">
    <w:name w:val="Légende standard"/>
    <w:basedOn w:val="Normal"/>
    <w:rsid w:val="009845B8"/>
    <w:rPr>
      <w:sz w:val="18"/>
    </w:rPr>
  </w:style>
  <w:style w:type="paragraph" w:styleId="FootnoteText">
    <w:name w:val="footnote text"/>
    <w:basedOn w:val="Normal"/>
    <w:link w:val="FootnoteTextChar"/>
    <w:uiPriority w:val="99"/>
    <w:rsid w:val="009845B8"/>
    <w:rPr>
      <w:sz w:val="20"/>
    </w:rPr>
  </w:style>
  <w:style w:type="character" w:customStyle="1" w:styleId="FootnoteTextChar">
    <w:name w:val="Footnote Text Char"/>
    <w:basedOn w:val="DefaultParagraphFont"/>
    <w:link w:val="FootnoteText"/>
    <w:uiPriority w:val="99"/>
    <w:rsid w:val="009845B8"/>
  </w:style>
  <w:style w:type="character" w:styleId="FootnoteReference">
    <w:name w:val="footnote reference"/>
    <w:basedOn w:val="DefaultParagraphFont"/>
    <w:uiPriority w:val="99"/>
    <w:rsid w:val="009845B8"/>
    <w:rPr>
      <w:vertAlign w:val="superscript"/>
    </w:rPr>
  </w:style>
  <w:style w:type="paragraph" w:styleId="BalloonText">
    <w:name w:val="Balloon Text"/>
    <w:basedOn w:val="Normal"/>
    <w:link w:val="BalloonTextChar"/>
    <w:semiHidden/>
    <w:unhideWhenUsed/>
    <w:rsid w:val="00520CE7"/>
    <w:rPr>
      <w:rFonts w:ascii="Segoe UI" w:hAnsi="Segoe UI" w:cs="Segoe UI"/>
      <w:sz w:val="18"/>
      <w:szCs w:val="18"/>
    </w:rPr>
  </w:style>
  <w:style w:type="character" w:customStyle="1" w:styleId="BalloonTextChar">
    <w:name w:val="Balloon Text Char"/>
    <w:basedOn w:val="DefaultParagraphFont"/>
    <w:link w:val="BalloonText"/>
    <w:semiHidden/>
    <w:rsid w:val="00520CE7"/>
    <w:rPr>
      <w:rFonts w:ascii="Segoe UI" w:hAnsi="Segoe UI" w:cs="Segoe UI"/>
      <w:sz w:val="18"/>
      <w:szCs w:val="18"/>
    </w:rPr>
  </w:style>
  <w:style w:type="paragraph" w:customStyle="1" w:styleId="Normal24a">
    <w:name w:val="Normal24a"/>
    <w:basedOn w:val="Normal"/>
    <w:rsid w:val="00D11284"/>
    <w:pPr>
      <w:spacing w:after="480"/>
    </w:pPr>
  </w:style>
  <w:style w:type="paragraph" w:customStyle="1" w:styleId="NormalBoldCenter">
    <w:name w:val="NormalBoldCenter"/>
    <w:basedOn w:val="Normal"/>
    <w:rsid w:val="00D11284"/>
    <w:pPr>
      <w:jc w:val="center"/>
    </w:pPr>
    <w:rPr>
      <w:b/>
    </w:rPr>
  </w:style>
  <w:style w:type="paragraph" w:customStyle="1" w:styleId="Footprint12b">
    <w:name w:val="Footprint12b"/>
    <w:basedOn w:val="Normal"/>
    <w:rsid w:val="00D11284"/>
    <w:pPr>
      <w:spacing w:before="240"/>
    </w:pPr>
    <w:rPr>
      <w:szCs w:val="24"/>
    </w:rPr>
  </w:style>
  <w:style w:type="paragraph" w:customStyle="1" w:styleId="NormalSingle">
    <w:name w:val="NormalSingle"/>
    <w:basedOn w:val="Normal"/>
    <w:qFormat/>
    <w:rsid w:val="00D11284"/>
    <w:rPr>
      <w:szCs w:val="24"/>
    </w:rPr>
  </w:style>
  <w:style w:type="character" w:styleId="Hyperlink">
    <w:name w:val="Hyperlink"/>
    <w:basedOn w:val="DefaultParagraphFont"/>
    <w:uiPriority w:val="99"/>
    <w:rsid w:val="00D11284"/>
    <w:rPr>
      <w:color w:val="0563C1" w:themeColor="hyperlink"/>
      <w:u w:val="single"/>
    </w:rPr>
  </w:style>
  <w:style w:type="paragraph" w:customStyle="1" w:styleId="EntPE">
    <w:name w:val="EntPE"/>
    <w:basedOn w:val="Normal12"/>
    <w:rsid w:val="00742F5F"/>
    <w:pPr>
      <w:jc w:val="center"/>
    </w:pPr>
    <w:rPr>
      <w:noProof w:val="0"/>
      <w:sz w:val="56"/>
    </w:rPr>
  </w:style>
  <w:style w:type="paragraph" w:customStyle="1" w:styleId="Normal12">
    <w:name w:val="Normal12"/>
    <w:basedOn w:val="Normal"/>
    <w:link w:val="Normal12Char"/>
    <w:rsid w:val="00742F5F"/>
    <w:pPr>
      <w:spacing w:after="240"/>
    </w:pPr>
    <w:rPr>
      <w:noProof/>
    </w:rPr>
  </w:style>
  <w:style w:type="character" w:customStyle="1" w:styleId="Normal12Char">
    <w:name w:val="Normal12 Char"/>
    <w:basedOn w:val="DefaultParagraphFont"/>
    <w:link w:val="Normal12"/>
    <w:locked/>
    <w:rsid w:val="00742F5F"/>
    <w:rPr>
      <w:noProof/>
      <w:sz w:val="24"/>
    </w:rPr>
  </w:style>
  <w:style w:type="paragraph" w:customStyle="1" w:styleId="Normal6">
    <w:name w:val="Normal6"/>
    <w:basedOn w:val="Normal"/>
    <w:link w:val="Normal6Char"/>
    <w:rsid w:val="00742F5F"/>
    <w:pPr>
      <w:spacing w:after="120"/>
    </w:pPr>
  </w:style>
  <w:style w:type="character" w:customStyle="1" w:styleId="Normal6Char">
    <w:name w:val="Normal6 Char"/>
    <w:basedOn w:val="DefaultParagraphFont"/>
    <w:link w:val="Normal6"/>
    <w:rsid w:val="00742F5F"/>
    <w:rPr>
      <w:sz w:val="24"/>
      <w:lang w:val="lv-LV"/>
    </w:rPr>
  </w:style>
  <w:style w:type="paragraph" w:customStyle="1" w:styleId="Normal12Italic">
    <w:name w:val="Normal12Italic"/>
    <w:basedOn w:val="Normal12"/>
    <w:rsid w:val="00742F5F"/>
    <w:rPr>
      <w:i/>
    </w:rPr>
  </w:style>
  <w:style w:type="character" w:customStyle="1" w:styleId="FooterChar">
    <w:name w:val="Footer Char"/>
    <w:basedOn w:val="DefaultParagraphFont"/>
    <w:link w:val="Footer"/>
    <w:rsid w:val="00742F5F"/>
    <w:rPr>
      <w:sz w:val="22"/>
    </w:rPr>
  </w:style>
  <w:style w:type="paragraph" w:styleId="Footer">
    <w:name w:val="footer"/>
    <w:link w:val="FooterChar"/>
    <w:rsid w:val="00742F5F"/>
    <w:pPr>
      <w:tabs>
        <w:tab w:val="center" w:pos="4536"/>
        <w:tab w:val="right" w:pos="9072"/>
      </w:tabs>
      <w:spacing w:before="240" w:after="240" w:line="221" w:lineRule="auto"/>
    </w:pPr>
    <w:rPr>
      <w:sz w:val="22"/>
    </w:rPr>
  </w:style>
  <w:style w:type="paragraph" w:customStyle="1" w:styleId="Footer2">
    <w:name w:val="Footer2"/>
    <w:basedOn w:val="Normal12"/>
    <w:rsid w:val="00742F5F"/>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742F5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742F5F"/>
    <w:pPr>
      <w:spacing w:after="240"/>
      <w:jc w:val="center"/>
    </w:pPr>
    <w:rPr>
      <w:i/>
    </w:rPr>
  </w:style>
  <w:style w:type="paragraph" w:customStyle="1" w:styleId="Olang">
    <w:name w:val="Olang"/>
    <w:basedOn w:val="Normal"/>
    <w:rsid w:val="00742F5F"/>
    <w:pPr>
      <w:spacing w:before="240" w:after="240"/>
      <w:jc w:val="right"/>
    </w:pPr>
    <w:rPr>
      <w:noProof/>
      <w:szCs w:val="24"/>
    </w:rPr>
  </w:style>
  <w:style w:type="paragraph" w:customStyle="1" w:styleId="JustificationTitle">
    <w:name w:val="JustificationTitle"/>
    <w:basedOn w:val="Normal"/>
    <w:next w:val="Normal12"/>
    <w:rsid w:val="00742F5F"/>
    <w:pPr>
      <w:keepNext/>
      <w:spacing w:before="240" w:after="240"/>
      <w:jc w:val="center"/>
    </w:pPr>
    <w:rPr>
      <w:i/>
      <w:noProof/>
    </w:rPr>
  </w:style>
  <w:style w:type="character" w:styleId="FollowedHyperlink">
    <w:name w:val="FollowedHyperlink"/>
    <w:basedOn w:val="DefaultParagraphFont"/>
    <w:uiPriority w:val="99"/>
    <w:unhideWhenUsed/>
    <w:rsid w:val="0018078A"/>
    <w:rPr>
      <w:color w:val="954F72" w:themeColor="followedHyperlink"/>
      <w:u w:val="single"/>
    </w:rPr>
  </w:style>
  <w:style w:type="paragraph" w:customStyle="1" w:styleId="msonormal0">
    <w:name w:val="msonormal"/>
    <w:basedOn w:val="Normal"/>
    <w:rsid w:val="0018078A"/>
    <w:pPr>
      <w:widowControl/>
      <w:spacing w:before="100" w:beforeAutospacing="1" w:after="100" w:afterAutospacing="1"/>
    </w:pPr>
    <w:rPr>
      <w:szCs w:val="24"/>
    </w:rPr>
  </w:style>
  <w:style w:type="paragraph" w:customStyle="1" w:styleId="CommitteeAM">
    <w:name w:val="CommitteeAM"/>
    <w:basedOn w:val="Normal"/>
    <w:rsid w:val="0018078A"/>
    <w:pPr>
      <w:spacing w:before="240" w:after="600"/>
      <w:jc w:val="center"/>
    </w:pPr>
    <w:rPr>
      <w:i/>
    </w:rPr>
  </w:style>
  <w:style w:type="paragraph" w:customStyle="1" w:styleId="ZDateAM">
    <w:name w:val="ZDateAM"/>
    <w:basedOn w:val="Normal"/>
    <w:rsid w:val="0018078A"/>
    <w:pPr>
      <w:tabs>
        <w:tab w:val="right" w:pos="9356"/>
      </w:tabs>
      <w:spacing w:after="480"/>
    </w:pPr>
    <w:rPr>
      <w:noProof/>
    </w:rPr>
  </w:style>
  <w:style w:type="paragraph" w:customStyle="1" w:styleId="ProjRap">
    <w:name w:val="ProjRap"/>
    <w:basedOn w:val="Normal"/>
    <w:rsid w:val="0018078A"/>
    <w:pPr>
      <w:tabs>
        <w:tab w:val="right" w:pos="9356"/>
      </w:tabs>
    </w:pPr>
    <w:rPr>
      <w:b/>
      <w:noProof/>
    </w:rPr>
  </w:style>
  <w:style w:type="paragraph" w:customStyle="1" w:styleId="PELeft">
    <w:name w:val="PELeft"/>
    <w:basedOn w:val="Normal"/>
    <w:rsid w:val="0018078A"/>
    <w:pPr>
      <w:spacing w:before="40" w:after="40"/>
    </w:pPr>
    <w:rPr>
      <w:rFonts w:ascii="Arial" w:hAnsi="Arial" w:cs="Arial"/>
      <w:sz w:val="22"/>
      <w:szCs w:val="22"/>
    </w:rPr>
  </w:style>
  <w:style w:type="paragraph" w:customStyle="1" w:styleId="PERight">
    <w:name w:val="PERight"/>
    <w:basedOn w:val="Normal"/>
    <w:next w:val="Normal"/>
    <w:rsid w:val="0018078A"/>
    <w:pPr>
      <w:jc w:val="right"/>
    </w:pPr>
    <w:rPr>
      <w:rFonts w:ascii="Arial" w:hAnsi="Arial" w:cs="Arial"/>
      <w:sz w:val="22"/>
      <w:szCs w:val="22"/>
    </w:rPr>
  </w:style>
  <w:style w:type="paragraph" w:customStyle="1" w:styleId="CrossRef">
    <w:name w:val="CrossRef"/>
    <w:basedOn w:val="Normal"/>
    <w:rsid w:val="0018078A"/>
    <w:pPr>
      <w:spacing w:before="240"/>
      <w:jc w:val="center"/>
    </w:pPr>
    <w:rPr>
      <w:i/>
    </w:rPr>
  </w:style>
  <w:style w:type="character" w:customStyle="1" w:styleId="Footer2Middle">
    <w:name w:val="Footer2Middle"/>
    <w:rsid w:val="0018078A"/>
    <w:rPr>
      <w:rFonts w:ascii="Arial" w:hAnsi="Arial" w:cs="Arial" w:hint="default"/>
      <w:b w:val="0"/>
      <w:bCs w:val="0"/>
      <w:i/>
      <w:iCs w:val="0"/>
      <w:color w:val="C0C0C0"/>
      <w:sz w:val="22"/>
    </w:rPr>
  </w:style>
  <w:style w:type="paragraph" w:styleId="NoSpacing">
    <w:name w:val="No Spacing"/>
    <w:uiPriority w:val="1"/>
    <w:qFormat/>
    <w:rsid w:val="005C2937"/>
    <w:rPr>
      <w:rFonts w:asciiTheme="minorHAnsi" w:eastAsiaTheme="minorHAnsi" w:hAnsiTheme="minorHAnsi" w:cstheme="minorBidi"/>
      <w:sz w:val="22"/>
      <w:szCs w:val="22"/>
      <w:lang w:eastAsia="en-US"/>
    </w:rPr>
  </w:style>
  <w:style w:type="paragraph" w:styleId="ListParagraph">
    <w:name w:val="List Paragraph"/>
    <w:basedOn w:val="Normal"/>
    <w:uiPriority w:val="34"/>
    <w:qFormat/>
    <w:rsid w:val="005C2937"/>
    <w:pPr>
      <w:widowControl/>
      <w:ind w:left="720"/>
      <w:contextualSpacing/>
      <w:jc w:val="both"/>
    </w:pPr>
    <w:rPr>
      <w:rFonts w:eastAsiaTheme="minorHAnsi"/>
      <w:szCs w:val="24"/>
      <w:lang w:eastAsia="en-US"/>
    </w:rPr>
  </w:style>
  <w:style w:type="character" w:styleId="CommentReference">
    <w:name w:val="annotation reference"/>
    <w:basedOn w:val="DefaultParagraphFont"/>
    <w:rsid w:val="00756434"/>
    <w:rPr>
      <w:sz w:val="16"/>
      <w:szCs w:val="16"/>
    </w:rPr>
  </w:style>
  <w:style w:type="paragraph" w:styleId="CommentText">
    <w:name w:val="annotation text"/>
    <w:basedOn w:val="Normal"/>
    <w:link w:val="CommentTextChar"/>
    <w:rsid w:val="00756434"/>
    <w:rPr>
      <w:sz w:val="20"/>
    </w:rPr>
  </w:style>
  <w:style w:type="character" w:customStyle="1" w:styleId="CommentTextChar">
    <w:name w:val="Comment Text Char"/>
    <w:basedOn w:val="DefaultParagraphFont"/>
    <w:link w:val="CommentText"/>
    <w:rsid w:val="00756434"/>
  </w:style>
  <w:style w:type="paragraph" w:styleId="CommentSubject">
    <w:name w:val="annotation subject"/>
    <w:basedOn w:val="CommentText"/>
    <w:next w:val="CommentText"/>
    <w:link w:val="CommentSubjectChar"/>
    <w:semiHidden/>
    <w:unhideWhenUsed/>
    <w:rsid w:val="00756434"/>
    <w:rPr>
      <w:b/>
      <w:bCs/>
    </w:rPr>
  </w:style>
  <w:style w:type="character" w:customStyle="1" w:styleId="CommentSubjectChar">
    <w:name w:val="Comment Subject Char"/>
    <w:basedOn w:val="CommentTextChar"/>
    <w:link w:val="CommentSubject"/>
    <w:semiHidden/>
    <w:rsid w:val="00756434"/>
    <w:rPr>
      <w:b/>
      <w:bCs/>
    </w:rPr>
  </w:style>
  <w:style w:type="character" w:styleId="Emphasis">
    <w:name w:val="Emphasis"/>
    <w:basedOn w:val="DefaultParagraphFont"/>
    <w:uiPriority w:val="20"/>
    <w:qFormat/>
    <w:rsid w:val="005C59E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6024/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ecuyer\AppData\Local\Temp\PR_COD_1amCo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924DE3-DFFD-435B-B92D-7C98D8E5C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PR_COD_1amCom.dotx</Template>
  <TotalTime>0</TotalTime>
  <Pages>45</Pages>
  <Words>9523</Words>
  <Characters>64947</Characters>
  <Application>Microsoft Office Word</Application>
  <DocSecurity>0</DocSecurity>
  <Lines>2405</Lines>
  <Paragraphs>818</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73652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LECUYER Katarzyna</dc:creator>
  <cp:lastModifiedBy>LEINERTS Dainis</cp:lastModifiedBy>
  <cp:revision>2</cp:revision>
  <cp:lastPrinted>2025-02-06T09:31:00Z</cp:lastPrinted>
  <dcterms:created xsi:type="dcterms:W3CDTF">2025-02-28T08:08:00Z</dcterms:created>
  <dcterms:modified xsi:type="dcterms:W3CDTF">2025-02-28T08:08:00Z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1314087</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Bookout">
    <vt:lpwstr>OK - 2025/02/28 09:08</vt:lpwstr>
  </property>
  <property fmtid="{D5CDD505-2E9C-101B-9397-08002B2CF9AE}" pid="9" name="Created with">
    <vt:lpwstr>10.0.0 Build [20241202]</vt:lpwstr>
  </property>
  <property fmtid="{D5CDD505-2E9C-101B-9397-08002B2CF9AE}" pid="10" name="FooterPath">
    <vt:lpwstr>PR\1314087LV.docx</vt:lpwstr>
  </property>
  <property fmtid="{D5CDD505-2E9C-101B-9397-08002B2CF9AE}" pid="11" name="LastEdited with">
    <vt:lpwstr>10.0.1 Build [20250114]</vt:lpwstr>
  </property>
  <property fmtid="{D5CDD505-2E9C-101B-9397-08002B2CF9AE}" pid="12" name="PE number">
    <vt:lpwstr>768.042</vt:lpwstr>
  </property>
  <property fmtid="{D5CDD505-2E9C-101B-9397-08002B2CF9AE}" pid="13" name="SDLStudio">
    <vt:lpwstr/>
  </property>
  <property fmtid="{D5CDD505-2E9C-101B-9397-08002B2CF9AE}" pid="14" name="SendToEpades">
    <vt:lpwstr>OK(AMNUM) - 2025/02/13 12:33</vt:lpwstr>
  </property>
</Properties>
</file>