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075386" w14:paraId="7E193E40" w14:textId="77777777" w:rsidTr="00C85D0F">
        <w:trPr>
          <w:trHeight w:hRule="exact" w:val="1418"/>
        </w:trPr>
        <w:tc>
          <w:tcPr>
            <w:tcW w:w="6804" w:type="dxa"/>
            <w:shd w:val="clear" w:color="auto" w:fill="auto"/>
            <w:vAlign w:val="center"/>
          </w:tcPr>
          <w:p w14:paraId="65340894" w14:textId="77777777" w:rsidR="00C05DD8" w:rsidRPr="00075386" w:rsidRDefault="00935288" w:rsidP="00C85D0F">
            <w:pPr>
              <w:pStyle w:val="EPName"/>
            </w:pPr>
            <w:r>
              <w:t>Evropský parlament</w:t>
            </w:r>
          </w:p>
          <w:p w14:paraId="183A0304" w14:textId="77777777" w:rsidR="00C05DD8" w:rsidRPr="00075386" w:rsidRDefault="00DF0FAB" w:rsidP="00DF0FAB">
            <w:pPr>
              <w:pStyle w:val="EPTerm"/>
            </w:pPr>
            <w:r>
              <w:t>2024-2029</w:t>
            </w:r>
          </w:p>
        </w:tc>
        <w:tc>
          <w:tcPr>
            <w:tcW w:w="2268" w:type="dxa"/>
            <w:shd w:val="clear" w:color="auto" w:fill="auto"/>
          </w:tcPr>
          <w:p w14:paraId="04925D7D" w14:textId="77777777" w:rsidR="00C05DD8" w:rsidRPr="00075386" w:rsidRDefault="00C05DD8" w:rsidP="00C85D0F">
            <w:pPr>
              <w:pStyle w:val="EPLogo"/>
            </w:pPr>
            <w:r w:rsidRPr="00075386">
              <w:rPr>
                <w:noProof/>
                <w:lang w:val="en-GB"/>
              </w:rPr>
              <w:drawing>
                <wp:inline distT="0" distB="0" distL="0" distR="0" wp14:anchorId="1F771CFB" wp14:editId="379F7D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762625" w14:textId="77777777" w:rsidR="009612AA" w:rsidRPr="00075386" w:rsidRDefault="009612AA" w:rsidP="009612AA">
      <w:pPr>
        <w:pStyle w:val="LineTop"/>
      </w:pPr>
    </w:p>
    <w:p w14:paraId="34A22DE3" w14:textId="5AA468BE" w:rsidR="009612AA" w:rsidRPr="00075386" w:rsidRDefault="009612AA" w:rsidP="009612AA">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w:t>
      </w:r>
      <w:r w:rsidR="0071323F">
        <w:t xml:space="preserve"> a </w:t>
      </w:r>
      <w:r>
        <w:t>vnitřní věci</w:t>
      </w:r>
      <w:r>
        <w:rPr>
          <w:rStyle w:val="HideTWBExt"/>
        </w:rPr>
        <w:t>&lt;/</w:t>
      </w:r>
      <w:r>
        <w:rPr>
          <w:rStyle w:val="HideTWBExt"/>
          <w:i w:val="0"/>
        </w:rPr>
        <w:t>Commission</w:t>
      </w:r>
      <w:r>
        <w:rPr>
          <w:rStyle w:val="HideTWBExt"/>
        </w:rPr>
        <w:t>&gt;</w:t>
      </w:r>
    </w:p>
    <w:p w14:paraId="4CC72C24" w14:textId="77777777" w:rsidR="009612AA" w:rsidRPr="00075386" w:rsidRDefault="009612AA" w:rsidP="009612AA">
      <w:pPr>
        <w:pStyle w:val="LineBottom"/>
      </w:pPr>
    </w:p>
    <w:p w14:paraId="0FF53048" w14:textId="77777777" w:rsidR="00363B94" w:rsidRPr="00075386" w:rsidRDefault="00363B94">
      <w:pPr>
        <w:pStyle w:val="CoverReference"/>
      </w:pPr>
      <w:r>
        <w:rPr>
          <w:rStyle w:val="HideTWBExt"/>
          <w:b w:val="0"/>
        </w:rPr>
        <w:t>&lt;RefProc&gt;</w:t>
      </w:r>
      <w:r>
        <w:t>2024/0321</w:t>
      </w:r>
      <w:r>
        <w:rPr>
          <w:rStyle w:val="HideTWBExt"/>
          <w:b w:val="0"/>
        </w:rPr>
        <w:t>&lt;/RefProc&gt;&lt;RefTypeProc&gt;</w:t>
      </w:r>
      <w:r>
        <w:t>(NLE)</w:t>
      </w:r>
      <w:r>
        <w:rPr>
          <w:rStyle w:val="HideTWBExt"/>
          <w:b w:val="0"/>
        </w:rPr>
        <w:t>&lt;/RefTypeProc&gt;</w:t>
      </w:r>
    </w:p>
    <w:p w14:paraId="4C49ED68" w14:textId="77777777" w:rsidR="00363B94" w:rsidRPr="00075386" w:rsidRDefault="00363B94">
      <w:pPr>
        <w:pStyle w:val="CoverDate"/>
      </w:pPr>
      <w:r>
        <w:rPr>
          <w:rStyle w:val="HideTWBExt"/>
        </w:rPr>
        <w:t>&lt;Date&gt;</w:t>
      </w:r>
      <w:r>
        <w:rPr>
          <w:rStyle w:val="HideTWBInt"/>
        </w:rPr>
        <w:t>{12/06/2025}</w:t>
      </w:r>
      <w:r>
        <w:t>12.6.2025</w:t>
      </w:r>
      <w:r>
        <w:rPr>
          <w:rStyle w:val="HideTWBExt"/>
        </w:rPr>
        <w:t>&lt;/Date&gt;</w:t>
      </w:r>
    </w:p>
    <w:p w14:paraId="4B2591E9" w14:textId="77777777" w:rsidR="00363B94" w:rsidRPr="00075386" w:rsidRDefault="00363B94">
      <w:pPr>
        <w:pStyle w:val="CoverDocType"/>
      </w:pPr>
      <w:r>
        <w:rPr>
          <w:rStyle w:val="HideTWBExt"/>
          <w:b w:val="0"/>
        </w:rPr>
        <w:t>&lt;RefProcLect&gt;</w:t>
      </w:r>
      <w:r>
        <w:t>***</w:t>
      </w:r>
      <w:r>
        <w:rPr>
          <w:rStyle w:val="HideTWBExt"/>
          <w:b w:val="0"/>
        </w:rPr>
        <w:t>&lt;/RefProcLect&gt;</w:t>
      </w:r>
    </w:p>
    <w:p w14:paraId="7B5B7D65" w14:textId="77777777" w:rsidR="00363B94" w:rsidRPr="00075386" w:rsidRDefault="00363B94">
      <w:pPr>
        <w:pStyle w:val="CoverDocType24a"/>
      </w:pPr>
      <w:r>
        <w:rPr>
          <w:rStyle w:val="HideTWBExt"/>
          <w:b w:val="0"/>
        </w:rPr>
        <w:t>&lt;TitreType&gt;</w:t>
      </w:r>
      <w:r>
        <w:t>NÁVRH DOPORUČENÍ</w:t>
      </w:r>
      <w:r>
        <w:rPr>
          <w:rStyle w:val="HideTWBExt"/>
          <w:b w:val="0"/>
        </w:rPr>
        <w:t>&lt;/TitreType&gt;</w:t>
      </w:r>
    </w:p>
    <w:p w14:paraId="7FE67F27" w14:textId="23625C09" w:rsidR="00363B94" w:rsidRPr="00075386" w:rsidRDefault="00363B94">
      <w:pPr>
        <w:pStyle w:val="CoverNormal"/>
      </w:pPr>
      <w:r>
        <w:rPr>
          <w:rStyle w:val="HideTWBExt"/>
        </w:rPr>
        <w:t>&lt;Titre&gt;</w:t>
      </w:r>
      <w:r>
        <w:t>k návrhu rozhodnutí Rady</w:t>
      </w:r>
      <w:r w:rsidR="0071323F">
        <w:t xml:space="preserve"> o </w:t>
      </w:r>
      <w:r>
        <w:t>uzavření, jménem Evropské unie, Dohody mezi Evropskou unií</w:t>
      </w:r>
      <w:r w:rsidR="0071323F">
        <w:t xml:space="preserve"> a </w:t>
      </w:r>
      <w:r>
        <w:t>Brazilskou federativní republikou</w:t>
      </w:r>
      <w:r w:rsidR="0071323F">
        <w:t xml:space="preserve"> o </w:t>
      </w:r>
      <w:r>
        <w:t>spolupráci</w:t>
      </w:r>
      <w:r w:rsidR="0071323F">
        <w:t xml:space="preserve"> s </w:t>
      </w:r>
      <w:r>
        <w:t>Agenturou Evropské unie pro spolupráci</w:t>
      </w:r>
      <w:r w:rsidR="0071323F">
        <w:t xml:space="preserve"> v </w:t>
      </w:r>
      <w:r>
        <w:t>oblasti prosazování práva (Europol)</w:t>
      </w:r>
      <w:r w:rsidR="0071323F">
        <w:t xml:space="preserve"> a </w:t>
      </w:r>
      <w:r>
        <w:t>Federální policií Brazílie</w:t>
      </w:r>
      <w:r w:rsidR="0071323F">
        <w:t xml:space="preserve"> a </w:t>
      </w:r>
      <w:r>
        <w:t>jejich prostřednictvím</w:t>
      </w:r>
      <w:r>
        <w:br/>
      </w:r>
      <w:r>
        <w:rPr>
          <w:rStyle w:val="HideTWBExt"/>
        </w:rPr>
        <w:t>&lt;/Titre&gt;</w:t>
      </w:r>
    </w:p>
    <w:p w14:paraId="48A8F7EC" w14:textId="77777777" w:rsidR="00363B94" w:rsidRPr="00075386" w:rsidRDefault="00363B94">
      <w:pPr>
        <w:pStyle w:val="CoverNormal24a"/>
      </w:pPr>
      <w:r>
        <w:rPr>
          <w:rStyle w:val="HideTWBExt"/>
        </w:rPr>
        <w:t>&lt;DocRef&gt;</w:t>
      </w:r>
      <w:r>
        <w:t>(05617/2025 – C10</w:t>
      </w:r>
      <w:r>
        <w:noBreakHyphen/>
        <w:t>0045/2025 – 2024/0321(NLE))</w:t>
      </w:r>
      <w:r>
        <w:rPr>
          <w:rStyle w:val="HideTWBExt"/>
        </w:rPr>
        <w:t>&lt;/DocRef&gt;</w:t>
      </w:r>
    </w:p>
    <w:p w14:paraId="153C0336" w14:textId="3E9732F8" w:rsidR="00363B94" w:rsidRPr="00075386" w:rsidRDefault="00363B94">
      <w:pPr>
        <w:pStyle w:val="CoverNormal24a"/>
      </w:pPr>
      <w:r>
        <w:rPr>
          <w:rStyle w:val="HideTWBExt"/>
        </w:rPr>
        <w:t>&lt;Commission&gt;</w:t>
      </w:r>
      <w:r>
        <w:rPr>
          <w:rStyle w:val="HideTWBInt"/>
        </w:rPr>
        <w:t>{LIBE}</w:t>
      </w:r>
      <w:r>
        <w:t>Výbor pro občanské svobody, spravedlnost</w:t>
      </w:r>
      <w:r w:rsidR="0071323F">
        <w:t xml:space="preserve"> a </w:t>
      </w:r>
      <w:r>
        <w:t>vnitřní věci</w:t>
      </w:r>
      <w:r>
        <w:rPr>
          <w:rStyle w:val="HideTWBExt"/>
        </w:rPr>
        <w:t>&lt;/Commission&gt;</w:t>
      </w:r>
    </w:p>
    <w:p w14:paraId="3A53E65D" w14:textId="77777777" w:rsidR="00363B94" w:rsidRPr="00075386" w:rsidRDefault="00DF0FAB">
      <w:pPr>
        <w:pStyle w:val="CoverNormal24a"/>
      </w:pPr>
      <w:r>
        <w:t xml:space="preserve">Zpravodajka: </w:t>
      </w:r>
      <w:r>
        <w:rPr>
          <w:rStyle w:val="HideTWBExt"/>
        </w:rPr>
        <w:t>&lt;Depute&gt;</w:t>
      </w:r>
      <w:r>
        <w:t>Nikola Bartůšek</w:t>
      </w:r>
      <w:r>
        <w:rPr>
          <w:rStyle w:val="HideTWBExt"/>
        </w:rPr>
        <w:t>&lt;/Depute&gt;</w:t>
      </w:r>
    </w:p>
    <w:p w14:paraId="3FB95D05" w14:textId="77777777" w:rsidR="00B42885" w:rsidRPr="00075386" w:rsidRDefault="00B42885" w:rsidP="00B42885">
      <w:pPr>
        <w:pStyle w:val="CoverNormal"/>
      </w:pPr>
    </w:p>
    <w:p w14:paraId="45325D7C" w14:textId="2148E08F" w:rsidR="00DF0FAB" w:rsidRPr="00075386" w:rsidRDefault="00363B94" w:rsidP="00016E55">
      <w:r>
        <w:br w:type="page"/>
      </w:r>
      <w:r w:rsidR="0071323F">
        <w:lastRenderedPageBreak/>
        <w:fldChar w:fldCharType="begin"/>
      </w:r>
      <w:r w:rsidR="0071323F">
        <w:instrText xml:space="preserve"> TITLE  \* MERGEFORMAT </w:instrText>
      </w:r>
      <w:r w:rsidR="0071323F">
        <w:fldChar w:fldCharType="separate"/>
      </w:r>
      <w:r w:rsidR="0071323F">
        <w:t>PR_NLE-AP_Agreement</w:t>
      </w:r>
      <w:r w:rsidR="0071323F">
        <w:fldChar w:fldCharType="end"/>
      </w:r>
    </w:p>
    <w:p w14:paraId="383941A1" w14:textId="77777777" w:rsidR="00DF0FAB" w:rsidRPr="00075386" w:rsidRDefault="00DF0FAB" w:rsidP="00016E55"/>
    <w:p w14:paraId="07978054" w14:textId="77777777" w:rsidR="00DF0FAB" w:rsidRPr="00075386" w:rsidRDefault="00DF0FAB"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F0FAB" w:rsidRPr="00075386" w14:paraId="03CE6566" w14:textId="77777777">
        <w:tc>
          <w:tcPr>
            <w:tcW w:w="5811" w:type="dxa"/>
          </w:tcPr>
          <w:p w14:paraId="5A22CAE4" w14:textId="77777777" w:rsidR="00DF0FAB" w:rsidRPr="00075386" w:rsidRDefault="00DF0FAB" w:rsidP="00016E55">
            <w:pPr>
              <w:pStyle w:val="Lgendetitre"/>
            </w:pPr>
            <w:r>
              <w:t>Vysvětlivky</w:t>
            </w:r>
          </w:p>
        </w:tc>
      </w:tr>
      <w:tr w:rsidR="00DF0FAB" w:rsidRPr="00075386" w14:paraId="31DC6A17" w14:textId="77777777" w:rsidTr="00114A3C">
        <w:trPr>
          <w:cantSplit/>
          <w:trHeight w:val="1807"/>
        </w:trPr>
        <w:tc>
          <w:tcPr>
            <w:tcW w:w="5811" w:type="dxa"/>
            <w:tcBorders>
              <w:bottom w:val="single" w:sz="4" w:space="0" w:color="auto"/>
            </w:tcBorders>
          </w:tcPr>
          <w:p w14:paraId="2014A1FE" w14:textId="77777777" w:rsidR="00DF0FAB" w:rsidRPr="00075386" w:rsidRDefault="00DF0FAB" w:rsidP="00343C61">
            <w:pPr>
              <w:pStyle w:val="Lgendesigne"/>
            </w:pPr>
            <w:r>
              <w:tab/>
              <w:t>*</w:t>
            </w:r>
            <w:r>
              <w:tab/>
              <w:t>Postup konzultace</w:t>
            </w:r>
            <w:r>
              <w:tab/>
            </w:r>
          </w:p>
          <w:p w14:paraId="52975FFE" w14:textId="77777777" w:rsidR="00DF0FAB" w:rsidRPr="00075386" w:rsidRDefault="00DF0FAB" w:rsidP="00343C61">
            <w:pPr>
              <w:pStyle w:val="Lgendesigne"/>
            </w:pPr>
            <w:r>
              <w:tab/>
              <w:t>***</w:t>
            </w:r>
            <w:r>
              <w:tab/>
              <w:t>Postup souhlasu</w:t>
            </w:r>
          </w:p>
          <w:p w14:paraId="144A817F" w14:textId="77777777" w:rsidR="00DF0FAB" w:rsidRPr="00075386" w:rsidRDefault="00DF0FAB" w:rsidP="00343C61">
            <w:pPr>
              <w:pStyle w:val="Lgendesigne"/>
            </w:pPr>
            <w:r>
              <w:tab/>
              <w:t>***I</w:t>
            </w:r>
            <w:r>
              <w:tab/>
              <w:t>Řádný legislativní postup (první čtení)</w:t>
            </w:r>
          </w:p>
          <w:p w14:paraId="0956A009" w14:textId="77777777" w:rsidR="00DF0FAB" w:rsidRPr="00075386" w:rsidRDefault="00DF0FAB" w:rsidP="00343C61">
            <w:pPr>
              <w:pStyle w:val="Lgendesigne"/>
            </w:pPr>
            <w:r>
              <w:tab/>
              <w:t>***II</w:t>
            </w:r>
            <w:r>
              <w:tab/>
              <w:t>Řádný legislativní postup (druhé čtení)</w:t>
            </w:r>
          </w:p>
          <w:p w14:paraId="5B4623E7" w14:textId="77777777" w:rsidR="00DF0FAB" w:rsidRPr="00075386" w:rsidRDefault="00DF0FAB" w:rsidP="00343C61">
            <w:pPr>
              <w:pStyle w:val="Lgendesigne"/>
              <w:rPr>
                <w:noProof/>
              </w:rPr>
            </w:pPr>
            <w:r>
              <w:tab/>
              <w:t>***III</w:t>
            </w:r>
            <w:r>
              <w:tab/>
              <w:t>Řádný legislativní postup (třetí čtení)</w:t>
            </w:r>
          </w:p>
          <w:p w14:paraId="2CDC3C52" w14:textId="77777777" w:rsidR="00DF0FAB" w:rsidRPr="00075386" w:rsidRDefault="00DF0FAB" w:rsidP="00016E55">
            <w:pPr>
              <w:pStyle w:val="Lgendestandard"/>
            </w:pPr>
          </w:p>
          <w:p w14:paraId="1802E2BE" w14:textId="1148B102" w:rsidR="00DF0FAB" w:rsidRPr="00075386" w:rsidRDefault="00DF0FAB" w:rsidP="00016E55">
            <w:pPr>
              <w:pStyle w:val="Lgendestandard"/>
            </w:pPr>
            <w:r>
              <w:t>(Druh postupu závisí na právním základu navrženém</w:t>
            </w:r>
            <w:r w:rsidR="0071323F">
              <w:t xml:space="preserve"> v </w:t>
            </w:r>
            <w:r>
              <w:t>návrhu aktu.)</w:t>
            </w:r>
          </w:p>
          <w:p w14:paraId="41C15B68" w14:textId="77777777" w:rsidR="00DF0FAB" w:rsidRPr="00075386" w:rsidRDefault="00DF0FAB" w:rsidP="002B1E3A">
            <w:pPr>
              <w:pStyle w:val="Lgendestandard"/>
            </w:pPr>
          </w:p>
        </w:tc>
      </w:tr>
    </w:tbl>
    <w:p w14:paraId="6FDECEDE" w14:textId="77777777" w:rsidR="00DF0FAB" w:rsidRPr="00075386" w:rsidRDefault="00DF0FAB" w:rsidP="00016E55"/>
    <w:p w14:paraId="51B304AC" w14:textId="77777777" w:rsidR="00363B94" w:rsidRPr="00075386" w:rsidRDefault="00363B94" w:rsidP="00613F2E">
      <w:pPr>
        <w:widowControl/>
        <w:tabs>
          <w:tab w:val="center" w:pos="4677"/>
        </w:tabs>
      </w:pPr>
    </w:p>
    <w:p w14:paraId="5BC71539" w14:textId="77777777" w:rsidR="00363B94" w:rsidRPr="00075386" w:rsidRDefault="00363B94">
      <w:pPr>
        <w:pStyle w:val="TOCHeading"/>
      </w:pPr>
      <w:r>
        <w:br w:type="page"/>
        <w:t>OBSAH</w:t>
      </w:r>
    </w:p>
    <w:p w14:paraId="7F860445" w14:textId="77777777" w:rsidR="00363B94" w:rsidRPr="00075386" w:rsidRDefault="00935288">
      <w:pPr>
        <w:pStyle w:val="TOCPage"/>
      </w:pPr>
      <w:r>
        <w:t>Strana</w:t>
      </w:r>
    </w:p>
    <w:p w14:paraId="06A997DD" w14:textId="1718033D" w:rsidR="0071323F"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75386">
        <w:fldChar w:fldCharType="begin"/>
      </w:r>
      <w:r w:rsidRPr="00075386">
        <w:instrText xml:space="preserve"> TOC \t "PageHeading</w:instrText>
      </w:r>
      <w:r w:rsidR="0071323F">
        <w:instrText>;</w:instrText>
      </w:r>
      <w:r w:rsidRPr="00075386">
        <w:instrText xml:space="preserve">1" </w:instrText>
      </w:r>
      <w:r w:rsidRPr="00075386">
        <w:fldChar w:fldCharType="separate"/>
      </w:r>
      <w:r w:rsidR="0071323F">
        <w:rPr>
          <w:noProof/>
        </w:rPr>
        <w:t>NÁVRH LEGISLATIVNÍHO USNESENÍ EVROPSKÉHO PARLAMENTU</w:t>
      </w:r>
      <w:r w:rsidR="0071323F">
        <w:rPr>
          <w:noProof/>
        </w:rPr>
        <w:tab/>
      </w:r>
      <w:r w:rsidR="0071323F">
        <w:rPr>
          <w:noProof/>
        </w:rPr>
        <w:fldChar w:fldCharType="begin"/>
      </w:r>
      <w:r w:rsidR="0071323F">
        <w:rPr>
          <w:noProof/>
        </w:rPr>
        <w:instrText xml:space="preserve"> PAGEREF _Toc201312012 \h </w:instrText>
      </w:r>
      <w:r w:rsidR="0071323F">
        <w:rPr>
          <w:noProof/>
        </w:rPr>
      </w:r>
      <w:r w:rsidR="0071323F">
        <w:rPr>
          <w:noProof/>
        </w:rPr>
        <w:fldChar w:fldCharType="separate"/>
      </w:r>
      <w:r w:rsidR="0071323F">
        <w:rPr>
          <w:noProof/>
        </w:rPr>
        <w:t>5</w:t>
      </w:r>
      <w:r w:rsidR="0071323F">
        <w:rPr>
          <w:noProof/>
        </w:rPr>
        <w:fldChar w:fldCharType="end"/>
      </w:r>
    </w:p>
    <w:p w14:paraId="3333B082" w14:textId="49CD6C5A" w:rsidR="0071323F" w:rsidRDefault="0071323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_Toc201312013 \h </w:instrText>
      </w:r>
      <w:r>
        <w:rPr>
          <w:noProof/>
        </w:rPr>
      </w:r>
      <w:r>
        <w:rPr>
          <w:noProof/>
        </w:rPr>
        <w:fldChar w:fldCharType="separate"/>
      </w:r>
      <w:r>
        <w:rPr>
          <w:noProof/>
        </w:rPr>
        <w:t>6</w:t>
      </w:r>
      <w:r>
        <w:rPr>
          <w:noProof/>
        </w:rPr>
        <w:fldChar w:fldCharType="end"/>
      </w:r>
    </w:p>
    <w:p w14:paraId="6107400B" w14:textId="0AE6EA2B" w:rsidR="0071323F" w:rsidRDefault="0071323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SUBJEKTY NEBO OSOBY, OD NICHŽ ZPRAVODAJKA OBDRŽELA PODNĚTY</w:t>
      </w:r>
      <w:r>
        <w:rPr>
          <w:noProof/>
        </w:rPr>
        <w:tab/>
      </w:r>
      <w:r>
        <w:rPr>
          <w:noProof/>
        </w:rPr>
        <w:fldChar w:fldCharType="begin"/>
      </w:r>
      <w:r>
        <w:rPr>
          <w:noProof/>
        </w:rPr>
        <w:instrText xml:space="preserve"> PAGEREF _Toc201312014 \h </w:instrText>
      </w:r>
      <w:r>
        <w:rPr>
          <w:noProof/>
        </w:rPr>
      </w:r>
      <w:r>
        <w:rPr>
          <w:noProof/>
        </w:rPr>
        <w:fldChar w:fldCharType="separate"/>
      </w:r>
      <w:r>
        <w:rPr>
          <w:noProof/>
        </w:rPr>
        <w:t>7</w:t>
      </w:r>
      <w:r>
        <w:rPr>
          <w:noProof/>
        </w:rPr>
        <w:fldChar w:fldCharType="end"/>
      </w:r>
    </w:p>
    <w:p w14:paraId="3E12469D" w14:textId="6E30D783" w:rsidR="004E1650" w:rsidRPr="00075386" w:rsidRDefault="00EF48F2" w:rsidP="00F04010">
      <w:r w:rsidRPr="00075386">
        <w:fldChar w:fldCharType="end"/>
      </w:r>
    </w:p>
    <w:p w14:paraId="5E2BC67B" w14:textId="77777777" w:rsidR="00363B94" w:rsidRPr="00075386" w:rsidRDefault="00363B94" w:rsidP="0006167F">
      <w:pPr>
        <w:pStyle w:val="PageHeading"/>
      </w:pPr>
      <w:r>
        <w:br w:type="page"/>
      </w:r>
      <w:r>
        <w:br w:type="page"/>
      </w:r>
      <w:bookmarkStart w:id="0" w:name="_Toc201312012"/>
      <w:r>
        <w:t>NÁVRH LEGISLATIVNÍHO USNESENÍ EVROPSKÉHO PARLAMENTU</w:t>
      </w:r>
      <w:bookmarkEnd w:id="0"/>
    </w:p>
    <w:p w14:paraId="506A4788" w14:textId="2899150C" w:rsidR="00363B94" w:rsidRPr="00075386" w:rsidRDefault="00935288">
      <w:pPr>
        <w:pStyle w:val="NormalBold"/>
      </w:pPr>
      <w:r>
        <w:t>o návrhu rozhodnutí Rady</w:t>
      </w:r>
      <w:r w:rsidR="0071323F">
        <w:t xml:space="preserve"> o </w:t>
      </w:r>
      <w:r>
        <w:t>uzavření, jménem Evropské unie, Dohody mezi Evropskou unií</w:t>
      </w:r>
      <w:r w:rsidR="0071323F">
        <w:t xml:space="preserve"> a </w:t>
      </w:r>
      <w:r>
        <w:t>Brazilskou federativní republikou</w:t>
      </w:r>
      <w:r w:rsidR="0071323F">
        <w:t xml:space="preserve"> o </w:t>
      </w:r>
      <w:r>
        <w:t>spolupráci</w:t>
      </w:r>
      <w:r w:rsidR="0071323F">
        <w:t xml:space="preserve"> s </w:t>
      </w:r>
      <w:r>
        <w:t>Agenturou Evropské unie pro spolupráci</w:t>
      </w:r>
      <w:r w:rsidR="0071323F">
        <w:t xml:space="preserve"> v </w:t>
      </w:r>
      <w:r>
        <w:t>oblasti prosazování práva (Europol)</w:t>
      </w:r>
      <w:r w:rsidR="0071323F">
        <w:t xml:space="preserve"> a </w:t>
      </w:r>
      <w:r>
        <w:t>Federální policií Brazílie</w:t>
      </w:r>
      <w:r w:rsidR="0071323F">
        <w:t xml:space="preserve"> a </w:t>
      </w:r>
      <w:r>
        <w:t>jejich prostřednictvím</w:t>
      </w:r>
    </w:p>
    <w:p w14:paraId="184706FF" w14:textId="2022539A" w:rsidR="00363B94" w:rsidRPr="00075386" w:rsidRDefault="00935288">
      <w:pPr>
        <w:pStyle w:val="NormalBold12a"/>
      </w:pPr>
      <w:r>
        <w:t>(05617/2025 – C10</w:t>
      </w:r>
      <w:r>
        <w:noBreakHyphen/>
        <w:t>0045</w:t>
      </w:r>
      <w:r w:rsidR="0071323F">
        <w:t>2025</w:t>
      </w:r>
      <w:r>
        <w:t xml:space="preserve"> – 2024/0321(NLE))</w:t>
      </w:r>
    </w:p>
    <w:p w14:paraId="77E42F43" w14:textId="77777777" w:rsidR="00363B94" w:rsidRPr="00075386" w:rsidRDefault="00935288" w:rsidP="00893FBD">
      <w:pPr>
        <w:pStyle w:val="NormalBold"/>
      </w:pPr>
      <w:r>
        <w:t>(Souhlas)</w:t>
      </w:r>
    </w:p>
    <w:p w14:paraId="07F61A40" w14:textId="77777777" w:rsidR="00363B94" w:rsidRPr="00075386" w:rsidRDefault="00935288">
      <w:pPr>
        <w:pStyle w:val="EPComma"/>
      </w:pPr>
      <w:r>
        <w:rPr>
          <w:i/>
        </w:rPr>
        <w:t>Evropský parlament</w:t>
      </w:r>
      <w:r>
        <w:t>,</w:t>
      </w:r>
    </w:p>
    <w:p w14:paraId="0759B4F0" w14:textId="77777777" w:rsidR="00BF7F55" w:rsidRPr="00075386" w:rsidRDefault="00BF7F55" w:rsidP="00BF7F55">
      <w:pPr>
        <w:pStyle w:val="NormalHanging12a"/>
      </w:pPr>
      <w:r>
        <w:t>–</w:t>
      </w:r>
      <w:r>
        <w:tab/>
        <w:t>s ohledem na návrh rozhodnutí Rady (05617/2025),</w:t>
      </w:r>
    </w:p>
    <w:p w14:paraId="177F0AB2" w14:textId="29339E6E" w:rsidR="00363B94" w:rsidRPr="00075386" w:rsidRDefault="00363B94">
      <w:pPr>
        <w:pStyle w:val="NormalHanging12a"/>
      </w:pPr>
      <w:r>
        <w:t>–</w:t>
      </w:r>
      <w:r>
        <w:tab/>
        <w:t>s ohledem na návrh Dohody mezi Evropskou unií</w:t>
      </w:r>
      <w:r w:rsidR="0071323F">
        <w:t xml:space="preserve"> a </w:t>
      </w:r>
      <w:r>
        <w:t>Brazilskou federativní republikou</w:t>
      </w:r>
      <w:r w:rsidR="0071323F">
        <w:t xml:space="preserve"> o </w:t>
      </w:r>
      <w:r>
        <w:t>spolupráci</w:t>
      </w:r>
      <w:r w:rsidR="0071323F">
        <w:t xml:space="preserve"> s </w:t>
      </w:r>
      <w:r>
        <w:t>Agenturou Evropské unie pro spolupráci</w:t>
      </w:r>
      <w:r w:rsidR="0071323F">
        <w:t xml:space="preserve"> v </w:t>
      </w:r>
      <w:r>
        <w:t>oblasti prosazování práva (Europol)</w:t>
      </w:r>
      <w:r w:rsidR="0071323F">
        <w:t xml:space="preserve"> a </w:t>
      </w:r>
      <w:r>
        <w:t>Federální policií Brazílie</w:t>
      </w:r>
      <w:r w:rsidR="0071323F">
        <w:t xml:space="preserve"> a </w:t>
      </w:r>
      <w:r>
        <w:t>jejich prostřednictvím (05618/2025),</w:t>
      </w:r>
    </w:p>
    <w:p w14:paraId="7FCA0848" w14:textId="2265A9C6" w:rsidR="00363B94" w:rsidRPr="00075386" w:rsidRDefault="005F5D6C">
      <w:pPr>
        <w:pStyle w:val="NormalHanging12a"/>
      </w:pPr>
      <w:r>
        <w:t>–</w:t>
      </w:r>
      <w:r>
        <w:tab/>
        <w:t>s ohledem na žádost</w:t>
      </w:r>
      <w:r w:rsidR="0071323F">
        <w:t xml:space="preserve"> o </w:t>
      </w:r>
      <w:r>
        <w:t>udělení souhlasu, kterou předložila Rada</w:t>
      </w:r>
      <w:r w:rsidR="0071323F">
        <w:t xml:space="preserve"> v </w:t>
      </w:r>
      <w:r>
        <w:t>souladu</w:t>
      </w:r>
      <w:r w:rsidR="0071323F">
        <w:t xml:space="preserve"> s </w:t>
      </w:r>
      <w:r>
        <w:t>čl</w:t>
      </w:r>
      <w:r w:rsidR="0098413F">
        <w:t>.</w:t>
      </w:r>
      <w:r>
        <w:t> 16 odst. 2</w:t>
      </w:r>
      <w:r w:rsidR="0098413F">
        <w:t>,</w:t>
      </w:r>
      <w:r>
        <w:t xml:space="preserve"> čl</w:t>
      </w:r>
      <w:r w:rsidR="0098413F">
        <w:t>ánkem</w:t>
      </w:r>
      <w:r>
        <w:t xml:space="preserve"> 88</w:t>
      </w:r>
      <w:r w:rsidR="0098413F">
        <w:t>,</w:t>
      </w:r>
      <w:r>
        <w:t xml:space="preserve"> čl. 218 odst. 6 druhým pododstavcem písm. a)</w:t>
      </w:r>
      <w:r w:rsidR="0071323F">
        <w:t xml:space="preserve"> a </w:t>
      </w:r>
      <w:r>
        <w:t>bodem v)</w:t>
      </w:r>
      <w:r w:rsidR="0071323F">
        <w:t xml:space="preserve"> a </w:t>
      </w:r>
      <w:r w:rsidR="0098413F">
        <w:t xml:space="preserve">čl. 218 odst. </w:t>
      </w:r>
      <w:r w:rsidR="00CB4303">
        <w:t>7</w:t>
      </w:r>
      <w:r>
        <w:t xml:space="preserve"> Smlouvy</w:t>
      </w:r>
      <w:r w:rsidR="0071323F">
        <w:t xml:space="preserve"> o </w:t>
      </w:r>
      <w:r>
        <w:t>fungování Evropské unie (C10</w:t>
      </w:r>
      <w:r>
        <w:noBreakHyphen/>
        <w:t>0045/2025),</w:t>
      </w:r>
    </w:p>
    <w:p w14:paraId="04ACA626" w14:textId="146CDB96" w:rsidR="00363B94" w:rsidRPr="00075386" w:rsidRDefault="00363B94">
      <w:pPr>
        <w:pStyle w:val="NormalHanging12a"/>
      </w:pPr>
      <w:r>
        <w:t>–</w:t>
      </w:r>
      <w:r>
        <w:tab/>
        <w:t>s ohledem na čl. 107 odst. 1</w:t>
      </w:r>
      <w:r w:rsidR="0071323F">
        <w:t xml:space="preserve"> a </w:t>
      </w:r>
      <w:r>
        <w:t>4</w:t>
      </w:r>
      <w:r w:rsidR="0071323F">
        <w:t xml:space="preserve"> a </w:t>
      </w:r>
      <w:r>
        <w:t>čl. 117 odst. 7 jednacího řádu,</w:t>
      </w:r>
    </w:p>
    <w:p w14:paraId="6E6EBA2C" w14:textId="7DD9703A" w:rsidR="00363B94" w:rsidRPr="00075386" w:rsidRDefault="00363B94">
      <w:pPr>
        <w:pStyle w:val="NormalHanging12a"/>
      </w:pPr>
      <w:r>
        <w:t>–</w:t>
      </w:r>
      <w:r>
        <w:tab/>
        <w:t>s ohledem na doporučení Výboru pro občanské svobody, spravedlnost</w:t>
      </w:r>
      <w:r w:rsidR="0071323F">
        <w:t xml:space="preserve"> a </w:t>
      </w:r>
      <w:r>
        <w:t>vnitřní věci (A10</w:t>
      </w:r>
      <w:r>
        <w:noBreakHyphen/>
        <w:t>0000/2025),</w:t>
      </w:r>
    </w:p>
    <w:p w14:paraId="28E916EF" w14:textId="32D3809F" w:rsidR="00363B94" w:rsidRPr="00075386" w:rsidRDefault="00363B94">
      <w:pPr>
        <w:pStyle w:val="NormalHanging12a"/>
      </w:pPr>
      <w:r>
        <w:t>1.</w:t>
      </w:r>
      <w:r>
        <w:tab/>
        <w:t>uděluje souhlas</w:t>
      </w:r>
      <w:r w:rsidR="0071323F">
        <w:t xml:space="preserve"> s </w:t>
      </w:r>
      <w:r>
        <w:t>uzavřením dohody;</w:t>
      </w:r>
    </w:p>
    <w:p w14:paraId="11218680" w14:textId="0C5EB5C6" w:rsidR="00075386" w:rsidRPr="00075386" w:rsidRDefault="001D02E3">
      <w:pPr>
        <w:pStyle w:val="NormalHanging12a"/>
      </w:pPr>
      <w:r>
        <w:t>2.</w:t>
      </w:r>
      <w:r>
        <w:tab/>
        <w:t>pověřuje svou předsedkyni, aby předala postoj Parlamentu Radě, Komisi, jakož</w:t>
      </w:r>
      <w:r w:rsidR="0071323F">
        <w:t xml:space="preserve"> i </w:t>
      </w:r>
      <w:r>
        <w:t>vládám</w:t>
      </w:r>
      <w:r w:rsidR="0071323F">
        <w:t xml:space="preserve"> a </w:t>
      </w:r>
      <w:r>
        <w:t>parlamentům členských států</w:t>
      </w:r>
      <w:r w:rsidR="0071323F">
        <w:t xml:space="preserve"> a </w:t>
      </w:r>
      <w:r>
        <w:t>Brazilské federativní republice.</w:t>
      </w:r>
    </w:p>
    <w:p w14:paraId="4E318E67" w14:textId="77777777" w:rsidR="00075386" w:rsidRPr="00075386" w:rsidRDefault="00075386">
      <w:pPr>
        <w:widowControl/>
      </w:pPr>
      <w:r>
        <w:br w:type="page"/>
      </w:r>
    </w:p>
    <w:p w14:paraId="5E30DE35" w14:textId="77777777" w:rsidR="00075386" w:rsidRPr="00075386" w:rsidRDefault="00075386" w:rsidP="00075386">
      <w:pPr>
        <w:pStyle w:val="PageHeading"/>
      </w:pPr>
      <w:bookmarkStart w:id="1" w:name="_Toc201312013"/>
      <w:r>
        <w:t>VYSVĚTLUJÍCÍ PROHLÁŠENÍ</w:t>
      </w:r>
      <w:bookmarkEnd w:id="1"/>
    </w:p>
    <w:p w14:paraId="13C97A76" w14:textId="77777777" w:rsidR="00075386" w:rsidRPr="00075386" w:rsidRDefault="00075386" w:rsidP="00075386"/>
    <w:p w14:paraId="336BC73A" w14:textId="6C5F425D" w:rsidR="00075386" w:rsidRPr="00075386" w:rsidRDefault="00075386" w:rsidP="00075386">
      <w:pPr>
        <w:jc w:val="both"/>
      </w:pPr>
      <w:r>
        <w:t>Tato dohoda zakládá spolupráci mezi Europolem</w:t>
      </w:r>
      <w:r w:rsidR="0071323F">
        <w:t xml:space="preserve"> a </w:t>
      </w:r>
      <w:r>
        <w:t>příslušnými orgány Brazílie</w:t>
      </w:r>
      <w:r w:rsidR="0071323F">
        <w:t xml:space="preserve"> a </w:t>
      </w:r>
      <w:r>
        <w:t>jejím cílem je umožnit, aby si mezi sebou mohly předávat osobní</w:t>
      </w:r>
      <w:r w:rsidR="0071323F">
        <w:t xml:space="preserve"> a </w:t>
      </w:r>
      <w:r>
        <w:t>neosobní údaje. Toto ujednání je nezbytné pro podporu</w:t>
      </w:r>
      <w:r w:rsidR="0071323F">
        <w:t xml:space="preserve"> a </w:t>
      </w:r>
      <w:r>
        <w:t>posílení činnosti orgánů členských států Unie</w:t>
      </w:r>
      <w:r w:rsidR="0071323F">
        <w:t xml:space="preserve"> a </w:t>
      </w:r>
      <w:r>
        <w:t>Brazílie</w:t>
      </w:r>
      <w:r w:rsidR="0071323F">
        <w:t xml:space="preserve"> v </w:t>
      </w:r>
      <w:r>
        <w:t>rámci předcházení trestným činům, včetně závažné trestné činnosti</w:t>
      </w:r>
      <w:r w:rsidR="0071323F">
        <w:t xml:space="preserve"> a </w:t>
      </w:r>
      <w:r>
        <w:t>terorismu,</w:t>
      </w:r>
      <w:r w:rsidR="0071323F">
        <w:t xml:space="preserve"> a </w:t>
      </w:r>
      <w:r>
        <w:t>boje proti nim. Dohoda zároveň poskytuje vhodné záruky, pokud jde</w:t>
      </w:r>
      <w:r w:rsidR="0071323F">
        <w:t xml:space="preserve"> o </w:t>
      </w:r>
      <w:r>
        <w:t>lidská práva</w:t>
      </w:r>
      <w:r w:rsidR="0071323F">
        <w:t xml:space="preserve"> a </w:t>
      </w:r>
      <w:r>
        <w:t>základní svobody jednotlivců, včetně práva na soukromí</w:t>
      </w:r>
      <w:r w:rsidR="0071323F">
        <w:t xml:space="preserve"> a </w:t>
      </w:r>
      <w:r>
        <w:t>ochranu údajů.</w:t>
      </w:r>
    </w:p>
    <w:p w14:paraId="48C6C50D" w14:textId="77777777" w:rsidR="00075386" w:rsidRPr="00075386" w:rsidRDefault="00075386" w:rsidP="00075386">
      <w:pPr>
        <w:jc w:val="both"/>
      </w:pPr>
    </w:p>
    <w:p w14:paraId="0C825A6B" w14:textId="70594706" w:rsidR="00075386" w:rsidRPr="00075386" w:rsidRDefault="00075386" w:rsidP="00075386">
      <w:pPr>
        <w:jc w:val="both"/>
      </w:pPr>
      <w:r>
        <w:t>Spolupráce donucovacích orgánů</w:t>
      </w:r>
      <w:r w:rsidR="0071323F">
        <w:t xml:space="preserve"> v </w:t>
      </w:r>
      <w:r>
        <w:t>oblasti boje proti terorismu</w:t>
      </w:r>
      <w:r w:rsidR="0071323F">
        <w:t xml:space="preserve"> a </w:t>
      </w:r>
      <w:r>
        <w:t>předcházení organizované trestné činnosti</w:t>
      </w:r>
      <w:r w:rsidR="0071323F">
        <w:t xml:space="preserve"> a </w:t>
      </w:r>
      <w:r>
        <w:t>korupci, obchodu</w:t>
      </w:r>
      <w:r w:rsidR="0071323F">
        <w:t xml:space="preserve"> s </w:t>
      </w:r>
      <w:r>
        <w:t>drogami, kyberkriminalitě, praní peněz, financování terorismu</w:t>
      </w:r>
      <w:r w:rsidR="0071323F">
        <w:t xml:space="preserve"> a </w:t>
      </w:r>
      <w:r>
        <w:t>nelegální migraci</w:t>
      </w:r>
      <w:r w:rsidR="0071323F">
        <w:t xml:space="preserve"> a </w:t>
      </w:r>
      <w:r>
        <w:t>boje proti nim, může přinést značné výhody oběma stranám</w:t>
      </w:r>
      <w:r w:rsidR="0071323F">
        <w:t xml:space="preserve"> a </w:t>
      </w:r>
      <w:r>
        <w:t>je</w:t>
      </w:r>
      <w:r w:rsidR="0071323F">
        <w:t xml:space="preserve"> v </w:t>
      </w:r>
      <w:r>
        <w:t>zájmu Evropské unie. Rostoucí poptávka po drogách</w:t>
      </w:r>
      <w:r w:rsidR="0071323F">
        <w:t xml:space="preserve"> a </w:t>
      </w:r>
      <w:r>
        <w:t>zvyšující se počet tras obchodu</w:t>
      </w:r>
      <w:r w:rsidR="0071323F">
        <w:t xml:space="preserve"> s </w:t>
      </w:r>
      <w:r>
        <w:t>drogami do Evropské unie představují vážnou hrozbu pro naši bezpečnost. Europol by proto měl mít možnost úzce spolupracovat,</w:t>
      </w:r>
      <w:r w:rsidR="0071323F">
        <w:t xml:space="preserve"> a </w:t>
      </w:r>
      <w:r>
        <w:t>to</w:t>
      </w:r>
      <w:r w:rsidR="0071323F">
        <w:t xml:space="preserve"> i </w:t>
      </w:r>
      <w:r>
        <w:t>prostřednictvím výměny osobních údajů,</w:t>
      </w:r>
      <w:r w:rsidR="0071323F">
        <w:t xml:space="preserve"> s </w:t>
      </w:r>
      <w:r>
        <w:t xml:space="preserve">donucovacími orgány třetích zemí, jako je Brazílie, za účelem boje proti všem těmto nebezpečným trestným činům. </w:t>
      </w:r>
    </w:p>
    <w:p w14:paraId="7FD3746A" w14:textId="77777777" w:rsidR="00075386" w:rsidRPr="00075386" w:rsidRDefault="00075386" w:rsidP="00075386">
      <w:pPr>
        <w:jc w:val="both"/>
      </w:pPr>
    </w:p>
    <w:p w14:paraId="6E25F387" w14:textId="439655FC" w:rsidR="00075386" w:rsidRPr="00075386" w:rsidRDefault="00075386" w:rsidP="00075386">
      <w:pPr>
        <w:jc w:val="both"/>
      </w:pPr>
      <w:r>
        <w:t>Je třeba rovněž poznamenat, že evropský inspektor ochrany údajů (EIOÚ) ve svém stanovisku potvrdil, že dohoda poskytuje přiměřené záruky týkající se ochrany soukromí</w:t>
      </w:r>
      <w:r w:rsidR="0071323F">
        <w:t xml:space="preserve"> a </w:t>
      </w:r>
      <w:r>
        <w:t>základních práv</w:t>
      </w:r>
      <w:r w:rsidR="0071323F">
        <w:t xml:space="preserve"> a </w:t>
      </w:r>
      <w:r>
        <w:t xml:space="preserve">svobod fyzických osob. </w:t>
      </w:r>
    </w:p>
    <w:p w14:paraId="40FC66F9" w14:textId="77777777" w:rsidR="00075386" w:rsidRPr="00075386" w:rsidRDefault="00075386" w:rsidP="00075386">
      <w:pPr>
        <w:jc w:val="both"/>
      </w:pPr>
    </w:p>
    <w:p w14:paraId="2E072BB6" w14:textId="00B144B9" w:rsidR="00075386" w:rsidRPr="00075386" w:rsidRDefault="00075386" w:rsidP="00075386">
      <w:pPr>
        <w:jc w:val="both"/>
      </w:pPr>
      <w:r>
        <w:t>Zpravodajka je toho názoru, že uzavření této dohody pomůže zajistit bezpečnější</w:t>
      </w:r>
      <w:r w:rsidR="0071323F">
        <w:t xml:space="preserve"> a </w:t>
      </w:r>
      <w:r>
        <w:t>lépe chráněnou Evropu pro naše občany. Doporučuje se proto, aby Evropský parlament udělil souhlas</w:t>
      </w:r>
      <w:r w:rsidR="0071323F">
        <w:t xml:space="preserve"> s </w:t>
      </w:r>
      <w:r>
        <w:t>uzavřením této dohody.</w:t>
      </w:r>
    </w:p>
    <w:p w14:paraId="6424A302" w14:textId="77777777" w:rsidR="00075386" w:rsidRPr="00075386" w:rsidRDefault="00075386">
      <w:pPr>
        <w:widowControl/>
        <w:sectPr w:rsidR="00075386" w:rsidRPr="00075386" w:rsidSect="000753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C8E5EE9" w14:textId="77777777" w:rsidR="00075386" w:rsidRPr="00075386" w:rsidRDefault="00075386" w:rsidP="007041CC">
      <w:pPr>
        <w:pStyle w:val="PageHeading"/>
        <w:rPr>
          <w:noProof/>
        </w:rPr>
      </w:pPr>
      <w:bookmarkStart w:id="2" w:name="FootprintPageRR"/>
      <w:bookmarkStart w:id="3" w:name="_Toc201312014"/>
      <w:r>
        <w:t>PŘÍLOHA: SUBJEKTY NEBO OSOBY,</w:t>
      </w:r>
      <w:r>
        <w:br/>
        <w:t>OD NICHŽ ZPRAVODAJKA OBDRŽELA PODNĚTY</w:t>
      </w:r>
      <w:bookmarkEnd w:id="3"/>
    </w:p>
    <w:p w14:paraId="2CDC1305" w14:textId="15E44464" w:rsidR="00075386" w:rsidRPr="00075386" w:rsidRDefault="00075386" w:rsidP="00B31C6A">
      <w:pPr>
        <w:pStyle w:val="Normal24a"/>
        <w:spacing w:after="240"/>
      </w:pPr>
      <w:r>
        <w:rPr>
          <w:rStyle w:val="HideTWBExt"/>
        </w:rPr>
        <w:t>&lt;FootprintIntro&gt;</w:t>
      </w:r>
      <w:r>
        <w:t>Zpravodajka</w:t>
      </w:r>
      <w:r w:rsidR="0071323F">
        <w:t xml:space="preserve"> v </w:t>
      </w:r>
      <w:r>
        <w:t>souladu</w:t>
      </w:r>
      <w:r w:rsidR="0071323F">
        <w:t xml:space="preserve"> s </w:t>
      </w:r>
      <w:r>
        <w:t>článkem 8 přílohy</w:t>
      </w:r>
      <w:r w:rsidR="0071323F">
        <w:t xml:space="preserve"> I </w:t>
      </w:r>
      <w:r>
        <w:t>jednacího řádu prohlašuje, že při vypracovávání návrhu zprávy obdržela podněty od těchto subjektů nebo osob:</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75386" w:rsidRPr="00075386" w14:paraId="53EEFB15" w14:textId="77777777" w:rsidTr="00A81CDF">
        <w:tc>
          <w:tcPr>
            <w:tcW w:w="9060" w:type="dxa"/>
            <w:shd w:val="clear" w:color="auto" w:fill="auto"/>
          </w:tcPr>
          <w:p w14:paraId="11D282C2" w14:textId="77777777" w:rsidR="00075386" w:rsidRPr="00075386" w:rsidRDefault="00075386" w:rsidP="00075386">
            <w:pPr>
              <w:pStyle w:val="NormalBoldCenter"/>
            </w:pPr>
            <w:r>
              <w:t>Subjekt nebo osoba</w:t>
            </w:r>
          </w:p>
        </w:tc>
      </w:tr>
      <w:tr w:rsidR="00075386" w:rsidRPr="00075386" w14:paraId="6A9DC48E" w14:textId="77777777" w:rsidTr="00A81CDF">
        <w:tc>
          <w:tcPr>
            <w:tcW w:w="9060" w:type="dxa"/>
            <w:shd w:val="clear" w:color="auto" w:fill="auto"/>
          </w:tcPr>
          <w:p w14:paraId="12232DB9" w14:textId="77777777" w:rsidR="00075386" w:rsidRPr="00075386" w:rsidRDefault="00075386" w:rsidP="00075386">
            <w:pPr>
              <w:pStyle w:val="NormalSingle"/>
            </w:pPr>
            <w:r>
              <w:t xml:space="preserve">European Commission, Directorate-General for Migration and Home Affairs </w:t>
            </w:r>
          </w:p>
        </w:tc>
      </w:tr>
    </w:tbl>
    <w:p w14:paraId="418A7E30" w14:textId="77777777" w:rsidR="00075386" w:rsidRPr="00075386" w:rsidRDefault="00075386" w:rsidP="00086351">
      <w:pPr>
        <w:pStyle w:val="Footprint12b"/>
      </w:pPr>
      <w:r>
        <w:t>Výše uvedený seznam je sestaven na výhradní odpovědnost zpravodajky.</w:t>
      </w:r>
    </w:p>
    <w:p w14:paraId="7917C1EA" w14:textId="4B605F25" w:rsidR="00075386" w:rsidRPr="00075386" w:rsidRDefault="00075386" w:rsidP="00B7198C">
      <w:pPr>
        <w:pStyle w:val="Footprint12b"/>
      </w:pPr>
      <w:r>
        <w:t>Pokud jsou na seznamu uvedena jména, funkce, případně jména</w:t>
      </w:r>
      <w:r w:rsidR="0071323F">
        <w:t xml:space="preserve"> i </w:t>
      </w:r>
      <w:r>
        <w:t>funkce fyzických osob, zpravodajka prohlašuje, že příslušné fyzické osoby byly seznámeny</w:t>
      </w:r>
      <w:r w:rsidR="0071323F">
        <w:t xml:space="preserve"> s </w:t>
      </w:r>
      <w:r>
        <w:t>prohlášením Evropského parlamentu</w:t>
      </w:r>
      <w:r w:rsidR="0071323F">
        <w:t xml:space="preserve"> o </w:t>
      </w:r>
      <w:r>
        <w:t>ochraně osobních údajů č. 484 (</w:t>
      </w:r>
      <w:hyperlink r:id="rId15" w:history="1">
        <w:r>
          <w:rPr>
            <w:rStyle w:val="Hyperlink"/>
          </w:rPr>
          <w:t>https://www.europarl.europa.eu/data-protect/index.do</w:t>
        </w:r>
      </w:hyperlink>
      <w:r>
        <w:t>), které stanoví podmínky platné pro zpracování jejich osobních údajů</w:t>
      </w:r>
      <w:r w:rsidR="0071323F">
        <w:t xml:space="preserve"> a </w:t>
      </w:r>
      <w:r>
        <w:t>práva související</w:t>
      </w:r>
      <w:r w:rsidR="0071323F">
        <w:t xml:space="preserve"> s </w:t>
      </w:r>
      <w:r>
        <w:t>tímto zpracováním.</w:t>
      </w:r>
    </w:p>
    <w:bookmarkEnd w:id="2"/>
    <w:sectPr w:rsidR="00075386" w:rsidRPr="00075386" w:rsidSect="000753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C732D" w14:textId="77777777" w:rsidR="00935288" w:rsidRPr="00075386" w:rsidRDefault="00935288">
      <w:r w:rsidRPr="00075386">
        <w:separator/>
      </w:r>
    </w:p>
  </w:endnote>
  <w:endnote w:type="continuationSeparator" w:id="0">
    <w:p w14:paraId="56411634" w14:textId="77777777" w:rsidR="00935288" w:rsidRPr="00075386" w:rsidRDefault="00935288">
      <w:r w:rsidRPr="000753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6E1E3" w14:textId="77777777" w:rsidR="00075386" w:rsidRPr="00075386" w:rsidRDefault="00075386" w:rsidP="00075386">
    <w:pPr>
      <w:pStyle w:val="EPFooter"/>
    </w:pPr>
    <w:r w:rsidRPr="00075386">
      <w:t>PE</w:t>
    </w:r>
    <w:r w:rsidRPr="00075386">
      <w:rPr>
        <w:rStyle w:val="HideTWBExt"/>
      </w:rPr>
      <w:t>&lt;NoPE&gt;</w:t>
    </w:r>
    <w:r w:rsidRPr="00075386">
      <w:t>774.371</w:t>
    </w:r>
    <w:r w:rsidRPr="00075386">
      <w:rPr>
        <w:rStyle w:val="HideTWBExt"/>
      </w:rPr>
      <w:t>&lt;/NoPE&gt;&lt;Version&gt;</w:t>
    </w:r>
    <w:r w:rsidRPr="00075386">
      <w:t>v01-00</w:t>
    </w:r>
    <w:r w:rsidRPr="00075386">
      <w:rPr>
        <w:rStyle w:val="HideTWBExt"/>
      </w:rPr>
      <w:t>&lt;/Version&gt;</w:t>
    </w:r>
    <w:r w:rsidRPr="00075386">
      <w:tab/>
    </w:r>
    <w:r w:rsidRPr="00075386">
      <w:fldChar w:fldCharType="begin"/>
    </w:r>
    <w:r w:rsidRPr="00075386">
      <w:instrText xml:space="preserve"> PAGE  \* MERGEFORMAT </w:instrText>
    </w:r>
    <w:r w:rsidRPr="00075386">
      <w:fldChar w:fldCharType="separate"/>
    </w:r>
    <w:r w:rsidR="00CB4303">
      <w:rPr>
        <w:noProof/>
      </w:rPr>
      <w:t>6</w:t>
    </w:r>
    <w:r w:rsidRPr="00075386">
      <w:fldChar w:fldCharType="end"/>
    </w:r>
    <w:r w:rsidRPr="00075386">
      <w:t>/</w:t>
    </w:r>
    <w:r w:rsidR="0071323F">
      <w:fldChar w:fldCharType="begin"/>
    </w:r>
    <w:r w:rsidR="0071323F">
      <w:instrText xml:space="preserve"> NUMPAGES  \* MERGEFORMAT </w:instrText>
    </w:r>
    <w:r w:rsidR="0071323F">
      <w:fldChar w:fldCharType="separate"/>
    </w:r>
    <w:r w:rsidR="00CB4303">
      <w:rPr>
        <w:noProof/>
      </w:rPr>
      <w:t>7</w:t>
    </w:r>
    <w:r w:rsidR="0071323F">
      <w:rPr>
        <w:noProof/>
      </w:rPr>
      <w:fldChar w:fldCharType="end"/>
    </w:r>
    <w:r w:rsidRPr="00075386">
      <w:tab/>
    </w:r>
    <w:r w:rsidRPr="00075386">
      <w:rPr>
        <w:rStyle w:val="HideTWBExt"/>
      </w:rPr>
      <w:t>&lt;PathFdR&gt;</w:t>
    </w:r>
    <w:r w:rsidRPr="00075386">
      <w:t>PR\1322499CS.docx</w:t>
    </w:r>
    <w:r w:rsidRPr="00075386">
      <w:rPr>
        <w:rStyle w:val="HideTWBExt"/>
      </w:rPr>
      <w:t>&lt;/PathFdR&gt;</w:t>
    </w:r>
  </w:p>
  <w:p w14:paraId="0EA48AC0" w14:textId="77777777" w:rsidR="0085501C" w:rsidRPr="00075386" w:rsidRDefault="00075386" w:rsidP="00075386">
    <w:pPr>
      <w:pStyle w:val="EPFooter2"/>
    </w:pPr>
    <w:r w:rsidRPr="00075386">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3A948" w14:textId="77777777" w:rsidR="00075386" w:rsidRPr="00075386" w:rsidRDefault="00075386" w:rsidP="00075386">
    <w:pPr>
      <w:pStyle w:val="EPFooter"/>
    </w:pPr>
    <w:r w:rsidRPr="00075386">
      <w:rPr>
        <w:rStyle w:val="HideTWBExt"/>
      </w:rPr>
      <w:t>&lt;PathFdR&gt;</w:t>
    </w:r>
    <w:r w:rsidRPr="00075386">
      <w:t>PR\1322499CS.docx</w:t>
    </w:r>
    <w:r w:rsidRPr="00075386">
      <w:rPr>
        <w:rStyle w:val="HideTWBExt"/>
      </w:rPr>
      <w:t>&lt;/PathFdR&gt;</w:t>
    </w:r>
    <w:r w:rsidRPr="00075386">
      <w:tab/>
    </w:r>
    <w:r w:rsidRPr="00075386">
      <w:fldChar w:fldCharType="begin"/>
    </w:r>
    <w:r w:rsidRPr="00075386">
      <w:instrText xml:space="preserve"> PAGE  \* MERGEFORMAT </w:instrText>
    </w:r>
    <w:r w:rsidRPr="00075386">
      <w:fldChar w:fldCharType="separate"/>
    </w:r>
    <w:r w:rsidR="00CB4303">
      <w:rPr>
        <w:noProof/>
      </w:rPr>
      <w:t>5</w:t>
    </w:r>
    <w:r w:rsidRPr="00075386">
      <w:fldChar w:fldCharType="end"/>
    </w:r>
    <w:r w:rsidRPr="00075386">
      <w:t>/</w:t>
    </w:r>
    <w:r w:rsidR="0071323F">
      <w:fldChar w:fldCharType="begin"/>
    </w:r>
    <w:r w:rsidR="0071323F">
      <w:instrText xml:space="preserve"> NUMPAGES  \* MERGEFORMAT </w:instrText>
    </w:r>
    <w:r w:rsidR="0071323F">
      <w:fldChar w:fldCharType="separate"/>
    </w:r>
    <w:r w:rsidR="00CB4303">
      <w:rPr>
        <w:noProof/>
      </w:rPr>
      <w:t>7</w:t>
    </w:r>
    <w:r w:rsidR="0071323F">
      <w:rPr>
        <w:noProof/>
      </w:rPr>
      <w:fldChar w:fldCharType="end"/>
    </w:r>
    <w:r w:rsidRPr="00075386">
      <w:tab/>
      <w:t>PE</w:t>
    </w:r>
    <w:r w:rsidRPr="00075386">
      <w:rPr>
        <w:rStyle w:val="HideTWBExt"/>
      </w:rPr>
      <w:t>&lt;NoPE&gt;</w:t>
    </w:r>
    <w:r w:rsidRPr="00075386">
      <w:t>774.371</w:t>
    </w:r>
    <w:r w:rsidRPr="00075386">
      <w:rPr>
        <w:rStyle w:val="HideTWBExt"/>
      </w:rPr>
      <w:t>&lt;/NoPE&gt;&lt;Version&gt;</w:t>
    </w:r>
    <w:r w:rsidRPr="00075386">
      <w:t>v01-00</w:t>
    </w:r>
    <w:r w:rsidRPr="00075386">
      <w:rPr>
        <w:rStyle w:val="HideTWBExt"/>
      </w:rPr>
      <w:t>&lt;/Version&gt;</w:t>
    </w:r>
  </w:p>
  <w:p w14:paraId="0921F751" w14:textId="77777777" w:rsidR="0085501C" w:rsidRPr="00075386" w:rsidRDefault="00075386" w:rsidP="00075386">
    <w:pPr>
      <w:pStyle w:val="EPFooter2"/>
    </w:pPr>
    <w:r w:rsidRPr="00075386">
      <w:tab/>
    </w:r>
    <w:r w:rsidRPr="00075386">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894AC" w14:textId="77777777" w:rsidR="00075386" w:rsidRPr="00075386" w:rsidRDefault="00075386" w:rsidP="00075386">
    <w:pPr>
      <w:pStyle w:val="EPFooter"/>
    </w:pPr>
    <w:r w:rsidRPr="00075386">
      <w:rPr>
        <w:rStyle w:val="HideTWBExt"/>
      </w:rPr>
      <w:t>&lt;PathFdR&gt;</w:t>
    </w:r>
    <w:r w:rsidRPr="00075386">
      <w:t>PR\1322499CS.docx</w:t>
    </w:r>
    <w:r w:rsidRPr="00075386">
      <w:rPr>
        <w:rStyle w:val="HideTWBExt"/>
      </w:rPr>
      <w:t>&lt;/PathFdR&gt;</w:t>
    </w:r>
    <w:r w:rsidRPr="00075386">
      <w:tab/>
    </w:r>
    <w:r w:rsidRPr="00075386">
      <w:tab/>
      <w:t>PE</w:t>
    </w:r>
    <w:r w:rsidRPr="00075386">
      <w:rPr>
        <w:rStyle w:val="HideTWBExt"/>
      </w:rPr>
      <w:t>&lt;NoPE&gt;</w:t>
    </w:r>
    <w:r w:rsidRPr="00075386">
      <w:t>774.371</w:t>
    </w:r>
    <w:r w:rsidRPr="00075386">
      <w:rPr>
        <w:rStyle w:val="HideTWBExt"/>
      </w:rPr>
      <w:t>&lt;/NoPE&gt;&lt;Version&gt;</w:t>
    </w:r>
    <w:r w:rsidRPr="00075386">
      <w:t>v01-00</w:t>
    </w:r>
    <w:r w:rsidRPr="00075386">
      <w:rPr>
        <w:rStyle w:val="HideTWBExt"/>
      </w:rPr>
      <w:t>&lt;/Version&gt;</w:t>
    </w:r>
  </w:p>
  <w:p w14:paraId="5CCC490C" w14:textId="77777777" w:rsidR="0085501C" w:rsidRPr="00075386" w:rsidRDefault="00075386" w:rsidP="00075386">
    <w:pPr>
      <w:pStyle w:val="EPFooter2"/>
    </w:pPr>
    <w:r w:rsidRPr="00075386">
      <w:t>CS</w:t>
    </w:r>
    <w:r w:rsidRPr="00075386">
      <w:tab/>
    </w:r>
    <w:r w:rsidRPr="00075386">
      <w:rPr>
        <w:b w:val="0"/>
        <w:i/>
        <w:color w:val="C0C0C0"/>
        <w:sz w:val="22"/>
      </w:rPr>
      <w:t>Jednotná v rozmanitosti</w:t>
    </w:r>
    <w:r w:rsidRPr="00075386">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39431" w14:textId="77777777" w:rsidR="00935288" w:rsidRPr="00075386" w:rsidRDefault="00935288">
      <w:r w:rsidRPr="00075386">
        <w:separator/>
      </w:r>
    </w:p>
  </w:footnote>
  <w:footnote w:type="continuationSeparator" w:id="0">
    <w:p w14:paraId="401874CB" w14:textId="77777777" w:rsidR="00935288" w:rsidRPr="00075386" w:rsidRDefault="00935288">
      <w:r w:rsidRPr="000753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E207B" w14:textId="77777777" w:rsidR="00F01259" w:rsidRDefault="00F012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C79EF" w14:textId="77777777" w:rsidR="00F01259" w:rsidRDefault="00F012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941E5" w14:textId="77777777" w:rsidR="00F01259" w:rsidRDefault="00F012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38900562">
    <w:abstractNumId w:val="9"/>
  </w:num>
  <w:num w:numId="2" w16cid:durableId="2098281959">
    <w:abstractNumId w:val="9"/>
  </w:num>
  <w:num w:numId="3" w16cid:durableId="139466649">
    <w:abstractNumId w:val="7"/>
  </w:num>
  <w:num w:numId="4" w16cid:durableId="2070033163">
    <w:abstractNumId w:val="7"/>
  </w:num>
  <w:num w:numId="5" w16cid:durableId="1077478474">
    <w:abstractNumId w:val="6"/>
  </w:num>
  <w:num w:numId="6" w16cid:durableId="439835541">
    <w:abstractNumId w:val="6"/>
  </w:num>
  <w:num w:numId="7" w16cid:durableId="1059481704">
    <w:abstractNumId w:val="5"/>
  </w:num>
  <w:num w:numId="8" w16cid:durableId="1125924850">
    <w:abstractNumId w:val="5"/>
  </w:num>
  <w:num w:numId="9" w16cid:durableId="1610241436">
    <w:abstractNumId w:val="4"/>
  </w:num>
  <w:num w:numId="10" w16cid:durableId="1680083828">
    <w:abstractNumId w:val="4"/>
  </w:num>
  <w:num w:numId="11" w16cid:durableId="162089584">
    <w:abstractNumId w:val="8"/>
  </w:num>
  <w:num w:numId="12" w16cid:durableId="27876173">
    <w:abstractNumId w:val="8"/>
  </w:num>
  <w:num w:numId="13" w16cid:durableId="1689867040">
    <w:abstractNumId w:val="3"/>
  </w:num>
  <w:num w:numId="14" w16cid:durableId="142747405">
    <w:abstractNumId w:val="3"/>
  </w:num>
  <w:num w:numId="15" w16cid:durableId="1272977338">
    <w:abstractNumId w:val="2"/>
  </w:num>
  <w:num w:numId="16" w16cid:durableId="1784298986">
    <w:abstractNumId w:val="2"/>
  </w:num>
  <w:num w:numId="17" w16cid:durableId="869610191">
    <w:abstractNumId w:val="1"/>
  </w:num>
  <w:num w:numId="18" w16cid:durableId="370493199">
    <w:abstractNumId w:val="1"/>
  </w:num>
  <w:num w:numId="19" w16cid:durableId="1105199733">
    <w:abstractNumId w:val="0"/>
  </w:num>
  <w:num w:numId="20" w16cid:durableId="238102802">
    <w:abstractNumId w:val="0"/>
  </w:num>
  <w:num w:numId="21" w16cid:durableId="1205557207">
    <w:abstractNumId w:val="9"/>
  </w:num>
  <w:num w:numId="22" w16cid:durableId="1061370329">
    <w:abstractNumId w:val="7"/>
  </w:num>
  <w:num w:numId="23" w16cid:durableId="1074282772">
    <w:abstractNumId w:val="6"/>
  </w:num>
  <w:num w:numId="24" w16cid:durableId="50084552">
    <w:abstractNumId w:val="5"/>
  </w:num>
  <w:num w:numId="25" w16cid:durableId="1419984863">
    <w:abstractNumId w:val="4"/>
  </w:num>
  <w:num w:numId="26" w16cid:durableId="924849262">
    <w:abstractNumId w:val="8"/>
  </w:num>
  <w:num w:numId="27" w16cid:durableId="716660875">
    <w:abstractNumId w:val="3"/>
  </w:num>
  <w:num w:numId="28" w16cid:durableId="27486914">
    <w:abstractNumId w:val="2"/>
  </w:num>
  <w:num w:numId="29" w16cid:durableId="1502163275">
    <w:abstractNumId w:val="1"/>
  </w:num>
  <w:num w:numId="30" w16cid:durableId="1157694033">
    <w:abstractNumId w:val="0"/>
  </w:num>
  <w:num w:numId="31" w16cid:durableId="346441897">
    <w:abstractNumId w:val="9"/>
  </w:num>
  <w:num w:numId="32" w16cid:durableId="1500537698">
    <w:abstractNumId w:val="7"/>
  </w:num>
  <w:num w:numId="33" w16cid:durableId="1565606742">
    <w:abstractNumId w:val="6"/>
  </w:num>
  <w:num w:numId="34" w16cid:durableId="1651010121">
    <w:abstractNumId w:val="5"/>
  </w:num>
  <w:num w:numId="35" w16cid:durableId="1249651913">
    <w:abstractNumId w:val="4"/>
  </w:num>
  <w:num w:numId="36" w16cid:durableId="1264611842">
    <w:abstractNumId w:val="8"/>
  </w:num>
  <w:num w:numId="37" w16cid:durableId="2019456131">
    <w:abstractNumId w:val="3"/>
  </w:num>
  <w:num w:numId="38" w16cid:durableId="416245414">
    <w:abstractNumId w:val="2"/>
  </w:num>
  <w:num w:numId="39" w16cid:durableId="2101028516">
    <w:abstractNumId w:val="1"/>
  </w:num>
  <w:num w:numId="40" w16cid:durableId="1593779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GREEMENTMNU" w:val=" 1"/>
    <w:docVar w:name="AUTHORMFPMNU" w:val=" 2"/>
    <w:docVar w:name="AUTHORMNU" w:val=" 2"/>
    <w:docVar w:name="CIT1MNU" w:val=" 4"/>
    <w:docVar w:name="CIT2MNU" w:val=" 4"/>
    <w:docVar w:name="CIT3MNU" w:val=" 4"/>
    <w:docVar w:name="COMKEY" w:val="LIBE"/>
    <w:docVar w:name="CONSENTMNU" w:val=" 1"/>
    <w:docVar w:name="CONTRIBUTIONMNU" w:val=" 1"/>
    <w:docVar w:name="DOCDT" w:val="12/06/2025"/>
    <w:docVar w:name="LastEditedSection" w:val=" 1"/>
    <w:docVar w:name="NVAR1" w:val="0"/>
    <w:docVar w:name="strDocTypeID" w:val="PR_NLE-AP_Agreement"/>
    <w:docVar w:name="strSubDir" w:val="1322"/>
    <w:docVar w:name="TITLEMNU" w:val=" 2"/>
    <w:docVar w:name="TXTAUTHOR" w:val="Nikola Bartůšek"/>
    <w:docVar w:name="TXTLANGUE" w:val="CS"/>
    <w:docVar w:name="TXTLANGUEMIN" w:val="cs"/>
    <w:docVar w:name="TXTNRC" w:val="0045"/>
    <w:docVar w:name="TXTNRCOUNC" w:val="05617/2025"/>
    <w:docVar w:name="TXTNRNLE" w:val="2024/0321"/>
    <w:docVar w:name="TXTNRPE" w:val="774.371"/>
    <w:docVar w:name="TXTPEorAP" w:val="PE"/>
    <w:docVar w:name="TXTROUTE" w:val="PR\1322499CS.docx"/>
    <w:docVar w:name="TXTTITLE" w:val="on the conclusion, on behalf of the European Union, of the Agreement between the European Union and the Federative Republic of Brazil on cooperation with and through the European Union Agency for Law Enforcement Cooperation (Europol) and the Federal Police of Brazil"/>
    <w:docVar w:name="TXTVERSION" w:val="01-00"/>
  </w:docVars>
  <w:rsids>
    <w:rsidRoot w:val="00935288"/>
    <w:rsid w:val="00001D52"/>
    <w:rsid w:val="0000443F"/>
    <w:rsid w:val="000053E3"/>
    <w:rsid w:val="0006167F"/>
    <w:rsid w:val="00061EFE"/>
    <w:rsid w:val="00075386"/>
    <w:rsid w:val="00095D8B"/>
    <w:rsid w:val="000A2F73"/>
    <w:rsid w:val="000C123D"/>
    <w:rsid w:val="000D78AF"/>
    <w:rsid w:val="00180664"/>
    <w:rsid w:val="001874D8"/>
    <w:rsid w:val="001D02E3"/>
    <w:rsid w:val="001F7BBE"/>
    <w:rsid w:val="0021049A"/>
    <w:rsid w:val="0022685A"/>
    <w:rsid w:val="002E2E20"/>
    <w:rsid w:val="002F5A83"/>
    <w:rsid w:val="003072BE"/>
    <w:rsid w:val="00337C92"/>
    <w:rsid w:val="00363B94"/>
    <w:rsid w:val="003B598C"/>
    <w:rsid w:val="004174FC"/>
    <w:rsid w:val="00460BD6"/>
    <w:rsid w:val="004859B3"/>
    <w:rsid w:val="004C083C"/>
    <w:rsid w:val="004E1650"/>
    <w:rsid w:val="005027B1"/>
    <w:rsid w:val="0053367A"/>
    <w:rsid w:val="00544D48"/>
    <w:rsid w:val="005877C0"/>
    <w:rsid w:val="005A6B14"/>
    <w:rsid w:val="005D0B97"/>
    <w:rsid w:val="005F5D6C"/>
    <w:rsid w:val="006132CE"/>
    <w:rsid w:val="00613F2E"/>
    <w:rsid w:val="006A1A75"/>
    <w:rsid w:val="006A2CF5"/>
    <w:rsid w:val="006F1B6F"/>
    <w:rsid w:val="0071323F"/>
    <w:rsid w:val="007733C2"/>
    <w:rsid w:val="00791637"/>
    <w:rsid w:val="0080122F"/>
    <w:rsid w:val="00822206"/>
    <w:rsid w:val="008368CB"/>
    <w:rsid w:val="0085501C"/>
    <w:rsid w:val="00893FBD"/>
    <w:rsid w:val="008B75A4"/>
    <w:rsid w:val="008D23C6"/>
    <w:rsid w:val="008D3030"/>
    <w:rsid w:val="008E3848"/>
    <w:rsid w:val="00924EE0"/>
    <w:rsid w:val="00935288"/>
    <w:rsid w:val="009612AA"/>
    <w:rsid w:val="0098413F"/>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4303"/>
    <w:rsid w:val="00CB5651"/>
    <w:rsid w:val="00CC20CB"/>
    <w:rsid w:val="00CF44DF"/>
    <w:rsid w:val="00D04E0B"/>
    <w:rsid w:val="00D62DA0"/>
    <w:rsid w:val="00D6543C"/>
    <w:rsid w:val="00DF0FAB"/>
    <w:rsid w:val="00DF594D"/>
    <w:rsid w:val="00E14FEE"/>
    <w:rsid w:val="00E71368"/>
    <w:rsid w:val="00E93816"/>
    <w:rsid w:val="00EA59ED"/>
    <w:rsid w:val="00EF48F2"/>
    <w:rsid w:val="00F01259"/>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4A7E7"/>
  <w15:chartTrackingRefBased/>
  <w15:docId w15:val="{9EA9D335-7A9A-4044-9120-334F66CD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F0FAB"/>
    <w:pPr>
      <w:tabs>
        <w:tab w:val="right" w:pos="454"/>
        <w:tab w:val="left" w:pos="737"/>
      </w:tabs>
      <w:ind w:left="737" w:hanging="737"/>
    </w:pPr>
    <w:rPr>
      <w:snapToGrid w:val="0"/>
      <w:sz w:val="18"/>
      <w:lang w:eastAsia="en-US"/>
    </w:rPr>
  </w:style>
  <w:style w:type="paragraph" w:customStyle="1" w:styleId="Lgendetitre">
    <w:name w:val="Légende titre"/>
    <w:basedOn w:val="Normal"/>
    <w:rsid w:val="00DF0FAB"/>
    <w:pPr>
      <w:spacing w:before="240" w:after="240"/>
    </w:pPr>
    <w:rPr>
      <w:b/>
      <w:i/>
      <w:snapToGrid w:val="0"/>
      <w:lang w:eastAsia="en-US"/>
    </w:rPr>
  </w:style>
  <w:style w:type="paragraph" w:customStyle="1" w:styleId="Lgendestandard">
    <w:name w:val="Légende standard"/>
    <w:basedOn w:val="Normal"/>
    <w:rsid w:val="00DF0FAB"/>
    <w:rPr>
      <w:sz w:val="18"/>
    </w:rPr>
  </w:style>
  <w:style w:type="paragraph" w:customStyle="1" w:styleId="Normal24a">
    <w:name w:val="Normal24a"/>
    <w:basedOn w:val="Normal"/>
    <w:rsid w:val="00075386"/>
    <w:pPr>
      <w:spacing w:after="480"/>
    </w:pPr>
  </w:style>
  <w:style w:type="paragraph" w:customStyle="1" w:styleId="NormalBoldCenter">
    <w:name w:val="NormalBoldCenter"/>
    <w:basedOn w:val="Normal"/>
    <w:rsid w:val="00075386"/>
    <w:pPr>
      <w:jc w:val="center"/>
    </w:pPr>
    <w:rPr>
      <w:b/>
    </w:rPr>
  </w:style>
  <w:style w:type="paragraph" w:customStyle="1" w:styleId="Footprint12b">
    <w:name w:val="Footprint12b"/>
    <w:basedOn w:val="Normal"/>
    <w:rsid w:val="00075386"/>
    <w:pPr>
      <w:spacing w:before="240"/>
    </w:pPr>
    <w:rPr>
      <w:szCs w:val="24"/>
    </w:rPr>
  </w:style>
  <w:style w:type="paragraph" w:customStyle="1" w:styleId="NormalSingle">
    <w:name w:val="NormalSingle"/>
    <w:basedOn w:val="Normal"/>
    <w:qFormat/>
    <w:rsid w:val="00075386"/>
    <w:rPr>
      <w:szCs w:val="24"/>
    </w:rPr>
  </w:style>
  <w:style w:type="character" w:styleId="Hyperlink">
    <w:name w:val="Hyperlink"/>
    <w:basedOn w:val="DefaultParagraphFont"/>
    <w:rsid w:val="00075386"/>
    <w:rPr>
      <w:color w:val="0563C1" w:themeColor="hyperlink"/>
      <w:u w:val="single"/>
    </w:rPr>
  </w:style>
  <w:style w:type="paragraph" w:styleId="Footer">
    <w:name w:val="footer"/>
    <w:basedOn w:val="Normal"/>
    <w:link w:val="FooterChar"/>
    <w:semiHidden/>
    <w:rsid w:val="00F01259"/>
    <w:pPr>
      <w:tabs>
        <w:tab w:val="center" w:pos="4513"/>
        <w:tab w:val="right" w:pos="9026"/>
      </w:tabs>
    </w:pPr>
  </w:style>
  <w:style w:type="character" w:customStyle="1" w:styleId="FooterChar">
    <w:name w:val="Footer Char"/>
    <w:basedOn w:val="DefaultParagraphFont"/>
    <w:link w:val="Footer"/>
    <w:semiHidden/>
    <w:rsid w:val="00F01259"/>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68B51-43F7-4B4E-8563-F828FDA97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714</Words>
  <Characters>4394</Characters>
  <Application>Microsoft Office Word</Application>
  <DocSecurity>0</DocSecurity>
  <Lines>118</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VYROUBALOVA Jana</dc:creator>
  <cp:keywords/>
  <cp:lastModifiedBy>GOESSINGER SKLENAROVA Ruzena</cp:lastModifiedBy>
  <cp:revision>2</cp:revision>
  <cp:lastPrinted>2002-12-11T09:25:00Z</cp:lastPrinted>
  <dcterms:created xsi:type="dcterms:W3CDTF">2025-06-20T09:39:00Z</dcterms:created>
  <dcterms:modified xsi:type="dcterms:W3CDTF">2025-06-20T09:39:00Z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10.1.2 Build [20250601]</vt:lpwstr>
  </property>
  <property fmtid="{D5CDD505-2E9C-101B-9397-08002B2CF9AE}" pid="4" name="LastEdited with">
    <vt:lpwstr>10.1.2 Build [20250601]</vt:lpwstr>
  </property>
  <property fmtid="{D5CDD505-2E9C-101B-9397-08002B2CF9AE}" pid="5" name="&lt;FdR&gt;">
    <vt:lpwstr>1322499</vt:lpwstr>
  </property>
  <property fmtid="{D5CDD505-2E9C-101B-9397-08002B2CF9AE}" pid="6" name="&lt;Type&gt;">
    <vt:lpwstr>PR</vt:lpwstr>
  </property>
  <property fmtid="{D5CDD505-2E9C-101B-9397-08002B2CF9AE}" pid="7" name="&lt;ModelCod&gt;">
    <vt:lpwstr>\\eiciLUXpr1\pdocep$\DocEP\DOCS\General\PR\PR_Leg\NLE\PR_NLE-AP_Agreement.dotx(12/08/2024 17:05:00)</vt:lpwstr>
  </property>
  <property fmtid="{D5CDD505-2E9C-101B-9397-08002B2CF9AE}" pid="8" name="&lt;ModelTra&gt;">
    <vt:lpwstr>\\eiciLUXpr1\pdocep$\DocEP\TRANSFIL\CS\PR_NLE-AP_Agreement.CS(07/10/2024 16:33:02)</vt:lpwstr>
  </property>
  <property fmtid="{D5CDD505-2E9C-101B-9397-08002B2CF9AE}" pid="9" name="&lt;Model&gt;">
    <vt:lpwstr>PR_NLE-AP_Agreement</vt:lpwstr>
  </property>
  <property fmtid="{D5CDD505-2E9C-101B-9397-08002B2CF9AE}" pid="10" name="FooterPath">
    <vt:lpwstr>PR\1322499CS.docx</vt:lpwstr>
  </property>
  <property fmtid="{D5CDD505-2E9C-101B-9397-08002B2CF9AE}" pid="11" name="PE number">
    <vt:lpwstr>774.371</vt:lpwstr>
  </property>
  <property fmtid="{D5CDD505-2E9C-101B-9397-08002B2CF9AE}" pid="12" name="Bookout">
    <vt:lpwstr>OK - 2025/06/20 11:39</vt:lpwstr>
  </property>
  <property fmtid="{D5CDD505-2E9C-101B-9397-08002B2CF9AE}" pid="13" name="SDLStudio">
    <vt:lpwstr/>
  </property>
</Properties>
</file>