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55EB4" w:rsidRPr="00255EB4" w14:paraId="48F4C061" w14:textId="77777777" w:rsidTr="00402B7C">
        <w:trPr>
          <w:trHeight w:hRule="exact" w:val="1418"/>
        </w:trPr>
        <w:tc>
          <w:tcPr>
            <w:tcW w:w="6804" w:type="dxa"/>
            <w:shd w:val="clear" w:color="auto" w:fill="auto"/>
            <w:vAlign w:val="center"/>
          </w:tcPr>
          <w:p w14:paraId="64A48AAE" w14:textId="77777777" w:rsidR="00255EB4" w:rsidRPr="00255EB4" w:rsidRDefault="00255EB4" w:rsidP="00402B7C">
            <w:pPr>
              <w:pStyle w:val="EPName"/>
            </w:pPr>
            <w:r w:rsidRPr="00255EB4">
              <w:t>Европейски парламент</w:t>
            </w:r>
          </w:p>
          <w:p w14:paraId="17691246" w14:textId="77777777" w:rsidR="00255EB4" w:rsidRPr="00255EB4" w:rsidRDefault="00255EB4" w:rsidP="00402B7C">
            <w:pPr>
              <w:pStyle w:val="EPTerm"/>
            </w:pPr>
            <w:r w:rsidRPr="00255EB4">
              <w:t>2024-2029</w:t>
            </w:r>
          </w:p>
        </w:tc>
        <w:tc>
          <w:tcPr>
            <w:tcW w:w="2268" w:type="dxa"/>
            <w:shd w:val="clear" w:color="auto" w:fill="auto"/>
          </w:tcPr>
          <w:p w14:paraId="34EED1D6" w14:textId="77777777" w:rsidR="00255EB4" w:rsidRPr="00255EB4" w:rsidRDefault="00255EB4" w:rsidP="00402B7C">
            <w:pPr>
              <w:pStyle w:val="EPLogo"/>
            </w:pPr>
            <w:r w:rsidRPr="00255EB4">
              <w:rPr>
                <w:noProof/>
                <w:lang w:eastAsia="ja-JP"/>
              </w:rPr>
              <w:drawing>
                <wp:inline distT="0" distB="0" distL="0" distR="0" wp14:anchorId="376920F8" wp14:editId="57228C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0852792" w14:textId="77777777" w:rsidR="00255EB4" w:rsidRPr="00255EB4" w:rsidRDefault="00255EB4" w:rsidP="00255EB4">
      <w:pPr>
        <w:pStyle w:val="LineTop"/>
      </w:pPr>
    </w:p>
    <w:p w14:paraId="3F4C002E" w14:textId="77777777" w:rsidR="00255EB4" w:rsidRPr="00255EB4" w:rsidRDefault="00255EB4" w:rsidP="00255EB4">
      <w:pPr>
        <w:pStyle w:val="EPBody"/>
      </w:pPr>
      <w:r w:rsidRPr="00255EB4">
        <w:rPr>
          <w:rStyle w:val="HideTWBExt"/>
        </w:rPr>
        <w:t>&lt;</w:t>
      </w:r>
      <w:r w:rsidRPr="00255EB4">
        <w:rPr>
          <w:rStyle w:val="HideTWBExt"/>
          <w:i w:val="0"/>
        </w:rPr>
        <w:t>Commission</w:t>
      </w:r>
      <w:r w:rsidRPr="00255EB4">
        <w:rPr>
          <w:rStyle w:val="HideTWBExt"/>
        </w:rPr>
        <w:t>&gt;</w:t>
      </w:r>
      <w:r w:rsidRPr="00255EB4">
        <w:rPr>
          <w:rStyle w:val="HideTWBInt"/>
          <w:color w:val="auto"/>
        </w:rPr>
        <w:t>{LIBE}</w:t>
      </w:r>
      <w:r w:rsidRPr="00255EB4">
        <w:t>Комисия по граждански свободи, правосъдие и вътрешни работи</w:t>
      </w:r>
      <w:r w:rsidRPr="00255EB4">
        <w:rPr>
          <w:rStyle w:val="HideTWBExt"/>
        </w:rPr>
        <w:t>&lt;/</w:t>
      </w:r>
      <w:r w:rsidRPr="00255EB4">
        <w:rPr>
          <w:rStyle w:val="HideTWBExt"/>
          <w:i w:val="0"/>
        </w:rPr>
        <w:t>Commission</w:t>
      </w:r>
      <w:r w:rsidRPr="00255EB4">
        <w:rPr>
          <w:rStyle w:val="HideTWBExt"/>
        </w:rPr>
        <w:t>&gt;</w:t>
      </w:r>
    </w:p>
    <w:p w14:paraId="61AFAD2A" w14:textId="77777777" w:rsidR="00255EB4" w:rsidRPr="00255EB4" w:rsidRDefault="00255EB4" w:rsidP="00255EB4">
      <w:pPr>
        <w:pStyle w:val="LineBottom"/>
      </w:pPr>
    </w:p>
    <w:p w14:paraId="2B9316E6" w14:textId="77777777" w:rsidR="00255EB4" w:rsidRPr="00255EB4" w:rsidRDefault="00255EB4" w:rsidP="00255EB4">
      <w:pPr>
        <w:pStyle w:val="CoverReference"/>
      </w:pPr>
      <w:r w:rsidRPr="00255EB4">
        <w:rPr>
          <w:rStyle w:val="HideTWBExt"/>
          <w:b w:val="0"/>
        </w:rPr>
        <w:t>&lt;RefProc&gt;</w:t>
      </w:r>
      <w:r w:rsidRPr="00255EB4">
        <w:t>2025/0101</w:t>
      </w:r>
      <w:r w:rsidRPr="00255EB4">
        <w:rPr>
          <w:rStyle w:val="HideTWBExt"/>
          <w:b w:val="0"/>
        </w:rPr>
        <w:t>&lt;/RefProc&gt;&lt;RefTypeProc&gt;</w:t>
      </w:r>
      <w:r w:rsidRPr="00255EB4">
        <w:t>(COD)</w:t>
      </w:r>
      <w:r w:rsidRPr="00255EB4">
        <w:rPr>
          <w:rStyle w:val="HideTWBExt"/>
          <w:b w:val="0"/>
        </w:rPr>
        <w:t>&lt;/RefTypeProc&gt;</w:t>
      </w:r>
    </w:p>
    <w:p w14:paraId="44E24BF2" w14:textId="77777777" w:rsidR="00255EB4" w:rsidRPr="00255EB4" w:rsidRDefault="00255EB4" w:rsidP="00255EB4">
      <w:pPr>
        <w:pStyle w:val="CoverDate"/>
      </w:pPr>
      <w:r w:rsidRPr="00255EB4">
        <w:rPr>
          <w:rStyle w:val="HideTWBExt"/>
        </w:rPr>
        <w:t>&lt;Date&gt;</w:t>
      </w:r>
      <w:r w:rsidRPr="00255EB4">
        <w:rPr>
          <w:rStyle w:val="HideTWBInt"/>
          <w:color w:val="auto"/>
        </w:rPr>
        <w:t>{26/09/2025}</w:t>
      </w:r>
      <w:r w:rsidRPr="00255EB4">
        <w:t>26.9.2025</w:t>
      </w:r>
      <w:r w:rsidRPr="00255EB4">
        <w:rPr>
          <w:rStyle w:val="HideTWBExt"/>
        </w:rPr>
        <w:t>&lt;/Date&gt;</w:t>
      </w:r>
    </w:p>
    <w:p w14:paraId="38886D50" w14:textId="77777777" w:rsidR="00255EB4" w:rsidRPr="00255EB4" w:rsidRDefault="00255EB4" w:rsidP="00255EB4">
      <w:pPr>
        <w:pStyle w:val="CoverDocType"/>
      </w:pPr>
      <w:r w:rsidRPr="00255EB4">
        <w:rPr>
          <w:rStyle w:val="HideTWBExt"/>
          <w:b w:val="0"/>
        </w:rPr>
        <w:t>&lt;RefProcLect&gt;</w:t>
      </w:r>
      <w:r w:rsidRPr="00255EB4">
        <w:t>***I</w:t>
      </w:r>
      <w:r w:rsidRPr="00255EB4">
        <w:rPr>
          <w:rStyle w:val="HideTWBExt"/>
          <w:b w:val="0"/>
        </w:rPr>
        <w:t>&lt;/RefProcLect&gt;</w:t>
      </w:r>
    </w:p>
    <w:p w14:paraId="64D66D34" w14:textId="77777777" w:rsidR="00255EB4" w:rsidRPr="00255EB4" w:rsidRDefault="00255EB4" w:rsidP="00255EB4">
      <w:pPr>
        <w:pStyle w:val="CoverDocType24a"/>
      </w:pPr>
      <w:r w:rsidRPr="00255EB4">
        <w:rPr>
          <w:rStyle w:val="HideTWBExt"/>
          <w:b w:val="0"/>
        </w:rPr>
        <w:t>&lt;TitreType&gt;</w:t>
      </w:r>
      <w:r w:rsidRPr="00255EB4">
        <w:t>ПРОЕКТ НА ДОКЛАД</w:t>
      </w:r>
      <w:r w:rsidRPr="00255EB4">
        <w:rPr>
          <w:rStyle w:val="HideTWBExt"/>
          <w:b w:val="0"/>
        </w:rPr>
        <w:t>&lt;/TitreType&gt;</w:t>
      </w:r>
    </w:p>
    <w:p w14:paraId="11284740" w14:textId="77777777" w:rsidR="00255EB4" w:rsidRPr="00255EB4" w:rsidRDefault="00255EB4" w:rsidP="00255EB4">
      <w:pPr>
        <w:pStyle w:val="CoverNormal"/>
      </w:pPr>
      <w:r w:rsidRPr="00255EB4">
        <w:rPr>
          <w:rStyle w:val="HideTWBExt"/>
        </w:rPr>
        <w:t>&lt;Titre&gt;</w:t>
      </w:r>
      <w:r w:rsidRPr="00255EB4">
        <w:t>относно предложението за регламент на Европейския парламент и на Съвета за изменение на Регламент (ЕС) 2024/1348 относно установяването на списък на сигурните държави на произход на равнището на Съюза</w:t>
      </w:r>
      <w:r w:rsidRPr="00255EB4">
        <w:rPr>
          <w:rStyle w:val="HideTWBExt"/>
        </w:rPr>
        <w:t>&lt;/Titre&gt;</w:t>
      </w:r>
    </w:p>
    <w:p w14:paraId="5142102E" w14:textId="77777777" w:rsidR="00255EB4" w:rsidRPr="00255EB4" w:rsidRDefault="00255EB4" w:rsidP="00255EB4">
      <w:pPr>
        <w:pStyle w:val="CoverNormal24a"/>
      </w:pPr>
      <w:r w:rsidRPr="00255EB4">
        <w:rPr>
          <w:rStyle w:val="HideTWBExt"/>
        </w:rPr>
        <w:t>&lt;DocRef&gt;</w:t>
      </w:r>
      <w:r w:rsidRPr="00255EB4">
        <w:t>(COM(2025)0186 – C10</w:t>
      </w:r>
      <w:r w:rsidRPr="00255EB4">
        <w:noBreakHyphen/>
        <w:t>0069/2025 – 2025/0101(COD))</w:t>
      </w:r>
      <w:r w:rsidRPr="00255EB4">
        <w:rPr>
          <w:rStyle w:val="HideTWBExt"/>
        </w:rPr>
        <w:t>&lt;/DocRef&gt;</w:t>
      </w:r>
    </w:p>
    <w:p w14:paraId="6E739BCF" w14:textId="77777777" w:rsidR="00255EB4" w:rsidRPr="00255EB4" w:rsidRDefault="00255EB4" w:rsidP="00255EB4">
      <w:pPr>
        <w:pStyle w:val="CoverNormal24a"/>
      </w:pPr>
      <w:r w:rsidRPr="00255EB4">
        <w:rPr>
          <w:rStyle w:val="HideTWBExt"/>
        </w:rPr>
        <w:t>&lt;Commission&gt;</w:t>
      </w:r>
      <w:r w:rsidRPr="00255EB4">
        <w:rPr>
          <w:rStyle w:val="HideTWBInt"/>
          <w:color w:val="auto"/>
        </w:rPr>
        <w:t>{LIBE}</w:t>
      </w:r>
      <w:r w:rsidRPr="00255EB4">
        <w:t>Комисия по граждански свободи, правосъдие и вътрешни работи</w:t>
      </w:r>
      <w:r w:rsidRPr="00255EB4">
        <w:rPr>
          <w:rStyle w:val="HideTWBExt"/>
        </w:rPr>
        <w:t>&lt;/Commission&gt;</w:t>
      </w:r>
    </w:p>
    <w:p w14:paraId="642D5200" w14:textId="77777777" w:rsidR="00255EB4" w:rsidRPr="00255EB4" w:rsidRDefault="00255EB4" w:rsidP="00255EB4">
      <w:pPr>
        <w:pStyle w:val="CoverNormal24a"/>
      </w:pPr>
      <w:r w:rsidRPr="00255EB4">
        <w:t xml:space="preserve">Докладчик: </w:t>
      </w:r>
      <w:r w:rsidRPr="00255EB4">
        <w:rPr>
          <w:rStyle w:val="HideTWBExt"/>
        </w:rPr>
        <w:t>&lt;Depute&gt;</w:t>
      </w:r>
      <w:r w:rsidRPr="00255EB4">
        <w:t>Алесандро Чириани</w:t>
      </w:r>
      <w:r w:rsidRPr="00255EB4">
        <w:rPr>
          <w:rStyle w:val="HideTWBExt"/>
        </w:rPr>
        <w:t>&lt;/Depute&gt;</w:t>
      </w:r>
    </w:p>
    <w:p w14:paraId="39AFC94E" w14:textId="77777777" w:rsidR="00255EB4" w:rsidRPr="00255EB4" w:rsidRDefault="00255EB4" w:rsidP="00255EB4">
      <w:pPr>
        <w:pStyle w:val="CoverNormal"/>
      </w:pPr>
    </w:p>
    <w:p w14:paraId="27CA801E" w14:textId="561E8115" w:rsidR="00255EB4" w:rsidRPr="00255EB4" w:rsidRDefault="00255EB4" w:rsidP="00255EB4">
      <w:r w:rsidRPr="00255EB4">
        <w:br w:type="page"/>
      </w:r>
      <w:r w:rsidRPr="00255EB4">
        <w:lastRenderedPageBreak/>
        <w:fldChar w:fldCharType="begin"/>
      </w:r>
      <w:r w:rsidRPr="00255EB4">
        <w:instrText xml:space="preserve"> TITLE  \* MERGEFORMAT </w:instrText>
      </w:r>
      <w:r w:rsidRPr="00255EB4">
        <w:fldChar w:fldCharType="separate"/>
      </w:r>
      <w:r w:rsidR="00657957">
        <w:t>PR_COD_1amCom</w:t>
      </w:r>
      <w:r w:rsidRPr="00255EB4">
        <w:fldChar w:fldCharType="end"/>
      </w:r>
    </w:p>
    <w:p w14:paraId="1EA1BD04" w14:textId="77777777" w:rsidR="00255EB4" w:rsidRPr="00255EB4" w:rsidRDefault="00255EB4" w:rsidP="00255EB4"/>
    <w:p w14:paraId="3DDD0C2F" w14:textId="77777777" w:rsidR="00255EB4" w:rsidRPr="00255EB4" w:rsidRDefault="00255EB4" w:rsidP="00255EB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5EB4" w:rsidRPr="00255EB4" w14:paraId="1C253445" w14:textId="77777777" w:rsidTr="00402B7C">
        <w:tc>
          <w:tcPr>
            <w:tcW w:w="5811" w:type="dxa"/>
          </w:tcPr>
          <w:p w14:paraId="642936B9" w14:textId="77777777" w:rsidR="00255EB4" w:rsidRPr="00255EB4" w:rsidRDefault="00255EB4" w:rsidP="00402B7C">
            <w:pPr>
              <w:pStyle w:val="Lgendetitre"/>
            </w:pPr>
            <w:r w:rsidRPr="00255EB4">
              <w:t>Легенда на използваните знаци</w:t>
            </w:r>
          </w:p>
        </w:tc>
      </w:tr>
      <w:tr w:rsidR="00255EB4" w:rsidRPr="00255EB4" w14:paraId="2863BEEC" w14:textId="77777777" w:rsidTr="00402B7C">
        <w:trPr>
          <w:cantSplit/>
          <w:trHeight w:val="1807"/>
        </w:trPr>
        <w:tc>
          <w:tcPr>
            <w:tcW w:w="5811" w:type="dxa"/>
            <w:tcBorders>
              <w:bottom w:val="single" w:sz="4" w:space="0" w:color="auto"/>
            </w:tcBorders>
          </w:tcPr>
          <w:p w14:paraId="5A530578" w14:textId="77777777" w:rsidR="00255EB4" w:rsidRPr="00255EB4" w:rsidRDefault="00255EB4" w:rsidP="00402B7C">
            <w:pPr>
              <w:pStyle w:val="Lgendesigne"/>
            </w:pPr>
            <w:r w:rsidRPr="00255EB4">
              <w:tab/>
              <w:t>*</w:t>
            </w:r>
            <w:r w:rsidRPr="00255EB4">
              <w:tab/>
              <w:t>Процедура на консултация</w:t>
            </w:r>
          </w:p>
          <w:p w14:paraId="3E05B498" w14:textId="77777777" w:rsidR="00255EB4" w:rsidRPr="00255EB4" w:rsidRDefault="00255EB4" w:rsidP="00402B7C">
            <w:pPr>
              <w:pStyle w:val="Lgendesigne"/>
            </w:pPr>
            <w:r w:rsidRPr="00255EB4">
              <w:tab/>
              <w:t>***</w:t>
            </w:r>
            <w:r w:rsidRPr="00255EB4">
              <w:tab/>
              <w:t>Процедура на одобрение</w:t>
            </w:r>
          </w:p>
          <w:p w14:paraId="7BEE098D" w14:textId="77777777" w:rsidR="00255EB4" w:rsidRPr="00255EB4" w:rsidRDefault="00255EB4" w:rsidP="00402B7C">
            <w:pPr>
              <w:pStyle w:val="Lgendesigne"/>
            </w:pPr>
            <w:r w:rsidRPr="00255EB4">
              <w:tab/>
              <w:t>***I</w:t>
            </w:r>
            <w:r w:rsidRPr="00255EB4">
              <w:tab/>
              <w:t>Обикновена законодателна процедура (първо четене)</w:t>
            </w:r>
          </w:p>
          <w:p w14:paraId="75F15A5C" w14:textId="77777777" w:rsidR="00255EB4" w:rsidRPr="00255EB4" w:rsidRDefault="00255EB4" w:rsidP="00402B7C">
            <w:pPr>
              <w:pStyle w:val="Lgendesigne"/>
            </w:pPr>
            <w:r w:rsidRPr="00255EB4">
              <w:tab/>
              <w:t>***II</w:t>
            </w:r>
            <w:r w:rsidRPr="00255EB4">
              <w:tab/>
              <w:t>Обикновена законодателна процедура (второ четене)</w:t>
            </w:r>
          </w:p>
          <w:p w14:paraId="47246A3E" w14:textId="77777777" w:rsidR="00255EB4" w:rsidRPr="00255EB4" w:rsidRDefault="00255EB4" w:rsidP="00402B7C">
            <w:pPr>
              <w:pStyle w:val="Lgendesigne"/>
            </w:pPr>
            <w:r w:rsidRPr="00255EB4">
              <w:tab/>
              <w:t>***III</w:t>
            </w:r>
            <w:r w:rsidRPr="00255EB4">
              <w:tab/>
              <w:t>Обикновена законодателна процедура (трето четене)</w:t>
            </w:r>
          </w:p>
          <w:p w14:paraId="5B0C98E0" w14:textId="77777777" w:rsidR="00255EB4" w:rsidRPr="00255EB4" w:rsidRDefault="00255EB4" w:rsidP="00402B7C">
            <w:pPr>
              <w:pStyle w:val="Lgendestandard"/>
            </w:pPr>
          </w:p>
          <w:p w14:paraId="0D51A6BD" w14:textId="77777777" w:rsidR="00255EB4" w:rsidRPr="00255EB4" w:rsidRDefault="00255EB4" w:rsidP="00402B7C">
            <w:pPr>
              <w:pStyle w:val="Lgendestandard"/>
            </w:pPr>
            <w:r w:rsidRPr="00255EB4">
              <w:t>(Посочената процедура се базира на правното основание, предложено в проекта на акт.)</w:t>
            </w:r>
          </w:p>
          <w:p w14:paraId="10766094" w14:textId="77777777" w:rsidR="00255EB4" w:rsidRPr="00255EB4" w:rsidRDefault="00255EB4" w:rsidP="00402B7C">
            <w:pPr>
              <w:pStyle w:val="Lgendestandard"/>
            </w:pPr>
          </w:p>
        </w:tc>
      </w:tr>
    </w:tbl>
    <w:p w14:paraId="15A01D35" w14:textId="77777777" w:rsidR="00255EB4" w:rsidRPr="00255EB4" w:rsidRDefault="00255EB4" w:rsidP="00255EB4"/>
    <w:p w14:paraId="3A8D39F2" w14:textId="77777777" w:rsidR="00255EB4" w:rsidRPr="00255EB4" w:rsidRDefault="00255EB4" w:rsidP="00255EB4"/>
    <w:p w14:paraId="56F4BB86" w14:textId="77777777" w:rsidR="00255EB4" w:rsidRPr="00255EB4" w:rsidRDefault="00255EB4" w:rsidP="00255EB4"/>
    <w:p w14:paraId="05CAEFE1" w14:textId="77777777" w:rsidR="00255EB4" w:rsidRPr="00255EB4" w:rsidRDefault="00255EB4" w:rsidP="00255EB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55EB4" w:rsidRPr="00255EB4" w14:paraId="10460284" w14:textId="77777777" w:rsidTr="00402B7C">
        <w:tc>
          <w:tcPr>
            <w:tcW w:w="5811" w:type="dxa"/>
          </w:tcPr>
          <w:p w14:paraId="5561494D" w14:textId="77777777" w:rsidR="00255EB4" w:rsidRPr="00255EB4" w:rsidRDefault="00255EB4" w:rsidP="00402B7C">
            <w:pPr>
              <w:pStyle w:val="Lgendetitre"/>
            </w:pPr>
            <w:r w:rsidRPr="00255EB4">
              <w:t>Изменения към проект на акт</w:t>
            </w:r>
          </w:p>
        </w:tc>
      </w:tr>
      <w:tr w:rsidR="00255EB4" w:rsidRPr="00255EB4" w14:paraId="5E2AB2FF" w14:textId="77777777" w:rsidTr="00402B7C">
        <w:trPr>
          <w:trHeight w:val="4496"/>
        </w:trPr>
        <w:tc>
          <w:tcPr>
            <w:tcW w:w="5811" w:type="dxa"/>
          </w:tcPr>
          <w:p w14:paraId="68DB38E0" w14:textId="77777777" w:rsidR="00255EB4" w:rsidRPr="00255EB4" w:rsidRDefault="00255EB4" w:rsidP="00402B7C">
            <w:pPr>
              <w:pStyle w:val="Lgendestandard"/>
              <w:rPr>
                <w:szCs w:val="24"/>
              </w:rPr>
            </w:pPr>
            <w:r w:rsidRPr="00255EB4">
              <w:rPr>
                <w:b/>
              </w:rPr>
              <w:t>Изменения в две колони, внесени от Парламента</w:t>
            </w:r>
          </w:p>
          <w:p w14:paraId="3D21C8AF" w14:textId="77777777" w:rsidR="00255EB4" w:rsidRPr="00255EB4" w:rsidRDefault="00255EB4" w:rsidP="00402B7C">
            <w:pPr>
              <w:pStyle w:val="Lgendestandard"/>
              <w:rPr>
                <w:szCs w:val="24"/>
              </w:rPr>
            </w:pPr>
          </w:p>
          <w:p w14:paraId="541CBD36" w14:textId="77777777" w:rsidR="00255EB4" w:rsidRPr="00255EB4" w:rsidRDefault="00255EB4" w:rsidP="00402B7C">
            <w:pPr>
              <w:pStyle w:val="Lgendestandard"/>
              <w:rPr>
                <w:szCs w:val="24"/>
              </w:rPr>
            </w:pPr>
            <w:r w:rsidRPr="00255EB4">
              <w:t xml:space="preserve">Заличаванията се обозначават с </w:t>
            </w:r>
            <w:r w:rsidRPr="00255EB4">
              <w:rPr>
                <w:b/>
                <w:bCs/>
                <w:i/>
                <w:iCs/>
              </w:rPr>
              <w:t>получер курсив</w:t>
            </w:r>
            <w:r w:rsidRPr="00255EB4">
              <w:t xml:space="preserve"> в лявата колона. Заместванията се обозначават с </w:t>
            </w:r>
            <w:r w:rsidRPr="00255EB4">
              <w:rPr>
                <w:b/>
                <w:bCs/>
                <w:i/>
                <w:iCs/>
              </w:rPr>
              <w:t>получер курсив</w:t>
            </w:r>
            <w:r w:rsidRPr="00255EB4">
              <w:t xml:space="preserve"> в двете колони. Новият текст се обозначава с </w:t>
            </w:r>
            <w:r w:rsidRPr="00255EB4">
              <w:rPr>
                <w:b/>
                <w:bCs/>
                <w:i/>
                <w:iCs/>
              </w:rPr>
              <w:t>получер курсив</w:t>
            </w:r>
            <w:r w:rsidRPr="00255EB4">
              <w:t xml:space="preserve"> в дясната колона.</w:t>
            </w:r>
          </w:p>
          <w:p w14:paraId="6D93A013" w14:textId="77777777" w:rsidR="00255EB4" w:rsidRPr="00255EB4" w:rsidRDefault="00255EB4" w:rsidP="00402B7C">
            <w:pPr>
              <w:pStyle w:val="Lgendestandard"/>
              <w:rPr>
                <w:szCs w:val="24"/>
              </w:rPr>
            </w:pPr>
          </w:p>
          <w:p w14:paraId="5370E27A" w14:textId="77777777" w:rsidR="00255EB4" w:rsidRPr="00255EB4" w:rsidRDefault="00255EB4" w:rsidP="00402B7C">
            <w:pPr>
              <w:pStyle w:val="Lgendestandard"/>
              <w:rPr>
                <w:szCs w:val="24"/>
              </w:rPr>
            </w:pPr>
            <w:r w:rsidRPr="00255EB4">
              <w:t>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където се посочват съответно съществуващият акт и съответната разпоредба от него.</w:t>
            </w:r>
          </w:p>
          <w:p w14:paraId="2CAD399D" w14:textId="77777777" w:rsidR="00255EB4" w:rsidRPr="00255EB4" w:rsidRDefault="00255EB4" w:rsidP="00402B7C">
            <w:pPr>
              <w:pStyle w:val="Lgendestandard"/>
              <w:rPr>
                <w:szCs w:val="24"/>
              </w:rPr>
            </w:pPr>
          </w:p>
          <w:p w14:paraId="0C8806F8" w14:textId="77777777" w:rsidR="00255EB4" w:rsidRPr="00255EB4" w:rsidRDefault="00255EB4" w:rsidP="00402B7C">
            <w:pPr>
              <w:pStyle w:val="Lgendestandard"/>
              <w:rPr>
                <w:b/>
                <w:szCs w:val="24"/>
              </w:rPr>
            </w:pPr>
            <w:r w:rsidRPr="00255EB4">
              <w:rPr>
                <w:b/>
              </w:rPr>
              <w:t>Изменения, внесени от Парламента под формата на консолидиран текст</w:t>
            </w:r>
          </w:p>
          <w:p w14:paraId="597FFDC8" w14:textId="77777777" w:rsidR="00255EB4" w:rsidRPr="00255EB4" w:rsidRDefault="00255EB4" w:rsidP="00402B7C">
            <w:pPr>
              <w:pStyle w:val="Lgendestandard"/>
              <w:rPr>
                <w:szCs w:val="24"/>
              </w:rPr>
            </w:pPr>
          </w:p>
          <w:p w14:paraId="1E37C982" w14:textId="77777777" w:rsidR="00255EB4" w:rsidRPr="00255EB4" w:rsidRDefault="00255EB4" w:rsidP="00402B7C">
            <w:pPr>
              <w:pStyle w:val="Lgendestandard"/>
              <w:rPr>
                <w:szCs w:val="24"/>
              </w:rPr>
            </w:pPr>
            <w:r w:rsidRPr="00255EB4">
              <w:t xml:space="preserve">Новите части от текста се посочват с </w:t>
            </w:r>
            <w:r w:rsidRPr="00255EB4">
              <w:rPr>
                <w:b/>
                <w:bCs/>
                <w:i/>
                <w:iCs/>
              </w:rPr>
              <w:t>получер курсив</w:t>
            </w:r>
            <w:r w:rsidRPr="00255EB4">
              <w:t xml:space="preserve">. Заличените части от текста се посочват със символа ▌ или се зачеркват. Заместванията се обозначават, като се посочва с </w:t>
            </w:r>
            <w:r w:rsidRPr="00255EB4">
              <w:rPr>
                <w:b/>
                <w:bCs/>
                <w:i/>
                <w:iCs/>
              </w:rPr>
              <w:t>получер курсив</w:t>
            </w:r>
            <w:r w:rsidRPr="00255EB4">
              <w:t xml:space="preserve"> новият текст и се заличава или зачерква заместваният текст. </w:t>
            </w:r>
          </w:p>
          <w:p w14:paraId="5D3A50A0" w14:textId="77777777" w:rsidR="00255EB4" w:rsidRPr="00255EB4" w:rsidRDefault="00255EB4" w:rsidP="00402B7C">
            <w:pPr>
              <w:pStyle w:val="Lgendestandard"/>
            </w:pPr>
            <w:r w:rsidRPr="00255EB4">
              <w:t>По изключение не се отбелязват измененията с чисто техническо естество, които се нанасят от службите с оглед изготвянето на окончателния текст.</w:t>
            </w:r>
          </w:p>
          <w:p w14:paraId="2133E025" w14:textId="77777777" w:rsidR="00255EB4" w:rsidRPr="00255EB4" w:rsidRDefault="00255EB4" w:rsidP="00402B7C">
            <w:pPr>
              <w:pStyle w:val="Lgendestandard"/>
            </w:pPr>
          </w:p>
        </w:tc>
      </w:tr>
    </w:tbl>
    <w:p w14:paraId="2721CC63" w14:textId="77777777" w:rsidR="00255EB4" w:rsidRPr="00255EB4" w:rsidRDefault="00255EB4" w:rsidP="00255EB4"/>
    <w:p w14:paraId="56AAAD15" w14:textId="77777777" w:rsidR="00255EB4" w:rsidRPr="00255EB4" w:rsidRDefault="00255EB4" w:rsidP="00255EB4">
      <w:pPr>
        <w:widowControl/>
        <w:tabs>
          <w:tab w:val="center" w:pos="4677"/>
        </w:tabs>
      </w:pPr>
    </w:p>
    <w:p w14:paraId="6CBEE487" w14:textId="77777777" w:rsidR="00255EB4" w:rsidRPr="00255EB4" w:rsidRDefault="00255EB4" w:rsidP="00255EB4">
      <w:pPr>
        <w:pStyle w:val="TOCHeading"/>
      </w:pPr>
      <w:r w:rsidRPr="00255EB4">
        <w:br w:type="page"/>
      </w:r>
      <w:r w:rsidRPr="00255EB4">
        <w:lastRenderedPageBreak/>
        <w:t>СЪДЪРЖАНИЕ</w:t>
      </w:r>
    </w:p>
    <w:p w14:paraId="72521071" w14:textId="77777777" w:rsidR="00255EB4" w:rsidRPr="00255EB4" w:rsidRDefault="00255EB4" w:rsidP="00255EB4">
      <w:pPr>
        <w:pStyle w:val="TOCPage"/>
      </w:pPr>
      <w:r w:rsidRPr="00255EB4">
        <w:t>Страница</w:t>
      </w:r>
    </w:p>
    <w:p w14:paraId="7D59F34A" w14:textId="33E44327" w:rsidR="00657957" w:rsidRDefault="00255EB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55EB4">
        <w:rPr>
          <w:b/>
        </w:rPr>
        <w:fldChar w:fldCharType="begin"/>
      </w:r>
      <w:r w:rsidRPr="00255EB4">
        <w:rPr>
          <w:b/>
        </w:rPr>
        <w:instrText xml:space="preserve"> TOC \t "PageHeading;1" </w:instrText>
      </w:r>
      <w:r w:rsidRPr="00255EB4">
        <w:rPr>
          <w:b/>
        </w:rPr>
        <w:fldChar w:fldCharType="separate"/>
      </w:r>
      <w:r w:rsidR="00657957">
        <w:rPr>
          <w:noProof/>
        </w:rPr>
        <w:t>ПРОЕКТ НА ЗАКОНОДАТЕЛНА РЕЗОЛЮЦИЯ НА ЕВРОПЕЙСКИЯ ПАРЛАМЕНТ</w:t>
      </w:r>
      <w:r w:rsidR="00657957">
        <w:rPr>
          <w:noProof/>
        </w:rPr>
        <w:tab/>
      </w:r>
      <w:r w:rsidR="00657957">
        <w:rPr>
          <w:noProof/>
        </w:rPr>
        <w:fldChar w:fldCharType="begin"/>
      </w:r>
      <w:r w:rsidR="00657957">
        <w:rPr>
          <w:noProof/>
        </w:rPr>
        <w:instrText xml:space="preserve"> PAGEREF _Toc210988274 \h </w:instrText>
      </w:r>
      <w:r w:rsidR="00657957">
        <w:rPr>
          <w:noProof/>
        </w:rPr>
      </w:r>
      <w:r w:rsidR="00657957">
        <w:rPr>
          <w:noProof/>
        </w:rPr>
        <w:fldChar w:fldCharType="separate"/>
      </w:r>
      <w:r w:rsidR="00657957">
        <w:rPr>
          <w:noProof/>
        </w:rPr>
        <w:t>5</w:t>
      </w:r>
      <w:r w:rsidR="00657957">
        <w:rPr>
          <w:noProof/>
        </w:rPr>
        <w:fldChar w:fldCharType="end"/>
      </w:r>
    </w:p>
    <w:p w14:paraId="7ED74B80" w14:textId="75C5BC7C" w:rsidR="00657957" w:rsidRDefault="0065795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ИЗЛОЖЕНИЕ НА МОТИВИТЕ</w:t>
      </w:r>
      <w:r>
        <w:rPr>
          <w:noProof/>
        </w:rPr>
        <w:tab/>
      </w:r>
      <w:r>
        <w:rPr>
          <w:noProof/>
        </w:rPr>
        <w:fldChar w:fldCharType="begin"/>
      </w:r>
      <w:r>
        <w:rPr>
          <w:noProof/>
        </w:rPr>
        <w:instrText xml:space="preserve"> PAGEREF _Toc210988275 \h </w:instrText>
      </w:r>
      <w:r>
        <w:rPr>
          <w:noProof/>
        </w:rPr>
      </w:r>
      <w:r>
        <w:rPr>
          <w:noProof/>
        </w:rPr>
        <w:fldChar w:fldCharType="separate"/>
      </w:r>
      <w:r>
        <w:rPr>
          <w:noProof/>
        </w:rPr>
        <w:t>14</w:t>
      </w:r>
      <w:r>
        <w:rPr>
          <w:noProof/>
        </w:rPr>
        <w:fldChar w:fldCharType="end"/>
      </w:r>
    </w:p>
    <w:p w14:paraId="55AC0CD6" w14:textId="247863D0" w:rsidR="00255EB4" w:rsidRPr="00255EB4" w:rsidRDefault="00255EB4" w:rsidP="00255EB4">
      <w:r w:rsidRPr="00255EB4">
        <w:rPr>
          <w:b/>
        </w:rPr>
        <w:fldChar w:fldCharType="end"/>
      </w:r>
    </w:p>
    <w:p w14:paraId="44754A21" w14:textId="77777777" w:rsidR="00255EB4" w:rsidRPr="00255EB4" w:rsidRDefault="00255EB4" w:rsidP="00255EB4">
      <w:pPr>
        <w:pStyle w:val="PageHeading"/>
      </w:pPr>
      <w:r w:rsidRPr="00255EB4">
        <w:br w:type="page"/>
      </w:r>
      <w:r w:rsidRPr="00255EB4">
        <w:lastRenderedPageBreak/>
        <w:br w:type="page"/>
      </w:r>
      <w:bookmarkStart w:id="0" w:name="_Toc210988274"/>
      <w:r w:rsidRPr="00255EB4">
        <w:lastRenderedPageBreak/>
        <w:t>ПРОЕКТ НА ЗАКОНОДАТЕЛНА РЕЗОЛЮЦИЯ НА ЕВРОПЕЙСКИЯ ПАРЛАМЕНТ</w:t>
      </w:r>
      <w:bookmarkEnd w:id="0"/>
    </w:p>
    <w:p w14:paraId="62A9AC67" w14:textId="77777777" w:rsidR="00255EB4" w:rsidRPr="00255EB4" w:rsidRDefault="00255EB4" w:rsidP="00255EB4">
      <w:pPr>
        <w:pStyle w:val="NormalBold"/>
      </w:pPr>
      <w:r w:rsidRPr="00255EB4">
        <w:t>относно предложението за регламент на Европейския парламент и на Съвета за изменение на Регламент (ЕС) 2024/1348 относно установяването на списък на сигурните държави на произход на равнището на Съюза</w:t>
      </w:r>
    </w:p>
    <w:p w14:paraId="2247D226" w14:textId="77777777" w:rsidR="00255EB4" w:rsidRPr="00255EB4" w:rsidRDefault="00255EB4" w:rsidP="00255EB4">
      <w:pPr>
        <w:pStyle w:val="NormalBold12a"/>
      </w:pPr>
      <w:r w:rsidRPr="00255EB4">
        <w:t>(COM(2025)0186 – C10</w:t>
      </w:r>
      <w:r w:rsidRPr="00255EB4">
        <w:noBreakHyphen/>
        <w:t>0069/2025 – 2025/0101(COD))</w:t>
      </w:r>
    </w:p>
    <w:p w14:paraId="3855B068" w14:textId="77777777" w:rsidR="00255EB4" w:rsidRPr="00255EB4" w:rsidRDefault="00255EB4" w:rsidP="00255EB4">
      <w:pPr>
        <w:pStyle w:val="NormalBold"/>
      </w:pPr>
      <w:r w:rsidRPr="00255EB4">
        <w:t>(Обикновена законодателна процедура: първо четене)</w:t>
      </w:r>
    </w:p>
    <w:p w14:paraId="4A5D4CE3" w14:textId="77777777" w:rsidR="00255EB4" w:rsidRPr="00255EB4" w:rsidRDefault="00255EB4" w:rsidP="00255EB4">
      <w:pPr>
        <w:pStyle w:val="EPComma"/>
      </w:pPr>
      <w:r w:rsidRPr="00255EB4">
        <w:rPr>
          <w:i/>
          <w:iCs/>
        </w:rPr>
        <w:t>Европейският парламент</w:t>
      </w:r>
      <w:r w:rsidRPr="00255EB4">
        <w:t>,</w:t>
      </w:r>
    </w:p>
    <w:p w14:paraId="785B88C3" w14:textId="77777777" w:rsidR="00255EB4" w:rsidRPr="00255EB4" w:rsidRDefault="00255EB4" w:rsidP="00255EB4">
      <w:pPr>
        <w:pStyle w:val="NormalHanging12a"/>
      </w:pPr>
      <w:r w:rsidRPr="00255EB4">
        <w:t>–</w:t>
      </w:r>
      <w:r w:rsidRPr="00255EB4">
        <w:tab/>
        <w:t>като взе предвид предложението на Комисията до Европейския парламент и до Съвета (COM(2025)0186),</w:t>
      </w:r>
    </w:p>
    <w:p w14:paraId="6A9A9B0C" w14:textId="77777777" w:rsidR="00255EB4" w:rsidRPr="00255EB4" w:rsidRDefault="00255EB4" w:rsidP="00255EB4">
      <w:pPr>
        <w:pStyle w:val="NormalHanging12a"/>
      </w:pPr>
      <w:r w:rsidRPr="00255EB4">
        <w:t>–</w:t>
      </w:r>
      <w:r w:rsidRPr="00255EB4">
        <w:tab/>
        <w:t>като взе предвид член 294, параграф 2 и член 78, параграф 2, буква г) от Договора за функционирането на ЕС, съгласно които Комисията е внесла предложението в Парламента (C10</w:t>
      </w:r>
      <w:r w:rsidRPr="00255EB4">
        <w:noBreakHyphen/>
        <w:t>0069/2025),</w:t>
      </w:r>
    </w:p>
    <w:p w14:paraId="483AFF17" w14:textId="77777777" w:rsidR="00255EB4" w:rsidRPr="00255EB4" w:rsidRDefault="00255EB4" w:rsidP="00255EB4">
      <w:pPr>
        <w:pStyle w:val="NormalHanging12a"/>
      </w:pPr>
      <w:r w:rsidRPr="00255EB4">
        <w:t>–</w:t>
      </w:r>
      <w:r w:rsidRPr="00255EB4">
        <w:tab/>
        <w:t>като взе предвид член 294, параграф 3 от Договора за функционирането на Европейския съюз,</w:t>
      </w:r>
    </w:p>
    <w:p w14:paraId="1A58E621" w14:textId="77777777" w:rsidR="00255EB4" w:rsidRPr="00255EB4" w:rsidRDefault="00255EB4" w:rsidP="00255EB4">
      <w:pPr>
        <w:pStyle w:val="NormalHanging12a"/>
      </w:pPr>
      <w:r w:rsidRPr="00255EB4">
        <w:t>–</w:t>
      </w:r>
      <w:r w:rsidRPr="00255EB4">
        <w:tab/>
        <w:t>като взе предвид становището на Европейския икономически и социален комитет,</w:t>
      </w:r>
    </w:p>
    <w:p w14:paraId="5F81527C" w14:textId="77777777" w:rsidR="00255EB4" w:rsidRPr="00255EB4" w:rsidRDefault="00255EB4" w:rsidP="00255EB4">
      <w:pPr>
        <w:pStyle w:val="NormalHanging12a"/>
      </w:pPr>
      <w:r w:rsidRPr="00255EB4">
        <w:t>–</w:t>
      </w:r>
      <w:r w:rsidRPr="00255EB4">
        <w:tab/>
        <w:t>като взе предвид становището на Комитета на регионите,</w:t>
      </w:r>
    </w:p>
    <w:p w14:paraId="7F46385C" w14:textId="77777777" w:rsidR="00255EB4" w:rsidRPr="00255EB4" w:rsidRDefault="00255EB4" w:rsidP="00255EB4">
      <w:pPr>
        <w:pStyle w:val="NormalHanging12a"/>
      </w:pPr>
      <w:r w:rsidRPr="00255EB4">
        <w:t>–</w:t>
      </w:r>
      <w:r w:rsidRPr="00255EB4">
        <w:tab/>
        <w:t>като взе предвид член 60 от своя Правилник за дейността,</w:t>
      </w:r>
    </w:p>
    <w:p w14:paraId="43ED0F0B" w14:textId="77777777" w:rsidR="00255EB4" w:rsidRPr="00255EB4" w:rsidRDefault="00255EB4" w:rsidP="00255EB4">
      <w:pPr>
        <w:pStyle w:val="NormalHanging12a"/>
      </w:pPr>
      <w:r w:rsidRPr="00255EB4">
        <w:t>–</w:t>
      </w:r>
      <w:r w:rsidRPr="00255EB4">
        <w:tab/>
        <w:t>като взе предвид становището на подкомисията по правата на човека,</w:t>
      </w:r>
    </w:p>
    <w:p w14:paraId="7866E8F1" w14:textId="77777777" w:rsidR="00255EB4" w:rsidRPr="00255EB4" w:rsidRDefault="00255EB4" w:rsidP="00255EB4">
      <w:pPr>
        <w:pStyle w:val="NormalHanging12a"/>
      </w:pPr>
      <w:r w:rsidRPr="00255EB4">
        <w:t>–</w:t>
      </w:r>
      <w:r w:rsidRPr="00255EB4">
        <w:tab/>
        <w:t>като взе предвид доклада на комисията по граждански свободи, правосъдие и вътрешни работи (A10</w:t>
      </w:r>
      <w:r w:rsidRPr="00255EB4">
        <w:noBreakHyphen/>
        <w:t>0000/2025),</w:t>
      </w:r>
    </w:p>
    <w:p w14:paraId="1F035E7D" w14:textId="77777777" w:rsidR="00255EB4" w:rsidRPr="00255EB4" w:rsidRDefault="00255EB4" w:rsidP="00255EB4">
      <w:pPr>
        <w:pStyle w:val="NormalHanging12a"/>
      </w:pPr>
      <w:r w:rsidRPr="00255EB4">
        <w:t>1.</w:t>
      </w:r>
      <w:r w:rsidRPr="00255EB4">
        <w:tab/>
        <w:t>приема изложената по-долу позиция на първо четене.</w:t>
      </w:r>
    </w:p>
    <w:p w14:paraId="5F4C9B7A" w14:textId="77777777" w:rsidR="00255EB4" w:rsidRPr="00255EB4" w:rsidRDefault="00255EB4" w:rsidP="00255EB4">
      <w:pPr>
        <w:widowControl/>
      </w:pPr>
      <w:r w:rsidRPr="00255EB4">
        <w:br w:type="page"/>
      </w:r>
    </w:p>
    <w:p w14:paraId="18F58EC2" w14:textId="77777777" w:rsidR="00255EB4" w:rsidRPr="00255EB4" w:rsidRDefault="00255EB4" w:rsidP="00255EB4">
      <w:pPr>
        <w:pStyle w:val="NormalHanging12a"/>
        <w:rPr>
          <w:rStyle w:val="HideTWBExt"/>
          <w:rFonts w:ascii="Times New Roman" w:hAnsi="Times New Roman"/>
          <w:noProof w:val="0"/>
          <w:vanish w:val="0"/>
          <w:color w:val="auto"/>
          <w:sz w:val="24"/>
        </w:rPr>
      </w:pPr>
    </w:p>
    <w:p w14:paraId="1F72707C" w14:textId="77777777" w:rsidR="00255EB4" w:rsidRPr="00255EB4" w:rsidRDefault="00255EB4" w:rsidP="00255EB4">
      <w:pPr>
        <w:pStyle w:val="AMNumberTabs0"/>
        <w:keepNext/>
        <w:rPr>
          <w:lang w:val="bg-BG"/>
        </w:rPr>
      </w:pPr>
      <w:r w:rsidRPr="00255EB4">
        <w:rPr>
          <w:rStyle w:val="HideTWBExt"/>
          <w:b w:val="0"/>
          <w:lang w:val="bg-BG"/>
        </w:rPr>
        <w:t>&lt;RepeatBlock-Amend&gt;&lt;Amend&gt;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1</w:t>
      </w:r>
      <w:r w:rsidRPr="00255EB4">
        <w:rPr>
          <w:rStyle w:val="HideTWBExt"/>
          <w:b w:val="0"/>
          <w:lang w:val="bg-BG"/>
        </w:rPr>
        <w:t>&lt;/NumAm&gt;</w:t>
      </w:r>
    </w:p>
    <w:p w14:paraId="04520DE2"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5AEB397E" w14:textId="77777777" w:rsidR="00255EB4" w:rsidRPr="00255EB4" w:rsidRDefault="00255EB4" w:rsidP="00255EB4">
      <w:pPr>
        <w:pStyle w:val="NormalBold"/>
      </w:pPr>
      <w:r w:rsidRPr="00255EB4">
        <w:rPr>
          <w:rStyle w:val="HideTWBExt"/>
          <w:b w:val="0"/>
        </w:rPr>
        <w:t>&lt;Article&gt;</w:t>
      </w:r>
      <w:r w:rsidRPr="00255EB4">
        <w:t>Съображение 6</w:t>
      </w:r>
      <w:r w:rsidRPr="00255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40571002" w14:textId="77777777" w:rsidTr="00402B7C">
        <w:trPr>
          <w:jc w:val="center"/>
        </w:trPr>
        <w:tc>
          <w:tcPr>
            <w:tcW w:w="9752" w:type="dxa"/>
            <w:gridSpan w:val="2"/>
          </w:tcPr>
          <w:p w14:paraId="0D097EED" w14:textId="77777777" w:rsidR="00255EB4" w:rsidRPr="00255EB4" w:rsidRDefault="00255EB4" w:rsidP="00402B7C">
            <w:pPr>
              <w:keepNext/>
            </w:pPr>
          </w:p>
        </w:tc>
      </w:tr>
      <w:tr w:rsidR="00255EB4" w:rsidRPr="00255EB4" w14:paraId="1D79195B" w14:textId="77777777" w:rsidTr="00402B7C">
        <w:trPr>
          <w:jc w:val="center"/>
        </w:trPr>
        <w:tc>
          <w:tcPr>
            <w:tcW w:w="4876" w:type="dxa"/>
            <w:hideMark/>
          </w:tcPr>
          <w:p w14:paraId="670DE242"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1AADED66"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49A8E199" w14:textId="77777777" w:rsidTr="00402B7C">
        <w:trPr>
          <w:jc w:val="center"/>
        </w:trPr>
        <w:tc>
          <w:tcPr>
            <w:tcW w:w="4876" w:type="dxa"/>
            <w:hideMark/>
          </w:tcPr>
          <w:p w14:paraId="49CE6D7B" w14:textId="77777777" w:rsidR="00255EB4" w:rsidRPr="00255EB4" w:rsidRDefault="00255EB4" w:rsidP="00402B7C">
            <w:pPr>
              <w:pStyle w:val="Normal6"/>
              <w:rPr>
                <w:lang w:val="bg-BG"/>
              </w:rPr>
            </w:pPr>
            <w:r w:rsidRPr="00255EB4">
              <w:rPr>
                <w:lang w:val="bg-BG"/>
              </w:rPr>
              <w:t>(6)</w:t>
            </w:r>
            <w:r w:rsidRPr="00255EB4">
              <w:rPr>
                <w:lang w:val="bg-BG"/>
              </w:rPr>
              <w:tab/>
              <w:t>Европейският съвет е предоставил този статут на страните — кандидатки за членство в ЕС, с единодушно решение след препоръка от Европейската комисия. Що се отнася по-специално до политическите критерии за членство в ЕС, беше установено, че страните — кандидатки за членство в ЕС, са постигнали напредък в стабилността на институциите, гарантиращи демокрацията, върховенството на закона, правата на човека и зачитането и защитата на малцинствата. Поради това може да се заключи, че третите държави, на които е предоставен статут на страни — кандидатки за членство в ЕС, следва да бъдат определени за сигурни държави на произход, освен при следните обстоятелства: налице са сериозни и индивидуални заплахи срещу живота или личността на цивилно лице поради безогледно насилие в случай на международен или вътрешен въоръжен конфликт в държавата; с оглед на действията на държавата са били приети ограничителни мерки по смисъла на част пета, дял IV от Договора за функционирането на Европейския съюз</w:t>
            </w:r>
            <w:r w:rsidRPr="00255EB4">
              <w:rPr>
                <w:b/>
                <w:i/>
                <w:lang w:val="bg-BG"/>
              </w:rPr>
              <w:t>; или</w:t>
            </w:r>
            <w:r w:rsidRPr="00255EB4">
              <w:rPr>
                <w:lang w:val="bg-BG"/>
              </w:rPr>
              <w:t xml:space="preserve"> процентът на признаване в целия ЕС на кандидатите от държавата е по-висок от 20</w:t>
            </w:r>
            <w:r w:rsidRPr="00255EB4">
              <w:rPr>
                <w:b/>
                <w:i/>
                <w:lang w:val="bg-BG"/>
              </w:rPr>
              <w:t> </w:t>
            </w:r>
            <w:r w:rsidRPr="00255EB4">
              <w:rPr>
                <w:lang w:val="bg-BG"/>
              </w:rPr>
              <w:t>%.</w:t>
            </w:r>
          </w:p>
        </w:tc>
        <w:tc>
          <w:tcPr>
            <w:tcW w:w="4876" w:type="dxa"/>
            <w:hideMark/>
          </w:tcPr>
          <w:p w14:paraId="0F4AF515" w14:textId="77777777" w:rsidR="00255EB4" w:rsidRPr="00255EB4" w:rsidRDefault="00255EB4" w:rsidP="00402B7C">
            <w:pPr>
              <w:pStyle w:val="Normal6"/>
              <w:rPr>
                <w:szCs w:val="24"/>
                <w:lang w:val="bg-BG"/>
              </w:rPr>
            </w:pPr>
            <w:r w:rsidRPr="00255EB4">
              <w:rPr>
                <w:lang w:val="bg-BG"/>
              </w:rPr>
              <w:t>(6)</w:t>
            </w:r>
            <w:r w:rsidRPr="00255EB4">
              <w:rPr>
                <w:lang w:val="bg-BG"/>
              </w:rPr>
              <w:tab/>
              <w:t xml:space="preserve">Европейският съвет е предоставил този статут на страните — кандидатки за членство в ЕС, с единодушно решение след препоръка от Европейската комисия. Що се отнася по-специално до политическите критерии за членство в ЕС, беше установено, че страните — кандидатки за членство в ЕС, са постигнали напредък в стабилността на институциите, гарантиращи демокрацията, върховенството на закона, правата на човека и зачитането и защитата на малцинствата. Поради това може да се заключи, че третите държави, на които е предоставен статут на страни — кандидатки за членство в ЕС, следва да бъдат определени за сигурни държави на произход, освен при </w:t>
            </w:r>
            <w:r w:rsidRPr="00255EB4">
              <w:rPr>
                <w:b/>
                <w:i/>
                <w:lang w:val="bg-BG"/>
              </w:rPr>
              <w:t xml:space="preserve">някое от </w:t>
            </w:r>
            <w:r w:rsidRPr="00255EB4">
              <w:rPr>
                <w:lang w:val="bg-BG"/>
              </w:rPr>
              <w:t>следните обстоятелства: налице са сериозни и индивидуални заплахи срещу живота или личността на цивилно лице поради безогледно насилие в случай на международен или вътрешен въоръжен конфликт в държавата</w:t>
            </w:r>
            <w:r w:rsidRPr="00255EB4">
              <w:rPr>
                <w:b/>
                <w:i/>
                <w:lang w:val="bg-BG"/>
              </w:rPr>
              <w:t>, освен ако заплахата е ограничена до конкретна географска област и цивилните лица имат достъп до ефективна защита в друга част на държавата</w:t>
            </w:r>
            <w:r w:rsidRPr="00255EB4">
              <w:rPr>
                <w:lang w:val="bg-BG"/>
              </w:rPr>
              <w:t>; с оглед на действията на държавата са били приети ограничителни мерки по смисъла на част пета, дял IV от Договора за функционирането на Европейския съюз</w:t>
            </w:r>
            <w:r w:rsidRPr="00255EB4">
              <w:rPr>
                <w:b/>
                <w:i/>
                <w:lang w:val="bg-BG"/>
              </w:rPr>
              <w:t>, които засягат основните права и свободи и които влияят върху определянето на трета държава като сигурна държава на произход;</w:t>
            </w:r>
            <w:r w:rsidRPr="00255EB4">
              <w:rPr>
                <w:lang w:val="bg-BG"/>
              </w:rPr>
              <w:t xml:space="preserve"> процентът на признаване в целия ЕС на </w:t>
            </w:r>
            <w:r w:rsidRPr="00255EB4">
              <w:rPr>
                <w:lang w:val="bg-BG"/>
              </w:rPr>
              <w:lastRenderedPageBreak/>
              <w:t>кандидатите от държавата е по-висок от 20%.</w:t>
            </w:r>
          </w:p>
        </w:tc>
      </w:tr>
    </w:tbl>
    <w:p w14:paraId="6EE3828C" w14:textId="77777777" w:rsidR="00255EB4" w:rsidRPr="00255EB4" w:rsidRDefault="00255EB4" w:rsidP="00255EB4">
      <w:pPr>
        <w:pStyle w:val="Olang"/>
        <w:rPr>
          <w:sz w:val="24"/>
          <w:szCs w:val="24"/>
          <w:lang w:val="bg-BG"/>
        </w:rPr>
      </w:pPr>
      <w:r w:rsidRPr="00255EB4">
        <w:rPr>
          <w:sz w:val="24"/>
          <w:szCs w:val="24"/>
          <w:lang w:val="bg-BG"/>
        </w:rPr>
        <w:lastRenderedPageBreak/>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29141824" w14:textId="77777777" w:rsidR="00255EB4" w:rsidRPr="00255EB4" w:rsidRDefault="00255EB4" w:rsidP="00255EB4">
      <w:pPr>
        <w:rPr>
          <w:szCs w:val="24"/>
        </w:rPr>
      </w:pPr>
      <w:r w:rsidRPr="00255EB4">
        <w:rPr>
          <w:rStyle w:val="HideTWBExt"/>
        </w:rPr>
        <w:t>&lt;/Amend&gt;</w:t>
      </w:r>
    </w:p>
    <w:p w14:paraId="02EEEA7C"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2</w:t>
      </w:r>
      <w:r w:rsidRPr="00255EB4">
        <w:rPr>
          <w:rStyle w:val="HideTWBExt"/>
          <w:b w:val="0"/>
          <w:lang w:val="bg-BG"/>
        </w:rPr>
        <w:t>&lt;/NumAm&gt;</w:t>
      </w:r>
    </w:p>
    <w:p w14:paraId="22A63C83"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5E6C4089" w14:textId="77777777" w:rsidR="00255EB4" w:rsidRPr="00255EB4" w:rsidRDefault="00255EB4" w:rsidP="00255EB4">
      <w:pPr>
        <w:pStyle w:val="NormalBold"/>
      </w:pPr>
      <w:r w:rsidRPr="00255EB4">
        <w:rPr>
          <w:rStyle w:val="HideTWBExt"/>
          <w:b w:val="0"/>
        </w:rPr>
        <w:t>&lt;Article&gt;</w:t>
      </w:r>
      <w:r w:rsidRPr="00255EB4">
        <w:t>Съображение 6 a (ново)</w:t>
      </w:r>
      <w:r w:rsidRPr="00255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3CCB4299" w14:textId="77777777" w:rsidTr="00402B7C">
        <w:trPr>
          <w:jc w:val="center"/>
        </w:trPr>
        <w:tc>
          <w:tcPr>
            <w:tcW w:w="9752" w:type="dxa"/>
            <w:gridSpan w:val="2"/>
          </w:tcPr>
          <w:p w14:paraId="79F4BB88" w14:textId="77777777" w:rsidR="00255EB4" w:rsidRPr="00255EB4" w:rsidRDefault="00255EB4" w:rsidP="00402B7C">
            <w:pPr>
              <w:keepNext/>
            </w:pPr>
          </w:p>
        </w:tc>
      </w:tr>
      <w:tr w:rsidR="00255EB4" w:rsidRPr="00255EB4" w14:paraId="34F518BB" w14:textId="77777777" w:rsidTr="00402B7C">
        <w:trPr>
          <w:jc w:val="center"/>
        </w:trPr>
        <w:tc>
          <w:tcPr>
            <w:tcW w:w="4876" w:type="dxa"/>
            <w:hideMark/>
          </w:tcPr>
          <w:p w14:paraId="5CC6BA87"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4EEEA9CE"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16104A99" w14:textId="77777777" w:rsidTr="00402B7C">
        <w:trPr>
          <w:jc w:val="center"/>
        </w:trPr>
        <w:tc>
          <w:tcPr>
            <w:tcW w:w="4876" w:type="dxa"/>
          </w:tcPr>
          <w:p w14:paraId="39C2900E" w14:textId="77777777" w:rsidR="00255EB4" w:rsidRPr="00255EB4" w:rsidRDefault="00255EB4" w:rsidP="00402B7C">
            <w:pPr>
              <w:pStyle w:val="Normal6"/>
              <w:rPr>
                <w:lang w:val="bg-BG"/>
              </w:rPr>
            </w:pPr>
          </w:p>
        </w:tc>
        <w:tc>
          <w:tcPr>
            <w:tcW w:w="4876" w:type="dxa"/>
            <w:hideMark/>
          </w:tcPr>
          <w:p w14:paraId="781D45EB" w14:textId="77777777" w:rsidR="00255EB4" w:rsidRPr="00255EB4" w:rsidRDefault="00255EB4" w:rsidP="00402B7C">
            <w:pPr>
              <w:pStyle w:val="Normal6"/>
              <w:rPr>
                <w:szCs w:val="24"/>
                <w:lang w:val="bg-BG"/>
              </w:rPr>
            </w:pPr>
            <w:r w:rsidRPr="00255EB4">
              <w:rPr>
                <w:b/>
                <w:i/>
                <w:lang w:val="bg-BG"/>
              </w:rPr>
              <w:t>(6a)</w:t>
            </w:r>
            <w:r w:rsidRPr="00255EB4">
              <w:rPr>
                <w:b/>
                <w:i/>
                <w:lang w:val="bg-BG"/>
              </w:rPr>
              <w:tab/>
              <w:t>С цел да се гарантира еднакво прилагане на настоящия регламент във всички държави членки, е необходимо да се създаде ясен и координиран механизъм за определяне кога дадена страна кандидатка за присъединяване към Съюза вече не следва да се счита за сигурна държава на произход. За да се гарантира правна сигурност, Комисията следва да извършва редовни и обективни оценки на съответните обстоятелства и когато е целесъобразно, да съобщава констатациите си на държавите членки чрез официално уведомление. Това уведомление следва да бъде публично достъпно и да поражда еднакво действие в целия Съюз от определена дата.</w:t>
            </w:r>
          </w:p>
        </w:tc>
      </w:tr>
    </w:tbl>
    <w:p w14:paraId="0A0A9DBC"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5451FA15" w14:textId="77777777" w:rsidR="00255EB4" w:rsidRPr="00255EB4" w:rsidRDefault="00255EB4" w:rsidP="00255EB4">
      <w:pPr>
        <w:rPr>
          <w:szCs w:val="24"/>
        </w:rPr>
      </w:pPr>
      <w:r w:rsidRPr="00255EB4">
        <w:rPr>
          <w:rStyle w:val="HideTWBExt"/>
        </w:rPr>
        <w:t>&lt;/Amend&gt;</w:t>
      </w:r>
    </w:p>
    <w:p w14:paraId="67F3C7BA"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3</w:t>
      </w:r>
      <w:r w:rsidRPr="00255EB4">
        <w:rPr>
          <w:rStyle w:val="HideTWBExt"/>
          <w:b w:val="0"/>
          <w:lang w:val="bg-BG"/>
        </w:rPr>
        <w:t>&lt;/NumAm&gt;</w:t>
      </w:r>
    </w:p>
    <w:p w14:paraId="0E420B15"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16AFD64F" w14:textId="77777777" w:rsidR="00255EB4" w:rsidRPr="00255EB4" w:rsidRDefault="00255EB4" w:rsidP="00255EB4">
      <w:pPr>
        <w:pStyle w:val="NormalBold"/>
      </w:pPr>
      <w:r w:rsidRPr="00255EB4">
        <w:rPr>
          <w:rStyle w:val="HideTWBExt"/>
          <w:b w:val="0"/>
        </w:rPr>
        <w:t>&lt;Article&gt;</w:t>
      </w:r>
      <w:r w:rsidRPr="00255EB4">
        <w:t>Съображение 11</w:t>
      </w:r>
      <w:r w:rsidRPr="00255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64FC3BB2" w14:textId="77777777" w:rsidTr="00402B7C">
        <w:trPr>
          <w:jc w:val="center"/>
        </w:trPr>
        <w:tc>
          <w:tcPr>
            <w:tcW w:w="9752" w:type="dxa"/>
            <w:gridSpan w:val="2"/>
          </w:tcPr>
          <w:p w14:paraId="72BD5895" w14:textId="77777777" w:rsidR="00255EB4" w:rsidRPr="00255EB4" w:rsidRDefault="00255EB4" w:rsidP="00402B7C">
            <w:pPr>
              <w:keepNext/>
            </w:pPr>
          </w:p>
        </w:tc>
      </w:tr>
      <w:tr w:rsidR="00255EB4" w:rsidRPr="00255EB4" w14:paraId="62E4FE23" w14:textId="77777777" w:rsidTr="00402B7C">
        <w:trPr>
          <w:jc w:val="center"/>
        </w:trPr>
        <w:tc>
          <w:tcPr>
            <w:tcW w:w="4876" w:type="dxa"/>
            <w:hideMark/>
          </w:tcPr>
          <w:p w14:paraId="3B8B0756"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5FA548C1"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770C2D29" w14:textId="77777777" w:rsidTr="00402B7C">
        <w:trPr>
          <w:jc w:val="center"/>
        </w:trPr>
        <w:tc>
          <w:tcPr>
            <w:tcW w:w="4876" w:type="dxa"/>
            <w:hideMark/>
          </w:tcPr>
          <w:p w14:paraId="05F65F62" w14:textId="77777777" w:rsidR="00255EB4" w:rsidRPr="00255EB4" w:rsidRDefault="00255EB4" w:rsidP="00402B7C">
            <w:pPr>
              <w:pStyle w:val="Normal6"/>
              <w:rPr>
                <w:lang w:val="bg-BG"/>
              </w:rPr>
            </w:pPr>
            <w:r w:rsidRPr="00255EB4">
              <w:rPr>
                <w:lang w:val="bg-BG"/>
              </w:rPr>
              <w:t>(11)</w:t>
            </w:r>
            <w:r w:rsidRPr="00255EB4">
              <w:rPr>
                <w:lang w:val="bg-BG"/>
              </w:rPr>
              <w:tab/>
              <w:t xml:space="preserve">По отношение на Индия, според информацията от Агенцията в областта на убежището понастоящем на национално равнище 9 държави членки определят Индия като сигурна държава на произход, а процентът на признаване </w:t>
            </w:r>
            <w:r w:rsidRPr="00255EB4">
              <w:rPr>
                <w:lang w:val="bg-BG"/>
              </w:rPr>
              <w:lastRenderedPageBreak/>
              <w:t>за целия Съюз на кандидатите от Индия е бил 2</w:t>
            </w:r>
            <w:r w:rsidRPr="00255EB4">
              <w:rPr>
                <w:b/>
                <w:i/>
                <w:lang w:val="bg-BG"/>
              </w:rPr>
              <w:t> </w:t>
            </w:r>
            <w:r w:rsidRPr="00255EB4">
              <w:rPr>
                <w:lang w:val="bg-BG"/>
              </w:rPr>
              <w:t xml:space="preserve">% през 2024 г. Страната е ратифицирала основните международни инструменти в областта на правата на човека. Индия е конституционна република и парламентарна демокрация. Няма индикации за експулсиране, извеждане или екстрадиране на граждани на Индия в държави, в които съществува риск от смъртно наказание, изтезания, преследване или нечовешко или унизително отношение. Като цяло няма реален риск от тежки посегателства по смисъла на член 15 от Регламент (ЕС) 2024/1347. Въпреки че Индия запазва смъртното наказание в наказателното си право и не е подписала Втория факултативен протокол към Международния пакт за граждански и политически права, целящ премахване на смъртното наказание, последното не е прилагано на практика от 2020 г. Индия е </w:t>
            </w:r>
            <w:r w:rsidRPr="00255EB4">
              <w:rPr>
                <w:b/>
                <w:i/>
                <w:lang w:val="bg-BG"/>
              </w:rPr>
              <w:t>ратифицирала</w:t>
            </w:r>
            <w:r w:rsidRPr="00255EB4">
              <w:rPr>
                <w:lang w:val="bg-BG"/>
              </w:rPr>
              <w:t xml:space="preserve"> Конвенцията против изтезанията и други форми на жестоко, нечовешко или унизително отнасяне или наказание. В Индия няма въоръжен конфликт и следователно не съществува заплаха поради безогледно насилие в ситуации на въоръжен международен или вътрешен конфликт. Като цяло в страната няма преследване по смисъла на член 9 от Регламент (ЕС) 2024/1347.</w:t>
            </w:r>
          </w:p>
        </w:tc>
        <w:tc>
          <w:tcPr>
            <w:tcW w:w="4876" w:type="dxa"/>
            <w:hideMark/>
          </w:tcPr>
          <w:p w14:paraId="57B5DDD6" w14:textId="77777777" w:rsidR="00255EB4" w:rsidRPr="00255EB4" w:rsidRDefault="00255EB4" w:rsidP="00402B7C">
            <w:pPr>
              <w:pStyle w:val="Normal6"/>
              <w:rPr>
                <w:szCs w:val="24"/>
                <w:lang w:val="bg-BG"/>
              </w:rPr>
            </w:pPr>
            <w:r w:rsidRPr="00255EB4">
              <w:rPr>
                <w:lang w:val="bg-BG"/>
              </w:rPr>
              <w:lastRenderedPageBreak/>
              <w:t>(11)</w:t>
            </w:r>
            <w:r w:rsidRPr="00255EB4">
              <w:rPr>
                <w:lang w:val="bg-BG"/>
              </w:rPr>
              <w:tab/>
              <w:t xml:space="preserve">По отношение на Индия, според информацията от Агенцията в областта на убежището понастоящем на национално равнище 9 държави членки определят Индия като сигурна държава на произход, а процентът на признаване </w:t>
            </w:r>
            <w:r w:rsidRPr="00255EB4">
              <w:rPr>
                <w:lang w:val="bg-BG"/>
              </w:rPr>
              <w:lastRenderedPageBreak/>
              <w:t xml:space="preserve">за целия Съюз на кандидатите от Индия е бил 2 % през 2024 г. Страната е ратифицирала основните международни инструменти в областта на правата на човека. Индия е конституционна република и парламентарна демокрация. Няма индикации за експулсиране, извеждане или екстрадиране на граждани на Индия в държави, в които съществува риск от смъртно наказание, изтезания, преследване или нечовешко или унизително отношение. Като цяло няма реален риск от тежки посегателства по смисъла на член 15 от Регламент (ЕС) 2024/1347. Въпреки че Индия запазва смъртното наказание в наказателното си право и не е подписала Втория факултативен протокол към Международния пакт за граждански и политически права, целящ премахване на смъртното наказание, последното не е прилагано на практика от 2020 г. Индия е </w:t>
            </w:r>
            <w:r w:rsidRPr="00255EB4">
              <w:rPr>
                <w:b/>
                <w:i/>
                <w:lang w:val="bg-BG"/>
              </w:rPr>
              <w:t>подписала</w:t>
            </w:r>
            <w:r w:rsidRPr="00255EB4">
              <w:rPr>
                <w:lang w:val="bg-BG"/>
              </w:rPr>
              <w:t xml:space="preserve"> Конвенцията против изтезанията и други форми на жестоко, нечовешко или унизително отнасяне или наказание. В Индия няма въоръжен конфликт и следователно не съществува заплаха поради безогледно насилие в ситуации на въоръжен международен или вътрешен конфликт. Като цяло в страната няма преследване по смисъла на член 9 от Регламент (ЕС) 2024/1347.</w:t>
            </w:r>
          </w:p>
        </w:tc>
      </w:tr>
    </w:tbl>
    <w:p w14:paraId="292D769B" w14:textId="77777777" w:rsidR="00255EB4" w:rsidRPr="00255EB4" w:rsidRDefault="00255EB4" w:rsidP="00255EB4">
      <w:pPr>
        <w:pStyle w:val="Olang"/>
        <w:rPr>
          <w:sz w:val="24"/>
          <w:szCs w:val="24"/>
          <w:lang w:val="bg-BG"/>
        </w:rPr>
      </w:pPr>
      <w:r w:rsidRPr="00255EB4">
        <w:rPr>
          <w:sz w:val="24"/>
          <w:szCs w:val="24"/>
          <w:lang w:val="bg-BG"/>
        </w:rPr>
        <w:lastRenderedPageBreak/>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502BE3C3" w14:textId="77777777" w:rsidR="00255EB4" w:rsidRPr="00255EB4" w:rsidRDefault="00255EB4" w:rsidP="00255EB4">
      <w:pPr>
        <w:rPr>
          <w:szCs w:val="24"/>
        </w:rPr>
      </w:pPr>
      <w:r w:rsidRPr="00255EB4">
        <w:rPr>
          <w:rStyle w:val="HideTWBExt"/>
        </w:rPr>
        <w:t>&lt;/Amend&gt;</w:t>
      </w:r>
    </w:p>
    <w:p w14:paraId="3ECD864F"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4</w:t>
      </w:r>
      <w:r w:rsidRPr="00255EB4">
        <w:rPr>
          <w:rStyle w:val="HideTWBExt"/>
          <w:b w:val="0"/>
          <w:lang w:val="bg-BG"/>
        </w:rPr>
        <w:t>&lt;/NumAm&gt;</w:t>
      </w:r>
    </w:p>
    <w:p w14:paraId="6DA64FB3"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204C7F6A" w14:textId="77777777" w:rsidR="00255EB4" w:rsidRPr="00255EB4" w:rsidRDefault="00255EB4" w:rsidP="00255EB4">
      <w:pPr>
        <w:pStyle w:val="NormalBold"/>
      </w:pPr>
      <w:r w:rsidRPr="00255EB4">
        <w:rPr>
          <w:rStyle w:val="HideTWBExt"/>
          <w:b w:val="0"/>
        </w:rPr>
        <w:t>&lt;Article&gt;</w:t>
      </w:r>
      <w:r w:rsidRPr="00255EB4">
        <w:t>Съображение 16</w:t>
      </w:r>
      <w:r w:rsidRPr="00255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4B00DC26" w14:textId="77777777" w:rsidTr="00402B7C">
        <w:trPr>
          <w:jc w:val="center"/>
        </w:trPr>
        <w:tc>
          <w:tcPr>
            <w:tcW w:w="9752" w:type="dxa"/>
            <w:gridSpan w:val="2"/>
          </w:tcPr>
          <w:p w14:paraId="31C0C2E0" w14:textId="77777777" w:rsidR="00255EB4" w:rsidRPr="00255EB4" w:rsidRDefault="00255EB4" w:rsidP="00402B7C">
            <w:pPr>
              <w:keepNext/>
            </w:pPr>
          </w:p>
        </w:tc>
      </w:tr>
      <w:tr w:rsidR="00255EB4" w:rsidRPr="00255EB4" w14:paraId="7187C523" w14:textId="77777777" w:rsidTr="00402B7C">
        <w:trPr>
          <w:jc w:val="center"/>
        </w:trPr>
        <w:tc>
          <w:tcPr>
            <w:tcW w:w="4876" w:type="dxa"/>
            <w:hideMark/>
          </w:tcPr>
          <w:p w14:paraId="7B0A704C"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5A831349"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75F007AB" w14:textId="77777777" w:rsidTr="00402B7C">
        <w:trPr>
          <w:jc w:val="center"/>
        </w:trPr>
        <w:tc>
          <w:tcPr>
            <w:tcW w:w="4876" w:type="dxa"/>
            <w:hideMark/>
          </w:tcPr>
          <w:p w14:paraId="00A2C5F5" w14:textId="77777777" w:rsidR="00255EB4" w:rsidRPr="00255EB4" w:rsidRDefault="00255EB4" w:rsidP="00402B7C">
            <w:pPr>
              <w:pStyle w:val="Normal6"/>
              <w:rPr>
                <w:lang w:val="bg-BG"/>
              </w:rPr>
            </w:pPr>
            <w:r w:rsidRPr="00255EB4">
              <w:rPr>
                <w:lang w:val="bg-BG"/>
              </w:rPr>
              <w:t>(16)</w:t>
            </w:r>
            <w:r w:rsidRPr="00255EB4">
              <w:rPr>
                <w:lang w:val="bg-BG"/>
              </w:rPr>
              <w:tab/>
            </w:r>
            <w:r w:rsidRPr="00255EB4">
              <w:rPr>
                <w:b/>
                <w:bCs/>
                <w:i/>
                <w:iCs/>
                <w:lang w:val="bg-BG"/>
              </w:rPr>
              <w:t>Въпреки това,</w:t>
            </w:r>
            <w:r w:rsidRPr="00255EB4">
              <w:rPr>
                <w:lang w:val="bg-BG"/>
              </w:rPr>
              <w:t xml:space="preserve"> като се има предвид, че като цяло не съществува риск от преследване или тежки посегателства по смисъла на Регламент 2024/1347 в Бангладеш, </w:t>
            </w:r>
            <w:r w:rsidRPr="00255EB4">
              <w:rPr>
                <w:lang w:val="bg-BG"/>
              </w:rPr>
              <w:lastRenderedPageBreak/>
              <w:t xml:space="preserve">Колумбия, Египет, Индия, Мароко и Тунис, както и в Косово като потенциална кандидатка за членство в Съюза, както е видно и от много ниския процент на признаване, </w:t>
            </w:r>
            <w:r w:rsidRPr="00255EB4">
              <w:rPr>
                <w:b/>
                <w:bCs/>
                <w:i/>
                <w:iCs/>
                <w:lang w:val="bg-BG"/>
              </w:rPr>
              <w:t>те</w:t>
            </w:r>
            <w:r w:rsidRPr="00255EB4">
              <w:rPr>
                <w:lang w:val="bg-BG"/>
              </w:rPr>
              <w:t xml:space="preserve"> </w:t>
            </w:r>
            <w:r w:rsidRPr="00255EB4">
              <w:rPr>
                <w:b/>
                <w:bCs/>
                <w:i/>
                <w:iCs/>
                <w:lang w:val="bg-BG"/>
              </w:rPr>
              <w:t>следва</w:t>
            </w:r>
            <w:r w:rsidRPr="00255EB4">
              <w:rPr>
                <w:lang w:val="bg-BG"/>
              </w:rPr>
              <w:t xml:space="preserve"> да бъдат определени като сигурни държави на произход на равнището на Съюза.</w:t>
            </w:r>
          </w:p>
        </w:tc>
        <w:tc>
          <w:tcPr>
            <w:tcW w:w="4876" w:type="dxa"/>
            <w:hideMark/>
          </w:tcPr>
          <w:p w14:paraId="7F90ED64" w14:textId="77777777" w:rsidR="00255EB4" w:rsidRPr="00255EB4" w:rsidRDefault="00255EB4" w:rsidP="00402B7C">
            <w:pPr>
              <w:pStyle w:val="Normal6"/>
              <w:rPr>
                <w:szCs w:val="24"/>
                <w:lang w:val="bg-BG"/>
              </w:rPr>
            </w:pPr>
            <w:r w:rsidRPr="00255EB4">
              <w:rPr>
                <w:lang w:val="bg-BG"/>
              </w:rPr>
              <w:lastRenderedPageBreak/>
              <w:t>(16)</w:t>
            </w:r>
            <w:r w:rsidRPr="00255EB4">
              <w:rPr>
                <w:lang w:val="bg-BG"/>
              </w:rPr>
              <w:tab/>
              <w:t xml:space="preserve">Като се има предвид, че като цяло не съществува риск от преследване или тежки посегателства по смисъла на Регламент 2024/1347 в Бангладеш, Колумбия, Египет, Индия, Мароко и </w:t>
            </w:r>
            <w:r w:rsidRPr="00255EB4">
              <w:rPr>
                <w:lang w:val="bg-BG"/>
              </w:rPr>
              <w:lastRenderedPageBreak/>
              <w:t xml:space="preserve">Тунис, както и в Косово като потенциална кандидатка за членство в Съюза, както е видно и от много ниския процент на признаване, </w:t>
            </w:r>
            <w:r w:rsidRPr="00255EB4">
              <w:rPr>
                <w:b/>
                <w:bCs/>
                <w:i/>
                <w:iCs/>
                <w:lang w:val="bg-BG"/>
              </w:rPr>
              <w:t>може да се заключи, че те отговарят на критериите, необходими за</w:t>
            </w:r>
            <w:r w:rsidRPr="00255EB4">
              <w:rPr>
                <w:lang w:val="bg-BG"/>
              </w:rPr>
              <w:t xml:space="preserve"> да бъдат определени като сигурни държави на произход на равнището на Съюза. </w:t>
            </w:r>
            <w:r w:rsidRPr="00255EB4">
              <w:rPr>
                <w:b/>
                <w:i/>
                <w:lang w:val="bg-BG"/>
              </w:rPr>
              <w:t>Това не засяга възможността държавите членки да определят други трети държави като сигурни държави на произход на национално равнище и евентуалното бъдещо определяне на допълнителни трети държави като сигурни държави на произход на равнището на Съюза чрез бъдещи изменения на Регламент (ЕС) 2024/1348.</w:t>
            </w:r>
          </w:p>
        </w:tc>
      </w:tr>
    </w:tbl>
    <w:p w14:paraId="1463178C" w14:textId="77777777" w:rsidR="00255EB4" w:rsidRPr="00255EB4" w:rsidRDefault="00255EB4" w:rsidP="00255EB4">
      <w:pPr>
        <w:pStyle w:val="Olang"/>
        <w:rPr>
          <w:sz w:val="24"/>
          <w:szCs w:val="24"/>
          <w:lang w:val="bg-BG"/>
        </w:rPr>
      </w:pPr>
      <w:r w:rsidRPr="00255EB4">
        <w:rPr>
          <w:sz w:val="24"/>
          <w:szCs w:val="24"/>
          <w:lang w:val="bg-BG"/>
        </w:rPr>
        <w:lastRenderedPageBreak/>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388B030B" w14:textId="77777777" w:rsidR="00255EB4" w:rsidRPr="00255EB4" w:rsidRDefault="00255EB4" w:rsidP="00255EB4">
      <w:pPr>
        <w:pStyle w:val="JustificationTitle"/>
        <w:rPr>
          <w:noProof w:val="0"/>
          <w:lang w:val="bg-BG"/>
        </w:rPr>
      </w:pPr>
      <w:r w:rsidRPr="00255EB4">
        <w:rPr>
          <w:rStyle w:val="HideTWBExt"/>
          <w:i w:val="0"/>
          <w:lang w:val="bg-BG"/>
        </w:rPr>
        <w:t>&lt;TitreJust&gt;</w:t>
      </w:r>
      <w:r w:rsidRPr="00255EB4">
        <w:rPr>
          <w:lang w:val="bg-BG"/>
        </w:rPr>
        <w:t>Обосновка</w:t>
      </w:r>
      <w:r w:rsidRPr="00255EB4">
        <w:rPr>
          <w:rStyle w:val="HideTWBExt"/>
          <w:i w:val="0"/>
          <w:lang w:val="bg-BG"/>
        </w:rPr>
        <w:t>&lt;/TitreJust&gt;</w:t>
      </w:r>
    </w:p>
    <w:p w14:paraId="480084C7" w14:textId="77777777" w:rsidR="00255EB4" w:rsidRPr="00255EB4" w:rsidRDefault="00255EB4" w:rsidP="00255EB4">
      <w:pPr>
        <w:pStyle w:val="Normal12Italic"/>
        <w:rPr>
          <w:noProof w:val="0"/>
          <w:lang w:val="bg-BG"/>
        </w:rPr>
      </w:pPr>
      <w:r w:rsidRPr="00255EB4">
        <w:rPr>
          <w:lang w:val="bg-BG"/>
        </w:rPr>
        <w:t>За да се запази гъвкавостта на Съюза и неговите държави членки при реагирането на променящите се обстоятелства, е целесъобразно да се поясни, че създаването на общ списък на сигурните държави на произход на равнището на Съюза не изключва възможността държавите членки да запазят или приемат национални определения на други трети държави като сигурни, нито изключва бъдещото включване на допълнителни трети държави в списъка на ЕС.</w:t>
      </w:r>
    </w:p>
    <w:p w14:paraId="56F2A095" w14:textId="77777777" w:rsidR="00255EB4" w:rsidRPr="00255EB4" w:rsidRDefault="00255EB4" w:rsidP="00255EB4">
      <w:r w:rsidRPr="00255EB4">
        <w:rPr>
          <w:rStyle w:val="HideTWBExt"/>
        </w:rPr>
        <w:t>&lt;/Amend&gt;</w:t>
      </w:r>
    </w:p>
    <w:p w14:paraId="35074940"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5</w:t>
      </w:r>
      <w:r w:rsidRPr="00255EB4">
        <w:rPr>
          <w:rStyle w:val="HideTWBExt"/>
          <w:b w:val="0"/>
          <w:lang w:val="bg-BG"/>
        </w:rPr>
        <w:t>&lt;/NumAm&gt;</w:t>
      </w:r>
    </w:p>
    <w:p w14:paraId="7391DCE9"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3DD4CD7B" w14:textId="77777777" w:rsidR="00255EB4" w:rsidRPr="00255EB4" w:rsidRDefault="00255EB4" w:rsidP="00255EB4">
      <w:pPr>
        <w:pStyle w:val="NormalBold"/>
      </w:pPr>
      <w:r w:rsidRPr="00255EB4">
        <w:rPr>
          <w:rStyle w:val="HideTWBExt"/>
          <w:b w:val="0"/>
        </w:rPr>
        <w:t>&lt;Article&gt;</w:t>
      </w:r>
      <w:r w:rsidRPr="00255EB4">
        <w:t>Съображение 18</w:t>
      </w:r>
      <w:r w:rsidRPr="00255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351A7DAA" w14:textId="77777777" w:rsidTr="00402B7C">
        <w:trPr>
          <w:jc w:val="center"/>
        </w:trPr>
        <w:tc>
          <w:tcPr>
            <w:tcW w:w="9752" w:type="dxa"/>
            <w:gridSpan w:val="2"/>
          </w:tcPr>
          <w:p w14:paraId="27DBC4D2" w14:textId="77777777" w:rsidR="00255EB4" w:rsidRPr="00255EB4" w:rsidRDefault="00255EB4" w:rsidP="00402B7C">
            <w:pPr>
              <w:keepNext/>
            </w:pPr>
          </w:p>
        </w:tc>
      </w:tr>
      <w:tr w:rsidR="00255EB4" w:rsidRPr="00255EB4" w14:paraId="3CFF3B55" w14:textId="77777777" w:rsidTr="00402B7C">
        <w:trPr>
          <w:jc w:val="center"/>
        </w:trPr>
        <w:tc>
          <w:tcPr>
            <w:tcW w:w="4876" w:type="dxa"/>
            <w:hideMark/>
          </w:tcPr>
          <w:p w14:paraId="5453A046"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27387C24"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0F612005" w14:textId="77777777" w:rsidTr="00402B7C">
        <w:trPr>
          <w:jc w:val="center"/>
        </w:trPr>
        <w:tc>
          <w:tcPr>
            <w:tcW w:w="4876" w:type="dxa"/>
            <w:hideMark/>
          </w:tcPr>
          <w:p w14:paraId="269405F2" w14:textId="77777777" w:rsidR="00255EB4" w:rsidRPr="00255EB4" w:rsidRDefault="00255EB4" w:rsidP="00402B7C">
            <w:pPr>
              <w:pStyle w:val="Normal6"/>
              <w:rPr>
                <w:lang w:val="bg-BG"/>
              </w:rPr>
            </w:pPr>
            <w:r w:rsidRPr="00255EB4">
              <w:rPr>
                <w:lang w:val="bg-BG"/>
              </w:rPr>
              <w:t>(18)</w:t>
            </w:r>
            <w:r w:rsidRPr="00255EB4">
              <w:rPr>
                <w:lang w:val="bg-BG"/>
              </w:rPr>
              <w:tab/>
              <w:t>Като се има предвид, че миграционната ситуация може бързо да се промени и че е налице повишен натиск поради пристигането на смесени потоци с висок дял на лицата с ниски шансове да получат международна закрила, държавите членки следва да могат да прилагат основанието за ускоряване на разглеждането на молбите, посочено в член </w:t>
            </w:r>
            <w:r w:rsidRPr="00255EB4">
              <w:rPr>
                <w:b/>
                <w:i/>
                <w:lang w:val="bg-BG"/>
              </w:rPr>
              <w:t>41</w:t>
            </w:r>
            <w:r w:rsidRPr="00255EB4">
              <w:rPr>
                <w:lang w:val="bg-BG"/>
              </w:rPr>
              <w:t xml:space="preserve">, параграф </w:t>
            </w:r>
            <w:r w:rsidRPr="00255EB4">
              <w:rPr>
                <w:lang w:val="bg-BG"/>
              </w:rPr>
              <w:lastRenderedPageBreak/>
              <w:t>1, буква й) от Регламент (ЕС) 2024/1348, от дата, по-ранна от общата дата на прилагане на посочения регламент. Това ще позволи на държавите членки да реагират бързо и гъвкаво на промени в миграционните потоци. Като се има предвид, че е вероятно молбите от такива кандидати да бъдат неоснователни, бързото им разглеждане чрез ускорена процедура или процедура на границата би позволило на органите в областта на убежището и миграцията да оценяват по-ефективно действителните молби, да вземат по-бързи решения и по този начин да допринесат за по-доброто и по-надеждно функциониране на политиките в областта на убежището и връщането при пълно зачитане на основните права.</w:t>
            </w:r>
          </w:p>
        </w:tc>
        <w:tc>
          <w:tcPr>
            <w:tcW w:w="4876" w:type="dxa"/>
            <w:hideMark/>
          </w:tcPr>
          <w:p w14:paraId="17B4D521" w14:textId="77777777" w:rsidR="00255EB4" w:rsidRPr="00255EB4" w:rsidRDefault="00255EB4" w:rsidP="00402B7C">
            <w:pPr>
              <w:pStyle w:val="Normal6"/>
              <w:rPr>
                <w:szCs w:val="24"/>
                <w:lang w:val="bg-BG"/>
              </w:rPr>
            </w:pPr>
            <w:r w:rsidRPr="00255EB4">
              <w:rPr>
                <w:lang w:val="bg-BG"/>
              </w:rPr>
              <w:lastRenderedPageBreak/>
              <w:t>(18)</w:t>
            </w:r>
            <w:r w:rsidRPr="00255EB4">
              <w:rPr>
                <w:lang w:val="bg-BG"/>
              </w:rPr>
              <w:tab/>
              <w:t>Като се има предвид, че миграционната ситуация може бързо да се промени и че е налице повишен натиск поради пристигането на смесени потоци с висок дял на лицата с ниски шансове да получат международна закрила, държавите членки следва да могат да прилагат основанието за ускоряване на разглеждането на молбите, посочено в член </w:t>
            </w:r>
            <w:r w:rsidRPr="00255EB4">
              <w:rPr>
                <w:b/>
                <w:i/>
                <w:lang w:val="bg-BG"/>
              </w:rPr>
              <w:t>42</w:t>
            </w:r>
            <w:r w:rsidRPr="00255EB4">
              <w:rPr>
                <w:lang w:val="bg-BG"/>
              </w:rPr>
              <w:t xml:space="preserve">, параграф </w:t>
            </w:r>
            <w:r w:rsidRPr="00255EB4">
              <w:rPr>
                <w:lang w:val="bg-BG"/>
              </w:rPr>
              <w:lastRenderedPageBreak/>
              <w:t>1, буква й) от Регламент (ЕС) 2024/1348, от дата, по-ранна от общата дата на прилагане на посочения регламент. Това ще позволи на държавите членки да реагират бързо и гъвкаво на промени в миграционните потоци. Като се има предвид, че е вероятно молбите от такива кандидати да бъдат неоснователни, бързото им разглеждане чрез ускорена процедура или процедура на границата би позволило на органите в областта на убежището и миграцията да оценяват по-ефективно действителните молби, да вземат по-бързи решения и по този начин да допринесат за по-доброто и по-надеждно функциониране на политиките в областта на убежището и връщането при пълно зачитане на основните права.</w:t>
            </w:r>
          </w:p>
        </w:tc>
      </w:tr>
    </w:tbl>
    <w:p w14:paraId="1C1608CE" w14:textId="77777777" w:rsidR="00255EB4" w:rsidRPr="00255EB4" w:rsidRDefault="00255EB4" w:rsidP="00255EB4">
      <w:pPr>
        <w:pStyle w:val="Olang"/>
        <w:rPr>
          <w:sz w:val="24"/>
          <w:szCs w:val="24"/>
          <w:lang w:val="bg-BG"/>
        </w:rPr>
      </w:pPr>
      <w:r w:rsidRPr="00255EB4">
        <w:rPr>
          <w:sz w:val="24"/>
          <w:szCs w:val="24"/>
          <w:lang w:val="bg-BG"/>
        </w:rPr>
        <w:lastRenderedPageBreak/>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145C8807" w14:textId="77777777" w:rsidR="00255EB4" w:rsidRPr="00255EB4" w:rsidRDefault="00255EB4" w:rsidP="00255EB4">
      <w:pPr>
        <w:rPr>
          <w:szCs w:val="24"/>
        </w:rPr>
      </w:pPr>
      <w:r w:rsidRPr="00255EB4">
        <w:rPr>
          <w:rStyle w:val="HideTWBExt"/>
        </w:rPr>
        <w:t>&lt;/Amend&gt;</w:t>
      </w:r>
    </w:p>
    <w:p w14:paraId="3CDB2911"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6</w:t>
      </w:r>
      <w:r w:rsidRPr="00255EB4">
        <w:rPr>
          <w:rStyle w:val="HideTWBExt"/>
          <w:b w:val="0"/>
          <w:lang w:val="bg-BG"/>
        </w:rPr>
        <w:t>&lt;/NumAm&gt;</w:t>
      </w:r>
    </w:p>
    <w:p w14:paraId="3EC357AE"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67077444" w14:textId="77777777" w:rsidR="00255EB4" w:rsidRPr="00255EB4" w:rsidRDefault="00255EB4" w:rsidP="00255EB4">
      <w:pPr>
        <w:pStyle w:val="NormalBold"/>
      </w:pPr>
      <w:r w:rsidRPr="00255EB4">
        <w:rPr>
          <w:rStyle w:val="HideTWBExt"/>
          <w:b w:val="0"/>
        </w:rPr>
        <w:t>&lt;Article&gt;</w:t>
      </w:r>
      <w:r w:rsidRPr="00255EB4">
        <w:t>Член 1 – параграф 1 – точка 1 – буква а</w:t>
      </w:r>
      <w:r w:rsidRPr="00255EB4">
        <w:rPr>
          <w:rStyle w:val="HideTWBExt"/>
          <w:b w:val="0"/>
        </w:rPr>
        <w:t>&lt;/Article&gt;</w:t>
      </w:r>
    </w:p>
    <w:p w14:paraId="24044E8A" w14:textId="77777777" w:rsidR="00255EB4" w:rsidRPr="00255EB4" w:rsidRDefault="00255EB4" w:rsidP="00255EB4">
      <w:pPr>
        <w:keepNext/>
      </w:pPr>
      <w:r w:rsidRPr="00255EB4">
        <w:rPr>
          <w:rStyle w:val="HideTWBExt"/>
        </w:rPr>
        <w:t>&lt;DocAmend2&gt;</w:t>
      </w:r>
      <w:r w:rsidRPr="00255EB4">
        <w:t>Регламент (EС) 2024/1348</w:t>
      </w:r>
      <w:r w:rsidRPr="00255EB4">
        <w:rPr>
          <w:rStyle w:val="HideTWBExt"/>
        </w:rPr>
        <w:t>&lt;/DocAmend2&gt;</w:t>
      </w:r>
    </w:p>
    <w:p w14:paraId="5445C4F2" w14:textId="77777777" w:rsidR="00255EB4" w:rsidRPr="00255EB4" w:rsidRDefault="00255EB4" w:rsidP="00255EB4">
      <w:r w:rsidRPr="00255EB4">
        <w:rPr>
          <w:rStyle w:val="HideTWBExt"/>
        </w:rPr>
        <w:t>&lt;Article2&gt;</w:t>
      </w:r>
      <w:r w:rsidRPr="00255EB4">
        <w:t>Член 62 – параграф 1 – уводна част</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2F7982E6" w14:textId="77777777" w:rsidTr="00402B7C">
        <w:trPr>
          <w:jc w:val="center"/>
        </w:trPr>
        <w:tc>
          <w:tcPr>
            <w:tcW w:w="9752" w:type="dxa"/>
            <w:gridSpan w:val="2"/>
          </w:tcPr>
          <w:p w14:paraId="13A15654" w14:textId="77777777" w:rsidR="00255EB4" w:rsidRPr="00255EB4" w:rsidRDefault="00255EB4" w:rsidP="00402B7C">
            <w:pPr>
              <w:keepNext/>
            </w:pPr>
          </w:p>
        </w:tc>
      </w:tr>
      <w:tr w:rsidR="00255EB4" w:rsidRPr="00255EB4" w14:paraId="53E005C6" w14:textId="77777777" w:rsidTr="00402B7C">
        <w:trPr>
          <w:jc w:val="center"/>
        </w:trPr>
        <w:tc>
          <w:tcPr>
            <w:tcW w:w="4876" w:type="dxa"/>
            <w:hideMark/>
          </w:tcPr>
          <w:p w14:paraId="639F75BD"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7774B8BC"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6AA2A58B" w14:textId="77777777" w:rsidTr="00402B7C">
        <w:trPr>
          <w:jc w:val="center"/>
        </w:trPr>
        <w:tc>
          <w:tcPr>
            <w:tcW w:w="4876" w:type="dxa"/>
            <w:hideMark/>
          </w:tcPr>
          <w:p w14:paraId="544A51F9" w14:textId="77777777" w:rsidR="00255EB4" w:rsidRPr="00255EB4" w:rsidRDefault="00255EB4" w:rsidP="00402B7C">
            <w:pPr>
              <w:pStyle w:val="Normal6"/>
              <w:rPr>
                <w:lang w:val="bg-BG"/>
              </w:rPr>
            </w:pPr>
            <w:r w:rsidRPr="00255EB4">
              <w:rPr>
                <w:lang w:val="bg-BG"/>
              </w:rPr>
              <w:t>1.</w:t>
            </w:r>
            <w:r w:rsidRPr="00255EB4">
              <w:rPr>
                <w:lang w:val="bg-BG"/>
              </w:rPr>
              <w:tab/>
              <w:t xml:space="preserve">Държавите, на които е предоставен статут на страни кандидатки за присъединяване към Съюза, се определят като сигурни държави на произход на равнището на Съюза, освен ако </w:t>
            </w:r>
            <w:r w:rsidRPr="00255EB4">
              <w:rPr>
                <w:b/>
                <w:bCs/>
                <w:i/>
                <w:iCs/>
                <w:lang w:val="bg-BG"/>
              </w:rPr>
              <w:t>не е налице</w:t>
            </w:r>
            <w:r w:rsidRPr="00255EB4">
              <w:rPr>
                <w:lang w:val="bg-BG"/>
              </w:rPr>
              <w:t xml:space="preserve"> едно или повече от следните обстоятелства:</w:t>
            </w:r>
          </w:p>
        </w:tc>
        <w:tc>
          <w:tcPr>
            <w:tcW w:w="4876" w:type="dxa"/>
            <w:hideMark/>
          </w:tcPr>
          <w:p w14:paraId="42379D84" w14:textId="77777777" w:rsidR="00255EB4" w:rsidRPr="00255EB4" w:rsidRDefault="00255EB4" w:rsidP="00402B7C">
            <w:pPr>
              <w:pStyle w:val="Normal6"/>
              <w:rPr>
                <w:szCs w:val="24"/>
                <w:lang w:val="bg-BG"/>
              </w:rPr>
            </w:pPr>
            <w:r w:rsidRPr="00255EB4">
              <w:rPr>
                <w:lang w:val="bg-BG"/>
              </w:rPr>
              <w:t>1.</w:t>
            </w:r>
            <w:r w:rsidRPr="00255EB4">
              <w:rPr>
                <w:lang w:val="bg-BG"/>
              </w:rPr>
              <w:tab/>
              <w:t xml:space="preserve">Държавите, на които е предоставен статут на страни кандидатки за присъединяване към Съюза, се определят като сигурни държави на произход на равнището на Съюза, освен ако едно или повече от следните обстоятелства </w:t>
            </w:r>
            <w:r w:rsidRPr="00255EB4">
              <w:rPr>
                <w:b/>
                <w:bCs/>
                <w:i/>
                <w:iCs/>
                <w:lang w:val="bg-BG"/>
              </w:rPr>
              <w:t>не се отнася до тях</w:t>
            </w:r>
            <w:r w:rsidRPr="00255EB4">
              <w:rPr>
                <w:lang w:val="bg-BG"/>
              </w:rPr>
              <w:t>:</w:t>
            </w:r>
          </w:p>
        </w:tc>
      </w:tr>
    </w:tbl>
    <w:p w14:paraId="7CB5C878"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64D890EA" w14:textId="77777777" w:rsidR="00255EB4" w:rsidRPr="00255EB4" w:rsidRDefault="00255EB4" w:rsidP="00255EB4">
      <w:pPr>
        <w:rPr>
          <w:szCs w:val="24"/>
        </w:rPr>
      </w:pPr>
      <w:r w:rsidRPr="00255EB4">
        <w:rPr>
          <w:rStyle w:val="HideTWBExt"/>
        </w:rPr>
        <w:t>&lt;/Amend&gt;</w:t>
      </w:r>
    </w:p>
    <w:p w14:paraId="633C3B72"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7</w:t>
      </w:r>
      <w:r w:rsidRPr="00255EB4">
        <w:rPr>
          <w:rStyle w:val="HideTWBExt"/>
          <w:b w:val="0"/>
          <w:lang w:val="bg-BG"/>
        </w:rPr>
        <w:t>&lt;/NumAm&gt;</w:t>
      </w:r>
    </w:p>
    <w:p w14:paraId="18C16779"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4EAB4561" w14:textId="77777777" w:rsidR="00255EB4" w:rsidRPr="00255EB4" w:rsidRDefault="00255EB4" w:rsidP="00255EB4">
      <w:pPr>
        <w:pStyle w:val="NormalBold"/>
      </w:pPr>
      <w:r w:rsidRPr="00255EB4">
        <w:rPr>
          <w:rStyle w:val="HideTWBExt"/>
          <w:b w:val="0"/>
        </w:rPr>
        <w:t>&lt;Article&gt;</w:t>
      </w:r>
      <w:r w:rsidRPr="00255EB4">
        <w:t>Член 1 – параграф 1 – точка 1 – буква а</w:t>
      </w:r>
      <w:r w:rsidRPr="00255EB4">
        <w:rPr>
          <w:rStyle w:val="HideTWBExt"/>
          <w:b w:val="0"/>
        </w:rPr>
        <w:t>&lt;/Article&gt;</w:t>
      </w:r>
    </w:p>
    <w:p w14:paraId="1B916B77" w14:textId="77777777" w:rsidR="00255EB4" w:rsidRPr="00255EB4" w:rsidRDefault="00255EB4" w:rsidP="00255EB4">
      <w:pPr>
        <w:keepNext/>
      </w:pPr>
      <w:r w:rsidRPr="00255EB4">
        <w:rPr>
          <w:rStyle w:val="HideTWBExt"/>
        </w:rPr>
        <w:lastRenderedPageBreak/>
        <w:t>&lt;DocAmend2&gt;</w:t>
      </w:r>
      <w:r w:rsidRPr="00255EB4">
        <w:t>Регламент (EС) 2024/1348</w:t>
      </w:r>
      <w:r w:rsidRPr="00255EB4">
        <w:rPr>
          <w:rStyle w:val="HideTWBExt"/>
        </w:rPr>
        <w:t>&lt;/DocAmend2&gt;</w:t>
      </w:r>
    </w:p>
    <w:p w14:paraId="34D463D0" w14:textId="77777777" w:rsidR="00255EB4" w:rsidRPr="00255EB4" w:rsidRDefault="00255EB4" w:rsidP="00255EB4">
      <w:r w:rsidRPr="00255EB4">
        <w:rPr>
          <w:rStyle w:val="HideTWBExt"/>
        </w:rPr>
        <w:t>&lt;Article2&gt;</w:t>
      </w:r>
      <w:r w:rsidRPr="00255EB4">
        <w:t>Член 62 – параграф 1 – буква а</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23E818AD" w14:textId="77777777" w:rsidTr="00402B7C">
        <w:trPr>
          <w:jc w:val="center"/>
        </w:trPr>
        <w:tc>
          <w:tcPr>
            <w:tcW w:w="9752" w:type="dxa"/>
            <w:gridSpan w:val="2"/>
          </w:tcPr>
          <w:p w14:paraId="5305E326" w14:textId="77777777" w:rsidR="00255EB4" w:rsidRPr="00255EB4" w:rsidRDefault="00255EB4" w:rsidP="00402B7C">
            <w:pPr>
              <w:keepNext/>
            </w:pPr>
          </w:p>
        </w:tc>
      </w:tr>
      <w:tr w:rsidR="00255EB4" w:rsidRPr="00255EB4" w14:paraId="7F694C6F" w14:textId="77777777" w:rsidTr="00402B7C">
        <w:trPr>
          <w:jc w:val="center"/>
        </w:trPr>
        <w:tc>
          <w:tcPr>
            <w:tcW w:w="4876" w:type="dxa"/>
            <w:hideMark/>
          </w:tcPr>
          <w:p w14:paraId="1A075F98"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27EB0D48"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6531E7A3" w14:textId="77777777" w:rsidTr="00402B7C">
        <w:trPr>
          <w:jc w:val="center"/>
        </w:trPr>
        <w:tc>
          <w:tcPr>
            <w:tcW w:w="4876" w:type="dxa"/>
            <w:hideMark/>
          </w:tcPr>
          <w:p w14:paraId="05A630E5" w14:textId="77777777" w:rsidR="00255EB4" w:rsidRPr="00255EB4" w:rsidRDefault="00255EB4" w:rsidP="00402B7C">
            <w:pPr>
              <w:pStyle w:val="Normal6"/>
              <w:rPr>
                <w:lang w:val="bg-BG"/>
              </w:rPr>
            </w:pPr>
            <w:r w:rsidRPr="00255EB4">
              <w:rPr>
                <w:lang w:val="bg-BG"/>
              </w:rPr>
              <w:t>а)</w:t>
            </w:r>
            <w:r w:rsidRPr="00255EB4">
              <w:rPr>
                <w:lang w:val="bg-BG"/>
              </w:rPr>
              <w:tab/>
              <w:t>налице са сериозни и индивидуални заплахи срещу живота или личността на цивилно лице поради безогледно насилие в случай на международен или вътрешен въоръжен конфликт в държавата;</w:t>
            </w:r>
          </w:p>
        </w:tc>
        <w:tc>
          <w:tcPr>
            <w:tcW w:w="4876" w:type="dxa"/>
            <w:hideMark/>
          </w:tcPr>
          <w:p w14:paraId="53AE6A53" w14:textId="77777777" w:rsidR="00255EB4" w:rsidRPr="00255EB4" w:rsidRDefault="00255EB4" w:rsidP="00402B7C">
            <w:pPr>
              <w:pStyle w:val="Normal6"/>
              <w:rPr>
                <w:szCs w:val="24"/>
                <w:lang w:val="bg-BG"/>
              </w:rPr>
            </w:pPr>
            <w:r w:rsidRPr="00255EB4">
              <w:rPr>
                <w:lang w:val="bg-BG"/>
              </w:rPr>
              <w:t>а)</w:t>
            </w:r>
            <w:r w:rsidRPr="00255EB4">
              <w:rPr>
                <w:lang w:val="bg-BG"/>
              </w:rPr>
              <w:tab/>
              <w:t>налице са сериозни и индивидуални заплахи срещу живота или личността на цивилно лице поради безогледно насилие в случай на международен или вътрешен въоръжен конфликт в държавата</w:t>
            </w:r>
            <w:r w:rsidRPr="00255EB4">
              <w:rPr>
                <w:b/>
                <w:i/>
                <w:lang w:val="bg-BG"/>
              </w:rPr>
              <w:t>, освен ако заплахата е ограничена до конкретна географска област и цивилните лица имат достъп до ефективна защита в друга част на държавата</w:t>
            </w:r>
            <w:r w:rsidRPr="00255EB4">
              <w:rPr>
                <w:lang w:val="bg-BG"/>
              </w:rPr>
              <w:t>;</w:t>
            </w:r>
          </w:p>
        </w:tc>
      </w:tr>
    </w:tbl>
    <w:p w14:paraId="46905139"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2988DEF6" w14:textId="77777777" w:rsidR="00255EB4" w:rsidRPr="00255EB4" w:rsidRDefault="00255EB4" w:rsidP="00255EB4">
      <w:pPr>
        <w:rPr>
          <w:szCs w:val="24"/>
        </w:rPr>
      </w:pPr>
      <w:r w:rsidRPr="00255EB4">
        <w:rPr>
          <w:rStyle w:val="HideTWBExt"/>
        </w:rPr>
        <w:t>&lt;/Amend&gt;</w:t>
      </w:r>
    </w:p>
    <w:p w14:paraId="02DE4263"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8</w:t>
      </w:r>
      <w:r w:rsidRPr="00255EB4">
        <w:rPr>
          <w:rStyle w:val="HideTWBExt"/>
          <w:b w:val="0"/>
          <w:lang w:val="bg-BG"/>
        </w:rPr>
        <w:t>&lt;/NumAm&gt;</w:t>
      </w:r>
    </w:p>
    <w:p w14:paraId="23A57A3A"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1E4EC7A2" w14:textId="77777777" w:rsidR="00255EB4" w:rsidRPr="00255EB4" w:rsidRDefault="00255EB4" w:rsidP="00255EB4">
      <w:pPr>
        <w:pStyle w:val="NormalBold"/>
      </w:pPr>
      <w:r w:rsidRPr="00255EB4">
        <w:rPr>
          <w:rStyle w:val="HideTWBExt"/>
          <w:b w:val="0"/>
        </w:rPr>
        <w:t>&lt;Article&gt;</w:t>
      </w:r>
      <w:r w:rsidRPr="00255EB4">
        <w:t>Член 1 – параграф 1 – точка 1 – буква а</w:t>
      </w:r>
      <w:r w:rsidRPr="00255EB4">
        <w:rPr>
          <w:rStyle w:val="HideTWBExt"/>
          <w:b w:val="0"/>
        </w:rPr>
        <w:t>&lt;/Article&gt;</w:t>
      </w:r>
    </w:p>
    <w:p w14:paraId="4F4D640C" w14:textId="77777777" w:rsidR="00255EB4" w:rsidRPr="00255EB4" w:rsidRDefault="00255EB4" w:rsidP="00255EB4">
      <w:pPr>
        <w:keepNext/>
      </w:pPr>
      <w:r w:rsidRPr="00255EB4">
        <w:rPr>
          <w:rStyle w:val="HideTWBExt"/>
        </w:rPr>
        <w:t>&lt;DocAmend2&gt;</w:t>
      </w:r>
      <w:r w:rsidRPr="00255EB4">
        <w:t>Регламент (EС) 2024/1348</w:t>
      </w:r>
      <w:r w:rsidRPr="00255EB4">
        <w:rPr>
          <w:rStyle w:val="HideTWBExt"/>
        </w:rPr>
        <w:t>&lt;/DocAmend2&gt;</w:t>
      </w:r>
    </w:p>
    <w:p w14:paraId="67040429" w14:textId="77777777" w:rsidR="00255EB4" w:rsidRPr="00255EB4" w:rsidRDefault="00255EB4" w:rsidP="00255EB4">
      <w:r w:rsidRPr="00255EB4">
        <w:rPr>
          <w:rStyle w:val="HideTWBExt"/>
        </w:rPr>
        <w:t>&lt;Article2&gt;</w:t>
      </w:r>
      <w:r w:rsidRPr="00255EB4">
        <w:t>Член 62 – параграф 1 – буква б</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1D4DA961" w14:textId="77777777" w:rsidTr="00402B7C">
        <w:trPr>
          <w:jc w:val="center"/>
        </w:trPr>
        <w:tc>
          <w:tcPr>
            <w:tcW w:w="9752" w:type="dxa"/>
            <w:gridSpan w:val="2"/>
          </w:tcPr>
          <w:p w14:paraId="20209700" w14:textId="77777777" w:rsidR="00255EB4" w:rsidRPr="00255EB4" w:rsidRDefault="00255EB4" w:rsidP="00402B7C">
            <w:pPr>
              <w:keepNext/>
            </w:pPr>
          </w:p>
        </w:tc>
      </w:tr>
      <w:tr w:rsidR="00255EB4" w:rsidRPr="00255EB4" w14:paraId="4692CCC7" w14:textId="77777777" w:rsidTr="00402B7C">
        <w:trPr>
          <w:jc w:val="center"/>
        </w:trPr>
        <w:tc>
          <w:tcPr>
            <w:tcW w:w="4876" w:type="dxa"/>
            <w:hideMark/>
          </w:tcPr>
          <w:p w14:paraId="4767A190"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6DADFB69"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51EAF380" w14:textId="77777777" w:rsidTr="00402B7C">
        <w:trPr>
          <w:jc w:val="center"/>
        </w:trPr>
        <w:tc>
          <w:tcPr>
            <w:tcW w:w="4876" w:type="dxa"/>
            <w:hideMark/>
          </w:tcPr>
          <w:p w14:paraId="08C6BBD9" w14:textId="77777777" w:rsidR="00255EB4" w:rsidRPr="00255EB4" w:rsidRDefault="00255EB4" w:rsidP="00402B7C">
            <w:pPr>
              <w:pStyle w:val="Normal6"/>
              <w:rPr>
                <w:lang w:val="bg-BG"/>
              </w:rPr>
            </w:pPr>
            <w:r w:rsidRPr="00255EB4">
              <w:rPr>
                <w:lang w:val="bg-BG"/>
              </w:rPr>
              <w:t>б)</w:t>
            </w:r>
            <w:r w:rsidRPr="00255EB4">
              <w:rPr>
                <w:lang w:val="bg-BG"/>
              </w:rPr>
              <w:tab/>
              <w:t>с оглед на действията на държавата са били приети ограничителни мерки по смисъла на част пета, дял IV от Договора за функционирането на Европейския съюз;</w:t>
            </w:r>
          </w:p>
        </w:tc>
        <w:tc>
          <w:tcPr>
            <w:tcW w:w="4876" w:type="dxa"/>
            <w:hideMark/>
          </w:tcPr>
          <w:p w14:paraId="4B21273C" w14:textId="77777777" w:rsidR="00255EB4" w:rsidRPr="00255EB4" w:rsidRDefault="00255EB4" w:rsidP="00402B7C">
            <w:pPr>
              <w:pStyle w:val="Normal6"/>
              <w:rPr>
                <w:szCs w:val="24"/>
                <w:lang w:val="bg-BG"/>
              </w:rPr>
            </w:pPr>
            <w:r w:rsidRPr="00255EB4">
              <w:rPr>
                <w:lang w:val="bg-BG"/>
              </w:rPr>
              <w:t>б)</w:t>
            </w:r>
            <w:r w:rsidRPr="00255EB4">
              <w:rPr>
                <w:lang w:val="bg-BG"/>
              </w:rPr>
              <w:tab/>
              <w:t>с оглед на действията на държавата са били приети ограничителни мерки по смисъла на част пета, дял IV от Договора за функционирането на Европейския съюз</w:t>
            </w:r>
            <w:r w:rsidRPr="00255EB4">
              <w:rPr>
                <w:b/>
                <w:i/>
                <w:lang w:val="bg-BG"/>
              </w:rPr>
              <w:t>, които засягат основните права и свободи и които влияят върху определянето на трета държава като сигурна държава на произход съгласно посоченото в член 61</w:t>
            </w:r>
            <w:r w:rsidRPr="00255EB4">
              <w:rPr>
                <w:lang w:val="bg-BG"/>
              </w:rPr>
              <w:t>;</w:t>
            </w:r>
          </w:p>
        </w:tc>
      </w:tr>
    </w:tbl>
    <w:p w14:paraId="3D8C5303"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4B5967F1" w14:textId="77777777" w:rsidR="00255EB4" w:rsidRPr="00255EB4" w:rsidRDefault="00255EB4" w:rsidP="00255EB4">
      <w:pPr>
        <w:rPr>
          <w:szCs w:val="24"/>
        </w:rPr>
      </w:pPr>
      <w:r w:rsidRPr="00255EB4">
        <w:rPr>
          <w:rStyle w:val="HideTWBExt"/>
        </w:rPr>
        <w:t>&lt;/Amend&gt;</w:t>
      </w:r>
    </w:p>
    <w:p w14:paraId="3FF557D3"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9</w:t>
      </w:r>
      <w:r w:rsidRPr="00255EB4">
        <w:rPr>
          <w:rStyle w:val="HideTWBExt"/>
          <w:b w:val="0"/>
          <w:lang w:val="bg-BG"/>
        </w:rPr>
        <w:t>&lt;/NumAm&gt;</w:t>
      </w:r>
    </w:p>
    <w:p w14:paraId="42371A3C"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56F64ECE" w14:textId="77777777" w:rsidR="00255EB4" w:rsidRPr="00255EB4" w:rsidRDefault="00255EB4" w:rsidP="00255EB4">
      <w:pPr>
        <w:pStyle w:val="NormalBold"/>
      </w:pPr>
      <w:r w:rsidRPr="00255EB4">
        <w:rPr>
          <w:rStyle w:val="HideTWBExt"/>
          <w:b w:val="0"/>
        </w:rPr>
        <w:t>&lt;Article&gt;</w:t>
      </w:r>
      <w:r w:rsidRPr="00255EB4">
        <w:t>Член 1 – параграф 1 – точка 1 – буква а</w:t>
      </w:r>
      <w:r w:rsidRPr="00255EB4">
        <w:rPr>
          <w:rStyle w:val="HideTWBExt"/>
          <w:b w:val="0"/>
        </w:rPr>
        <w:t>&lt;/Article&gt;</w:t>
      </w:r>
    </w:p>
    <w:p w14:paraId="423A1AF7" w14:textId="77777777" w:rsidR="00255EB4" w:rsidRPr="00255EB4" w:rsidRDefault="00255EB4" w:rsidP="00255EB4">
      <w:pPr>
        <w:keepNext/>
      </w:pPr>
      <w:r w:rsidRPr="00255EB4">
        <w:rPr>
          <w:rStyle w:val="HideTWBExt"/>
        </w:rPr>
        <w:t>&lt;DocAmend2&gt;</w:t>
      </w:r>
      <w:r w:rsidRPr="00255EB4">
        <w:t>Регламент (EС) 2024/1348</w:t>
      </w:r>
      <w:r w:rsidRPr="00255EB4">
        <w:rPr>
          <w:rStyle w:val="HideTWBExt"/>
        </w:rPr>
        <w:t>&lt;/DocAmend2&gt;</w:t>
      </w:r>
    </w:p>
    <w:p w14:paraId="4A293F4F" w14:textId="77777777" w:rsidR="00255EB4" w:rsidRPr="00255EB4" w:rsidRDefault="00255EB4" w:rsidP="00255EB4">
      <w:r w:rsidRPr="00255EB4">
        <w:rPr>
          <w:rStyle w:val="HideTWBExt"/>
        </w:rPr>
        <w:t>&lt;Article2&gt;</w:t>
      </w:r>
      <w:r w:rsidRPr="00255EB4">
        <w:t>Член 62 – параграф 1 – алинея 1 a (нова)</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4E410E3B" w14:textId="77777777" w:rsidTr="00402B7C">
        <w:trPr>
          <w:jc w:val="center"/>
        </w:trPr>
        <w:tc>
          <w:tcPr>
            <w:tcW w:w="9752" w:type="dxa"/>
            <w:gridSpan w:val="2"/>
          </w:tcPr>
          <w:p w14:paraId="2B6EA1C7" w14:textId="77777777" w:rsidR="00255EB4" w:rsidRPr="00255EB4" w:rsidRDefault="00255EB4" w:rsidP="00402B7C">
            <w:pPr>
              <w:keepNext/>
            </w:pPr>
          </w:p>
        </w:tc>
      </w:tr>
      <w:tr w:rsidR="00255EB4" w:rsidRPr="00255EB4" w14:paraId="24972079" w14:textId="77777777" w:rsidTr="00402B7C">
        <w:trPr>
          <w:jc w:val="center"/>
        </w:trPr>
        <w:tc>
          <w:tcPr>
            <w:tcW w:w="4876" w:type="dxa"/>
            <w:hideMark/>
          </w:tcPr>
          <w:p w14:paraId="30CBDD74"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17FB73D3"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1E2C351E" w14:textId="77777777" w:rsidTr="00402B7C">
        <w:trPr>
          <w:jc w:val="center"/>
        </w:trPr>
        <w:tc>
          <w:tcPr>
            <w:tcW w:w="4876" w:type="dxa"/>
          </w:tcPr>
          <w:p w14:paraId="54C58BFC" w14:textId="77777777" w:rsidR="00255EB4" w:rsidRPr="00255EB4" w:rsidRDefault="00255EB4" w:rsidP="00402B7C">
            <w:pPr>
              <w:pStyle w:val="Normal6"/>
              <w:rPr>
                <w:lang w:val="bg-BG"/>
              </w:rPr>
            </w:pPr>
          </w:p>
        </w:tc>
        <w:tc>
          <w:tcPr>
            <w:tcW w:w="4876" w:type="dxa"/>
            <w:hideMark/>
          </w:tcPr>
          <w:p w14:paraId="39982E12" w14:textId="77777777" w:rsidR="00255EB4" w:rsidRPr="00255EB4" w:rsidRDefault="00255EB4" w:rsidP="00402B7C">
            <w:pPr>
              <w:pStyle w:val="Normal6"/>
              <w:rPr>
                <w:szCs w:val="24"/>
                <w:lang w:val="bg-BG"/>
              </w:rPr>
            </w:pPr>
            <w:r w:rsidRPr="00255EB4">
              <w:rPr>
                <w:b/>
                <w:i/>
                <w:lang w:val="bg-BG"/>
              </w:rPr>
              <w:t>Комисията редовно оценява дали някое от обстоятелствата, посочени в букви а), б) или в), се отнася до страна кандидатка за присъединяване към Съюза. В този случай тя изпраща официално уведомление до държавите членки, в което посочва датата, от която съответната страна вече не се счита за сигурна държава на произход на равнището на Съюза.</w:t>
            </w:r>
          </w:p>
        </w:tc>
      </w:tr>
    </w:tbl>
    <w:p w14:paraId="20FE8BCE"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60461163" w14:textId="77777777" w:rsidR="00255EB4" w:rsidRPr="00255EB4" w:rsidRDefault="00255EB4" w:rsidP="00255EB4">
      <w:pPr>
        <w:pStyle w:val="JustificationTitle"/>
        <w:rPr>
          <w:noProof w:val="0"/>
          <w:lang w:val="bg-BG"/>
        </w:rPr>
      </w:pPr>
      <w:r w:rsidRPr="00255EB4">
        <w:rPr>
          <w:rStyle w:val="HideTWBExt"/>
          <w:i w:val="0"/>
          <w:lang w:val="bg-BG"/>
        </w:rPr>
        <w:t>&lt;TitreJust&gt;</w:t>
      </w:r>
      <w:r w:rsidRPr="00255EB4">
        <w:rPr>
          <w:lang w:val="bg-BG"/>
        </w:rPr>
        <w:t>Обосновка</w:t>
      </w:r>
      <w:r w:rsidRPr="00255EB4">
        <w:rPr>
          <w:rStyle w:val="HideTWBExt"/>
          <w:i w:val="0"/>
          <w:lang w:val="bg-BG"/>
        </w:rPr>
        <w:t>&lt;/TitreJust&gt;</w:t>
      </w:r>
    </w:p>
    <w:p w14:paraId="7B15DB9A" w14:textId="77777777" w:rsidR="00255EB4" w:rsidRPr="00255EB4" w:rsidRDefault="00255EB4" w:rsidP="00255EB4">
      <w:pPr>
        <w:pStyle w:val="Normal12Italic"/>
        <w:rPr>
          <w:noProof w:val="0"/>
          <w:lang w:val="bg-BG"/>
        </w:rPr>
      </w:pPr>
      <w:r w:rsidRPr="00255EB4">
        <w:rPr>
          <w:lang w:val="bg-BG"/>
        </w:rPr>
        <w:t>С цел да се гарантира еднакво прилагане на настоящия регламент във всички държави членки, както и да се гарантира правна сигурност, е необходимо да се създаде ясен и координиран механизъм за определяне кога дадена страна кандидатка за присъединяване към Съюза вече не следва да се счита за сигурна държава на произход или статусът ѝ на такава може да бъде възстановен след преустановяването му.</w:t>
      </w:r>
    </w:p>
    <w:p w14:paraId="10969E95" w14:textId="77777777" w:rsidR="00255EB4" w:rsidRPr="00255EB4" w:rsidRDefault="00255EB4" w:rsidP="00255EB4">
      <w:r w:rsidRPr="00255EB4">
        <w:rPr>
          <w:rStyle w:val="HideTWBExt"/>
        </w:rPr>
        <w:t>&lt;/Amend&gt;</w:t>
      </w:r>
    </w:p>
    <w:p w14:paraId="7D4E6283"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10</w:t>
      </w:r>
      <w:r w:rsidRPr="00255EB4">
        <w:rPr>
          <w:rStyle w:val="HideTWBExt"/>
          <w:b w:val="0"/>
          <w:lang w:val="bg-BG"/>
        </w:rPr>
        <w:t>&lt;/NumAm&gt;</w:t>
      </w:r>
    </w:p>
    <w:p w14:paraId="4326381F"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2C43D2E8" w14:textId="77777777" w:rsidR="00255EB4" w:rsidRPr="00255EB4" w:rsidRDefault="00255EB4" w:rsidP="00255EB4">
      <w:pPr>
        <w:pStyle w:val="NormalBold"/>
      </w:pPr>
      <w:r w:rsidRPr="00255EB4">
        <w:rPr>
          <w:rStyle w:val="HideTWBExt"/>
          <w:b w:val="0"/>
        </w:rPr>
        <w:t>&lt;Article&gt;</w:t>
      </w:r>
      <w:r w:rsidRPr="00255EB4">
        <w:t>Член 1 – параграф 1 – точка 1 – буква а</w:t>
      </w:r>
      <w:r w:rsidRPr="00255EB4">
        <w:rPr>
          <w:rStyle w:val="HideTWBExt"/>
          <w:b w:val="0"/>
        </w:rPr>
        <w:t>&lt;/Article&gt;</w:t>
      </w:r>
    </w:p>
    <w:p w14:paraId="40FED95C" w14:textId="77777777" w:rsidR="00255EB4" w:rsidRPr="00255EB4" w:rsidRDefault="00255EB4" w:rsidP="00255EB4">
      <w:pPr>
        <w:keepNext/>
      </w:pPr>
      <w:r w:rsidRPr="00255EB4">
        <w:rPr>
          <w:rStyle w:val="HideTWBExt"/>
        </w:rPr>
        <w:t>&lt;DocAmend2&gt;</w:t>
      </w:r>
      <w:r w:rsidRPr="00255EB4">
        <w:t>Регламент (EС) 2024/1348</w:t>
      </w:r>
      <w:r w:rsidRPr="00255EB4">
        <w:rPr>
          <w:rStyle w:val="HideTWBExt"/>
        </w:rPr>
        <w:t>&lt;/DocAmend2&gt;</w:t>
      </w:r>
    </w:p>
    <w:p w14:paraId="0BE5786A" w14:textId="77777777" w:rsidR="00255EB4" w:rsidRPr="00255EB4" w:rsidRDefault="00255EB4" w:rsidP="00255EB4">
      <w:r w:rsidRPr="00255EB4">
        <w:rPr>
          <w:rStyle w:val="HideTWBExt"/>
        </w:rPr>
        <w:t>&lt;Article2&gt;</w:t>
      </w:r>
      <w:r w:rsidRPr="00255EB4">
        <w:t>Член 62 – параграф 1 – алинея 1 б (нова)</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7C534442" w14:textId="77777777" w:rsidTr="00402B7C">
        <w:trPr>
          <w:jc w:val="center"/>
        </w:trPr>
        <w:tc>
          <w:tcPr>
            <w:tcW w:w="9752" w:type="dxa"/>
            <w:gridSpan w:val="2"/>
          </w:tcPr>
          <w:p w14:paraId="7D4933C0" w14:textId="77777777" w:rsidR="00255EB4" w:rsidRPr="00255EB4" w:rsidRDefault="00255EB4" w:rsidP="00402B7C">
            <w:pPr>
              <w:keepNext/>
            </w:pPr>
          </w:p>
        </w:tc>
      </w:tr>
      <w:tr w:rsidR="00255EB4" w:rsidRPr="00255EB4" w14:paraId="24BD4E9C" w14:textId="77777777" w:rsidTr="00402B7C">
        <w:trPr>
          <w:jc w:val="center"/>
        </w:trPr>
        <w:tc>
          <w:tcPr>
            <w:tcW w:w="4876" w:type="dxa"/>
            <w:hideMark/>
          </w:tcPr>
          <w:p w14:paraId="216E8D64"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29330115"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72DFD46E" w14:textId="77777777" w:rsidTr="00402B7C">
        <w:trPr>
          <w:jc w:val="center"/>
        </w:trPr>
        <w:tc>
          <w:tcPr>
            <w:tcW w:w="4876" w:type="dxa"/>
          </w:tcPr>
          <w:p w14:paraId="0D7D7132" w14:textId="77777777" w:rsidR="00255EB4" w:rsidRPr="00255EB4" w:rsidRDefault="00255EB4" w:rsidP="00402B7C">
            <w:pPr>
              <w:pStyle w:val="Normal6"/>
              <w:rPr>
                <w:lang w:val="bg-BG"/>
              </w:rPr>
            </w:pPr>
          </w:p>
        </w:tc>
        <w:tc>
          <w:tcPr>
            <w:tcW w:w="4876" w:type="dxa"/>
            <w:hideMark/>
          </w:tcPr>
          <w:p w14:paraId="206C3952" w14:textId="77777777" w:rsidR="00255EB4" w:rsidRPr="00255EB4" w:rsidRDefault="00255EB4" w:rsidP="00402B7C">
            <w:pPr>
              <w:pStyle w:val="Normal6"/>
              <w:rPr>
                <w:szCs w:val="24"/>
                <w:lang w:val="bg-BG"/>
              </w:rPr>
            </w:pPr>
            <w:r w:rsidRPr="00255EB4">
              <w:rPr>
                <w:b/>
                <w:i/>
                <w:lang w:val="bg-BG"/>
              </w:rPr>
              <w:t>Комисията също така изпраща официално уведомление до държавите членки, когато стигне до заключението, че обстоятелствата, посочени в букви а), б) или в), вече не са приложими. В такива случаи определянето на страната като сигурна държава на произход на равнището на Съюза може да бъде възстановено, считано от датата, посочена в уведомлението.</w:t>
            </w:r>
          </w:p>
        </w:tc>
      </w:tr>
    </w:tbl>
    <w:p w14:paraId="0FE57168"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703C568E" w14:textId="77777777" w:rsidR="00255EB4" w:rsidRPr="00255EB4" w:rsidRDefault="00255EB4" w:rsidP="00255EB4">
      <w:pPr>
        <w:pStyle w:val="JustificationTitle"/>
        <w:rPr>
          <w:noProof w:val="0"/>
          <w:lang w:val="bg-BG"/>
        </w:rPr>
      </w:pPr>
      <w:r w:rsidRPr="00255EB4">
        <w:rPr>
          <w:rStyle w:val="HideTWBExt"/>
          <w:i w:val="0"/>
          <w:lang w:val="bg-BG"/>
        </w:rPr>
        <w:lastRenderedPageBreak/>
        <w:t>&lt;TitreJust&gt;</w:t>
      </w:r>
      <w:r w:rsidRPr="00255EB4">
        <w:rPr>
          <w:lang w:val="bg-BG"/>
        </w:rPr>
        <w:t>Обосновка</w:t>
      </w:r>
      <w:r w:rsidRPr="00255EB4">
        <w:rPr>
          <w:rStyle w:val="HideTWBExt"/>
          <w:i w:val="0"/>
          <w:lang w:val="bg-BG"/>
        </w:rPr>
        <w:t>&lt;/TitreJust&gt;</w:t>
      </w:r>
    </w:p>
    <w:p w14:paraId="55D17321" w14:textId="77777777" w:rsidR="00255EB4" w:rsidRPr="00255EB4" w:rsidRDefault="00255EB4" w:rsidP="00255EB4">
      <w:pPr>
        <w:pStyle w:val="Normal12Italic"/>
        <w:rPr>
          <w:noProof w:val="0"/>
          <w:lang w:val="bg-BG"/>
        </w:rPr>
      </w:pPr>
      <w:r w:rsidRPr="00255EB4">
        <w:rPr>
          <w:lang w:val="bg-BG"/>
        </w:rPr>
        <w:t>С цел да се гарантира еднакво прилагане на настоящия регламент във всички държави членки, както и да се гарантира правна сигурност, е необходимо да се създаде ясен и координиран механизъм за определяне кога дадена страна кандидатка за присъединяване към Съюза вече не следва да се счита за сигурна държава на произход или статусът ѝ на такава може да бъде възстановен след преустановяването му.</w:t>
      </w:r>
    </w:p>
    <w:p w14:paraId="5F3AA868" w14:textId="77777777" w:rsidR="00255EB4" w:rsidRPr="00255EB4" w:rsidRDefault="00255EB4" w:rsidP="00255EB4">
      <w:r w:rsidRPr="00255EB4">
        <w:rPr>
          <w:rStyle w:val="HideTWBExt"/>
        </w:rPr>
        <w:t>&lt;/Amend&gt;</w:t>
      </w:r>
    </w:p>
    <w:p w14:paraId="685B7B71" w14:textId="77777777" w:rsidR="00255EB4" w:rsidRPr="00255EB4" w:rsidRDefault="00255EB4" w:rsidP="00255EB4">
      <w:pPr>
        <w:pStyle w:val="AMNumberTabs0"/>
        <w:keepNext/>
        <w:rPr>
          <w:lang w:val="bg-BG"/>
        </w:rPr>
      </w:pPr>
      <w:r w:rsidRPr="00255EB4">
        <w:rPr>
          <w:rStyle w:val="HideTWBExt"/>
          <w:b w:val="0"/>
          <w:lang w:val="bg-BG"/>
        </w:rPr>
        <w:t>&lt;Amend&gt;</w:t>
      </w:r>
      <w:r w:rsidRPr="00255EB4">
        <w:rPr>
          <w:lang w:val="bg-BG"/>
        </w:rPr>
        <w:t>Изменение</w:t>
      </w:r>
      <w:r w:rsidRPr="00255EB4">
        <w:rPr>
          <w:lang w:val="bg-BG"/>
        </w:rPr>
        <w:tab/>
      </w:r>
      <w:r w:rsidRPr="00255EB4">
        <w:rPr>
          <w:lang w:val="bg-BG"/>
        </w:rPr>
        <w:tab/>
      </w:r>
      <w:r w:rsidRPr="00255EB4">
        <w:rPr>
          <w:rStyle w:val="HideTWBExt"/>
          <w:b w:val="0"/>
          <w:lang w:val="bg-BG"/>
        </w:rPr>
        <w:t>&lt;NumAm&gt;</w:t>
      </w:r>
      <w:r w:rsidRPr="00255EB4">
        <w:rPr>
          <w:lang w:val="bg-BG"/>
        </w:rPr>
        <w:t>11</w:t>
      </w:r>
      <w:r w:rsidRPr="00255EB4">
        <w:rPr>
          <w:rStyle w:val="HideTWBExt"/>
          <w:b w:val="0"/>
          <w:lang w:val="bg-BG"/>
        </w:rPr>
        <w:t>&lt;/NumAm&gt;</w:t>
      </w:r>
    </w:p>
    <w:p w14:paraId="189B79D7" w14:textId="77777777" w:rsidR="00255EB4" w:rsidRPr="00255EB4" w:rsidRDefault="00255EB4" w:rsidP="00255EB4">
      <w:pPr>
        <w:pStyle w:val="NormalBold12b"/>
        <w:keepNext/>
      </w:pPr>
      <w:r w:rsidRPr="00255EB4">
        <w:rPr>
          <w:rStyle w:val="HideTWBExt"/>
          <w:b w:val="0"/>
        </w:rPr>
        <w:t>&lt;DocAmend&gt;</w:t>
      </w:r>
      <w:r w:rsidRPr="00255EB4">
        <w:t>Предложение за регламент</w:t>
      </w:r>
      <w:r w:rsidRPr="00255EB4">
        <w:rPr>
          <w:rStyle w:val="HideTWBExt"/>
          <w:b w:val="0"/>
        </w:rPr>
        <w:t>&lt;/DocAmend&gt;</w:t>
      </w:r>
    </w:p>
    <w:p w14:paraId="1F9DF424" w14:textId="77777777" w:rsidR="00255EB4" w:rsidRPr="00255EB4" w:rsidRDefault="00255EB4" w:rsidP="00255EB4">
      <w:pPr>
        <w:pStyle w:val="NormalBold"/>
      </w:pPr>
      <w:r w:rsidRPr="00255EB4">
        <w:rPr>
          <w:rStyle w:val="HideTWBExt"/>
          <w:b w:val="0"/>
        </w:rPr>
        <w:t>&lt;Article&gt;</w:t>
      </w:r>
      <w:r w:rsidRPr="00255EB4">
        <w:t>Член 1 – параграф 1 – точка 2 – буква a</w:t>
      </w:r>
      <w:r w:rsidRPr="00255EB4">
        <w:rPr>
          <w:rStyle w:val="HideTWBExt"/>
          <w:b w:val="0"/>
        </w:rPr>
        <w:t>&lt;/Article&gt;</w:t>
      </w:r>
    </w:p>
    <w:p w14:paraId="09ABC40D" w14:textId="77777777" w:rsidR="00255EB4" w:rsidRPr="00255EB4" w:rsidRDefault="00255EB4" w:rsidP="00255EB4">
      <w:pPr>
        <w:keepNext/>
      </w:pPr>
      <w:r w:rsidRPr="00255EB4">
        <w:rPr>
          <w:rStyle w:val="HideTWBExt"/>
        </w:rPr>
        <w:t>&lt;DocAmend2&gt;</w:t>
      </w:r>
      <w:r w:rsidRPr="00255EB4">
        <w:t>Регламент (EС) 2024/1348</w:t>
      </w:r>
      <w:r w:rsidRPr="00255EB4">
        <w:rPr>
          <w:rStyle w:val="HideTWBExt"/>
        </w:rPr>
        <w:t>&lt;/DocAmend2&gt;</w:t>
      </w:r>
    </w:p>
    <w:p w14:paraId="1D8CD854" w14:textId="77777777" w:rsidR="00255EB4" w:rsidRPr="00255EB4" w:rsidRDefault="00255EB4" w:rsidP="00255EB4">
      <w:r w:rsidRPr="00255EB4">
        <w:rPr>
          <w:rStyle w:val="HideTWBExt"/>
        </w:rPr>
        <w:t>&lt;Article2&gt;</w:t>
      </w:r>
      <w:r w:rsidRPr="00255EB4">
        <w:t>Член 79 – параграф 2</w:t>
      </w:r>
      <w:r w:rsidRPr="00255EB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5EB4" w:rsidRPr="00255EB4" w14:paraId="0CB02EA7" w14:textId="77777777" w:rsidTr="00402B7C">
        <w:trPr>
          <w:jc w:val="center"/>
        </w:trPr>
        <w:tc>
          <w:tcPr>
            <w:tcW w:w="9752" w:type="dxa"/>
            <w:gridSpan w:val="2"/>
          </w:tcPr>
          <w:p w14:paraId="3F53CB6F" w14:textId="77777777" w:rsidR="00255EB4" w:rsidRPr="00255EB4" w:rsidRDefault="00255EB4" w:rsidP="00402B7C">
            <w:pPr>
              <w:keepNext/>
            </w:pPr>
          </w:p>
        </w:tc>
      </w:tr>
      <w:tr w:rsidR="00255EB4" w:rsidRPr="00255EB4" w14:paraId="58ACE18F" w14:textId="77777777" w:rsidTr="00402B7C">
        <w:trPr>
          <w:jc w:val="center"/>
        </w:trPr>
        <w:tc>
          <w:tcPr>
            <w:tcW w:w="4876" w:type="dxa"/>
            <w:hideMark/>
          </w:tcPr>
          <w:p w14:paraId="5DFA8187" w14:textId="77777777" w:rsidR="00255EB4" w:rsidRPr="00255EB4" w:rsidRDefault="00255EB4" w:rsidP="00402B7C">
            <w:pPr>
              <w:pStyle w:val="ColumnHeading"/>
              <w:keepNext/>
              <w:rPr>
                <w:lang w:val="bg-BG"/>
              </w:rPr>
            </w:pPr>
            <w:r w:rsidRPr="00255EB4">
              <w:rPr>
                <w:lang w:val="bg-BG"/>
              </w:rPr>
              <w:t>Текст, предложен от Комисията</w:t>
            </w:r>
          </w:p>
        </w:tc>
        <w:tc>
          <w:tcPr>
            <w:tcW w:w="4876" w:type="dxa"/>
            <w:hideMark/>
          </w:tcPr>
          <w:p w14:paraId="6E47EF1B" w14:textId="77777777" w:rsidR="00255EB4" w:rsidRPr="00255EB4" w:rsidRDefault="00255EB4" w:rsidP="00402B7C">
            <w:pPr>
              <w:pStyle w:val="ColumnHeading"/>
              <w:keepNext/>
              <w:rPr>
                <w:lang w:val="bg-BG"/>
              </w:rPr>
            </w:pPr>
            <w:r w:rsidRPr="00255EB4">
              <w:rPr>
                <w:lang w:val="bg-BG"/>
              </w:rPr>
              <w:t>Изменение</w:t>
            </w:r>
          </w:p>
        </w:tc>
      </w:tr>
      <w:tr w:rsidR="00255EB4" w:rsidRPr="00255EB4" w14:paraId="71A9FF71" w14:textId="77777777" w:rsidTr="00402B7C">
        <w:trPr>
          <w:jc w:val="center"/>
        </w:trPr>
        <w:tc>
          <w:tcPr>
            <w:tcW w:w="4876" w:type="dxa"/>
            <w:hideMark/>
          </w:tcPr>
          <w:p w14:paraId="7B560370" w14:textId="77777777" w:rsidR="00255EB4" w:rsidRPr="00255EB4" w:rsidRDefault="00255EB4" w:rsidP="00402B7C">
            <w:pPr>
              <w:pStyle w:val="Normal6"/>
              <w:rPr>
                <w:lang w:val="bg-BG"/>
              </w:rPr>
            </w:pPr>
            <w:r w:rsidRPr="00255EB4">
              <w:rPr>
                <w:lang w:val="bg-BG"/>
              </w:rPr>
              <w:t xml:space="preserve">„Член 59, параграф 2, член 61, параграф 2 и член 61, параграф 5, буква б) обаче се прилагат от деня на влизане в сила на Регламент (ЕС).../... [за изменение на Регламент (ЕС) 2024/1348] по отношение на прилагането на института на сигурна </w:t>
            </w:r>
            <w:r w:rsidRPr="00255EB4">
              <w:rPr>
                <w:b/>
                <w:i/>
                <w:lang w:val="bg-BG"/>
              </w:rPr>
              <w:t>трета държава</w:t>
            </w:r>
            <w:r w:rsidRPr="00255EB4">
              <w:rPr>
                <w:lang w:val="bg-BG"/>
              </w:rPr>
              <w:t xml:space="preserve"> [понятието за сигурна </w:t>
            </w:r>
            <w:r w:rsidRPr="00255EB4">
              <w:rPr>
                <w:b/>
                <w:i/>
                <w:lang w:val="bg-BG"/>
              </w:rPr>
              <w:t>трета страна</w:t>
            </w:r>
            <w:r w:rsidRPr="00255EB4">
              <w:rPr>
                <w:lang w:val="bg-BG"/>
              </w:rPr>
              <w:t xml:space="preserve">] в съответствие с членове 36 и 37 от Директива 2013/32/ЕС и института на сигурна </w:t>
            </w:r>
            <w:r w:rsidRPr="00255EB4">
              <w:rPr>
                <w:b/>
                <w:i/>
                <w:lang w:val="bg-BG"/>
              </w:rPr>
              <w:t>държава на произход</w:t>
            </w:r>
            <w:r w:rsidRPr="00255EB4">
              <w:rPr>
                <w:lang w:val="bg-BG"/>
              </w:rPr>
              <w:t xml:space="preserve"> [понятието за сигурна </w:t>
            </w:r>
            <w:r w:rsidRPr="00255EB4">
              <w:rPr>
                <w:b/>
                <w:i/>
                <w:lang w:val="bg-BG"/>
              </w:rPr>
              <w:t>страна на произход</w:t>
            </w:r>
            <w:r w:rsidRPr="00255EB4">
              <w:rPr>
                <w:lang w:val="bg-BG"/>
              </w:rPr>
              <w:t>] в съответствие с член 38 от Директива 2013/32/ЕС.“;</w:t>
            </w:r>
          </w:p>
        </w:tc>
        <w:tc>
          <w:tcPr>
            <w:tcW w:w="4876" w:type="dxa"/>
            <w:hideMark/>
          </w:tcPr>
          <w:p w14:paraId="2DCECD62" w14:textId="77777777" w:rsidR="00255EB4" w:rsidRPr="00255EB4" w:rsidRDefault="00255EB4" w:rsidP="00402B7C">
            <w:pPr>
              <w:pStyle w:val="Normal6"/>
              <w:rPr>
                <w:szCs w:val="24"/>
                <w:lang w:val="bg-BG"/>
              </w:rPr>
            </w:pPr>
            <w:r w:rsidRPr="00255EB4">
              <w:rPr>
                <w:lang w:val="bg-BG"/>
              </w:rPr>
              <w:t xml:space="preserve">„Член 59, параграф 2, член 61, параграф 2 и член 61, параграф 5, буква б) обаче се прилагат от деня на влизане в сила на Регламент (ЕС).../... [за изменение на Регламент (ЕС) 2024/1348] по отношение на прилагането на института на сигурна </w:t>
            </w:r>
            <w:r w:rsidRPr="00255EB4">
              <w:rPr>
                <w:b/>
                <w:i/>
                <w:lang w:val="bg-BG"/>
              </w:rPr>
              <w:t>държава на произход</w:t>
            </w:r>
            <w:r w:rsidRPr="00255EB4">
              <w:rPr>
                <w:lang w:val="bg-BG"/>
              </w:rPr>
              <w:t xml:space="preserve"> [понятието за сигурна </w:t>
            </w:r>
            <w:r w:rsidRPr="00255EB4">
              <w:rPr>
                <w:b/>
                <w:i/>
                <w:lang w:val="bg-BG"/>
              </w:rPr>
              <w:t>страна на произход</w:t>
            </w:r>
            <w:r w:rsidRPr="00255EB4">
              <w:rPr>
                <w:lang w:val="bg-BG"/>
              </w:rPr>
              <w:t xml:space="preserve">] в съответствие с членове 36 и 37 от Директива 2013/32/ЕС и института на сигурна </w:t>
            </w:r>
            <w:r w:rsidRPr="00255EB4">
              <w:rPr>
                <w:b/>
                <w:i/>
                <w:lang w:val="bg-BG"/>
              </w:rPr>
              <w:t>трета държава</w:t>
            </w:r>
            <w:r w:rsidRPr="00255EB4">
              <w:rPr>
                <w:lang w:val="bg-BG"/>
              </w:rPr>
              <w:t xml:space="preserve"> [понятието за сигурна </w:t>
            </w:r>
            <w:r w:rsidRPr="00255EB4">
              <w:rPr>
                <w:b/>
                <w:i/>
                <w:lang w:val="bg-BG"/>
              </w:rPr>
              <w:t>трета страна</w:t>
            </w:r>
            <w:r w:rsidRPr="00255EB4">
              <w:rPr>
                <w:lang w:val="bg-BG"/>
              </w:rPr>
              <w:t>] в съответствие с член 38 от Директива 2013/32/ЕС.“;</w:t>
            </w:r>
          </w:p>
        </w:tc>
      </w:tr>
    </w:tbl>
    <w:p w14:paraId="21B97FE6" w14:textId="77777777" w:rsidR="00255EB4" w:rsidRPr="00255EB4" w:rsidRDefault="00255EB4" w:rsidP="00255EB4">
      <w:pPr>
        <w:pStyle w:val="Olang"/>
        <w:rPr>
          <w:sz w:val="24"/>
          <w:szCs w:val="24"/>
          <w:lang w:val="bg-BG"/>
        </w:rPr>
      </w:pPr>
      <w:r w:rsidRPr="00255EB4">
        <w:rPr>
          <w:sz w:val="24"/>
          <w:szCs w:val="24"/>
          <w:lang w:val="bg-BG"/>
        </w:rPr>
        <w:t xml:space="preserve">Or. </w:t>
      </w:r>
      <w:r w:rsidRPr="00255EB4">
        <w:rPr>
          <w:rStyle w:val="HideTWBExt"/>
          <w:lang w:val="bg-BG"/>
        </w:rPr>
        <w:t>&lt;Original&gt;</w:t>
      </w:r>
      <w:r w:rsidRPr="00255EB4">
        <w:rPr>
          <w:rStyle w:val="HideTWBInt"/>
          <w:sz w:val="24"/>
          <w:szCs w:val="24"/>
          <w:lang w:val="bg-BG"/>
        </w:rPr>
        <w:t>{EN}</w:t>
      </w:r>
      <w:r w:rsidRPr="00255EB4">
        <w:rPr>
          <w:sz w:val="24"/>
          <w:szCs w:val="24"/>
          <w:lang w:val="bg-BG"/>
        </w:rPr>
        <w:t>en</w:t>
      </w:r>
      <w:r w:rsidRPr="00255EB4">
        <w:rPr>
          <w:rStyle w:val="HideTWBExt"/>
          <w:lang w:val="bg-BG"/>
        </w:rPr>
        <w:t>&lt;/Original&gt;</w:t>
      </w:r>
    </w:p>
    <w:p w14:paraId="646C591E" w14:textId="77777777" w:rsidR="00255EB4" w:rsidRPr="00255EB4" w:rsidRDefault="00255EB4" w:rsidP="00255EB4">
      <w:pPr>
        <w:rPr>
          <w:szCs w:val="24"/>
        </w:rPr>
      </w:pPr>
      <w:r w:rsidRPr="00255EB4">
        <w:rPr>
          <w:rStyle w:val="HideTWBExt"/>
        </w:rPr>
        <w:t>&lt;/Amend&gt;&lt;/RepeatBlock-Amend&gt;</w:t>
      </w:r>
    </w:p>
    <w:p w14:paraId="2BA3C770" w14:textId="77777777" w:rsidR="00255EB4" w:rsidRPr="00255EB4" w:rsidRDefault="00255EB4" w:rsidP="00255EB4"/>
    <w:p w14:paraId="4526F0F9" w14:textId="77777777" w:rsidR="00255EB4" w:rsidRPr="00255EB4" w:rsidRDefault="00255EB4" w:rsidP="00255EB4"/>
    <w:p w14:paraId="01F75FC5" w14:textId="77777777" w:rsidR="00255EB4" w:rsidRPr="00255EB4" w:rsidRDefault="00255EB4" w:rsidP="00255EB4"/>
    <w:p w14:paraId="0A21BDD8" w14:textId="77777777" w:rsidR="00255EB4" w:rsidRPr="00255EB4" w:rsidRDefault="00255EB4" w:rsidP="00255EB4"/>
    <w:p w14:paraId="4B7CC091" w14:textId="77777777" w:rsidR="00255EB4" w:rsidRPr="00255EB4" w:rsidRDefault="00255EB4" w:rsidP="00255EB4">
      <w:pPr>
        <w:sectPr w:rsidR="00255EB4" w:rsidRPr="00255EB4" w:rsidSect="00255E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BF454E2" w14:textId="77777777" w:rsidR="00255EB4" w:rsidRPr="00255EB4" w:rsidRDefault="00255EB4" w:rsidP="00255EB4">
      <w:pPr>
        <w:pStyle w:val="PageHeading"/>
      </w:pPr>
      <w:bookmarkStart w:id="1" w:name="_Toc210988275"/>
      <w:r w:rsidRPr="00255EB4">
        <w:lastRenderedPageBreak/>
        <w:t>ИЗЛОЖЕНИЕ НА МОТИВИТЕ</w:t>
      </w:r>
      <w:bookmarkEnd w:id="1"/>
    </w:p>
    <w:p w14:paraId="35B69CA9" w14:textId="77777777" w:rsidR="00573B20" w:rsidRPr="00255EB4" w:rsidRDefault="00573B20" w:rsidP="00573B20">
      <w:r w:rsidRPr="00255EB4">
        <w:t xml:space="preserve">Настоящото предложение представлява стратегическа и необходима стъпка в оперативното укрепване на Европейския съюз в областта на убежището и миграцията, тъй като има за цел да засили прилагането на института на сигурна държава на произход, включително чрез списък на сигурни трети държави на произход на равнище ЕС и предвиждане на прилагането на някои разпоредби на Пакта за убежището и миграцията, по-специално съдържащите се в Регламент (ЕС) 2024/1348 за установяване на обща процедура за международна закрила в Съюза и за отмяна на Директива 2013/32/ЕС („Регламент относно процедурата за предоставяне на убежище“), което към момента е предвидено за юни 2026 г. </w:t>
      </w:r>
    </w:p>
    <w:p w14:paraId="39A4E2D3" w14:textId="77777777" w:rsidR="00573B20" w:rsidRPr="00255EB4" w:rsidRDefault="00573B20" w:rsidP="00573B20"/>
    <w:p w14:paraId="059E93EB" w14:textId="77777777" w:rsidR="00573B20" w:rsidRPr="00255EB4" w:rsidRDefault="00573B20" w:rsidP="00573B20">
      <w:r w:rsidRPr="00255EB4">
        <w:t>В допълнение към определянето като сигурни държави на произход на равнище ЕС на тези държави, на които е предоставен статут на държави кандидатки за членство в ЕС, както и на една потенциална кандидатка за членство, и установяването на списък на допълнителни държави на произход, считани за сигурни на равнище ЕС, съдържащ се в приложение II, в предложението за регламент се предвижда възможността да се определят сигурни държави на произход с изключения за определени части от територията или ясно разпознаваеми категории лица, като по този начин се предлага по-голяма гъвкавост на държавите членки на национално равнище, и се предвижда възможността за обработване в рамките на процедура на границата или ускорена процедура на молбите, подадени от граждани на трета държава, за която делът на решенията на равнището на ЕС, с които се предоставя международна закрила, е 20% или по-малко.</w:t>
      </w:r>
    </w:p>
    <w:p w14:paraId="2F9D5AFD" w14:textId="77777777" w:rsidR="00573B20" w:rsidRPr="00255EB4" w:rsidRDefault="00573B20" w:rsidP="00573B20"/>
    <w:p w14:paraId="42B873BA" w14:textId="77777777" w:rsidR="00573B20" w:rsidRPr="00255EB4" w:rsidRDefault="00573B20" w:rsidP="00573B20">
      <w:r w:rsidRPr="00255EB4">
        <w:t>В бързо променящата се геополитическа и миграционна среда Съюзът решително промени парадигмата в управлението на миграционните потоци, като постепенно изостави неефективните подходи на моделите от миналото. Тази нова политическа и регулаторна ориентация се основава на по-структурирана, прагматична и последователна визия, що се отнася до неотложните нужди от сигурност, ефективност и солидарност, и отразява ясната воля да се предоставят на Съюза общи, навременни и правно стабилни инструменти, способни да се справят с миграционните предизвикателства по безопасен и устойчив начин и при пълно зачитане на основните принципи на правото на ЕС. Предложението действително зачита основните права и спазва принципите, признати в Хартата на основните права на ЕС, включително правото на убежище и защита срещу връщане, както е предвидено в член 18 и член 19.</w:t>
      </w:r>
    </w:p>
    <w:p w14:paraId="393C7BEA" w14:textId="77777777" w:rsidR="00573B20" w:rsidRPr="00255EB4" w:rsidRDefault="00573B20" w:rsidP="00573B20"/>
    <w:p w14:paraId="606A9593" w14:textId="77777777" w:rsidR="00573B20" w:rsidRPr="00255EB4" w:rsidRDefault="00573B20" w:rsidP="00573B20">
      <w:r w:rsidRPr="00255EB4">
        <w:t>Ето защо се приветства предложението на Комисията и се признава неговата стратегическа стойност. То позволява да се предвидят най-спешните оперативни разпоредби на Пакта и да се укрепи капацитетът на Съюза и неговите държави членки да действат в краткосрочен план.</w:t>
      </w:r>
    </w:p>
    <w:p w14:paraId="73F912DF" w14:textId="77777777" w:rsidR="00573B20" w:rsidRPr="00255EB4" w:rsidRDefault="00573B20" w:rsidP="00573B20"/>
    <w:p w14:paraId="3555F97C" w14:textId="77777777" w:rsidR="00573B20" w:rsidRPr="00255EB4" w:rsidRDefault="00573B20" w:rsidP="00573B20">
      <w:r w:rsidRPr="00255EB4">
        <w:t xml:space="preserve">Това ускоряване в сравнение с първоначалния срок е оправдано, защото е необходимо да се гарантира, че Съюзът и държавите членки не остават без подходящи инструменти до юни 2026 г. в контекст, в който миграционният натиск и предизвикателствата, свързани с връщанията, управлението на границите и управлението на молбите за международна закрила, изискват бързи и ефективни действия. Именно в този смисъл </w:t>
      </w:r>
      <w:r w:rsidRPr="00255EB4">
        <w:lastRenderedPageBreak/>
        <w:t xml:space="preserve">следва да се разглежда настоящото предложение за регламент. То има за цел да консолидира практическото прилагане на института на сигурна държава на произход като ключов инструмент с цел да се улесни и ускори разглеждането на вероятно неоснователните молби, както и да се гарантира по-ефикасно и надеждно управление на европейската система за убежище. </w:t>
      </w:r>
    </w:p>
    <w:p w14:paraId="3E50E948" w14:textId="77777777" w:rsidR="00573B20" w:rsidRPr="00255EB4" w:rsidRDefault="00573B20" w:rsidP="00573B20">
      <w:r w:rsidRPr="00255EB4">
        <w:t>В този контекст е изключително важно бързо да се пристъпи към разглеждане и одобряване на предложението и да се избягват забавяния, които биха подкопали неговата ефективност.</w:t>
      </w:r>
    </w:p>
    <w:p w14:paraId="411243D3" w14:textId="77777777" w:rsidR="00573B20" w:rsidRPr="00255EB4" w:rsidRDefault="00573B20" w:rsidP="00573B20">
      <w:r w:rsidRPr="00255EB4">
        <w:t xml:space="preserve">Както вече е посочено, държавите кандидатки и една потенциална кандидатка за членство в ЕС (Косово), както и шест други държави – Бангладеш, Колумбия, Египет, Индия, Мароко и Тунис, се определят в предложението като сигурни държави на произход на равнището на Съюза. По смисъла на </w:t>
      </w:r>
      <w:bookmarkStart w:id="2" w:name="_Hlk209183937"/>
      <w:r w:rsidRPr="00255EB4">
        <w:t>Регламента</w:t>
      </w:r>
      <w:bookmarkEnd w:id="2"/>
      <w:r w:rsidRPr="00255EB4">
        <w:t xml:space="preserve"> относно процедурата за предоставяне на убежище, когато кандидат за международна закрила идва от сигурна държава на произход, разглеждането на молбата се ускорява и приключва в рамките на максимум три месеца. Освен това, ако на кандидата все още не е било разрешено да влезе на територията на държавите членки, държавата членка може да разгледа молбата в рамките на процедура на границата.</w:t>
      </w:r>
    </w:p>
    <w:p w14:paraId="74C0D93B" w14:textId="77777777" w:rsidR="00573B20" w:rsidRPr="00255EB4" w:rsidRDefault="00573B20" w:rsidP="00573B20"/>
    <w:p w14:paraId="255A95A3" w14:textId="77777777" w:rsidR="00573B20" w:rsidRPr="00255EB4" w:rsidRDefault="00573B20" w:rsidP="00573B20">
      <w:r w:rsidRPr="00255EB4">
        <w:t>Ето защо по отношение на определянето се изразява съгласие с решението на Комисията да включи в сигурните държави на произход онези държави, които са получили статут на държави кандидатки или потенциални кандидатки за членство в Европейския съюз. Този избор се счита за правилен и в съответствие с настоящата правна рамка, тъй като се основава не само на автоматична презумпция, но и на технически и многостепенен анализ, извършен от Агенцията на Европейския съюз в областта на убежището (EUAA). Този анализ задълбочено оценява правното и институционалното положение и положението с основните права във всяка държава, независимо от пътя ѝ към присъединяване.</w:t>
      </w:r>
    </w:p>
    <w:p w14:paraId="1F2B4298" w14:textId="77777777" w:rsidR="00573B20" w:rsidRPr="00255EB4" w:rsidRDefault="00573B20" w:rsidP="00573B20"/>
    <w:p w14:paraId="59A6736B" w14:textId="77777777" w:rsidR="00573B20" w:rsidRPr="00255EB4" w:rsidRDefault="00573B20" w:rsidP="00573B20">
      <w:r w:rsidRPr="00255EB4">
        <w:t>Прилагат се критериите, посочени в Регламента относно определянето на лицата, на които е предоставена международна закрила (ЕС 2024/1347), и в самия Регламент относно процедурата за предоставяне на убежище. Тези критерии включват проверка на липсата на системно преследване, тежки посегателства и структурни нарушения на правата на човека. Следователно определянето се основава на обективни, проверими и хармонизирани параметри на равнището на Съюза в пълно съответствие с международното право и с основните принципи на правото на ЕС.</w:t>
      </w:r>
    </w:p>
    <w:p w14:paraId="61A6C488" w14:textId="77777777" w:rsidR="00573B20" w:rsidRPr="00255EB4" w:rsidRDefault="00573B20" w:rsidP="00573B20"/>
    <w:p w14:paraId="55CE8E7D" w14:textId="77777777" w:rsidR="00573B20" w:rsidRPr="00255EB4" w:rsidRDefault="00573B20" w:rsidP="00573B20">
      <w:r w:rsidRPr="00255EB4">
        <w:t xml:space="preserve">Същевременно в предложението се взема предвид възможността да възникнат проблеми. Поради това се предвижда механизъм за динамично преразглеждане на списъка, който дава възможност да се спре или възстанови действието на акта за това определяне в зависимост от променящата се ситуация. </w:t>
      </w:r>
    </w:p>
    <w:p w14:paraId="703D3FA1" w14:textId="77777777" w:rsidR="00573B20" w:rsidRPr="00255EB4" w:rsidRDefault="00573B20" w:rsidP="00573B20">
      <w:r w:rsidRPr="00255EB4">
        <w:t>С цел да се осигурят еднакво прилагане на регламента във всички държави членки и по-голяма правна сигурност обаче се счита за целесъобразно да се въведат някои изменения в текста – както за да се изяснят по-добре условията, обосноваващи спирането, така и за да се създаде ясен и координиран механизъм за определяне на това кога дадена държава кандидатка за членство в Съюза вече не може да се счита за сигурна държава на произход или кога може да бъде отново считана за такава след спиране. Поради това се счита, че Комисията следва да извършва редовни и обективни оценки на съответните обстоятелства и официално да съобщава на държавите членки резултатите от тези оценки. Това уведомление следва да бъде публично достъпно и да поражда еднакво действие в целия Съюз от определена дата.</w:t>
      </w:r>
    </w:p>
    <w:p w14:paraId="78BEE4BE" w14:textId="77777777" w:rsidR="00573B20" w:rsidRPr="00255EB4" w:rsidRDefault="00573B20" w:rsidP="00573B20"/>
    <w:p w14:paraId="4E5A4489" w14:textId="77777777" w:rsidR="00573B20" w:rsidRPr="00255EB4" w:rsidRDefault="00573B20" w:rsidP="00573B20">
      <w:r w:rsidRPr="00255EB4">
        <w:t xml:space="preserve">Изразява се съгласие също така с определянето на държавите, изброени в приложението, тъй като то представлява конкретна и необходима стъпка към изграждането на наистина обща, съгласувана и функционална европейска система за убежище. Отново се изтъква, че всяко определяне се основава на задълбочен технически анализ, извършен от EUAA и основан на признати източници и обективни критерии, определени в европейските регламенти, който е прозрачен и достъпен и се предоставя на членовете на ЕП въз основа на действащите правила и с възможност за достъп до източниците. </w:t>
      </w:r>
    </w:p>
    <w:p w14:paraId="78040AD1" w14:textId="77777777" w:rsidR="00573B20" w:rsidRPr="00255EB4" w:rsidRDefault="00573B20" w:rsidP="00573B20">
      <w:r w:rsidRPr="00255EB4">
        <w:t>Включените държави са оценени въз основа на способността им да гарантират в структурно отношение липсата на преследване и тежки посегателства, както и наличието на правни и институционални механизми за закрила. Презумпцията за безопасност обаче остава оборима за отделните лица в съответствие с принципа на индивидуалната оценка и правото на ефективни правни средства за защита.</w:t>
      </w:r>
    </w:p>
    <w:p w14:paraId="4E1FE5F7" w14:textId="77777777" w:rsidR="00573B20" w:rsidRPr="00255EB4" w:rsidRDefault="00573B20" w:rsidP="00573B20"/>
    <w:p w14:paraId="38C62041" w14:textId="77777777" w:rsidR="00573B20" w:rsidRPr="00255EB4" w:rsidRDefault="00573B20" w:rsidP="00573B20">
      <w:r w:rsidRPr="00255EB4">
        <w:t>Следва да се изтъкне, че определянето като „сигурна държава на произход“ оставя пълна свобода за индивидуалната оценка на молбите и за правото на всеки кандидат да докаже своята лична уязвимост или риск в съответствие с гаранциите, предвидени в европейското законодателство.  С други думи, предложението не премахва принципа на индивидуализирана оценка, а го интегрира в по-ефективна система. Тази система намалява риска от злоупотреби и позволява ресурсите да се съсредоточат върху най-сложните случаи и най-уязвимите лица, които към момента парадоксално са санкционирани. Прилагането на ускорени процедури не представлява отказ на правото на убежище, а рационализация на системата, която понастоящем страда от претоварване и структурно забавяне.</w:t>
      </w:r>
    </w:p>
    <w:p w14:paraId="23D02A31" w14:textId="77777777" w:rsidR="00573B20" w:rsidRPr="00255EB4" w:rsidRDefault="00573B20" w:rsidP="00573B20"/>
    <w:p w14:paraId="03EF65B5" w14:textId="77777777" w:rsidR="00573B20" w:rsidRPr="00255EB4" w:rsidRDefault="00573B20" w:rsidP="00573B20">
      <w:r w:rsidRPr="00255EB4">
        <w:t xml:space="preserve">Изтъква се също така, че Европейската комисия поиска от EUAA да съсредоточи анализа си върху ограничен брой държави, избрани въз основа на обективни критерии, например процент на признаване под 5%. Този подход даде възможност да се състави оперативен кратък списък, който позволи бързото започване на процеса. Ясно е обаче, че този списък не изчерпва потенциалното прилагане на института на сигурна държава на произход. </w:t>
      </w:r>
    </w:p>
    <w:p w14:paraId="121D844F" w14:textId="77777777" w:rsidR="00573B20" w:rsidRPr="00255EB4" w:rsidRDefault="00573B20" w:rsidP="00573B20">
      <w:r w:rsidRPr="00255EB4">
        <w:t>Той е отправна точка, която може да бъде изменена и разширена, включително с оглед на други фактори, например определяния, които вече са включени в националните списъци на много държави членки.</w:t>
      </w:r>
    </w:p>
    <w:p w14:paraId="11697CFB" w14:textId="77777777" w:rsidR="00573B20" w:rsidRPr="00255EB4" w:rsidRDefault="00573B20" w:rsidP="00573B20"/>
    <w:p w14:paraId="16EC5817" w14:textId="77777777" w:rsidR="00573B20" w:rsidRPr="00255EB4" w:rsidRDefault="00573B20" w:rsidP="00573B20">
      <w:r w:rsidRPr="00255EB4">
        <w:t xml:space="preserve">В заключение, предложението се вписва изцяло в стратегическата визия за реформа на европейската система за убежище. Тази реформа има за цел да преодолее неефективността на миналото и да изгради модел, основан на ясни правила, сътрудничество между държавите членки и сигурност и защита на основните права. Ранното приемане на списъка на сигурните държави на произход, заедно с другите елементи на предложението, е не само конкретна стъпка към по-надеждна и ефикасна система, но и силен политически сигнал: Съюзът е готов да предприеме действия, за да преодолее миграционните предизвикателства с твърдост, хуманност, ефективност и предвидливост. </w:t>
      </w:r>
    </w:p>
    <w:p w14:paraId="03FC38F6" w14:textId="77777777" w:rsidR="00573B20" w:rsidRPr="00255EB4" w:rsidRDefault="00573B20" w:rsidP="00573B20">
      <w:r w:rsidRPr="00255EB4">
        <w:t xml:space="preserve">Подкрепата за това предложение означава избор за Европа, която е по-съгласувана със своите ценности, безопасна и справедлива. </w:t>
      </w:r>
    </w:p>
    <w:p w14:paraId="700CCA37" w14:textId="351BC3EA" w:rsidR="00573B20" w:rsidRPr="00255EB4" w:rsidRDefault="00573B20" w:rsidP="00573B20">
      <w:r w:rsidRPr="00255EB4">
        <w:t>Това означава да се въведат оперативни решения, които укрепват доверието на гражданите и сътрудничеството между държавите членки.</w:t>
      </w:r>
    </w:p>
    <w:sectPr w:rsidR="00573B20" w:rsidRPr="00255EB4" w:rsidSect="00C2607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29921" w14:textId="77777777" w:rsidR="00FB6D23" w:rsidRPr="00255EB4" w:rsidRDefault="00FB6D23">
      <w:r w:rsidRPr="00255EB4">
        <w:separator/>
      </w:r>
    </w:p>
  </w:endnote>
  <w:endnote w:type="continuationSeparator" w:id="0">
    <w:p w14:paraId="4FBE25C3" w14:textId="77777777" w:rsidR="00FB6D23" w:rsidRPr="00255EB4" w:rsidRDefault="00FB6D23">
      <w:r w:rsidRPr="00255E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4990" w14:textId="77777777" w:rsidR="00255EB4" w:rsidRPr="00255EB4" w:rsidRDefault="00255EB4" w:rsidP="00255EB4">
    <w:pPr>
      <w:pStyle w:val="EPFooter"/>
    </w:pPr>
    <w:r w:rsidRPr="00255EB4">
      <w:t>PE</w:t>
    </w:r>
    <w:r w:rsidRPr="00255EB4">
      <w:rPr>
        <w:rStyle w:val="HideTWBExt"/>
      </w:rPr>
      <w:t>&lt;NoPE&gt;</w:t>
    </w:r>
    <w:r w:rsidRPr="00255EB4">
      <w:t>778.073</w:t>
    </w:r>
    <w:r w:rsidRPr="00255EB4">
      <w:rPr>
        <w:rStyle w:val="HideTWBExt"/>
      </w:rPr>
      <w:t>&lt;/NoPE&gt;&lt;Version&gt;</w:t>
    </w:r>
    <w:r w:rsidRPr="00255EB4">
      <w:t>v01-00</w:t>
    </w:r>
    <w:r w:rsidRPr="00255EB4">
      <w:rPr>
        <w:rStyle w:val="HideTWBExt"/>
      </w:rPr>
      <w:t>&lt;/Version&gt;</w:t>
    </w:r>
    <w:r w:rsidRPr="00255EB4">
      <w:tab/>
    </w:r>
    <w:r w:rsidRPr="00255EB4">
      <w:fldChar w:fldCharType="begin"/>
    </w:r>
    <w:r w:rsidRPr="00255EB4">
      <w:instrText xml:space="preserve"> PAGE  \* MERGEFORMAT </w:instrText>
    </w:r>
    <w:r w:rsidRPr="00255EB4">
      <w:fldChar w:fldCharType="separate"/>
    </w:r>
    <w:r w:rsidRPr="00255EB4">
      <w:rPr>
        <w:noProof/>
      </w:rPr>
      <w:t>14</w:t>
    </w:r>
    <w:r w:rsidRPr="00255EB4">
      <w:fldChar w:fldCharType="end"/>
    </w:r>
    <w:r w:rsidRPr="00255EB4">
      <w:t>/</w:t>
    </w:r>
    <w:fldSimple w:instr=" NUMPAGES  \* MERGEFORMAT ">
      <w:r w:rsidRPr="00255EB4">
        <w:rPr>
          <w:noProof/>
        </w:rPr>
        <w:t>17</w:t>
      </w:r>
    </w:fldSimple>
    <w:r w:rsidRPr="00255EB4">
      <w:tab/>
    </w:r>
    <w:r w:rsidRPr="00255EB4">
      <w:rPr>
        <w:rStyle w:val="HideTWBExt"/>
      </w:rPr>
      <w:t>&lt;PathFdR&gt;</w:t>
    </w:r>
    <w:r w:rsidRPr="00255EB4">
      <w:t>PR\1328529BG.docx</w:t>
    </w:r>
    <w:r w:rsidRPr="00255EB4">
      <w:rPr>
        <w:rStyle w:val="HideTWBExt"/>
      </w:rPr>
      <w:t>&lt;/PathFdR&gt;</w:t>
    </w:r>
  </w:p>
  <w:p w14:paraId="3261E650" w14:textId="4B0382AE" w:rsidR="00255EB4" w:rsidRPr="00255EB4" w:rsidRDefault="00255EB4" w:rsidP="00255EB4">
    <w:pPr>
      <w:pStyle w:val="EPFooter2"/>
    </w:pPr>
    <w:r w:rsidRPr="00255EB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4424" w14:textId="77777777" w:rsidR="00255EB4" w:rsidRPr="00255EB4" w:rsidRDefault="00255EB4" w:rsidP="00255EB4">
    <w:pPr>
      <w:pStyle w:val="EPFooter"/>
    </w:pPr>
    <w:r w:rsidRPr="00255EB4">
      <w:rPr>
        <w:rStyle w:val="HideTWBExt"/>
      </w:rPr>
      <w:t>&lt;PathFdR&gt;</w:t>
    </w:r>
    <w:r w:rsidRPr="00255EB4">
      <w:t>PR\1328529BG.docx</w:t>
    </w:r>
    <w:r w:rsidRPr="00255EB4">
      <w:rPr>
        <w:rStyle w:val="HideTWBExt"/>
      </w:rPr>
      <w:t>&lt;/PathFdR&gt;</w:t>
    </w:r>
    <w:r w:rsidRPr="00255EB4">
      <w:tab/>
    </w:r>
    <w:r w:rsidRPr="00255EB4">
      <w:fldChar w:fldCharType="begin"/>
    </w:r>
    <w:r w:rsidRPr="00255EB4">
      <w:instrText xml:space="preserve"> PAGE  \* MERGEFORMAT </w:instrText>
    </w:r>
    <w:r w:rsidRPr="00255EB4">
      <w:fldChar w:fldCharType="separate"/>
    </w:r>
    <w:r w:rsidRPr="00255EB4">
      <w:rPr>
        <w:noProof/>
      </w:rPr>
      <w:t>15</w:t>
    </w:r>
    <w:r w:rsidRPr="00255EB4">
      <w:fldChar w:fldCharType="end"/>
    </w:r>
    <w:r w:rsidRPr="00255EB4">
      <w:t>/</w:t>
    </w:r>
    <w:fldSimple w:instr=" NUMPAGES  \* MERGEFORMAT ">
      <w:r w:rsidRPr="00255EB4">
        <w:rPr>
          <w:noProof/>
        </w:rPr>
        <w:t>17</w:t>
      </w:r>
    </w:fldSimple>
    <w:r w:rsidRPr="00255EB4">
      <w:tab/>
      <w:t>PE</w:t>
    </w:r>
    <w:r w:rsidRPr="00255EB4">
      <w:rPr>
        <w:rStyle w:val="HideTWBExt"/>
      </w:rPr>
      <w:t>&lt;NoPE&gt;</w:t>
    </w:r>
    <w:r w:rsidRPr="00255EB4">
      <w:t>778.073</w:t>
    </w:r>
    <w:r w:rsidRPr="00255EB4">
      <w:rPr>
        <w:rStyle w:val="HideTWBExt"/>
      </w:rPr>
      <w:t>&lt;/NoPE&gt;&lt;Version&gt;</w:t>
    </w:r>
    <w:r w:rsidRPr="00255EB4">
      <w:t>v01-00</w:t>
    </w:r>
    <w:r w:rsidRPr="00255EB4">
      <w:rPr>
        <w:rStyle w:val="HideTWBExt"/>
      </w:rPr>
      <w:t>&lt;/Version&gt;</w:t>
    </w:r>
  </w:p>
  <w:p w14:paraId="30D47B54" w14:textId="1AB00557" w:rsidR="00255EB4" w:rsidRPr="00255EB4" w:rsidRDefault="00255EB4" w:rsidP="00255EB4">
    <w:pPr>
      <w:pStyle w:val="EPFooter2"/>
    </w:pPr>
    <w:r w:rsidRPr="00255EB4">
      <w:tab/>
    </w:r>
    <w:r w:rsidRPr="00255EB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1F9B8" w14:textId="77777777" w:rsidR="00255EB4" w:rsidRPr="00255EB4" w:rsidRDefault="00255EB4" w:rsidP="00255EB4">
    <w:pPr>
      <w:pStyle w:val="EPFooter"/>
    </w:pPr>
    <w:r w:rsidRPr="00255EB4">
      <w:rPr>
        <w:rStyle w:val="HideTWBExt"/>
      </w:rPr>
      <w:t>&lt;PathFdR&gt;</w:t>
    </w:r>
    <w:r w:rsidRPr="00255EB4">
      <w:t>PR\1328529BG.docx</w:t>
    </w:r>
    <w:r w:rsidRPr="00255EB4">
      <w:rPr>
        <w:rStyle w:val="HideTWBExt"/>
      </w:rPr>
      <w:t>&lt;/PathFdR&gt;</w:t>
    </w:r>
    <w:r w:rsidRPr="00255EB4">
      <w:tab/>
    </w:r>
    <w:r w:rsidRPr="00255EB4">
      <w:tab/>
      <w:t>PE</w:t>
    </w:r>
    <w:r w:rsidRPr="00255EB4">
      <w:rPr>
        <w:rStyle w:val="HideTWBExt"/>
      </w:rPr>
      <w:t>&lt;NoPE&gt;</w:t>
    </w:r>
    <w:r w:rsidRPr="00255EB4">
      <w:t>778.073</w:t>
    </w:r>
    <w:r w:rsidRPr="00255EB4">
      <w:rPr>
        <w:rStyle w:val="HideTWBExt"/>
      </w:rPr>
      <w:t>&lt;/NoPE&gt;&lt;Version&gt;</w:t>
    </w:r>
    <w:r w:rsidRPr="00255EB4">
      <w:t>v01-00</w:t>
    </w:r>
    <w:r w:rsidRPr="00255EB4">
      <w:rPr>
        <w:rStyle w:val="HideTWBExt"/>
      </w:rPr>
      <w:t>&lt;/Version&gt;</w:t>
    </w:r>
  </w:p>
  <w:p w14:paraId="02B3C69D" w14:textId="7742A669" w:rsidR="00255EB4" w:rsidRPr="00255EB4" w:rsidRDefault="00255EB4" w:rsidP="00255EB4">
    <w:pPr>
      <w:pStyle w:val="EPFooter2"/>
    </w:pPr>
    <w:r w:rsidRPr="00255EB4">
      <w:t>BG</w:t>
    </w:r>
    <w:r w:rsidRPr="00255EB4">
      <w:tab/>
    </w:r>
    <w:r w:rsidRPr="00255EB4">
      <w:rPr>
        <w:b w:val="0"/>
        <w:i/>
        <w:color w:val="C0C0C0"/>
        <w:sz w:val="22"/>
      </w:rPr>
      <w:t>Единство в многообразието</w:t>
    </w:r>
    <w:r w:rsidRPr="00255EB4">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48F7" w14:textId="77777777" w:rsidR="008F1BB1" w:rsidRPr="00255EB4" w:rsidRDefault="008F1BB1" w:rsidP="008F1BB1">
    <w:pPr>
      <w:pStyle w:val="EPFooter"/>
    </w:pPr>
    <w:r w:rsidRPr="00255EB4">
      <w:rPr>
        <w:rStyle w:val="HideTWBExt"/>
      </w:rPr>
      <w:t>&lt;PathFdR&gt;</w:t>
    </w:r>
    <w:r w:rsidRPr="00255EB4">
      <w:t>PR\1328529BG.docx</w:t>
    </w:r>
    <w:r w:rsidRPr="00255EB4">
      <w:rPr>
        <w:rStyle w:val="HideTWBExt"/>
      </w:rPr>
      <w:t>&lt;/PathFdR&gt;</w:t>
    </w:r>
    <w:r w:rsidRPr="00255EB4">
      <w:tab/>
    </w:r>
    <w:r w:rsidRPr="00255EB4">
      <w:tab/>
      <w:t>PE</w:t>
    </w:r>
    <w:r w:rsidRPr="00255EB4">
      <w:rPr>
        <w:rStyle w:val="HideTWBExt"/>
      </w:rPr>
      <w:t>&lt;NoPE&gt;</w:t>
    </w:r>
    <w:r w:rsidRPr="00255EB4">
      <w:t>778.073</w:t>
    </w:r>
    <w:r w:rsidRPr="00255EB4">
      <w:rPr>
        <w:rStyle w:val="HideTWBExt"/>
      </w:rPr>
      <w:t>&lt;/NoPE&gt;&lt;Version&gt;</w:t>
    </w:r>
    <w:r w:rsidRPr="00255EB4">
      <w:t>v01-00</w:t>
    </w:r>
    <w:r w:rsidRPr="00255EB4">
      <w:rPr>
        <w:rStyle w:val="HideTWBExt"/>
      </w:rPr>
      <w:t>&lt;/Version&gt;</w:t>
    </w:r>
  </w:p>
  <w:p w14:paraId="2E845E4B" w14:textId="6BF8D8DA" w:rsidR="00FB52FE" w:rsidRPr="00255EB4" w:rsidRDefault="008F1BB1" w:rsidP="008F1BB1">
    <w:pPr>
      <w:pStyle w:val="EPFooter2"/>
    </w:pPr>
    <w:r w:rsidRPr="00255EB4">
      <w:t>BG</w:t>
    </w:r>
    <w:r w:rsidRPr="00255EB4">
      <w:tab/>
    </w:r>
    <w:r w:rsidRPr="00255EB4">
      <w:rPr>
        <w:b w:val="0"/>
        <w:i/>
        <w:color w:val="C0C0C0"/>
        <w:sz w:val="22"/>
      </w:rPr>
      <w:t>Единство в многообразието</w:t>
    </w:r>
    <w:r w:rsidRPr="00255EB4">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F193" w14:textId="77777777" w:rsidR="00FB6D23" w:rsidRPr="00255EB4" w:rsidRDefault="00FB6D23">
      <w:r w:rsidRPr="00255EB4">
        <w:separator/>
      </w:r>
    </w:p>
  </w:footnote>
  <w:footnote w:type="continuationSeparator" w:id="0">
    <w:p w14:paraId="750FABBA" w14:textId="77777777" w:rsidR="00FB6D23" w:rsidRPr="00255EB4" w:rsidRDefault="00FB6D23">
      <w:r w:rsidRPr="00255E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238D" w14:textId="77777777" w:rsidR="00657957" w:rsidRDefault="00657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7F16" w14:textId="77777777" w:rsidR="00657957" w:rsidRDefault="00657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8BD9" w14:textId="77777777" w:rsidR="00657957" w:rsidRDefault="006579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50D2F" w14:textId="77777777" w:rsidR="00573B20" w:rsidRDefault="00573B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B5B6" w14:textId="77777777" w:rsidR="00573B20" w:rsidRDefault="00573B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4F45" w14:textId="77777777" w:rsidR="00573B20" w:rsidRDefault="00573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BG"/>
    <w:docVar w:name="TXTLANGUEMIN" w:val="bg"/>
    <w:docVar w:name="TXTNRC" w:val="0069/2025"/>
    <w:docVar w:name="TXTNRCOD" w:val="2025/0101"/>
    <w:docVar w:name="TXTNRCOM" w:val="(2025)0186"/>
    <w:docVar w:name="TXTNRFIRSTAM" w:val="1"/>
    <w:docVar w:name="TXTNRLASTAM" w:val="3"/>
    <w:docVar w:name="TXTNRPE" w:val="778.073"/>
    <w:docVar w:name="TXTPEorAP" w:val="PE"/>
    <w:docVar w:name="TXTROUTE" w:val="PR\1328529BG.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340AB"/>
    <w:rsid w:val="00084DD2"/>
    <w:rsid w:val="00084E89"/>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55EB4"/>
    <w:rsid w:val="002667C3"/>
    <w:rsid w:val="002669B6"/>
    <w:rsid w:val="00290BED"/>
    <w:rsid w:val="002D13EE"/>
    <w:rsid w:val="002E33EE"/>
    <w:rsid w:val="002F40BB"/>
    <w:rsid w:val="002F4B02"/>
    <w:rsid w:val="00305CD9"/>
    <w:rsid w:val="00323EF8"/>
    <w:rsid w:val="003316DD"/>
    <w:rsid w:val="00366A46"/>
    <w:rsid w:val="00370A8D"/>
    <w:rsid w:val="00370AC3"/>
    <w:rsid w:val="003824EE"/>
    <w:rsid w:val="00392073"/>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73B20"/>
    <w:rsid w:val="0058429A"/>
    <w:rsid w:val="00586E50"/>
    <w:rsid w:val="0059583D"/>
    <w:rsid w:val="005A42D9"/>
    <w:rsid w:val="005C2BEF"/>
    <w:rsid w:val="005D1A99"/>
    <w:rsid w:val="005D7609"/>
    <w:rsid w:val="005D7EE8"/>
    <w:rsid w:val="00642325"/>
    <w:rsid w:val="00657957"/>
    <w:rsid w:val="006713BF"/>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823E6B"/>
    <w:rsid w:val="00826780"/>
    <w:rsid w:val="00837CCD"/>
    <w:rsid w:val="008633CC"/>
    <w:rsid w:val="00865190"/>
    <w:rsid w:val="008719B9"/>
    <w:rsid w:val="00894ECE"/>
    <w:rsid w:val="00896BB4"/>
    <w:rsid w:val="008A7FB8"/>
    <w:rsid w:val="008F1BB1"/>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A5412"/>
    <w:rsid w:val="00AD18C8"/>
    <w:rsid w:val="00AD7FA6"/>
    <w:rsid w:val="00AE4643"/>
    <w:rsid w:val="00AF0416"/>
    <w:rsid w:val="00B10CB4"/>
    <w:rsid w:val="00B13D6F"/>
    <w:rsid w:val="00B23B72"/>
    <w:rsid w:val="00B36AF0"/>
    <w:rsid w:val="00B40F20"/>
    <w:rsid w:val="00B42702"/>
    <w:rsid w:val="00B57B8B"/>
    <w:rsid w:val="00B85407"/>
    <w:rsid w:val="00B95702"/>
    <w:rsid w:val="00BC6489"/>
    <w:rsid w:val="00BD480C"/>
    <w:rsid w:val="00C20954"/>
    <w:rsid w:val="00C23324"/>
    <w:rsid w:val="00C2361A"/>
    <w:rsid w:val="00C2607D"/>
    <w:rsid w:val="00C42A41"/>
    <w:rsid w:val="00C47E74"/>
    <w:rsid w:val="00C57A72"/>
    <w:rsid w:val="00C73602"/>
    <w:rsid w:val="00CA5C55"/>
    <w:rsid w:val="00CF60C8"/>
    <w:rsid w:val="00D30DE2"/>
    <w:rsid w:val="00D32924"/>
    <w:rsid w:val="00D503A3"/>
    <w:rsid w:val="00D93766"/>
    <w:rsid w:val="00DA6ED0"/>
    <w:rsid w:val="00DC5011"/>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99990"/>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fr-FR"/>
    </w:rPr>
  </w:style>
  <w:style w:type="paragraph" w:customStyle="1" w:styleId="Normal6">
    <w:name w:val="Normal6"/>
    <w:basedOn w:val="Normal"/>
    <w:link w:val="Normal6Char"/>
    <w:rsid w:val="006B28A1"/>
    <w:pPr>
      <w:spacing w:after="120"/>
    </w:pPr>
    <w:rPr>
      <w:lang w:val="fr-FR"/>
    </w:r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lang w:val="fr-FR"/>
    </w:rPr>
  </w:style>
  <w:style w:type="paragraph" w:customStyle="1" w:styleId="JustificationTitle">
    <w:name w:val="JustificationTitle"/>
    <w:basedOn w:val="Normal"/>
    <w:next w:val="Normal"/>
    <w:rsid w:val="006B28A1"/>
    <w:pPr>
      <w:keepNext/>
      <w:spacing w:before="240" w:after="240"/>
      <w:jc w:val="center"/>
    </w:pPr>
    <w:rPr>
      <w:i/>
      <w:noProof/>
      <w:lang w:val="fr-FR"/>
    </w:rPr>
  </w:style>
  <w:style w:type="paragraph" w:customStyle="1" w:styleId="ColumnHeading">
    <w:name w:val="ColumnHeading"/>
    <w:basedOn w:val="Normal"/>
    <w:rsid w:val="006B28A1"/>
    <w:pPr>
      <w:spacing w:after="240"/>
      <w:jc w:val="center"/>
    </w:pPr>
    <w:rPr>
      <w:i/>
      <w:lang w:val="fr-FR"/>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57317">
      <w:bodyDiv w:val="1"/>
      <w:marLeft w:val="0"/>
      <w:marRight w:val="0"/>
      <w:marTop w:val="0"/>
      <w:marBottom w:val="0"/>
      <w:divBdr>
        <w:top w:val="none" w:sz="0" w:space="0" w:color="auto"/>
        <w:left w:val="none" w:sz="0" w:space="0" w:color="auto"/>
        <w:bottom w:val="none" w:sz="0" w:space="0" w:color="auto"/>
        <w:right w:val="none" w:sz="0" w:space="0" w:color="auto"/>
      </w:divBdr>
    </w:div>
    <w:div w:id="487138858">
      <w:bodyDiv w:val="1"/>
      <w:marLeft w:val="0"/>
      <w:marRight w:val="0"/>
      <w:marTop w:val="0"/>
      <w:marBottom w:val="0"/>
      <w:divBdr>
        <w:top w:val="none" w:sz="0" w:space="0" w:color="auto"/>
        <w:left w:val="none" w:sz="0" w:space="0" w:color="auto"/>
        <w:bottom w:val="none" w:sz="0" w:space="0" w:color="auto"/>
        <w:right w:val="none" w:sz="0" w:space="0" w:color="auto"/>
      </w:divBdr>
    </w:div>
    <w:div w:id="542717752">
      <w:bodyDiv w:val="1"/>
      <w:marLeft w:val="0"/>
      <w:marRight w:val="0"/>
      <w:marTop w:val="0"/>
      <w:marBottom w:val="0"/>
      <w:divBdr>
        <w:top w:val="none" w:sz="0" w:space="0" w:color="auto"/>
        <w:left w:val="none" w:sz="0" w:space="0" w:color="auto"/>
        <w:bottom w:val="none" w:sz="0" w:space="0" w:color="auto"/>
        <w:right w:val="none" w:sz="0" w:space="0" w:color="auto"/>
      </w:divBdr>
    </w:div>
    <w:div w:id="865368669">
      <w:bodyDiv w:val="1"/>
      <w:marLeft w:val="0"/>
      <w:marRight w:val="0"/>
      <w:marTop w:val="0"/>
      <w:marBottom w:val="0"/>
      <w:divBdr>
        <w:top w:val="none" w:sz="0" w:space="0" w:color="auto"/>
        <w:left w:val="none" w:sz="0" w:space="0" w:color="auto"/>
        <w:bottom w:val="none" w:sz="0" w:space="0" w:color="auto"/>
        <w:right w:val="none" w:sz="0" w:space="0" w:color="auto"/>
      </w:divBdr>
    </w:div>
    <w:div w:id="207508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4465</Words>
  <Characters>25273</Characters>
  <Application>Microsoft Office Word</Application>
  <DocSecurity>0</DocSecurity>
  <Lines>789</Lines>
  <Paragraphs>209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MCGAHAN Justine</dc:creator>
  <cp:keywords/>
  <dc:description/>
  <cp:lastModifiedBy>PANCHEV Ivo</cp:lastModifiedBy>
  <cp:revision>2</cp:revision>
  <cp:lastPrinted>2004-11-04T09:41:00Z</cp:lastPrinted>
  <dcterms:created xsi:type="dcterms:W3CDTF">2025-10-10T09:31:00Z</dcterms:created>
  <dcterms:modified xsi:type="dcterms:W3CDTF">2025-10-10T09:31:00Z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1328529</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PR\1328529BG.docx</vt:lpwstr>
  </property>
  <property fmtid="{D5CDD505-2E9C-101B-9397-08002B2CF9AE}" pid="11" name="PE number">
    <vt:lpwstr>778.073</vt:lpwstr>
  </property>
  <property fmtid="{D5CDD505-2E9C-101B-9397-08002B2CF9AE}" pid="12" name="SendToEpades">
    <vt:lpwstr>OK - 2025/09/26 13:19</vt:lpwstr>
  </property>
  <property fmtid="{D5CDD505-2E9C-101B-9397-08002B2CF9AE}" pid="13" name="OriLang">
    <vt:lpwstr>EN</vt:lpwstr>
  </property>
  <property fmtid="{D5CDD505-2E9C-101B-9397-08002B2CF9AE}" pid="14" name="Bookout">
    <vt:lpwstr>OK - 2025/10/10 11:30</vt:lpwstr>
  </property>
</Properties>
</file>