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5350B2" w14:paraId="3569B629" w14:textId="77777777" w:rsidTr="00C85D0F">
        <w:trPr>
          <w:trHeight w:hRule="exact" w:val="1418"/>
        </w:trPr>
        <w:tc>
          <w:tcPr>
            <w:tcW w:w="6804" w:type="dxa"/>
            <w:vAlign w:val="center"/>
          </w:tcPr>
          <w:p w14:paraId="584E1499" w14:textId="42057737" w:rsidR="00B13D6F" w:rsidRPr="005350B2" w:rsidRDefault="00FB6D23" w:rsidP="00C85D0F">
            <w:pPr>
              <w:pStyle w:val="EPName"/>
            </w:pPr>
            <w:r w:rsidRPr="005350B2">
              <w:t>Evropský parlament</w:t>
            </w:r>
          </w:p>
          <w:p w14:paraId="467916BC" w14:textId="6499394B" w:rsidR="00B13D6F" w:rsidRPr="005350B2" w:rsidRDefault="0058429A" w:rsidP="00C85D0F">
            <w:pPr>
              <w:pStyle w:val="EPTerm"/>
            </w:pPr>
            <w:r w:rsidRPr="005350B2">
              <w:t>2024–2029</w:t>
            </w:r>
          </w:p>
        </w:tc>
        <w:tc>
          <w:tcPr>
            <w:tcW w:w="2268" w:type="dxa"/>
          </w:tcPr>
          <w:p w14:paraId="2E6A0C61" w14:textId="77777777" w:rsidR="00B13D6F" w:rsidRPr="005350B2" w:rsidRDefault="00B13D6F" w:rsidP="00C85D0F">
            <w:pPr>
              <w:pStyle w:val="EPLogo"/>
            </w:pPr>
            <w:r w:rsidRPr="005350B2">
              <w:rPr>
                <w:noProof/>
                <w:lang w:eastAsia="ja-JP"/>
              </w:rPr>
              <w:drawing>
                <wp:inline distT="0" distB="0" distL="0" distR="0" wp14:anchorId="218E930C" wp14:editId="75ABE8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7E2354" w14:textId="77777777" w:rsidR="00461601" w:rsidRPr="005350B2" w:rsidRDefault="00461601" w:rsidP="00461601">
      <w:pPr>
        <w:pStyle w:val="LineTop"/>
      </w:pPr>
    </w:p>
    <w:p w14:paraId="091E1E97" w14:textId="015CAE63" w:rsidR="00461601" w:rsidRPr="005350B2" w:rsidRDefault="00461601" w:rsidP="00461601">
      <w:pPr>
        <w:pStyle w:val="EPBody"/>
      </w:pPr>
      <w:r w:rsidRPr="005350B2">
        <w:rPr>
          <w:rStyle w:val="HideTWBExt"/>
        </w:rPr>
        <w:t>&lt;</w:t>
      </w:r>
      <w:r w:rsidRPr="005350B2">
        <w:rPr>
          <w:rStyle w:val="HideTWBExt"/>
          <w:i w:val="0"/>
        </w:rPr>
        <w:t>Commission</w:t>
      </w:r>
      <w:r w:rsidRPr="005350B2">
        <w:rPr>
          <w:rStyle w:val="HideTWBExt"/>
        </w:rPr>
        <w:t>&gt;</w:t>
      </w:r>
      <w:r w:rsidRPr="005350B2">
        <w:rPr>
          <w:rStyle w:val="HideTWBInt"/>
        </w:rPr>
        <w:t>{LIBE}</w:t>
      </w:r>
      <w:r w:rsidRPr="005350B2">
        <w:t>Výbor pro občanské svobody, spravedlnost</w:t>
      </w:r>
      <w:r w:rsidR="00E71CFB" w:rsidRPr="005350B2">
        <w:t xml:space="preserve"> a </w:t>
      </w:r>
      <w:r w:rsidRPr="005350B2">
        <w:t>vnitřní věci</w:t>
      </w:r>
      <w:r w:rsidRPr="005350B2">
        <w:rPr>
          <w:rStyle w:val="HideTWBExt"/>
        </w:rPr>
        <w:t>&lt;/</w:t>
      </w:r>
      <w:r w:rsidRPr="005350B2">
        <w:rPr>
          <w:rStyle w:val="HideTWBExt"/>
          <w:i w:val="0"/>
        </w:rPr>
        <w:t>Commission</w:t>
      </w:r>
      <w:r w:rsidRPr="005350B2">
        <w:rPr>
          <w:rStyle w:val="HideTWBExt"/>
        </w:rPr>
        <w:t>&gt;</w:t>
      </w:r>
    </w:p>
    <w:p w14:paraId="63884EDC" w14:textId="77777777" w:rsidR="00461601" w:rsidRPr="005350B2" w:rsidRDefault="00461601" w:rsidP="00461601">
      <w:pPr>
        <w:pStyle w:val="LineBottom"/>
      </w:pPr>
    </w:p>
    <w:p w14:paraId="7F463D1D" w14:textId="7C0D86B5" w:rsidR="00793EA9" w:rsidRPr="005350B2" w:rsidRDefault="00793EA9">
      <w:pPr>
        <w:pStyle w:val="CoverReference"/>
      </w:pPr>
      <w:r w:rsidRPr="005350B2">
        <w:rPr>
          <w:rStyle w:val="HideTWBExt"/>
          <w:b w:val="0"/>
        </w:rPr>
        <w:t>&lt;RefProc&gt;</w:t>
      </w:r>
      <w:r w:rsidRPr="005350B2">
        <w:t>2025/0101</w:t>
      </w:r>
      <w:r w:rsidRPr="005350B2">
        <w:rPr>
          <w:rStyle w:val="HideTWBExt"/>
          <w:b w:val="0"/>
        </w:rPr>
        <w:t>&lt;/RefProc&gt;&lt;RefTypeProc&gt;</w:t>
      </w:r>
      <w:r w:rsidRPr="005350B2">
        <w:t>(COD)</w:t>
      </w:r>
      <w:r w:rsidRPr="005350B2">
        <w:rPr>
          <w:rStyle w:val="HideTWBExt"/>
          <w:b w:val="0"/>
        </w:rPr>
        <w:t>&lt;/RefTypeProc&gt;</w:t>
      </w:r>
    </w:p>
    <w:p w14:paraId="44A370A7" w14:textId="239BA6B5" w:rsidR="00793EA9" w:rsidRPr="005350B2" w:rsidRDefault="00793EA9">
      <w:pPr>
        <w:pStyle w:val="CoverDate"/>
      </w:pPr>
      <w:r w:rsidRPr="005350B2">
        <w:rPr>
          <w:rStyle w:val="HideTWBExt"/>
        </w:rPr>
        <w:t>&lt;Date&gt;</w:t>
      </w:r>
      <w:r w:rsidRPr="005350B2">
        <w:rPr>
          <w:rStyle w:val="HideTWBInt"/>
        </w:rPr>
        <w:t>{26/09/2025}</w:t>
      </w:r>
      <w:r w:rsidRPr="005350B2">
        <w:t>26.9.2025</w:t>
      </w:r>
      <w:r w:rsidRPr="005350B2">
        <w:rPr>
          <w:rStyle w:val="HideTWBExt"/>
        </w:rPr>
        <w:t>&lt;/Date&gt;</w:t>
      </w:r>
    </w:p>
    <w:p w14:paraId="4D259EE5" w14:textId="77777777" w:rsidR="00793EA9" w:rsidRPr="005350B2" w:rsidRDefault="00793EA9">
      <w:pPr>
        <w:pStyle w:val="CoverDocType"/>
      </w:pPr>
      <w:r w:rsidRPr="005350B2">
        <w:rPr>
          <w:rStyle w:val="HideTWBExt"/>
          <w:b w:val="0"/>
        </w:rPr>
        <w:t>&lt;RefProcLect&gt;</w:t>
      </w:r>
      <w:r w:rsidRPr="005350B2">
        <w:t>***I</w:t>
      </w:r>
      <w:r w:rsidRPr="005350B2">
        <w:rPr>
          <w:rStyle w:val="HideTWBExt"/>
          <w:b w:val="0"/>
        </w:rPr>
        <w:t>&lt;/RefProcLect&gt;</w:t>
      </w:r>
    </w:p>
    <w:p w14:paraId="374D8412" w14:textId="6A73D878" w:rsidR="00793EA9" w:rsidRPr="005350B2" w:rsidRDefault="00793EA9">
      <w:pPr>
        <w:pStyle w:val="CoverDocType24a"/>
      </w:pPr>
      <w:r w:rsidRPr="005350B2">
        <w:rPr>
          <w:rStyle w:val="HideTWBExt"/>
          <w:b w:val="0"/>
        </w:rPr>
        <w:t>&lt;TitreType&gt;</w:t>
      </w:r>
      <w:r w:rsidRPr="005350B2">
        <w:t>NÁVRH ZPRÁVY</w:t>
      </w:r>
      <w:r w:rsidRPr="005350B2">
        <w:rPr>
          <w:rStyle w:val="HideTWBExt"/>
          <w:b w:val="0"/>
        </w:rPr>
        <w:t>&lt;/TitreType&gt;</w:t>
      </w:r>
    </w:p>
    <w:p w14:paraId="33D067F4" w14:textId="543D0506" w:rsidR="00793EA9" w:rsidRPr="005350B2" w:rsidRDefault="00793EA9">
      <w:pPr>
        <w:pStyle w:val="CoverNormal"/>
      </w:pPr>
      <w:r w:rsidRPr="005350B2">
        <w:rPr>
          <w:rStyle w:val="HideTWBExt"/>
        </w:rPr>
        <w:t>&lt;Titre&gt;</w:t>
      </w:r>
      <w:r w:rsidRPr="005350B2">
        <w:t>o návrhu nařízení Evropského parlamentu</w:t>
      </w:r>
      <w:r w:rsidR="00E71CFB" w:rsidRPr="005350B2">
        <w:t xml:space="preserve"> a </w:t>
      </w:r>
      <w:r w:rsidRPr="005350B2">
        <w:t>Rady, kterým se mění nařízení (EU) 2024/1348, pokud jde</w:t>
      </w:r>
      <w:r w:rsidR="00E71CFB" w:rsidRPr="005350B2">
        <w:t xml:space="preserve"> o </w:t>
      </w:r>
      <w:r w:rsidRPr="005350B2">
        <w:t>vytvoření seznamu bezpečných zemí původu na úrovni Unie</w:t>
      </w:r>
      <w:r w:rsidRPr="005350B2">
        <w:rPr>
          <w:rStyle w:val="HideTWBExt"/>
        </w:rPr>
        <w:t>&lt;/Titre&gt;</w:t>
      </w:r>
    </w:p>
    <w:p w14:paraId="5D30C512" w14:textId="4B4ED35F" w:rsidR="00793EA9" w:rsidRPr="005350B2" w:rsidRDefault="00793EA9">
      <w:pPr>
        <w:pStyle w:val="CoverNormal24a"/>
      </w:pPr>
      <w:r w:rsidRPr="005350B2">
        <w:rPr>
          <w:rStyle w:val="HideTWBExt"/>
        </w:rPr>
        <w:t>&lt;DocRef&gt;</w:t>
      </w:r>
      <w:r w:rsidRPr="005350B2">
        <w:t>(COM(2025)0186 – C10</w:t>
      </w:r>
      <w:r w:rsidRPr="005350B2">
        <w:noBreakHyphen/>
        <w:t>0069/2025 – 2025/0101(COD))</w:t>
      </w:r>
      <w:r w:rsidRPr="005350B2">
        <w:rPr>
          <w:rStyle w:val="HideTWBExt"/>
        </w:rPr>
        <w:t>&lt;/DocRef&gt;</w:t>
      </w:r>
    </w:p>
    <w:p w14:paraId="33051DAE" w14:textId="07F38415" w:rsidR="00793EA9" w:rsidRPr="005350B2" w:rsidRDefault="00793EA9">
      <w:pPr>
        <w:pStyle w:val="CoverNormal24a"/>
      </w:pPr>
      <w:r w:rsidRPr="005350B2">
        <w:rPr>
          <w:rStyle w:val="HideTWBExt"/>
        </w:rPr>
        <w:t>&lt;Commission&gt;</w:t>
      </w:r>
      <w:r w:rsidRPr="005350B2">
        <w:rPr>
          <w:rStyle w:val="HideTWBInt"/>
        </w:rPr>
        <w:t>{LIBE}</w:t>
      </w:r>
      <w:r w:rsidRPr="005350B2">
        <w:t>Výbor pro občanské svobody, spravedlnost</w:t>
      </w:r>
      <w:r w:rsidR="00E71CFB" w:rsidRPr="005350B2">
        <w:t xml:space="preserve"> a </w:t>
      </w:r>
      <w:r w:rsidRPr="005350B2">
        <w:t>vnitřní věci</w:t>
      </w:r>
      <w:r w:rsidRPr="005350B2">
        <w:rPr>
          <w:rStyle w:val="HideTWBExt"/>
        </w:rPr>
        <w:t>&lt;/Commission&gt;</w:t>
      </w:r>
    </w:p>
    <w:p w14:paraId="66506364" w14:textId="6682BE61" w:rsidR="00793EA9" w:rsidRPr="005350B2" w:rsidRDefault="00FB6D23">
      <w:pPr>
        <w:pStyle w:val="CoverNormal24a"/>
      </w:pPr>
      <w:r w:rsidRPr="005350B2">
        <w:t xml:space="preserve">Zpravodaj: </w:t>
      </w:r>
      <w:r w:rsidRPr="005350B2">
        <w:rPr>
          <w:rStyle w:val="HideTWBExt"/>
        </w:rPr>
        <w:t>&lt;Depute&gt;</w:t>
      </w:r>
      <w:r w:rsidRPr="005350B2">
        <w:t>Alessandro Ciriani</w:t>
      </w:r>
      <w:r w:rsidRPr="005350B2">
        <w:rPr>
          <w:rStyle w:val="HideTWBExt"/>
        </w:rPr>
        <w:t>&lt;/Depute&gt;</w:t>
      </w:r>
    </w:p>
    <w:p w14:paraId="3501E299" w14:textId="77777777" w:rsidR="001C5B44" w:rsidRPr="005350B2" w:rsidRDefault="001C5B44" w:rsidP="001C5B44">
      <w:pPr>
        <w:pStyle w:val="CoverNormal"/>
      </w:pPr>
    </w:p>
    <w:p w14:paraId="63EEF921" w14:textId="6055D062" w:rsidR="0058429A" w:rsidRPr="005350B2" w:rsidRDefault="00793EA9" w:rsidP="00894923">
      <w:r w:rsidRPr="005350B2">
        <w:br w:type="page"/>
      </w:r>
      <w:r w:rsidR="00BF1974" w:rsidRPr="005350B2">
        <w:lastRenderedPageBreak/>
        <w:fldChar w:fldCharType="begin"/>
      </w:r>
      <w:r w:rsidR="00BF1974" w:rsidRPr="005350B2">
        <w:instrText xml:space="preserve"> TITLE  \* MERGEFORMAT </w:instrText>
      </w:r>
      <w:r w:rsidR="00BF1974" w:rsidRPr="005350B2">
        <w:fldChar w:fldCharType="separate"/>
      </w:r>
      <w:r w:rsidR="00BF1974">
        <w:t>PR_COD_1amCom</w:t>
      </w:r>
      <w:r w:rsidR="00BF1974" w:rsidRPr="005350B2">
        <w:fldChar w:fldCharType="end"/>
      </w:r>
    </w:p>
    <w:p w14:paraId="61D847CB" w14:textId="77777777" w:rsidR="0058429A" w:rsidRPr="005350B2" w:rsidRDefault="0058429A" w:rsidP="00894923"/>
    <w:p w14:paraId="41472AA9" w14:textId="77777777" w:rsidR="0058429A" w:rsidRPr="005350B2" w:rsidRDefault="0058429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8429A" w:rsidRPr="005350B2" w14:paraId="43814299" w14:textId="77777777">
        <w:tc>
          <w:tcPr>
            <w:tcW w:w="5811" w:type="dxa"/>
          </w:tcPr>
          <w:p w14:paraId="623C6F28" w14:textId="77777777" w:rsidR="0058429A" w:rsidRPr="005350B2" w:rsidRDefault="0058429A" w:rsidP="00894923">
            <w:pPr>
              <w:pStyle w:val="Lgendetitre"/>
            </w:pPr>
            <w:r w:rsidRPr="005350B2">
              <w:t>Vysvětlivky</w:t>
            </w:r>
          </w:p>
        </w:tc>
      </w:tr>
      <w:tr w:rsidR="0058429A" w:rsidRPr="005350B2" w14:paraId="4C827525" w14:textId="77777777" w:rsidTr="007452CB">
        <w:trPr>
          <w:cantSplit/>
          <w:trHeight w:val="1807"/>
        </w:trPr>
        <w:tc>
          <w:tcPr>
            <w:tcW w:w="5811" w:type="dxa"/>
            <w:tcBorders>
              <w:bottom w:val="single" w:sz="4" w:space="0" w:color="auto"/>
            </w:tcBorders>
          </w:tcPr>
          <w:p w14:paraId="50E4C518" w14:textId="77777777" w:rsidR="0058429A" w:rsidRPr="005350B2" w:rsidRDefault="0058429A" w:rsidP="003506ED">
            <w:pPr>
              <w:pStyle w:val="Lgendesigne"/>
            </w:pPr>
            <w:r w:rsidRPr="005350B2">
              <w:tab/>
              <w:t>*</w:t>
            </w:r>
            <w:r w:rsidRPr="005350B2">
              <w:tab/>
              <w:t>Postup konzultace</w:t>
            </w:r>
          </w:p>
          <w:p w14:paraId="7369F791" w14:textId="77777777" w:rsidR="0058429A" w:rsidRPr="005350B2" w:rsidRDefault="0058429A" w:rsidP="003506ED">
            <w:pPr>
              <w:pStyle w:val="Lgendesigne"/>
            </w:pPr>
            <w:r w:rsidRPr="005350B2">
              <w:tab/>
              <w:t>***</w:t>
            </w:r>
            <w:r w:rsidRPr="005350B2">
              <w:tab/>
              <w:t>Postup souhlasu</w:t>
            </w:r>
          </w:p>
          <w:p w14:paraId="434B6B50" w14:textId="77777777" w:rsidR="0058429A" w:rsidRPr="005350B2" w:rsidRDefault="0058429A" w:rsidP="003506ED">
            <w:pPr>
              <w:pStyle w:val="Lgendesigne"/>
            </w:pPr>
            <w:r w:rsidRPr="005350B2">
              <w:tab/>
              <w:t>***I</w:t>
            </w:r>
            <w:r w:rsidRPr="005350B2">
              <w:tab/>
              <w:t>Řádný legislativní postup (první čtení)</w:t>
            </w:r>
          </w:p>
          <w:p w14:paraId="3F60BCCC" w14:textId="77777777" w:rsidR="0058429A" w:rsidRPr="005350B2" w:rsidRDefault="0058429A" w:rsidP="003506ED">
            <w:pPr>
              <w:pStyle w:val="Lgendesigne"/>
            </w:pPr>
            <w:r w:rsidRPr="005350B2">
              <w:tab/>
              <w:t>***II</w:t>
            </w:r>
            <w:r w:rsidRPr="005350B2">
              <w:tab/>
              <w:t>Řádný legislativní postup (druhé čtení)</w:t>
            </w:r>
          </w:p>
          <w:p w14:paraId="7D37A4B0" w14:textId="77777777" w:rsidR="0058429A" w:rsidRPr="005350B2" w:rsidRDefault="0058429A" w:rsidP="003506ED">
            <w:pPr>
              <w:pStyle w:val="Lgendesigne"/>
            </w:pPr>
            <w:r w:rsidRPr="005350B2">
              <w:tab/>
              <w:t>***III</w:t>
            </w:r>
            <w:r w:rsidRPr="005350B2">
              <w:tab/>
              <w:t>Řádný legislativní postup (třetí čtení)</w:t>
            </w:r>
          </w:p>
          <w:p w14:paraId="5AB5F82F" w14:textId="77777777" w:rsidR="0058429A" w:rsidRPr="005350B2" w:rsidRDefault="0058429A" w:rsidP="003506ED">
            <w:pPr>
              <w:pStyle w:val="Lgendestandard"/>
            </w:pPr>
          </w:p>
          <w:p w14:paraId="11FF13D8" w14:textId="00A156F7" w:rsidR="0058429A" w:rsidRPr="005350B2" w:rsidRDefault="0058429A" w:rsidP="003506ED">
            <w:pPr>
              <w:pStyle w:val="Lgendestandard"/>
            </w:pPr>
            <w:r w:rsidRPr="005350B2">
              <w:t>(Druh postupu závisí na právním základu navrženém</w:t>
            </w:r>
            <w:r w:rsidR="00E71CFB" w:rsidRPr="005350B2">
              <w:t xml:space="preserve"> v </w:t>
            </w:r>
            <w:r w:rsidRPr="005350B2">
              <w:t>návrhu aktu.)</w:t>
            </w:r>
          </w:p>
          <w:p w14:paraId="01A9071C" w14:textId="77777777" w:rsidR="0058429A" w:rsidRPr="005350B2" w:rsidRDefault="0058429A" w:rsidP="00B54EAF">
            <w:pPr>
              <w:pStyle w:val="Lgendestandard"/>
            </w:pPr>
          </w:p>
        </w:tc>
      </w:tr>
    </w:tbl>
    <w:p w14:paraId="43D4DA38" w14:textId="77777777" w:rsidR="0058429A" w:rsidRPr="005350B2" w:rsidRDefault="0058429A" w:rsidP="00894923"/>
    <w:p w14:paraId="57C46A1D" w14:textId="77777777" w:rsidR="0058429A" w:rsidRPr="005350B2" w:rsidRDefault="0058429A" w:rsidP="00894923"/>
    <w:p w14:paraId="2527B739" w14:textId="77777777" w:rsidR="0058429A" w:rsidRPr="005350B2" w:rsidRDefault="0058429A" w:rsidP="00894923"/>
    <w:p w14:paraId="7FACD3A1" w14:textId="77777777" w:rsidR="0058429A" w:rsidRPr="005350B2" w:rsidRDefault="0058429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8429A" w:rsidRPr="005350B2" w14:paraId="3D52A941" w14:textId="77777777">
        <w:tc>
          <w:tcPr>
            <w:tcW w:w="5811" w:type="dxa"/>
          </w:tcPr>
          <w:p w14:paraId="243FC419" w14:textId="1CDD79E9" w:rsidR="0058429A" w:rsidRPr="005350B2" w:rsidRDefault="0058429A" w:rsidP="00894923">
            <w:pPr>
              <w:pStyle w:val="Lgendetitre"/>
            </w:pPr>
            <w:r w:rsidRPr="005350B2">
              <w:t>Pozměňovací návrhy</w:t>
            </w:r>
            <w:r w:rsidR="00E71CFB" w:rsidRPr="005350B2">
              <w:t xml:space="preserve"> k </w:t>
            </w:r>
            <w:r w:rsidRPr="005350B2">
              <w:t>návrhu aktu</w:t>
            </w:r>
          </w:p>
        </w:tc>
      </w:tr>
      <w:tr w:rsidR="0058429A" w:rsidRPr="005350B2" w14:paraId="1B25781A" w14:textId="77777777" w:rsidTr="00554250">
        <w:trPr>
          <w:trHeight w:val="4496"/>
        </w:trPr>
        <w:tc>
          <w:tcPr>
            <w:tcW w:w="5811" w:type="dxa"/>
          </w:tcPr>
          <w:p w14:paraId="273408F8" w14:textId="77777777" w:rsidR="0058429A" w:rsidRPr="005350B2" w:rsidRDefault="0058429A" w:rsidP="003506ED">
            <w:pPr>
              <w:pStyle w:val="Lgendestandard"/>
              <w:rPr>
                <w:szCs w:val="24"/>
              </w:rPr>
            </w:pPr>
            <w:r w:rsidRPr="005350B2">
              <w:rPr>
                <w:b/>
              </w:rPr>
              <w:t>Pozměňovací návrhy Parlamentu předložené ve dvou sloupcích</w:t>
            </w:r>
          </w:p>
          <w:p w14:paraId="1248CA38" w14:textId="77777777" w:rsidR="0058429A" w:rsidRPr="005350B2" w:rsidRDefault="0058429A" w:rsidP="003506ED">
            <w:pPr>
              <w:pStyle w:val="Lgendestandard"/>
              <w:rPr>
                <w:szCs w:val="24"/>
              </w:rPr>
            </w:pPr>
          </w:p>
          <w:p w14:paraId="0D827BB2" w14:textId="5430D218" w:rsidR="0058429A" w:rsidRPr="005350B2" w:rsidRDefault="0058429A" w:rsidP="003506ED">
            <w:pPr>
              <w:pStyle w:val="Lgendestandard"/>
              <w:rPr>
                <w:szCs w:val="24"/>
              </w:rPr>
            </w:pPr>
            <w:r w:rsidRPr="005350B2">
              <w:t xml:space="preserve">Vypuštění textu je označeno </w:t>
            </w:r>
            <w:r w:rsidRPr="005350B2">
              <w:rPr>
                <w:b/>
                <w:bCs/>
                <w:i/>
                <w:iCs/>
              </w:rPr>
              <w:t>tučnou kurzivou</w:t>
            </w:r>
            <w:r w:rsidR="00E71CFB" w:rsidRPr="005350B2">
              <w:t xml:space="preserve"> v </w:t>
            </w:r>
            <w:r w:rsidRPr="005350B2">
              <w:t xml:space="preserve">levém sloupci. Nahrazení je označeno </w:t>
            </w:r>
            <w:r w:rsidRPr="005350B2">
              <w:rPr>
                <w:b/>
                <w:bCs/>
                <w:i/>
                <w:iCs/>
              </w:rPr>
              <w:t>tučnou kurzivou</w:t>
            </w:r>
            <w:r w:rsidR="00E71CFB" w:rsidRPr="005350B2">
              <w:t xml:space="preserve"> v </w:t>
            </w:r>
            <w:r w:rsidRPr="005350B2">
              <w:t>obou sloupcích. Nový text je označen</w:t>
            </w:r>
            <w:r w:rsidRPr="005350B2">
              <w:rPr>
                <w:b/>
                <w:bCs/>
                <w:i/>
                <w:iCs/>
              </w:rPr>
              <w:t xml:space="preserve"> tučnou kurzivou</w:t>
            </w:r>
            <w:r w:rsidR="00E71CFB" w:rsidRPr="005350B2">
              <w:t xml:space="preserve"> v </w:t>
            </w:r>
            <w:r w:rsidRPr="005350B2">
              <w:t>pravém sloupci.</w:t>
            </w:r>
          </w:p>
          <w:p w14:paraId="61D01BBA" w14:textId="77777777" w:rsidR="0058429A" w:rsidRPr="005350B2" w:rsidRDefault="0058429A" w:rsidP="003506ED">
            <w:pPr>
              <w:pStyle w:val="Lgendestandard"/>
              <w:rPr>
                <w:szCs w:val="24"/>
              </w:rPr>
            </w:pPr>
          </w:p>
          <w:p w14:paraId="07C49407" w14:textId="3532A271" w:rsidR="0058429A" w:rsidRPr="005350B2" w:rsidRDefault="0058429A" w:rsidP="003506ED">
            <w:pPr>
              <w:pStyle w:val="Lgendestandard"/>
              <w:rPr>
                <w:szCs w:val="24"/>
              </w:rPr>
            </w:pPr>
            <w:r w:rsidRPr="005350B2">
              <w:t>První</w:t>
            </w:r>
            <w:r w:rsidR="00E71CFB" w:rsidRPr="005350B2">
              <w:t xml:space="preserve"> a </w:t>
            </w:r>
            <w:r w:rsidRPr="005350B2">
              <w:t>druhý řádek záhlaví každého pozměňovacího návrhu označují příslušnou část projednávaného návrhu aktu. Pokud se pozměňovací návrh týká existujícího aktu, který má být návrhem aktu pozměněn, je</w:t>
            </w:r>
            <w:r w:rsidR="00E71CFB" w:rsidRPr="005350B2">
              <w:t xml:space="preserve"> v </w:t>
            </w:r>
            <w:r w:rsidRPr="005350B2">
              <w:t>záhlaví mimo to na třetím řádku uveden existující akt</w:t>
            </w:r>
            <w:r w:rsidR="00E71CFB" w:rsidRPr="005350B2">
              <w:t xml:space="preserve"> a </w:t>
            </w:r>
            <w:r w:rsidRPr="005350B2">
              <w:t>na čtvrtém řádku ustanovení existujícího aktu, kterého se pozměňovací návrh týká.</w:t>
            </w:r>
          </w:p>
          <w:p w14:paraId="1B6F81C6" w14:textId="77777777" w:rsidR="0058429A" w:rsidRPr="005350B2" w:rsidRDefault="0058429A" w:rsidP="003506ED">
            <w:pPr>
              <w:pStyle w:val="Lgendestandard"/>
              <w:rPr>
                <w:szCs w:val="24"/>
              </w:rPr>
            </w:pPr>
          </w:p>
          <w:p w14:paraId="1FD2495F" w14:textId="6162C0A9" w:rsidR="0058429A" w:rsidRPr="005350B2" w:rsidRDefault="0058429A" w:rsidP="003506ED">
            <w:pPr>
              <w:pStyle w:val="Lgendestandard"/>
              <w:rPr>
                <w:b/>
                <w:szCs w:val="24"/>
              </w:rPr>
            </w:pPr>
            <w:r w:rsidRPr="005350B2">
              <w:rPr>
                <w:b/>
              </w:rPr>
              <w:t>Pozměňovací návrhy Parlamentu</w:t>
            </w:r>
            <w:r w:rsidR="00E71CFB" w:rsidRPr="005350B2">
              <w:rPr>
                <w:b/>
              </w:rPr>
              <w:t xml:space="preserve"> v </w:t>
            </w:r>
            <w:r w:rsidRPr="005350B2">
              <w:rPr>
                <w:b/>
              </w:rPr>
              <w:t>podobě konsolidovaného textu</w:t>
            </w:r>
          </w:p>
          <w:p w14:paraId="61557D14" w14:textId="77777777" w:rsidR="0058429A" w:rsidRPr="005350B2" w:rsidRDefault="0058429A" w:rsidP="003506ED">
            <w:pPr>
              <w:pStyle w:val="Lgendestandard"/>
              <w:rPr>
                <w:szCs w:val="24"/>
              </w:rPr>
            </w:pPr>
          </w:p>
          <w:p w14:paraId="27AC519E" w14:textId="63B7019C" w:rsidR="0058429A" w:rsidRPr="005350B2" w:rsidRDefault="0058429A" w:rsidP="003506ED">
            <w:pPr>
              <w:pStyle w:val="Lgendestandard"/>
              <w:rPr>
                <w:szCs w:val="24"/>
              </w:rPr>
            </w:pPr>
            <w:r w:rsidRPr="005350B2">
              <w:t>Nové části textu jsou označeny</w:t>
            </w:r>
            <w:r w:rsidRPr="005350B2">
              <w:rPr>
                <w:b/>
                <w:bCs/>
                <w:i/>
                <w:iCs/>
              </w:rPr>
              <w:t xml:space="preserve"> tučnou kurzivou</w:t>
            </w:r>
            <w:r w:rsidRPr="005350B2">
              <w:t xml:space="preserve">. Vypuštěné části textu jsou označeny symbolem ▌nebo přeškrtnuty. Nahrazení se vyznačují tak, že nový text se označí </w:t>
            </w:r>
            <w:r w:rsidRPr="005350B2">
              <w:rPr>
                <w:b/>
                <w:bCs/>
                <w:i/>
                <w:iCs/>
              </w:rPr>
              <w:t>tučnou kurzivou</w:t>
            </w:r>
            <w:r w:rsidR="00E71CFB" w:rsidRPr="005350B2">
              <w:t xml:space="preserve"> a </w:t>
            </w:r>
            <w:r w:rsidRPr="005350B2">
              <w:t xml:space="preserve">nahrazený text se vymaže nebo přeškrtne. </w:t>
            </w:r>
          </w:p>
          <w:p w14:paraId="18C3DCB6" w14:textId="77777777" w:rsidR="0058429A" w:rsidRPr="005350B2" w:rsidRDefault="0058429A" w:rsidP="003506ED">
            <w:pPr>
              <w:pStyle w:val="Lgendestandard"/>
            </w:pPr>
            <w:r w:rsidRPr="005350B2">
              <w:t>Výjimečně se neoznačují změny výlučně technické povahy, které provedly příslušné útvary za účelem vypracování konečného znění.</w:t>
            </w:r>
          </w:p>
          <w:p w14:paraId="2CF70271" w14:textId="77777777" w:rsidR="0058429A" w:rsidRPr="005350B2" w:rsidRDefault="0058429A" w:rsidP="0069092A">
            <w:pPr>
              <w:pStyle w:val="Lgendestandard"/>
            </w:pPr>
          </w:p>
        </w:tc>
      </w:tr>
    </w:tbl>
    <w:p w14:paraId="077D4920" w14:textId="77777777" w:rsidR="0058429A" w:rsidRPr="005350B2" w:rsidRDefault="0058429A" w:rsidP="00894923"/>
    <w:p w14:paraId="245ED74F" w14:textId="6C6B15A2" w:rsidR="00793EA9" w:rsidRPr="005350B2" w:rsidRDefault="00793EA9" w:rsidP="00012351">
      <w:pPr>
        <w:widowControl/>
        <w:tabs>
          <w:tab w:val="center" w:pos="4677"/>
        </w:tabs>
      </w:pPr>
    </w:p>
    <w:p w14:paraId="6576AF5D" w14:textId="7FDC7986" w:rsidR="00793EA9" w:rsidRPr="005350B2" w:rsidRDefault="00793EA9">
      <w:pPr>
        <w:pStyle w:val="TOCHeading"/>
      </w:pPr>
      <w:r w:rsidRPr="005350B2">
        <w:br w:type="page"/>
        <w:t>OBSAH</w:t>
      </w:r>
    </w:p>
    <w:p w14:paraId="15326F6F" w14:textId="4F223A48" w:rsidR="00793EA9" w:rsidRPr="005350B2" w:rsidRDefault="00FB6D23">
      <w:pPr>
        <w:pStyle w:val="TOCPage"/>
      </w:pPr>
      <w:r w:rsidRPr="005350B2">
        <w:t>Strana</w:t>
      </w:r>
    </w:p>
    <w:p w14:paraId="5842F99A" w14:textId="39A9A71C" w:rsidR="00BF1974" w:rsidRDefault="00C2332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350B2">
        <w:rPr>
          <w:b/>
        </w:rPr>
        <w:fldChar w:fldCharType="begin"/>
      </w:r>
      <w:r w:rsidRPr="005350B2">
        <w:rPr>
          <w:b/>
        </w:rPr>
        <w:instrText xml:space="preserve"> TOC \t "PageHeading</w:instrText>
      </w:r>
      <w:r w:rsidR="009D3E2B" w:rsidRPr="005350B2">
        <w:rPr>
          <w:b/>
        </w:rPr>
        <w:instrText>;</w:instrText>
      </w:r>
      <w:r w:rsidRPr="005350B2">
        <w:rPr>
          <w:b/>
        </w:rPr>
        <w:instrText xml:space="preserve">1" </w:instrText>
      </w:r>
      <w:r w:rsidRPr="005350B2">
        <w:rPr>
          <w:b/>
        </w:rPr>
        <w:fldChar w:fldCharType="separate"/>
      </w:r>
      <w:r w:rsidR="00BF1974">
        <w:rPr>
          <w:noProof/>
        </w:rPr>
        <w:t>NÁVRH LEGISLATIVNÍHO USNESENÍ EVROPSKÉHO PARLAMENTU</w:t>
      </w:r>
      <w:r w:rsidR="00BF1974">
        <w:rPr>
          <w:noProof/>
        </w:rPr>
        <w:tab/>
      </w:r>
      <w:r w:rsidR="00BF1974">
        <w:rPr>
          <w:noProof/>
        </w:rPr>
        <w:fldChar w:fldCharType="begin"/>
      </w:r>
      <w:r w:rsidR="00BF1974">
        <w:rPr>
          <w:noProof/>
        </w:rPr>
        <w:instrText xml:space="preserve"> PAGEREF _Toc210921733 \h </w:instrText>
      </w:r>
      <w:r w:rsidR="00BF1974">
        <w:rPr>
          <w:noProof/>
        </w:rPr>
      </w:r>
      <w:r w:rsidR="00BF1974">
        <w:rPr>
          <w:noProof/>
        </w:rPr>
        <w:fldChar w:fldCharType="separate"/>
      </w:r>
      <w:r w:rsidR="00BF1974">
        <w:rPr>
          <w:noProof/>
        </w:rPr>
        <w:t>5</w:t>
      </w:r>
      <w:r w:rsidR="00BF1974">
        <w:rPr>
          <w:noProof/>
        </w:rPr>
        <w:fldChar w:fldCharType="end"/>
      </w:r>
    </w:p>
    <w:p w14:paraId="1C6E6017" w14:textId="16A869B9" w:rsidR="00BF1974" w:rsidRDefault="00BF197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_Toc210921734 \h </w:instrText>
      </w:r>
      <w:r>
        <w:rPr>
          <w:noProof/>
        </w:rPr>
      </w:r>
      <w:r>
        <w:rPr>
          <w:noProof/>
        </w:rPr>
        <w:fldChar w:fldCharType="separate"/>
      </w:r>
      <w:r>
        <w:rPr>
          <w:noProof/>
        </w:rPr>
        <w:t>13</w:t>
      </w:r>
      <w:r>
        <w:rPr>
          <w:noProof/>
        </w:rPr>
        <w:fldChar w:fldCharType="end"/>
      </w:r>
    </w:p>
    <w:p w14:paraId="032B390F" w14:textId="51690F59" w:rsidR="002346B0" w:rsidRPr="005350B2" w:rsidRDefault="00C23324" w:rsidP="00C23324">
      <w:r w:rsidRPr="005350B2">
        <w:rPr>
          <w:b/>
        </w:rPr>
        <w:fldChar w:fldCharType="end"/>
      </w:r>
    </w:p>
    <w:p w14:paraId="2C38AD9F" w14:textId="7BA2D066" w:rsidR="00793EA9" w:rsidRPr="005350B2" w:rsidRDefault="00793EA9">
      <w:pPr>
        <w:pStyle w:val="PageHeading"/>
      </w:pPr>
      <w:r w:rsidRPr="005350B2">
        <w:br w:type="page"/>
      </w:r>
      <w:r w:rsidRPr="005350B2">
        <w:br w:type="page"/>
      </w:r>
      <w:bookmarkStart w:id="0" w:name="_Toc210921733"/>
      <w:r w:rsidRPr="005350B2">
        <w:t>NÁVRH LEGISLATIVNÍHO USNESENÍ EVROPSKÉHO PARLAMENTU</w:t>
      </w:r>
      <w:bookmarkEnd w:id="0"/>
    </w:p>
    <w:p w14:paraId="156976F2" w14:textId="66CCCB7A" w:rsidR="00793EA9" w:rsidRPr="005350B2" w:rsidRDefault="00FB6D23">
      <w:pPr>
        <w:pStyle w:val="NormalBold"/>
      </w:pPr>
      <w:r w:rsidRPr="005350B2">
        <w:t>o návrhu nařízení Evropského parlamentu</w:t>
      </w:r>
      <w:r w:rsidR="00E71CFB" w:rsidRPr="005350B2">
        <w:t xml:space="preserve"> a </w:t>
      </w:r>
      <w:r w:rsidRPr="005350B2">
        <w:t>Rady, kterým se mění nařízení (EU) 2024/1348, pokud jde</w:t>
      </w:r>
      <w:r w:rsidR="00E71CFB" w:rsidRPr="005350B2">
        <w:t xml:space="preserve"> o </w:t>
      </w:r>
      <w:r w:rsidRPr="005350B2">
        <w:t>vytvoření seznamu bezpečných zemí původu na úrovni Unie</w:t>
      </w:r>
    </w:p>
    <w:p w14:paraId="0A04E5A7" w14:textId="0542DB1E" w:rsidR="00793EA9" w:rsidRPr="005350B2" w:rsidRDefault="00FB6D23">
      <w:pPr>
        <w:pStyle w:val="NormalBold12a"/>
      </w:pPr>
      <w:r w:rsidRPr="005350B2">
        <w:t>(COM(2025)0186 – C10</w:t>
      </w:r>
      <w:r w:rsidRPr="005350B2">
        <w:noBreakHyphen/>
        <w:t>0069/2025 – 2025/0101(COD))</w:t>
      </w:r>
    </w:p>
    <w:p w14:paraId="78EAF2EF" w14:textId="2312ED24" w:rsidR="00793EA9" w:rsidRPr="005350B2" w:rsidRDefault="00FB6D23" w:rsidP="00A910C9">
      <w:pPr>
        <w:pStyle w:val="NormalBold"/>
      </w:pPr>
      <w:r w:rsidRPr="005350B2">
        <w:t>(Řádný legislativní postup: první čtení)</w:t>
      </w:r>
    </w:p>
    <w:p w14:paraId="6876AEA9" w14:textId="33A5E9E2" w:rsidR="00793EA9" w:rsidRPr="005350B2" w:rsidRDefault="00FB6D23" w:rsidP="00A910C9">
      <w:pPr>
        <w:pStyle w:val="EPComma"/>
      </w:pPr>
      <w:r w:rsidRPr="005350B2">
        <w:rPr>
          <w:i/>
          <w:iCs/>
        </w:rPr>
        <w:t>Evropský parlament,</w:t>
      </w:r>
    </w:p>
    <w:p w14:paraId="2C1782B4" w14:textId="4704F187" w:rsidR="00793EA9" w:rsidRPr="005350B2" w:rsidRDefault="00793EA9">
      <w:pPr>
        <w:pStyle w:val="NormalHanging12a"/>
      </w:pPr>
      <w:r w:rsidRPr="005350B2">
        <w:t>–</w:t>
      </w:r>
      <w:r w:rsidRPr="005350B2">
        <w:tab/>
        <w:t>s ohledem na návrh Komise předložený Evropskému parlamentu</w:t>
      </w:r>
      <w:r w:rsidR="00E71CFB" w:rsidRPr="005350B2">
        <w:t xml:space="preserve"> a </w:t>
      </w:r>
      <w:r w:rsidRPr="005350B2">
        <w:t>Radě (COM(2025)0186),</w:t>
      </w:r>
    </w:p>
    <w:p w14:paraId="1CFE1028" w14:textId="40F667F4" w:rsidR="00793EA9" w:rsidRPr="005350B2" w:rsidRDefault="00793EA9">
      <w:pPr>
        <w:pStyle w:val="NormalHanging12a"/>
      </w:pPr>
      <w:r w:rsidRPr="005350B2">
        <w:t>–</w:t>
      </w:r>
      <w:r w:rsidRPr="005350B2">
        <w:tab/>
        <w:t>s ohledem na čl. 294 odst. 2</w:t>
      </w:r>
      <w:r w:rsidR="00E71CFB" w:rsidRPr="005350B2">
        <w:t xml:space="preserve"> a </w:t>
      </w:r>
      <w:r w:rsidRPr="005350B2">
        <w:t>čl. 78 odst. 2 písm. d) Smlouvy</w:t>
      </w:r>
      <w:r w:rsidR="00E71CFB" w:rsidRPr="005350B2">
        <w:t xml:space="preserve"> o </w:t>
      </w:r>
      <w:r w:rsidRPr="005350B2">
        <w:t>fungování Evropské unie,</w:t>
      </w:r>
      <w:r w:rsidR="00E71CFB" w:rsidRPr="005350B2">
        <w:t xml:space="preserve"> v </w:t>
      </w:r>
      <w:r w:rsidRPr="005350B2">
        <w:t>souladu</w:t>
      </w:r>
      <w:r w:rsidR="00E71CFB" w:rsidRPr="005350B2">
        <w:t xml:space="preserve"> s </w:t>
      </w:r>
      <w:r w:rsidRPr="005350B2">
        <w:t>nimiž Komise předložila svůj návrh Parlamentu (C10</w:t>
      </w:r>
      <w:r w:rsidRPr="005350B2">
        <w:noBreakHyphen/>
        <w:t>0069/2025),</w:t>
      </w:r>
    </w:p>
    <w:p w14:paraId="7BD0A0EE" w14:textId="443E4E08" w:rsidR="00A26F46" w:rsidRPr="005350B2" w:rsidRDefault="00A26F46" w:rsidP="00A26F46">
      <w:pPr>
        <w:pStyle w:val="NormalHanging12a"/>
      </w:pPr>
      <w:r w:rsidRPr="005350B2">
        <w:t>–</w:t>
      </w:r>
      <w:r w:rsidRPr="005350B2">
        <w:tab/>
        <w:t>s ohledem na čl. 294 odst. 3 Smlouvy</w:t>
      </w:r>
      <w:r w:rsidR="00E71CFB" w:rsidRPr="005350B2">
        <w:t xml:space="preserve"> o </w:t>
      </w:r>
      <w:r w:rsidRPr="005350B2">
        <w:t>fungování Evropské unie,</w:t>
      </w:r>
    </w:p>
    <w:p w14:paraId="1E04C9E9" w14:textId="1A28C73B" w:rsidR="0058429A" w:rsidRPr="005350B2" w:rsidRDefault="0058429A" w:rsidP="00AD7FA6">
      <w:pPr>
        <w:pStyle w:val="NormalHanging12a"/>
      </w:pPr>
      <w:r w:rsidRPr="005350B2">
        <w:t>–</w:t>
      </w:r>
      <w:r w:rsidRPr="005350B2">
        <w:tab/>
        <w:t>s ohledem na stanovisko Evropského hospodářského</w:t>
      </w:r>
      <w:r w:rsidR="00E71CFB" w:rsidRPr="005350B2">
        <w:t xml:space="preserve"> a </w:t>
      </w:r>
      <w:r w:rsidRPr="005350B2">
        <w:t>sociálního výboru,</w:t>
      </w:r>
    </w:p>
    <w:p w14:paraId="3AEEC083" w14:textId="08D261FF" w:rsidR="0058429A" w:rsidRPr="005350B2" w:rsidRDefault="0058429A" w:rsidP="0058429A">
      <w:pPr>
        <w:pStyle w:val="NormalHanging12a"/>
      </w:pPr>
      <w:r w:rsidRPr="005350B2">
        <w:t>–</w:t>
      </w:r>
      <w:r w:rsidRPr="005350B2">
        <w:tab/>
        <w:t>s ohledem na stanovisko Výboru regionů,</w:t>
      </w:r>
    </w:p>
    <w:p w14:paraId="240C2074" w14:textId="2FC62A0A" w:rsidR="00793EA9" w:rsidRPr="005350B2" w:rsidRDefault="00793EA9">
      <w:pPr>
        <w:pStyle w:val="NormalHanging12a"/>
      </w:pPr>
      <w:r w:rsidRPr="005350B2">
        <w:t>–</w:t>
      </w:r>
      <w:r w:rsidRPr="005350B2">
        <w:tab/>
        <w:t>s ohledem na článek 60 jednacího řádu,</w:t>
      </w:r>
    </w:p>
    <w:p w14:paraId="0045B805" w14:textId="1A5D85B9" w:rsidR="006A2F5D" w:rsidRPr="005350B2" w:rsidRDefault="006A2F5D" w:rsidP="006A2F5D">
      <w:pPr>
        <w:pStyle w:val="NormalHanging12a"/>
      </w:pPr>
      <w:r w:rsidRPr="005350B2">
        <w:t>–</w:t>
      </w:r>
      <w:r w:rsidRPr="005350B2">
        <w:tab/>
        <w:t>s ohledem na stanovisko Podvýboru pro lidská práva,</w:t>
      </w:r>
    </w:p>
    <w:p w14:paraId="6355086E" w14:textId="417CA82E" w:rsidR="006A2F5D" w:rsidRPr="005350B2" w:rsidRDefault="006A2F5D" w:rsidP="006A2F5D">
      <w:pPr>
        <w:pStyle w:val="NormalHanging12a"/>
      </w:pPr>
      <w:r w:rsidRPr="005350B2">
        <w:t>–</w:t>
      </w:r>
      <w:r w:rsidRPr="005350B2">
        <w:tab/>
        <w:t>s ohledem na zprávu Výboru pro občanské svobody, spravedlnost</w:t>
      </w:r>
      <w:r w:rsidR="00E71CFB" w:rsidRPr="005350B2">
        <w:t xml:space="preserve"> a </w:t>
      </w:r>
      <w:r w:rsidRPr="005350B2">
        <w:t>vnitřní věci (A10</w:t>
      </w:r>
      <w:r w:rsidRPr="005350B2">
        <w:noBreakHyphen/>
        <w:t>0000/2025),</w:t>
      </w:r>
    </w:p>
    <w:p w14:paraId="50314C8B" w14:textId="13C6FE96" w:rsidR="009F6C2F" w:rsidRPr="005350B2" w:rsidRDefault="009F6C2F" w:rsidP="009F6C2F">
      <w:pPr>
        <w:pStyle w:val="NormalHanging12a"/>
      </w:pPr>
      <w:r w:rsidRPr="005350B2">
        <w:t>1.</w:t>
      </w:r>
      <w:r w:rsidRPr="005350B2">
        <w:tab/>
        <w:t>přijímá níže uvedený postoj</w:t>
      </w:r>
      <w:r w:rsidR="00E71CFB" w:rsidRPr="005350B2">
        <w:t xml:space="preserve"> v </w:t>
      </w:r>
      <w:r w:rsidRPr="005350B2">
        <w:t>prvním čtení;</w:t>
      </w:r>
    </w:p>
    <w:p w14:paraId="702AA542" w14:textId="77777777" w:rsidR="006B28A1" w:rsidRPr="005350B2" w:rsidRDefault="006B28A1">
      <w:pPr>
        <w:widowControl/>
      </w:pPr>
      <w:r w:rsidRPr="005350B2">
        <w:br w:type="page"/>
      </w:r>
    </w:p>
    <w:p w14:paraId="6BF48989" w14:textId="77777777" w:rsidR="006B28A1" w:rsidRPr="005350B2" w:rsidRDefault="006B28A1" w:rsidP="006B28A1">
      <w:pPr>
        <w:pStyle w:val="NormalHanging12a"/>
        <w:rPr>
          <w:rStyle w:val="HideTWBExt"/>
          <w:rFonts w:ascii="Times New Roman" w:hAnsi="Times New Roman"/>
          <w:noProof w:val="0"/>
          <w:vanish w:val="0"/>
          <w:color w:val="auto"/>
          <w:sz w:val="24"/>
        </w:rPr>
      </w:pPr>
    </w:p>
    <w:p w14:paraId="3BF191F0" w14:textId="1D13081A" w:rsidR="006B28A1" w:rsidRPr="005350B2" w:rsidRDefault="006B28A1" w:rsidP="006B28A1">
      <w:pPr>
        <w:pStyle w:val="AMNumberTabs0"/>
        <w:keepNext/>
      </w:pPr>
      <w:r w:rsidRPr="005350B2">
        <w:rPr>
          <w:rStyle w:val="HideTWBExt"/>
          <w:b w:val="0"/>
        </w:rPr>
        <w:t>&lt;RepeatBlock-Amend&gt;&lt;Amend&gt;</w:t>
      </w:r>
      <w:r w:rsidRPr="005350B2">
        <w:t>Pozměňovací návrh</w:t>
      </w:r>
      <w:r w:rsidRPr="005350B2">
        <w:tab/>
      </w:r>
      <w:r w:rsidRPr="005350B2">
        <w:tab/>
      </w:r>
      <w:r w:rsidRPr="005350B2">
        <w:rPr>
          <w:rStyle w:val="HideTWBExt"/>
          <w:b w:val="0"/>
        </w:rPr>
        <w:t>&lt;NumAm&gt;</w:t>
      </w:r>
      <w:r w:rsidRPr="005350B2">
        <w:rPr>
          <w:color w:val="000000"/>
        </w:rPr>
        <w:t>1</w:t>
      </w:r>
      <w:r w:rsidRPr="005350B2">
        <w:rPr>
          <w:rStyle w:val="HideTWBExt"/>
          <w:b w:val="0"/>
        </w:rPr>
        <w:t>&lt;/NumAm&gt;</w:t>
      </w:r>
    </w:p>
    <w:p w14:paraId="3D78861F" w14:textId="77777777" w:rsidR="006B28A1" w:rsidRPr="005350B2" w:rsidRDefault="006B28A1" w:rsidP="006B28A1">
      <w:pPr>
        <w:pStyle w:val="NormalBold12b"/>
        <w:keepNext/>
      </w:pPr>
      <w:r w:rsidRPr="005350B2">
        <w:rPr>
          <w:rStyle w:val="HideTWBExt"/>
          <w:b w:val="0"/>
        </w:rPr>
        <w:t>&lt;DocAmend&gt;</w:t>
      </w:r>
      <w:r w:rsidRPr="005350B2">
        <w:t>Návrh nařízení</w:t>
      </w:r>
      <w:r w:rsidRPr="005350B2">
        <w:rPr>
          <w:rStyle w:val="HideTWBExt"/>
          <w:b w:val="0"/>
        </w:rPr>
        <w:t>&lt;/DocAmend&gt;</w:t>
      </w:r>
    </w:p>
    <w:p w14:paraId="53BE163F" w14:textId="77777777" w:rsidR="006B28A1" w:rsidRPr="005350B2" w:rsidRDefault="006B28A1" w:rsidP="006B28A1">
      <w:pPr>
        <w:pStyle w:val="NormalBold"/>
      </w:pPr>
      <w:r w:rsidRPr="005350B2">
        <w:rPr>
          <w:rStyle w:val="HideTWBExt"/>
          <w:b w:val="0"/>
        </w:rPr>
        <w:t>&lt;Article&gt;</w:t>
      </w:r>
      <w:r w:rsidRPr="005350B2">
        <w:t>Bod odůvodnění 6</w:t>
      </w:r>
      <w:r w:rsidRPr="005350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8A1" w:rsidRPr="005350B2" w14:paraId="43F3FFA3" w14:textId="77777777" w:rsidTr="006B28A1">
        <w:trPr>
          <w:jc w:val="center"/>
        </w:trPr>
        <w:tc>
          <w:tcPr>
            <w:tcW w:w="9752" w:type="dxa"/>
            <w:gridSpan w:val="2"/>
          </w:tcPr>
          <w:p w14:paraId="3E685790" w14:textId="77777777" w:rsidR="006B28A1" w:rsidRPr="005350B2" w:rsidRDefault="006B28A1">
            <w:pPr>
              <w:keepNext/>
            </w:pPr>
          </w:p>
        </w:tc>
      </w:tr>
      <w:tr w:rsidR="006B28A1" w:rsidRPr="005350B2" w14:paraId="0D61179E" w14:textId="77777777" w:rsidTr="006B28A1">
        <w:trPr>
          <w:jc w:val="center"/>
        </w:trPr>
        <w:tc>
          <w:tcPr>
            <w:tcW w:w="4876" w:type="dxa"/>
            <w:hideMark/>
          </w:tcPr>
          <w:p w14:paraId="02A2DF45" w14:textId="77777777" w:rsidR="006B28A1" w:rsidRPr="005350B2" w:rsidRDefault="006B28A1">
            <w:pPr>
              <w:pStyle w:val="ColumnHeading"/>
              <w:keepNext/>
            </w:pPr>
            <w:r w:rsidRPr="005350B2">
              <w:t>Znění navržené Komisí</w:t>
            </w:r>
          </w:p>
        </w:tc>
        <w:tc>
          <w:tcPr>
            <w:tcW w:w="4876" w:type="dxa"/>
            <w:hideMark/>
          </w:tcPr>
          <w:p w14:paraId="3D5BFF62" w14:textId="77777777" w:rsidR="006B28A1" w:rsidRPr="005350B2" w:rsidRDefault="006B28A1">
            <w:pPr>
              <w:pStyle w:val="ColumnHeading"/>
              <w:keepNext/>
            </w:pPr>
            <w:r w:rsidRPr="005350B2">
              <w:t>Pozměňovací návrh</w:t>
            </w:r>
          </w:p>
        </w:tc>
      </w:tr>
      <w:tr w:rsidR="006B28A1" w:rsidRPr="005350B2" w14:paraId="1A8045E0" w14:textId="77777777" w:rsidTr="006B28A1">
        <w:trPr>
          <w:jc w:val="center"/>
        </w:trPr>
        <w:tc>
          <w:tcPr>
            <w:tcW w:w="4876" w:type="dxa"/>
            <w:hideMark/>
          </w:tcPr>
          <w:p w14:paraId="60D3B7AD" w14:textId="47D0D707" w:rsidR="006B28A1" w:rsidRPr="005350B2" w:rsidRDefault="006B28A1">
            <w:pPr>
              <w:pStyle w:val="Normal6"/>
            </w:pPr>
            <w:r w:rsidRPr="005350B2">
              <w:t>6.</w:t>
            </w:r>
            <w:r w:rsidRPr="005350B2">
              <w:tab/>
              <w:t>Tento status kandidátským zemím EU udělila Evropská rada jednomyslným rozhodnutím na základě doporučení Evropské komise. Zejména pokud jde</w:t>
            </w:r>
            <w:r w:rsidR="00E71CFB" w:rsidRPr="005350B2">
              <w:t xml:space="preserve"> o </w:t>
            </w:r>
            <w:r w:rsidRPr="005350B2">
              <w:t>politická kritéria členství</w:t>
            </w:r>
            <w:r w:rsidR="00E71CFB" w:rsidRPr="005350B2">
              <w:t xml:space="preserve"> v </w:t>
            </w:r>
            <w:r w:rsidRPr="005350B2">
              <w:t>EU, bylo zjištěno, že kandidátské země EU pokročily směrem</w:t>
            </w:r>
            <w:r w:rsidR="00E71CFB" w:rsidRPr="005350B2">
              <w:t xml:space="preserve"> k </w:t>
            </w:r>
            <w:r w:rsidRPr="005350B2">
              <w:t>dosažení stability institucí zaručujících demokracii, právní stát, lidská práva</w:t>
            </w:r>
            <w:r w:rsidR="00E71CFB" w:rsidRPr="005350B2">
              <w:t xml:space="preserve"> a </w:t>
            </w:r>
            <w:r w:rsidRPr="005350B2">
              <w:t>respektování</w:t>
            </w:r>
            <w:r w:rsidR="00E71CFB" w:rsidRPr="005350B2">
              <w:t xml:space="preserve"> a </w:t>
            </w:r>
            <w:r w:rsidRPr="005350B2">
              <w:t>ochranu menšin. Lze tedy dospět</w:t>
            </w:r>
            <w:r w:rsidR="00E71CFB" w:rsidRPr="005350B2">
              <w:t xml:space="preserve"> k </w:t>
            </w:r>
            <w:r w:rsidRPr="005350B2">
              <w:t>závěru, že třetí země, kterým byl udělen status kandidátské země EU, by měly být označeny za bezpečné země původu,</w:t>
            </w:r>
            <w:r w:rsidR="00E71CFB" w:rsidRPr="005350B2">
              <w:t xml:space="preserve"> s </w:t>
            </w:r>
            <w:r w:rsidRPr="005350B2">
              <w:t xml:space="preserve">výjimkou případů, kdy </w:t>
            </w:r>
            <w:r w:rsidRPr="005350B2">
              <w:rPr>
                <w:b/>
                <w:bCs/>
                <w:i/>
                <w:iCs/>
              </w:rPr>
              <w:t>nastanou tyto okolnosti</w:t>
            </w:r>
            <w:r w:rsidRPr="005350B2">
              <w:t>: existuje vážné</w:t>
            </w:r>
            <w:r w:rsidR="00E71CFB" w:rsidRPr="005350B2">
              <w:t xml:space="preserve"> a </w:t>
            </w:r>
            <w:r w:rsidRPr="005350B2">
              <w:t>individuální ohrožení života nebo nedotknutelnosti civilisty</w:t>
            </w:r>
            <w:r w:rsidR="00E71CFB" w:rsidRPr="005350B2">
              <w:t xml:space="preserve"> v </w:t>
            </w:r>
            <w:r w:rsidRPr="005350B2">
              <w:t>důsledku svévolného násilí během mezinárodního nebo vnitrostátního ozbrojeného konfliktu</w:t>
            </w:r>
            <w:r w:rsidR="00E71CFB" w:rsidRPr="005350B2">
              <w:t xml:space="preserve"> v </w:t>
            </w:r>
            <w:r w:rsidRPr="005350B2">
              <w:t>zemi;</w:t>
            </w:r>
            <w:r w:rsidR="00E71CFB" w:rsidRPr="005350B2">
              <w:t xml:space="preserve"> s </w:t>
            </w:r>
            <w:r w:rsidRPr="005350B2">
              <w:t>ohledem na jednání dané země byla přijata omezující opatření ve smyslu hlavy IV páté části Smlouvy</w:t>
            </w:r>
            <w:r w:rsidR="00E71CFB" w:rsidRPr="005350B2">
              <w:t xml:space="preserve"> o </w:t>
            </w:r>
            <w:r w:rsidRPr="005350B2">
              <w:t>fungování Evropské unie</w:t>
            </w:r>
            <w:r w:rsidRPr="005350B2">
              <w:rPr>
                <w:b/>
                <w:bCs/>
                <w:i/>
                <w:iCs/>
              </w:rPr>
              <w:t>,</w:t>
            </w:r>
            <w:r w:rsidRPr="005350B2">
              <w:rPr>
                <w:b/>
                <w:i/>
              </w:rPr>
              <w:t xml:space="preserve"> </w:t>
            </w:r>
            <w:r w:rsidRPr="005350B2">
              <w:rPr>
                <w:b/>
                <w:bCs/>
                <w:i/>
                <w:iCs/>
              </w:rPr>
              <w:t>nebo pokud je</w:t>
            </w:r>
            <w:r w:rsidRPr="005350B2">
              <w:t xml:space="preserve"> míra uznaných žádostí žadatelů</w:t>
            </w:r>
            <w:r w:rsidR="00E71CFB" w:rsidRPr="005350B2">
              <w:t xml:space="preserve"> z </w:t>
            </w:r>
            <w:r w:rsidRPr="005350B2">
              <w:t>dané země</w:t>
            </w:r>
            <w:r w:rsidR="00E71CFB" w:rsidRPr="005350B2">
              <w:t xml:space="preserve"> v </w:t>
            </w:r>
            <w:r w:rsidRPr="005350B2">
              <w:t>celé EU vyšší než 20 %.</w:t>
            </w:r>
          </w:p>
        </w:tc>
        <w:tc>
          <w:tcPr>
            <w:tcW w:w="4876" w:type="dxa"/>
            <w:hideMark/>
          </w:tcPr>
          <w:p w14:paraId="353A594A" w14:textId="566D1B8C" w:rsidR="006B28A1" w:rsidRPr="005350B2" w:rsidRDefault="006B28A1">
            <w:pPr>
              <w:pStyle w:val="Normal6"/>
              <w:rPr>
                <w:szCs w:val="24"/>
              </w:rPr>
            </w:pPr>
            <w:r w:rsidRPr="005350B2">
              <w:t>6.</w:t>
            </w:r>
            <w:r w:rsidRPr="005350B2">
              <w:tab/>
              <w:t>Tento status kandidátským zemím EU udělila Evropská rada jednomyslným rozhodnutím na základě doporučení Evropské komise. Zejména pokud jde</w:t>
            </w:r>
            <w:r w:rsidR="00E71CFB" w:rsidRPr="005350B2">
              <w:t xml:space="preserve"> o </w:t>
            </w:r>
            <w:r w:rsidRPr="005350B2">
              <w:t>politická kritéria členství</w:t>
            </w:r>
            <w:r w:rsidR="00E71CFB" w:rsidRPr="005350B2">
              <w:t xml:space="preserve"> v </w:t>
            </w:r>
            <w:r w:rsidRPr="005350B2">
              <w:t>EU, bylo zjištěno, že kandidátské země EU pokročily směrem</w:t>
            </w:r>
            <w:r w:rsidR="00E71CFB" w:rsidRPr="005350B2">
              <w:t xml:space="preserve"> k </w:t>
            </w:r>
            <w:r w:rsidRPr="005350B2">
              <w:t>dosažení stability institucí zaručujících demokracii, právní stát, lidská práva</w:t>
            </w:r>
            <w:r w:rsidR="00E71CFB" w:rsidRPr="005350B2">
              <w:t xml:space="preserve"> a </w:t>
            </w:r>
            <w:r w:rsidRPr="005350B2">
              <w:t>respektování</w:t>
            </w:r>
            <w:r w:rsidR="00E71CFB" w:rsidRPr="005350B2">
              <w:t xml:space="preserve"> a </w:t>
            </w:r>
            <w:r w:rsidRPr="005350B2">
              <w:t>ochranu menšin. Lze tedy dospět</w:t>
            </w:r>
            <w:r w:rsidR="00E71CFB" w:rsidRPr="005350B2">
              <w:t xml:space="preserve"> k </w:t>
            </w:r>
            <w:r w:rsidRPr="005350B2">
              <w:t>závěru, že třetí země, kterým byl udělen status kandidátské země EU, by měly být označeny za bezpečné země původu,</w:t>
            </w:r>
            <w:r w:rsidR="00E71CFB" w:rsidRPr="005350B2">
              <w:t xml:space="preserve"> s </w:t>
            </w:r>
            <w:r w:rsidRPr="005350B2">
              <w:t xml:space="preserve">výjimkou případů, kdy </w:t>
            </w:r>
            <w:r w:rsidRPr="005350B2">
              <w:rPr>
                <w:b/>
                <w:bCs/>
                <w:i/>
                <w:iCs/>
              </w:rPr>
              <w:t>nastane jakákoliv</w:t>
            </w:r>
            <w:r w:rsidR="00E71CFB" w:rsidRPr="005350B2">
              <w:rPr>
                <w:b/>
                <w:bCs/>
                <w:i/>
                <w:iCs/>
              </w:rPr>
              <w:t xml:space="preserve"> z </w:t>
            </w:r>
            <w:r w:rsidRPr="005350B2">
              <w:rPr>
                <w:b/>
                <w:bCs/>
                <w:i/>
                <w:iCs/>
              </w:rPr>
              <w:t>těchto okolností</w:t>
            </w:r>
            <w:r w:rsidRPr="005350B2">
              <w:t>: existuje vážné</w:t>
            </w:r>
            <w:r w:rsidR="00E71CFB" w:rsidRPr="005350B2">
              <w:t xml:space="preserve"> a </w:t>
            </w:r>
            <w:r w:rsidRPr="005350B2">
              <w:t>individuální ohrožení života nebo nedotknutelnosti civilisty</w:t>
            </w:r>
            <w:r w:rsidR="00E71CFB" w:rsidRPr="005350B2">
              <w:t xml:space="preserve"> v </w:t>
            </w:r>
            <w:r w:rsidRPr="005350B2">
              <w:t>důsledku svévolného násilí během mezinárodního nebo vnitrostátního ozbrojeného konfliktu</w:t>
            </w:r>
            <w:r w:rsidR="00E71CFB" w:rsidRPr="005350B2">
              <w:t xml:space="preserve"> v </w:t>
            </w:r>
            <w:r w:rsidRPr="005350B2">
              <w:t>zemi</w:t>
            </w:r>
            <w:r w:rsidRPr="005350B2">
              <w:rPr>
                <w:b/>
                <w:bCs/>
                <w:i/>
                <w:iCs/>
              </w:rPr>
              <w:t>,</w:t>
            </w:r>
            <w:r w:rsidR="00E71CFB" w:rsidRPr="005350B2">
              <w:rPr>
                <w:b/>
                <w:bCs/>
                <w:i/>
                <w:iCs/>
              </w:rPr>
              <w:t xml:space="preserve"> s </w:t>
            </w:r>
            <w:r w:rsidRPr="005350B2">
              <w:rPr>
                <w:b/>
                <w:bCs/>
                <w:i/>
                <w:iCs/>
              </w:rPr>
              <w:t>výjimkou případu, kdy by toto ohrožení bylo omezeno na konkrétní zeměpisnou oblast</w:t>
            </w:r>
            <w:r w:rsidR="00E71CFB" w:rsidRPr="005350B2">
              <w:rPr>
                <w:b/>
                <w:bCs/>
                <w:i/>
                <w:iCs/>
              </w:rPr>
              <w:t xml:space="preserve"> a </w:t>
            </w:r>
            <w:r w:rsidRPr="005350B2">
              <w:rPr>
                <w:b/>
                <w:bCs/>
                <w:i/>
                <w:iCs/>
              </w:rPr>
              <w:t>civilista by měl přístup</w:t>
            </w:r>
            <w:r w:rsidR="00E71CFB" w:rsidRPr="005350B2">
              <w:rPr>
                <w:b/>
                <w:bCs/>
                <w:i/>
                <w:iCs/>
              </w:rPr>
              <w:t xml:space="preserve"> k </w:t>
            </w:r>
            <w:r w:rsidRPr="005350B2">
              <w:rPr>
                <w:b/>
                <w:bCs/>
                <w:i/>
                <w:iCs/>
              </w:rPr>
              <w:t>účinné ochraně</w:t>
            </w:r>
            <w:r w:rsidR="00E71CFB" w:rsidRPr="005350B2">
              <w:rPr>
                <w:b/>
                <w:bCs/>
                <w:i/>
                <w:iCs/>
              </w:rPr>
              <w:t xml:space="preserve"> v </w:t>
            </w:r>
            <w:r w:rsidRPr="005350B2">
              <w:rPr>
                <w:b/>
                <w:bCs/>
                <w:i/>
                <w:iCs/>
              </w:rPr>
              <w:t>jiné části země</w:t>
            </w:r>
            <w:r w:rsidRPr="005350B2">
              <w:t>;</w:t>
            </w:r>
            <w:r w:rsidR="00E71CFB" w:rsidRPr="005350B2">
              <w:t xml:space="preserve"> s </w:t>
            </w:r>
            <w:r w:rsidRPr="005350B2">
              <w:t>ohledem na jednání dané země byla přijata omezující opatření ve smyslu hlavy IV páté části Smlouvy</w:t>
            </w:r>
            <w:r w:rsidR="00E71CFB" w:rsidRPr="005350B2">
              <w:t xml:space="preserve"> o </w:t>
            </w:r>
            <w:r w:rsidRPr="005350B2">
              <w:t xml:space="preserve">fungování Evropské unie </w:t>
            </w:r>
            <w:r w:rsidRPr="005350B2">
              <w:rPr>
                <w:b/>
                <w:bCs/>
                <w:i/>
                <w:iCs/>
              </w:rPr>
              <w:t>dotýkající se základních práv</w:t>
            </w:r>
            <w:r w:rsidR="00E71CFB" w:rsidRPr="005350B2">
              <w:rPr>
                <w:b/>
                <w:bCs/>
                <w:i/>
                <w:iCs/>
              </w:rPr>
              <w:t xml:space="preserve"> a </w:t>
            </w:r>
            <w:r w:rsidRPr="005350B2">
              <w:rPr>
                <w:b/>
                <w:bCs/>
                <w:i/>
                <w:iCs/>
              </w:rPr>
              <w:t>svobod, která jsou důležitá pro označení třetí země za bezpečnou zemi původu;</w:t>
            </w:r>
            <w:r w:rsidRPr="005350B2">
              <w:t xml:space="preserve"> míra uznaných žádostí žadatelů</w:t>
            </w:r>
            <w:r w:rsidR="00E71CFB" w:rsidRPr="005350B2">
              <w:t xml:space="preserve"> z </w:t>
            </w:r>
            <w:r w:rsidRPr="005350B2">
              <w:t>dané země</w:t>
            </w:r>
            <w:r w:rsidR="00E71CFB" w:rsidRPr="005350B2">
              <w:t xml:space="preserve"> v </w:t>
            </w:r>
            <w:r w:rsidRPr="005350B2">
              <w:t xml:space="preserve">celé EU </w:t>
            </w:r>
            <w:r w:rsidRPr="005350B2">
              <w:rPr>
                <w:b/>
                <w:bCs/>
                <w:i/>
                <w:iCs/>
              </w:rPr>
              <w:t>je</w:t>
            </w:r>
            <w:r w:rsidRPr="005350B2">
              <w:rPr>
                <w:b/>
                <w:bCs/>
              </w:rPr>
              <w:t xml:space="preserve"> </w:t>
            </w:r>
            <w:r w:rsidRPr="005350B2">
              <w:t>vyšší než 20 %.</w:t>
            </w:r>
          </w:p>
        </w:tc>
      </w:tr>
    </w:tbl>
    <w:p w14:paraId="46055B9F" w14:textId="77777777" w:rsidR="006B28A1" w:rsidRPr="005350B2" w:rsidRDefault="006B28A1" w:rsidP="006B28A1">
      <w:pPr>
        <w:pStyle w:val="Olang"/>
        <w:rPr>
          <w:sz w:val="24"/>
          <w:szCs w:val="24"/>
        </w:rPr>
      </w:pPr>
      <w:r w:rsidRPr="005350B2">
        <w:rPr>
          <w:sz w:val="24"/>
          <w:szCs w:val="24"/>
        </w:rPr>
        <w:t xml:space="preserve">Or. </w:t>
      </w:r>
      <w:r w:rsidRPr="005350B2">
        <w:rPr>
          <w:rStyle w:val="HideTWBExt"/>
        </w:rPr>
        <w:t>&lt;Original&gt;</w:t>
      </w:r>
      <w:r w:rsidRPr="005350B2">
        <w:rPr>
          <w:rStyle w:val="HideTWBInt"/>
          <w:sz w:val="24"/>
          <w:szCs w:val="24"/>
        </w:rPr>
        <w:t>{EN}</w:t>
      </w:r>
      <w:r w:rsidRPr="005350B2">
        <w:rPr>
          <w:sz w:val="24"/>
          <w:szCs w:val="24"/>
        </w:rPr>
        <w:t>en</w:t>
      </w:r>
      <w:r w:rsidRPr="005350B2">
        <w:rPr>
          <w:rStyle w:val="HideTWBExt"/>
        </w:rPr>
        <w:t>&lt;/Original&gt;</w:t>
      </w:r>
    </w:p>
    <w:p w14:paraId="5698B3E8" w14:textId="77777777" w:rsidR="006B28A1" w:rsidRPr="005350B2" w:rsidRDefault="006B28A1" w:rsidP="006B28A1">
      <w:pPr>
        <w:rPr>
          <w:szCs w:val="24"/>
        </w:rPr>
      </w:pPr>
      <w:r w:rsidRPr="005350B2">
        <w:rPr>
          <w:rStyle w:val="HideTWBExt"/>
        </w:rPr>
        <w:t>&lt;/Amend&gt;</w:t>
      </w:r>
    </w:p>
    <w:p w14:paraId="3B3AC09F" w14:textId="77777777" w:rsidR="006B28A1" w:rsidRPr="005350B2" w:rsidRDefault="006B28A1" w:rsidP="006B28A1">
      <w:pPr>
        <w:pStyle w:val="AMNumberTabs0"/>
        <w:keepNext/>
      </w:pPr>
      <w:r w:rsidRPr="005350B2">
        <w:rPr>
          <w:rStyle w:val="HideTWBExt"/>
          <w:b w:val="0"/>
        </w:rPr>
        <w:t>&lt;Amend&gt;</w:t>
      </w:r>
      <w:r w:rsidRPr="005350B2">
        <w:t>Pozměňovací návrh</w:t>
      </w:r>
      <w:r w:rsidRPr="005350B2">
        <w:tab/>
      </w:r>
      <w:r w:rsidRPr="005350B2">
        <w:tab/>
      </w:r>
      <w:r w:rsidRPr="005350B2">
        <w:rPr>
          <w:rStyle w:val="HideTWBExt"/>
          <w:b w:val="0"/>
        </w:rPr>
        <w:t>&lt;NumAm&gt;</w:t>
      </w:r>
      <w:r w:rsidRPr="005350B2">
        <w:rPr>
          <w:color w:val="000000"/>
        </w:rPr>
        <w:t>2</w:t>
      </w:r>
      <w:r w:rsidRPr="005350B2">
        <w:rPr>
          <w:rStyle w:val="HideTWBExt"/>
          <w:b w:val="0"/>
        </w:rPr>
        <w:t>&lt;/NumAm&gt;</w:t>
      </w:r>
    </w:p>
    <w:p w14:paraId="57FC5878" w14:textId="77777777" w:rsidR="006B28A1" w:rsidRPr="005350B2" w:rsidRDefault="006B28A1" w:rsidP="006B28A1">
      <w:pPr>
        <w:pStyle w:val="NormalBold12b"/>
        <w:keepNext/>
      </w:pPr>
      <w:r w:rsidRPr="005350B2">
        <w:rPr>
          <w:rStyle w:val="HideTWBExt"/>
          <w:b w:val="0"/>
        </w:rPr>
        <w:t>&lt;DocAmend&gt;</w:t>
      </w:r>
      <w:r w:rsidRPr="005350B2">
        <w:t>Návrh nařízení</w:t>
      </w:r>
      <w:r w:rsidRPr="005350B2">
        <w:rPr>
          <w:rStyle w:val="HideTWBExt"/>
          <w:b w:val="0"/>
        </w:rPr>
        <w:t>&lt;/DocAmend&gt;</w:t>
      </w:r>
    </w:p>
    <w:p w14:paraId="06DAE317" w14:textId="7930B89A" w:rsidR="006B28A1" w:rsidRPr="005350B2" w:rsidRDefault="006B28A1" w:rsidP="006B28A1">
      <w:pPr>
        <w:pStyle w:val="NormalBold"/>
      </w:pPr>
      <w:r w:rsidRPr="005350B2">
        <w:rPr>
          <w:rStyle w:val="HideTWBExt"/>
          <w:b w:val="0"/>
        </w:rPr>
        <w:t>&lt;Article&gt;</w:t>
      </w:r>
      <w:r w:rsidRPr="005350B2">
        <w:t>Bod odůvodnění 6</w:t>
      </w:r>
      <w:r w:rsidR="00E71CFB" w:rsidRPr="005350B2">
        <w:t xml:space="preserve"> a </w:t>
      </w:r>
      <w:r w:rsidRPr="005350B2">
        <w:t>(nový)</w:t>
      </w:r>
      <w:r w:rsidRPr="005350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8A1" w:rsidRPr="005350B2" w14:paraId="2F99566E" w14:textId="77777777" w:rsidTr="006B28A1">
        <w:trPr>
          <w:jc w:val="center"/>
        </w:trPr>
        <w:tc>
          <w:tcPr>
            <w:tcW w:w="9752" w:type="dxa"/>
            <w:gridSpan w:val="2"/>
          </w:tcPr>
          <w:p w14:paraId="1646A7A0" w14:textId="77777777" w:rsidR="006B28A1" w:rsidRPr="005350B2" w:rsidRDefault="006B28A1">
            <w:pPr>
              <w:keepNext/>
            </w:pPr>
          </w:p>
        </w:tc>
      </w:tr>
      <w:tr w:rsidR="006B28A1" w:rsidRPr="005350B2" w14:paraId="70AD30BA" w14:textId="77777777" w:rsidTr="006B28A1">
        <w:trPr>
          <w:jc w:val="center"/>
        </w:trPr>
        <w:tc>
          <w:tcPr>
            <w:tcW w:w="4876" w:type="dxa"/>
            <w:hideMark/>
          </w:tcPr>
          <w:p w14:paraId="2895815F" w14:textId="77777777" w:rsidR="006B28A1" w:rsidRPr="005350B2" w:rsidRDefault="006B28A1">
            <w:pPr>
              <w:pStyle w:val="ColumnHeading"/>
              <w:keepNext/>
            </w:pPr>
            <w:r w:rsidRPr="005350B2">
              <w:t>Znění navržené Komisí</w:t>
            </w:r>
          </w:p>
        </w:tc>
        <w:tc>
          <w:tcPr>
            <w:tcW w:w="4876" w:type="dxa"/>
            <w:hideMark/>
          </w:tcPr>
          <w:p w14:paraId="0A90D0F6" w14:textId="77777777" w:rsidR="006B28A1" w:rsidRPr="005350B2" w:rsidRDefault="006B28A1">
            <w:pPr>
              <w:pStyle w:val="ColumnHeading"/>
              <w:keepNext/>
            </w:pPr>
            <w:r w:rsidRPr="005350B2">
              <w:t>Pozměňovací návrh</w:t>
            </w:r>
          </w:p>
        </w:tc>
      </w:tr>
      <w:tr w:rsidR="006B28A1" w:rsidRPr="005350B2" w14:paraId="3877CA8C" w14:textId="77777777" w:rsidTr="006B28A1">
        <w:trPr>
          <w:jc w:val="center"/>
        </w:trPr>
        <w:tc>
          <w:tcPr>
            <w:tcW w:w="4876" w:type="dxa"/>
          </w:tcPr>
          <w:p w14:paraId="3F3334B9" w14:textId="77777777" w:rsidR="006B28A1" w:rsidRPr="005350B2" w:rsidRDefault="006B28A1">
            <w:pPr>
              <w:pStyle w:val="Normal6"/>
            </w:pPr>
          </w:p>
        </w:tc>
        <w:tc>
          <w:tcPr>
            <w:tcW w:w="4876" w:type="dxa"/>
            <w:hideMark/>
          </w:tcPr>
          <w:p w14:paraId="2A7A7F71" w14:textId="02A2EFEC" w:rsidR="006B28A1" w:rsidRPr="005350B2" w:rsidRDefault="006B28A1">
            <w:pPr>
              <w:pStyle w:val="Normal6"/>
              <w:rPr>
                <w:szCs w:val="24"/>
              </w:rPr>
            </w:pPr>
            <w:r w:rsidRPr="005350B2">
              <w:rPr>
                <w:b/>
                <w:i/>
              </w:rPr>
              <w:t>6a.</w:t>
            </w:r>
            <w:r w:rsidRPr="005350B2">
              <w:rPr>
                <w:b/>
                <w:i/>
              </w:rPr>
              <w:tab/>
              <w:t>Aby bylo zajištěno jednotné uplatňování tohoto nařízení ve všech členských státech, je nezbytné zavést jasný</w:t>
            </w:r>
            <w:r w:rsidR="00E71CFB" w:rsidRPr="005350B2">
              <w:rPr>
                <w:b/>
                <w:i/>
              </w:rPr>
              <w:t xml:space="preserve"> a </w:t>
            </w:r>
            <w:r w:rsidRPr="005350B2">
              <w:rPr>
                <w:b/>
                <w:i/>
              </w:rPr>
              <w:t>koordinovaný mechanismus pro určení, kdy by kandidátská země ucházející se</w:t>
            </w:r>
            <w:r w:rsidR="00E71CFB" w:rsidRPr="005350B2">
              <w:rPr>
                <w:b/>
                <w:i/>
              </w:rPr>
              <w:t xml:space="preserve"> o </w:t>
            </w:r>
            <w:r w:rsidRPr="005350B2">
              <w:rPr>
                <w:b/>
                <w:i/>
              </w:rPr>
              <w:t>přistoupení</w:t>
            </w:r>
            <w:r w:rsidR="00E71CFB" w:rsidRPr="005350B2">
              <w:rPr>
                <w:b/>
                <w:i/>
              </w:rPr>
              <w:t xml:space="preserve"> k </w:t>
            </w:r>
            <w:r w:rsidRPr="005350B2">
              <w:rPr>
                <w:b/>
                <w:i/>
              </w:rPr>
              <w:t>Unii již neměla být považována za bezpečnou zemi původu.</w:t>
            </w:r>
            <w:r w:rsidR="00E71CFB" w:rsidRPr="005350B2">
              <w:rPr>
                <w:b/>
                <w:i/>
              </w:rPr>
              <w:t xml:space="preserve"> V </w:t>
            </w:r>
            <w:r w:rsidRPr="005350B2">
              <w:rPr>
                <w:b/>
                <w:i/>
              </w:rPr>
              <w:t>zájmu zajištění právní jistoty by Komise měla pravidelně</w:t>
            </w:r>
            <w:r w:rsidR="00E71CFB" w:rsidRPr="005350B2">
              <w:rPr>
                <w:b/>
                <w:i/>
              </w:rPr>
              <w:t xml:space="preserve"> a </w:t>
            </w:r>
            <w:r w:rsidRPr="005350B2">
              <w:rPr>
                <w:b/>
                <w:i/>
              </w:rPr>
              <w:t>objektivně posuzovat příslušné okolnosti</w:t>
            </w:r>
            <w:r w:rsidR="00E71CFB" w:rsidRPr="005350B2">
              <w:rPr>
                <w:b/>
                <w:i/>
              </w:rPr>
              <w:t xml:space="preserve"> a </w:t>
            </w:r>
            <w:r w:rsidRPr="005350B2">
              <w:rPr>
                <w:b/>
                <w:i/>
              </w:rPr>
              <w:t>případně sdělovat svá zjištění členským státům prostřednictvím formálního oznámení. Toto oznámení by mělo být veřejně dostupné</w:t>
            </w:r>
            <w:r w:rsidR="00E71CFB" w:rsidRPr="005350B2">
              <w:rPr>
                <w:b/>
                <w:i/>
              </w:rPr>
              <w:t xml:space="preserve"> a </w:t>
            </w:r>
            <w:r w:rsidRPr="005350B2">
              <w:rPr>
                <w:b/>
                <w:i/>
              </w:rPr>
              <w:t>mělo by nabýt účinnosti jednotně</w:t>
            </w:r>
            <w:r w:rsidR="00E71CFB" w:rsidRPr="005350B2">
              <w:rPr>
                <w:b/>
                <w:i/>
              </w:rPr>
              <w:t xml:space="preserve"> v </w:t>
            </w:r>
            <w:r w:rsidRPr="005350B2">
              <w:rPr>
                <w:b/>
                <w:i/>
              </w:rPr>
              <w:t>celé Unii od stanoveného data.</w:t>
            </w:r>
          </w:p>
        </w:tc>
      </w:tr>
    </w:tbl>
    <w:p w14:paraId="66A2350C" w14:textId="77777777" w:rsidR="006B28A1" w:rsidRPr="005350B2" w:rsidRDefault="006B28A1" w:rsidP="006B28A1">
      <w:pPr>
        <w:pStyle w:val="Olang"/>
        <w:rPr>
          <w:sz w:val="24"/>
          <w:szCs w:val="24"/>
        </w:rPr>
      </w:pPr>
      <w:r w:rsidRPr="005350B2">
        <w:rPr>
          <w:sz w:val="24"/>
          <w:szCs w:val="24"/>
        </w:rPr>
        <w:t xml:space="preserve">Or. </w:t>
      </w:r>
      <w:r w:rsidRPr="005350B2">
        <w:rPr>
          <w:rStyle w:val="HideTWBExt"/>
        </w:rPr>
        <w:t>&lt;Original&gt;</w:t>
      </w:r>
      <w:r w:rsidRPr="005350B2">
        <w:rPr>
          <w:rStyle w:val="HideTWBInt"/>
          <w:sz w:val="24"/>
          <w:szCs w:val="24"/>
        </w:rPr>
        <w:t>{EN}</w:t>
      </w:r>
      <w:r w:rsidRPr="005350B2">
        <w:rPr>
          <w:sz w:val="24"/>
          <w:szCs w:val="24"/>
        </w:rPr>
        <w:t>en</w:t>
      </w:r>
      <w:r w:rsidRPr="005350B2">
        <w:rPr>
          <w:rStyle w:val="HideTWBExt"/>
        </w:rPr>
        <w:t>&lt;/Original&gt;</w:t>
      </w:r>
    </w:p>
    <w:p w14:paraId="77DA058B" w14:textId="77777777" w:rsidR="006B28A1" w:rsidRPr="005350B2" w:rsidRDefault="006B28A1" w:rsidP="006B28A1">
      <w:pPr>
        <w:rPr>
          <w:szCs w:val="24"/>
        </w:rPr>
      </w:pPr>
      <w:r w:rsidRPr="005350B2">
        <w:rPr>
          <w:rStyle w:val="HideTWBExt"/>
        </w:rPr>
        <w:t>&lt;/Amend&gt;</w:t>
      </w:r>
    </w:p>
    <w:p w14:paraId="02138CD4" w14:textId="77777777" w:rsidR="006B28A1" w:rsidRPr="005350B2" w:rsidRDefault="006B28A1" w:rsidP="006B28A1">
      <w:pPr>
        <w:pStyle w:val="AMNumberTabs0"/>
        <w:keepNext/>
      </w:pPr>
      <w:r w:rsidRPr="005350B2">
        <w:rPr>
          <w:rStyle w:val="HideTWBExt"/>
          <w:b w:val="0"/>
        </w:rPr>
        <w:t>&lt;Amend&gt;</w:t>
      </w:r>
      <w:r w:rsidRPr="005350B2">
        <w:t>Pozměňovací návrh</w:t>
      </w:r>
      <w:r w:rsidRPr="005350B2">
        <w:tab/>
      </w:r>
      <w:r w:rsidRPr="005350B2">
        <w:tab/>
      </w:r>
      <w:r w:rsidRPr="005350B2">
        <w:rPr>
          <w:rStyle w:val="HideTWBExt"/>
          <w:b w:val="0"/>
        </w:rPr>
        <w:t>&lt;NumAm&gt;</w:t>
      </w:r>
      <w:r w:rsidRPr="005350B2">
        <w:rPr>
          <w:color w:val="000000"/>
        </w:rPr>
        <w:t>3</w:t>
      </w:r>
      <w:r w:rsidRPr="005350B2">
        <w:rPr>
          <w:rStyle w:val="HideTWBExt"/>
          <w:b w:val="0"/>
        </w:rPr>
        <w:t>&lt;/NumAm&gt;</w:t>
      </w:r>
    </w:p>
    <w:p w14:paraId="430E40B6" w14:textId="77777777" w:rsidR="006B28A1" w:rsidRPr="005350B2" w:rsidRDefault="006B28A1" w:rsidP="006B28A1">
      <w:pPr>
        <w:pStyle w:val="NormalBold12b"/>
        <w:keepNext/>
      </w:pPr>
      <w:r w:rsidRPr="005350B2">
        <w:rPr>
          <w:rStyle w:val="HideTWBExt"/>
          <w:b w:val="0"/>
        </w:rPr>
        <w:t>&lt;DocAmend&gt;</w:t>
      </w:r>
      <w:r w:rsidRPr="005350B2">
        <w:t>Návrh nařízení</w:t>
      </w:r>
      <w:r w:rsidRPr="005350B2">
        <w:rPr>
          <w:rStyle w:val="HideTWBExt"/>
          <w:b w:val="0"/>
        </w:rPr>
        <w:t>&lt;/DocAmend&gt;</w:t>
      </w:r>
    </w:p>
    <w:p w14:paraId="14D55998" w14:textId="77777777" w:rsidR="006B28A1" w:rsidRPr="005350B2" w:rsidRDefault="006B28A1" w:rsidP="006B28A1">
      <w:pPr>
        <w:pStyle w:val="NormalBold"/>
      </w:pPr>
      <w:r w:rsidRPr="005350B2">
        <w:rPr>
          <w:rStyle w:val="HideTWBExt"/>
          <w:b w:val="0"/>
        </w:rPr>
        <w:t>&lt;Article&gt;</w:t>
      </w:r>
      <w:r w:rsidRPr="005350B2">
        <w:t>Bod odůvodnění 11</w:t>
      </w:r>
      <w:r w:rsidRPr="005350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8A1" w:rsidRPr="005350B2" w14:paraId="001114D5" w14:textId="77777777" w:rsidTr="006B28A1">
        <w:trPr>
          <w:jc w:val="center"/>
        </w:trPr>
        <w:tc>
          <w:tcPr>
            <w:tcW w:w="9752" w:type="dxa"/>
            <w:gridSpan w:val="2"/>
          </w:tcPr>
          <w:p w14:paraId="57DACDAC" w14:textId="77777777" w:rsidR="006B28A1" w:rsidRPr="005350B2" w:rsidRDefault="006B28A1">
            <w:pPr>
              <w:keepNext/>
            </w:pPr>
          </w:p>
        </w:tc>
      </w:tr>
      <w:tr w:rsidR="006B28A1" w:rsidRPr="005350B2" w14:paraId="2FD1D3B2" w14:textId="77777777" w:rsidTr="006B28A1">
        <w:trPr>
          <w:jc w:val="center"/>
        </w:trPr>
        <w:tc>
          <w:tcPr>
            <w:tcW w:w="4876" w:type="dxa"/>
            <w:hideMark/>
          </w:tcPr>
          <w:p w14:paraId="2A58DE96" w14:textId="77777777" w:rsidR="006B28A1" w:rsidRPr="005350B2" w:rsidRDefault="006B28A1">
            <w:pPr>
              <w:pStyle w:val="ColumnHeading"/>
              <w:keepNext/>
            </w:pPr>
            <w:r w:rsidRPr="005350B2">
              <w:t>Znění navržené Komisí</w:t>
            </w:r>
          </w:p>
        </w:tc>
        <w:tc>
          <w:tcPr>
            <w:tcW w:w="4876" w:type="dxa"/>
            <w:hideMark/>
          </w:tcPr>
          <w:p w14:paraId="2E5FE49B" w14:textId="77777777" w:rsidR="006B28A1" w:rsidRPr="005350B2" w:rsidRDefault="006B28A1">
            <w:pPr>
              <w:pStyle w:val="ColumnHeading"/>
              <w:keepNext/>
            </w:pPr>
            <w:r w:rsidRPr="005350B2">
              <w:t>Pozměňovací návrh</w:t>
            </w:r>
          </w:p>
        </w:tc>
      </w:tr>
      <w:tr w:rsidR="006B28A1" w:rsidRPr="005350B2" w14:paraId="5D94ECFC" w14:textId="77777777" w:rsidTr="006B28A1">
        <w:trPr>
          <w:jc w:val="center"/>
        </w:trPr>
        <w:tc>
          <w:tcPr>
            <w:tcW w:w="4876" w:type="dxa"/>
            <w:hideMark/>
          </w:tcPr>
          <w:p w14:paraId="1FB30EC9" w14:textId="2237227C" w:rsidR="006B28A1" w:rsidRPr="005350B2" w:rsidRDefault="006B28A1">
            <w:pPr>
              <w:pStyle w:val="Normal6"/>
            </w:pPr>
            <w:r w:rsidRPr="005350B2">
              <w:t>11.</w:t>
            </w:r>
            <w:r w:rsidRPr="005350B2">
              <w:tab/>
              <w:t>Pokud jde</w:t>
            </w:r>
            <w:r w:rsidR="00E71CFB" w:rsidRPr="005350B2">
              <w:t xml:space="preserve"> o </w:t>
            </w:r>
            <w:r w:rsidRPr="005350B2">
              <w:t>Indii, podle informací Agentury pro otázky azylu</w:t>
            </w:r>
            <w:r w:rsidR="00E71CFB" w:rsidRPr="005350B2">
              <w:t xml:space="preserve"> v </w:t>
            </w:r>
            <w:r w:rsidRPr="005350B2">
              <w:t>současné době devět členských států označuje Indii na vnitrostátní úrovni za bezpečnou zemi původu</w:t>
            </w:r>
            <w:r w:rsidR="00E71CFB" w:rsidRPr="005350B2">
              <w:t xml:space="preserve"> a </w:t>
            </w:r>
            <w:r w:rsidRPr="005350B2">
              <w:t>míra uznaných žádostí žadatelů</w:t>
            </w:r>
            <w:r w:rsidR="00E71CFB" w:rsidRPr="005350B2">
              <w:t xml:space="preserve"> z </w:t>
            </w:r>
            <w:r w:rsidRPr="005350B2">
              <w:t>Indie</w:t>
            </w:r>
            <w:r w:rsidR="00E71CFB" w:rsidRPr="005350B2">
              <w:t xml:space="preserve"> v </w:t>
            </w:r>
            <w:r w:rsidRPr="005350B2">
              <w:t>celé Unii činila</w:t>
            </w:r>
            <w:r w:rsidR="00E71CFB" w:rsidRPr="005350B2">
              <w:t xml:space="preserve"> v </w:t>
            </w:r>
            <w:r w:rsidRPr="005350B2">
              <w:t>roce 2024 2 %. Země ratifikovala hlavní mezinárodní nástroje</w:t>
            </w:r>
            <w:r w:rsidR="00E71CFB" w:rsidRPr="005350B2">
              <w:t xml:space="preserve"> v </w:t>
            </w:r>
            <w:r w:rsidRPr="005350B2">
              <w:t>oblasti lidských práv. Indie je ústavní republikou</w:t>
            </w:r>
            <w:r w:rsidR="00E71CFB" w:rsidRPr="005350B2">
              <w:t xml:space="preserve"> a </w:t>
            </w:r>
            <w:r w:rsidRPr="005350B2">
              <w:t>parlamentní demokracií. Neexistují žádné známky vyhošťování, vystěhovávání nebo vydávání občanů Indie do zemí, kde hrozí trest smrti, mučení, pronásledování nebo nelidské či ponižující zacházení. Obecně neexistuje reálné nebezpečí vážné újmy ve smyslu článku 15 nařízení (EU) 2024/1347. Přestože Indie ve svém trestním právu zachovává trest smrti</w:t>
            </w:r>
            <w:r w:rsidR="00E71CFB" w:rsidRPr="005350B2">
              <w:t xml:space="preserve"> a </w:t>
            </w:r>
            <w:r w:rsidRPr="005350B2">
              <w:t>nepodepsala Druhý opční protokol</w:t>
            </w:r>
            <w:r w:rsidR="00E71CFB" w:rsidRPr="005350B2">
              <w:t xml:space="preserve"> k </w:t>
            </w:r>
            <w:r w:rsidRPr="005350B2">
              <w:t>Mezinárodnímu paktu</w:t>
            </w:r>
            <w:r w:rsidR="00E71CFB" w:rsidRPr="005350B2">
              <w:t xml:space="preserve"> o </w:t>
            </w:r>
            <w:r w:rsidRPr="005350B2">
              <w:t>občanských</w:t>
            </w:r>
            <w:r w:rsidR="00E71CFB" w:rsidRPr="005350B2">
              <w:t xml:space="preserve"> a </w:t>
            </w:r>
            <w:r w:rsidRPr="005350B2">
              <w:t>politických právech týkající se zrušení trestu smrti, trest smrti se od roku 2020</w:t>
            </w:r>
            <w:r w:rsidR="00E71CFB" w:rsidRPr="005350B2">
              <w:t xml:space="preserve"> v </w:t>
            </w:r>
            <w:r w:rsidRPr="005350B2">
              <w:t xml:space="preserve">praxi nevykonává. Indie </w:t>
            </w:r>
            <w:r w:rsidRPr="005350B2">
              <w:rPr>
                <w:b/>
                <w:bCs/>
                <w:i/>
                <w:iCs/>
              </w:rPr>
              <w:t>ratifikovala</w:t>
            </w:r>
            <w:r w:rsidRPr="005350B2">
              <w:t xml:space="preserve"> Úmluvu proti mučení</w:t>
            </w:r>
            <w:r w:rsidR="00E71CFB" w:rsidRPr="005350B2">
              <w:t xml:space="preserve"> a </w:t>
            </w:r>
            <w:r w:rsidRPr="005350B2">
              <w:t>jinému krutému, nelidskému či ponižujícímu zacházení nebo trestání.</w:t>
            </w:r>
            <w:r w:rsidR="00E71CFB" w:rsidRPr="005350B2">
              <w:t xml:space="preserve"> V </w:t>
            </w:r>
            <w:r w:rsidRPr="005350B2">
              <w:t>Indii neprobíhá žádný ozbrojený konflikt,</w:t>
            </w:r>
            <w:r w:rsidR="00E71CFB" w:rsidRPr="005350B2">
              <w:t xml:space="preserve"> a </w:t>
            </w:r>
            <w:r w:rsidRPr="005350B2">
              <w:t>proto neexistuje žádná hrozba</w:t>
            </w:r>
            <w:r w:rsidR="00E71CFB" w:rsidRPr="005350B2">
              <w:t xml:space="preserve"> z </w:t>
            </w:r>
            <w:r w:rsidRPr="005350B2">
              <w:t>důvodu svévolného násilí</w:t>
            </w:r>
            <w:r w:rsidR="00E71CFB" w:rsidRPr="005350B2">
              <w:t xml:space="preserve"> v </w:t>
            </w:r>
            <w:r w:rsidRPr="005350B2">
              <w:t>případě mezinárodního nebo vnitřního ozbrojeného konfliktu.</w:t>
            </w:r>
            <w:r w:rsidR="00E71CFB" w:rsidRPr="005350B2">
              <w:t xml:space="preserve"> V </w:t>
            </w:r>
            <w:r w:rsidRPr="005350B2">
              <w:t>zemi obecně nedochází</w:t>
            </w:r>
            <w:r w:rsidR="00E71CFB" w:rsidRPr="005350B2">
              <w:t xml:space="preserve"> k </w:t>
            </w:r>
            <w:r w:rsidRPr="005350B2">
              <w:t>pronásledování ve smyslu článku 9 nařízení (EU) 2024/1347.</w:t>
            </w:r>
          </w:p>
        </w:tc>
        <w:tc>
          <w:tcPr>
            <w:tcW w:w="4876" w:type="dxa"/>
            <w:hideMark/>
          </w:tcPr>
          <w:p w14:paraId="334AF48F" w14:textId="61D26952" w:rsidR="006B28A1" w:rsidRPr="005350B2" w:rsidRDefault="006B28A1">
            <w:pPr>
              <w:pStyle w:val="Normal6"/>
              <w:rPr>
                <w:szCs w:val="24"/>
              </w:rPr>
            </w:pPr>
            <w:r w:rsidRPr="005350B2">
              <w:t>11.</w:t>
            </w:r>
            <w:r w:rsidRPr="005350B2">
              <w:tab/>
              <w:t>Pokud jde</w:t>
            </w:r>
            <w:r w:rsidR="00E71CFB" w:rsidRPr="005350B2">
              <w:t xml:space="preserve"> o </w:t>
            </w:r>
            <w:r w:rsidRPr="005350B2">
              <w:t>Indii, podle informací Agentury pro otázky azylu</w:t>
            </w:r>
            <w:r w:rsidR="00E71CFB" w:rsidRPr="005350B2">
              <w:t xml:space="preserve"> v </w:t>
            </w:r>
            <w:r w:rsidRPr="005350B2">
              <w:t>současné době devět členských států označuje Indii na vnitrostátní úrovni za bezpečnou zemi původu</w:t>
            </w:r>
            <w:r w:rsidR="00E71CFB" w:rsidRPr="005350B2">
              <w:t xml:space="preserve"> a </w:t>
            </w:r>
            <w:r w:rsidRPr="005350B2">
              <w:t>míra uznaných žádostí žadatelů</w:t>
            </w:r>
            <w:r w:rsidR="00E71CFB" w:rsidRPr="005350B2">
              <w:t xml:space="preserve"> z </w:t>
            </w:r>
            <w:r w:rsidRPr="005350B2">
              <w:t>Indie</w:t>
            </w:r>
            <w:r w:rsidR="00E71CFB" w:rsidRPr="005350B2">
              <w:t xml:space="preserve"> v </w:t>
            </w:r>
            <w:r w:rsidRPr="005350B2">
              <w:t>celé Unii činila</w:t>
            </w:r>
            <w:r w:rsidR="00E71CFB" w:rsidRPr="005350B2">
              <w:t xml:space="preserve"> v </w:t>
            </w:r>
            <w:r w:rsidRPr="005350B2">
              <w:t>roce 2024 2 %. Země ratifikovala hlavní mezinárodní nástroje</w:t>
            </w:r>
            <w:r w:rsidR="00E71CFB" w:rsidRPr="005350B2">
              <w:t xml:space="preserve"> v </w:t>
            </w:r>
            <w:r w:rsidRPr="005350B2">
              <w:t>oblasti lidských práv. Indie je ústavní republikou</w:t>
            </w:r>
            <w:r w:rsidR="00E71CFB" w:rsidRPr="005350B2">
              <w:t xml:space="preserve"> a </w:t>
            </w:r>
            <w:r w:rsidRPr="005350B2">
              <w:t>parlamentní demokracií. Neexistují žádné známky vyhošťování, vystěhovávání nebo vydávání občanů Indie do zemí, kde hrozí trest smrti, mučení, pronásledování nebo nelidské či ponižující zacházení. Obecně neexistuje reálné nebezpečí vážné újmy ve smyslu článku 15 nařízení (EU) 2024/1347. Přestože Indie ve svém trestním právu zachovává trest smrti</w:t>
            </w:r>
            <w:r w:rsidR="00E71CFB" w:rsidRPr="005350B2">
              <w:t xml:space="preserve"> a </w:t>
            </w:r>
            <w:r w:rsidRPr="005350B2">
              <w:t>nepodepsala Druhý opční protokol</w:t>
            </w:r>
            <w:r w:rsidR="00E71CFB" w:rsidRPr="005350B2">
              <w:t xml:space="preserve"> k </w:t>
            </w:r>
            <w:r w:rsidRPr="005350B2">
              <w:t>Mezinárodnímu paktu</w:t>
            </w:r>
            <w:r w:rsidR="00E71CFB" w:rsidRPr="005350B2">
              <w:t xml:space="preserve"> o </w:t>
            </w:r>
            <w:r w:rsidRPr="005350B2">
              <w:t>občanských</w:t>
            </w:r>
            <w:r w:rsidR="00E71CFB" w:rsidRPr="005350B2">
              <w:t xml:space="preserve"> a </w:t>
            </w:r>
            <w:r w:rsidRPr="005350B2">
              <w:t>politických právech týkající se zrušení trestu smrti, trest smrti se od roku 2020</w:t>
            </w:r>
            <w:r w:rsidR="00E71CFB" w:rsidRPr="005350B2">
              <w:t xml:space="preserve"> v </w:t>
            </w:r>
            <w:r w:rsidRPr="005350B2">
              <w:t xml:space="preserve">praxi nevykonává. Indie </w:t>
            </w:r>
            <w:r w:rsidRPr="005350B2">
              <w:rPr>
                <w:b/>
                <w:bCs/>
                <w:i/>
                <w:iCs/>
              </w:rPr>
              <w:t>podepsala</w:t>
            </w:r>
            <w:r w:rsidRPr="005350B2">
              <w:t xml:space="preserve"> Úmluvu proti mučení</w:t>
            </w:r>
            <w:r w:rsidR="00E71CFB" w:rsidRPr="005350B2">
              <w:t xml:space="preserve"> a </w:t>
            </w:r>
            <w:r w:rsidRPr="005350B2">
              <w:t>jinému krutému, nelidskému či ponižujícímu zacházení nebo trestání.</w:t>
            </w:r>
            <w:r w:rsidR="00E71CFB" w:rsidRPr="005350B2">
              <w:t xml:space="preserve"> V </w:t>
            </w:r>
            <w:r w:rsidRPr="005350B2">
              <w:t>Indii neprobíhá žádný ozbrojený konflikt,</w:t>
            </w:r>
            <w:r w:rsidR="00E71CFB" w:rsidRPr="005350B2">
              <w:t xml:space="preserve"> a </w:t>
            </w:r>
            <w:r w:rsidRPr="005350B2">
              <w:t>proto neexistuje žádná hrozba</w:t>
            </w:r>
            <w:r w:rsidR="00E71CFB" w:rsidRPr="005350B2">
              <w:t xml:space="preserve"> z </w:t>
            </w:r>
            <w:r w:rsidRPr="005350B2">
              <w:t>důvodu svévolného násilí</w:t>
            </w:r>
            <w:r w:rsidR="00E71CFB" w:rsidRPr="005350B2">
              <w:t xml:space="preserve"> v </w:t>
            </w:r>
            <w:r w:rsidRPr="005350B2">
              <w:t>případě mezinárodního nebo vnitřního ozbrojeného konfliktu.</w:t>
            </w:r>
            <w:r w:rsidR="00E71CFB" w:rsidRPr="005350B2">
              <w:t xml:space="preserve"> V </w:t>
            </w:r>
            <w:r w:rsidRPr="005350B2">
              <w:t>zemi obecně nedochází</w:t>
            </w:r>
            <w:r w:rsidR="00E71CFB" w:rsidRPr="005350B2">
              <w:t xml:space="preserve"> k </w:t>
            </w:r>
            <w:r w:rsidRPr="005350B2">
              <w:t>pronásledování ve smyslu článku 9 nařízení (EU) 2024/1347.</w:t>
            </w:r>
          </w:p>
        </w:tc>
      </w:tr>
    </w:tbl>
    <w:p w14:paraId="355473FD" w14:textId="77777777" w:rsidR="006B28A1" w:rsidRPr="005350B2" w:rsidRDefault="006B28A1" w:rsidP="006B28A1">
      <w:pPr>
        <w:pStyle w:val="Olang"/>
        <w:rPr>
          <w:sz w:val="24"/>
          <w:szCs w:val="24"/>
        </w:rPr>
      </w:pPr>
      <w:r w:rsidRPr="005350B2">
        <w:rPr>
          <w:sz w:val="24"/>
          <w:szCs w:val="24"/>
        </w:rPr>
        <w:t xml:space="preserve">Or. </w:t>
      </w:r>
      <w:r w:rsidRPr="005350B2">
        <w:rPr>
          <w:rStyle w:val="HideTWBExt"/>
        </w:rPr>
        <w:t>&lt;Original&gt;</w:t>
      </w:r>
      <w:r w:rsidRPr="005350B2">
        <w:rPr>
          <w:rStyle w:val="HideTWBInt"/>
          <w:sz w:val="24"/>
          <w:szCs w:val="24"/>
        </w:rPr>
        <w:t>{EN}</w:t>
      </w:r>
      <w:r w:rsidRPr="005350B2">
        <w:rPr>
          <w:sz w:val="24"/>
          <w:szCs w:val="24"/>
        </w:rPr>
        <w:t>en</w:t>
      </w:r>
      <w:r w:rsidRPr="005350B2">
        <w:rPr>
          <w:rStyle w:val="HideTWBExt"/>
        </w:rPr>
        <w:t>&lt;/Original&gt;</w:t>
      </w:r>
    </w:p>
    <w:p w14:paraId="03F26EBB" w14:textId="77777777" w:rsidR="006B28A1" w:rsidRPr="005350B2" w:rsidRDefault="006B28A1" w:rsidP="006B28A1">
      <w:pPr>
        <w:rPr>
          <w:szCs w:val="24"/>
        </w:rPr>
      </w:pPr>
      <w:r w:rsidRPr="005350B2">
        <w:rPr>
          <w:rStyle w:val="HideTWBExt"/>
        </w:rPr>
        <w:t>&lt;/Amend&gt;</w:t>
      </w:r>
    </w:p>
    <w:p w14:paraId="068EA9CB" w14:textId="77777777" w:rsidR="006B28A1" w:rsidRPr="005350B2" w:rsidRDefault="006B28A1" w:rsidP="006B28A1">
      <w:pPr>
        <w:pStyle w:val="AMNumberTabs0"/>
        <w:keepNext/>
      </w:pPr>
      <w:r w:rsidRPr="005350B2">
        <w:rPr>
          <w:rStyle w:val="HideTWBExt"/>
          <w:b w:val="0"/>
        </w:rPr>
        <w:t>&lt;Amend&gt;</w:t>
      </w:r>
      <w:r w:rsidRPr="005350B2">
        <w:t>Pozměňovací návrh</w:t>
      </w:r>
      <w:r w:rsidRPr="005350B2">
        <w:tab/>
      </w:r>
      <w:r w:rsidRPr="005350B2">
        <w:tab/>
      </w:r>
      <w:r w:rsidRPr="005350B2">
        <w:rPr>
          <w:rStyle w:val="HideTWBExt"/>
          <w:b w:val="0"/>
        </w:rPr>
        <w:t>&lt;NumAm&gt;</w:t>
      </w:r>
      <w:r w:rsidRPr="005350B2">
        <w:rPr>
          <w:color w:val="000000"/>
        </w:rPr>
        <w:t>4</w:t>
      </w:r>
      <w:r w:rsidRPr="005350B2">
        <w:rPr>
          <w:rStyle w:val="HideTWBExt"/>
          <w:b w:val="0"/>
        </w:rPr>
        <w:t>&lt;/NumAm&gt;</w:t>
      </w:r>
    </w:p>
    <w:p w14:paraId="2A148A84" w14:textId="77777777" w:rsidR="006B28A1" w:rsidRPr="005350B2" w:rsidRDefault="006B28A1" w:rsidP="006B28A1">
      <w:pPr>
        <w:pStyle w:val="NormalBold12b"/>
        <w:keepNext/>
      </w:pPr>
      <w:r w:rsidRPr="005350B2">
        <w:rPr>
          <w:rStyle w:val="HideTWBExt"/>
          <w:b w:val="0"/>
        </w:rPr>
        <w:t>&lt;DocAmend&gt;</w:t>
      </w:r>
      <w:r w:rsidRPr="005350B2">
        <w:t>Návrh nařízení</w:t>
      </w:r>
      <w:r w:rsidRPr="005350B2">
        <w:rPr>
          <w:rStyle w:val="HideTWBExt"/>
          <w:b w:val="0"/>
        </w:rPr>
        <w:t>&lt;/DocAmend&gt;</w:t>
      </w:r>
    </w:p>
    <w:p w14:paraId="7112C583" w14:textId="77777777" w:rsidR="006B28A1" w:rsidRPr="005350B2" w:rsidRDefault="006B28A1" w:rsidP="006B28A1">
      <w:pPr>
        <w:pStyle w:val="NormalBold"/>
      </w:pPr>
      <w:r w:rsidRPr="005350B2">
        <w:rPr>
          <w:rStyle w:val="HideTWBExt"/>
          <w:b w:val="0"/>
        </w:rPr>
        <w:t>&lt;Article&gt;</w:t>
      </w:r>
      <w:r w:rsidRPr="005350B2">
        <w:t>Bod odůvodnění 16</w:t>
      </w:r>
      <w:r w:rsidRPr="005350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8A1" w:rsidRPr="005350B2" w14:paraId="6BE5A9D2" w14:textId="77777777" w:rsidTr="006B28A1">
        <w:trPr>
          <w:jc w:val="center"/>
        </w:trPr>
        <w:tc>
          <w:tcPr>
            <w:tcW w:w="9752" w:type="dxa"/>
            <w:gridSpan w:val="2"/>
          </w:tcPr>
          <w:p w14:paraId="78303171" w14:textId="77777777" w:rsidR="006B28A1" w:rsidRPr="005350B2" w:rsidRDefault="006B28A1">
            <w:pPr>
              <w:keepNext/>
            </w:pPr>
          </w:p>
        </w:tc>
      </w:tr>
      <w:tr w:rsidR="006B28A1" w:rsidRPr="005350B2" w14:paraId="6543E8C0" w14:textId="77777777" w:rsidTr="006B28A1">
        <w:trPr>
          <w:jc w:val="center"/>
        </w:trPr>
        <w:tc>
          <w:tcPr>
            <w:tcW w:w="4876" w:type="dxa"/>
            <w:hideMark/>
          </w:tcPr>
          <w:p w14:paraId="64B0BB2C" w14:textId="77777777" w:rsidR="006B28A1" w:rsidRPr="005350B2" w:rsidRDefault="006B28A1">
            <w:pPr>
              <w:pStyle w:val="ColumnHeading"/>
              <w:keepNext/>
            </w:pPr>
            <w:r w:rsidRPr="005350B2">
              <w:t>Znění navržené Komisí</w:t>
            </w:r>
          </w:p>
        </w:tc>
        <w:tc>
          <w:tcPr>
            <w:tcW w:w="4876" w:type="dxa"/>
            <w:hideMark/>
          </w:tcPr>
          <w:p w14:paraId="6B0977C0" w14:textId="77777777" w:rsidR="006B28A1" w:rsidRPr="005350B2" w:rsidRDefault="006B28A1">
            <w:pPr>
              <w:pStyle w:val="ColumnHeading"/>
              <w:keepNext/>
            </w:pPr>
            <w:r w:rsidRPr="005350B2">
              <w:t>Pozměňovací návrh</w:t>
            </w:r>
          </w:p>
        </w:tc>
      </w:tr>
      <w:tr w:rsidR="006B28A1" w:rsidRPr="005350B2" w14:paraId="0112AF07" w14:textId="77777777" w:rsidTr="006B28A1">
        <w:trPr>
          <w:jc w:val="center"/>
        </w:trPr>
        <w:tc>
          <w:tcPr>
            <w:tcW w:w="4876" w:type="dxa"/>
            <w:hideMark/>
          </w:tcPr>
          <w:p w14:paraId="7944EC15" w14:textId="7C3A9ED0" w:rsidR="006B28A1" w:rsidRPr="005350B2" w:rsidRDefault="006B28A1">
            <w:pPr>
              <w:pStyle w:val="Normal6"/>
            </w:pPr>
            <w:r w:rsidRPr="005350B2">
              <w:t>16.</w:t>
            </w:r>
            <w:r w:rsidRPr="005350B2">
              <w:tab/>
            </w:r>
            <w:r w:rsidRPr="005350B2">
              <w:rPr>
                <w:b/>
                <w:bCs/>
                <w:i/>
                <w:iCs/>
              </w:rPr>
              <w:t>Nicméně vzhledem</w:t>
            </w:r>
            <w:r w:rsidR="00E71CFB" w:rsidRPr="005350B2">
              <w:t xml:space="preserve"> k </w:t>
            </w:r>
            <w:r w:rsidRPr="005350B2">
              <w:t>tomu, že</w:t>
            </w:r>
            <w:r w:rsidR="00E71CFB" w:rsidRPr="005350B2">
              <w:t xml:space="preserve"> v </w:t>
            </w:r>
            <w:r w:rsidRPr="005350B2">
              <w:t>Bangladéši, Kolumbii, Egyptě, Indii, Maroku</w:t>
            </w:r>
            <w:r w:rsidR="00E71CFB" w:rsidRPr="005350B2">
              <w:t xml:space="preserve"> a </w:t>
            </w:r>
            <w:r w:rsidRPr="005350B2">
              <w:t>Tunisku, jakož</w:t>
            </w:r>
            <w:r w:rsidR="00E71CFB" w:rsidRPr="005350B2">
              <w:t xml:space="preserve"> i v </w:t>
            </w:r>
            <w:r w:rsidRPr="005350B2">
              <w:t>Kosovu, které je potenciálním kandidátem na členství</w:t>
            </w:r>
            <w:r w:rsidR="00E71CFB" w:rsidRPr="005350B2">
              <w:t xml:space="preserve"> v </w:t>
            </w:r>
            <w:r w:rsidRPr="005350B2">
              <w:t>Unii, obecně nehrozí žádné nebezpečí pronásledování nebo vážné újmy ve smyslu nařízení (EU) 2024/1347, což dokládá</w:t>
            </w:r>
            <w:r w:rsidR="00E71CFB" w:rsidRPr="005350B2">
              <w:t xml:space="preserve"> i </w:t>
            </w:r>
            <w:r w:rsidRPr="005350B2">
              <w:t xml:space="preserve">velmi nízká míra uznaných žádostí, </w:t>
            </w:r>
            <w:r w:rsidRPr="005350B2">
              <w:rPr>
                <w:b/>
                <w:bCs/>
                <w:i/>
                <w:iCs/>
              </w:rPr>
              <w:t>měly by být</w:t>
            </w:r>
            <w:r w:rsidRPr="005350B2">
              <w:t xml:space="preserve"> tyto země označeny za bezpečné země původu na úrovni Unie.</w:t>
            </w:r>
          </w:p>
        </w:tc>
        <w:tc>
          <w:tcPr>
            <w:tcW w:w="4876" w:type="dxa"/>
            <w:hideMark/>
          </w:tcPr>
          <w:p w14:paraId="6421D5C4" w14:textId="1E90F8F2" w:rsidR="006B28A1" w:rsidRPr="005350B2" w:rsidRDefault="006B28A1">
            <w:pPr>
              <w:pStyle w:val="Normal6"/>
              <w:rPr>
                <w:szCs w:val="24"/>
              </w:rPr>
            </w:pPr>
            <w:r w:rsidRPr="005350B2">
              <w:t>16.</w:t>
            </w:r>
            <w:r w:rsidRPr="005350B2">
              <w:tab/>
            </w:r>
            <w:r w:rsidRPr="005350B2">
              <w:rPr>
                <w:b/>
                <w:bCs/>
                <w:i/>
                <w:iCs/>
              </w:rPr>
              <w:t>Vzhledem</w:t>
            </w:r>
            <w:r w:rsidR="00E71CFB" w:rsidRPr="005350B2">
              <w:t xml:space="preserve"> k </w:t>
            </w:r>
            <w:r w:rsidRPr="005350B2">
              <w:t>tomu, že</w:t>
            </w:r>
            <w:r w:rsidR="00E71CFB" w:rsidRPr="005350B2">
              <w:t xml:space="preserve"> v </w:t>
            </w:r>
            <w:r w:rsidRPr="005350B2">
              <w:t>Bangladéši, Kolumbii, Egyptě, Indii, Maroku</w:t>
            </w:r>
            <w:r w:rsidR="00E71CFB" w:rsidRPr="005350B2">
              <w:t xml:space="preserve"> a </w:t>
            </w:r>
            <w:r w:rsidRPr="005350B2">
              <w:t>Tunisku, jakož</w:t>
            </w:r>
            <w:r w:rsidR="00E71CFB" w:rsidRPr="005350B2">
              <w:t xml:space="preserve"> i v </w:t>
            </w:r>
            <w:r w:rsidRPr="005350B2">
              <w:t>Kosovu, které je potenciálním kandidátem na členství</w:t>
            </w:r>
            <w:r w:rsidR="00E71CFB" w:rsidRPr="005350B2">
              <w:t xml:space="preserve"> v </w:t>
            </w:r>
            <w:r w:rsidRPr="005350B2">
              <w:t>Unii, obecně nehrozí žádné nebezpečí pronásledování nebo vážné újmy ve smyslu nařízení (EU) 2024/1347, což dokládá</w:t>
            </w:r>
            <w:r w:rsidR="00E71CFB" w:rsidRPr="005350B2">
              <w:t xml:space="preserve"> i </w:t>
            </w:r>
            <w:r w:rsidRPr="005350B2">
              <w:t xml:space="preserve">velmi nízká míra uznaných žádostí, </w:t>
            </w:r>
            <w:r w:rsidRPr="005350B2">
              <w:rPr>
                <w:b/>
                <w:bCs/>
                <w:i/>
                <w:iCs/>
              </w:rPr>
              <w:t>lze dojít</w:t>
            </w:r>
            <w:r w:rsidR="00E71CFB" w:rsidRPr="005350B2">
              <w:rPr>
                <w:b/>
                <w:bCs/>
                <w:i/>
                <w:iCs/>
              </w:rPr>
              <w:t xml:space="preserve"> k </w:t>
            </w:r>
            <w:r w:rsidRPr="005350B2">
              <w:rPr>
                <w:b/>
                <w:bCs/>
                <w:i/>
                <w:iCs/>
              </w:rPr>
              <w:t xml:space="preserve">závěru, že splňují kritéria pro to, aby byly </w:t>
            </w:r>
            <w:r w:rsidRPr="005350B2">
              <w:t xml:space="preserve">tyto země označeny za bezpečné země původu na úrovni Unie. </w:t>
            </w:r>
            <w:r w:rsidRPr="005350B2">
              <w:rPr>
                <w:b/>
                <w:i/>
              </w:rPr>
              <w:t>Tím není dotčena možnost členských států označit na vnitrostátní úrovni jiné třetí země za bezpečné země původu</w:t>
            </w:r>
            <w:r w:rsidR="00E71CFB" w:rsidRPr="005350B2">
              <w:rPr>
                <w:b/>
                <w:i/>
              </w:rPr>
              <w:t xml:space="preserve"> a </w:t>
            </w:r>
            <w:r w:rsidRPr="005350B2">
              <w:rPr>
                <w:b/>
                <w:i/>
              </w:rPr>
              <w:t>možnost budoucího označení dalších třetích zemí za bezpečné země původu na úrovni Unie prostřednictvím budoucích změn nařízení (EU) 2024/1348.</w:t>
            </w:r>
          </w:p>
        </w:tc>
      </w:tr>
    </w:tbl>
    <w:p w14:paraId="44D14575" w14:textId="77777777" w:rsidR="006B28A1" w:rsidRPr="005350B2" w:rsidRDefault="006B28A1" w:rsidP="006B28A1">
      <w:pPr>
        <w:pStyle w:val="Olang"/>
        <w:rPr>
          <w:sz w:val="24"/>
          <w:szCs w:val="24"/>
        </w:rPr>
      </w:pPr>
      <w:r w:rsidRPr="005350B2">
        <w:rPr>
          <w:sz w:val="24"/>
          <w:szCs w:val="24"/>
        </w:rPr>
        <w:t xml:space="preserve">Or. </w:t>
      </w:r>
      <w:r w:rsidRPr="005350B2">
        <w:rPr>
          <w:rStyle w:val="HideTWBExt"/>
        </w:rPr>
        <w:t>&lt;Original&gt;</w:t>
      </w:r>
      <w:r w:rsidRPr="005350B2">
        <w:rPr>
          <w:rStyle w:val="HideTWBInt"/>
          <w:sz w:val="24"/>
          <w:szCs w:val="24"/>
        </w:rPr>
        <w:t>{EN}</w:t>
      </w:r>
      <w:r w:rsidRPr="005350B2">
        <w:rPr>
          <w:sz w:val="24"/>
          <w:szCs w:val="24"/>
        </w:rPr>
        <w:t>en</w:t>
      </w:r>
      <w:r w:rsidRPr="005350B2">
        <w:rPr>
          <w:rStyle w:val="HideTWBExt"/>
        </w:rPr>
        <w:t>&lt;/Original&gt;</w:t>
      </w:r>
    </w:p>
    <w:p w14:paraId="2B626FE6" w14:textId="77777777" w:rsidR="006B28A1" w:rsidRPr="005350B2" w:rsidRDefault="006B28A1" w:rsidP="006B28A1">
      <w:pPr>
        <w:pStyle w:val="JustificationTitle"/>
        <w:rPr>
          <w:noProof w:val="0"/>
        </w:rPr>
      </w:pPr>
      <w:r w:rsidRPr="005350B2">
        <w:rPr>
          <w:rStyle w:val="HideTWBExt"/>
          <w:i w:val="0"/>
        </w:rPr>
        <w:t>&lt;TitreJust&gt;</w:t>
      </w:r>
      <w:r w:rsidRPr="005350B2">
        <w:t>Odůvodnění</w:t>
      </w:r>
      <w:r w:rsidRPr="005350B2">
        <w:rPr>
          <w:rStyle w:val="HideTWBExt"/>
          <w:i w:val="0"/>
        </w:rPr>
        <w:t>&lt;/TitreJust&gt;</w:t>
      </w:r>
    </w:p>
    <w:p w14:paraId="7A6B9A0D" w14:textId="7AF0A1A4" w:rsidR="006B28A1" w:rsidRPr="005350B2" w:rsidRDefault="006B28A1" w:rsidP="006B28A1">
      <w:pPr>
        <w:pStyle w:val="Normal12Italic"/>
        <w:rPr>
          <w:noProof w:val="0"/>
        </w:rPr>
      </w:pPr>
      <w:r w:rsidRPr="005350B2">
        <w:t>V zájmu zachování flexibility Unie</w:t>
      </w:r>
      <w:r w:rsidR="00E71CFB" w:rsidRPr="005350B2">
        <w:t xml:space="preserve"> a </w:t>
      </w:r>
      <w:r w:rsidRPr="005350B2">
        <w:t>jejích členských států reagovat na měnící se okolnosti je vhodné vyjasnit, že vytvoření společného seznamu bezpečných zemí původu na úrovni Unie nevylučuje možnost členských států zachovat nebo přijmout vnitrostátní označení jiných třetích zemí jako bezpečných, ani nevylučuje budoucí zařazení dalších třetích zemí na seznam EU.</w:t>
      </w:r>
    </w:p>
    <w:p w14:paraId="0D01DA37" w14:textId="77777777" w:rsidR="006B28A1" w:rsidRPr="005350B2" w:rsidRDefault="006B28A1" w:rsidP="006B28A1">
      <w:r w:rsidRPr="005350B2">
        <w:rPr>
          <w:rStyle w:val="HideTWBExt"/>
        </w:rPr>
        <w:t>&lt;/Amend&gt;</w:t>
      </w:r>
    </w:p>
    <w:p w14:paraId="1B1D1C44" w14:textId="77777777" w:rsidR="006B28A1" w:rsidRPr="005350B2" w:rsidRDefault="006B28A1" w:rsidP="006B28A1">
      <w:pPr>
        <w:pStyle w:val="AMNumberTabs0"/>
        <w:keepNext/>
      </w:pPr>
      <w:r w:rsidRPr="005350B2">
        <w:rPr>
          <w:rStyle w:val="HideTWBExt"/>
          <w:b w:val="0"/>
        </w:rPr>
        <w:t>&lt;Amend&gt;</w:t>
      </w:r>
      <w:r w:rsidRPr="005350B2">
        <w:t>Pozměňovací návrh</w:t>
      </w:r>
      <w:r w:rsidRPr="005350B2">
        <w:tab/>
      </w:r>
      <w:r w:rsidRPr="005350B2">
        <w:tab/>
      </w:r>
      <w:r w:rsidRPr="005350B2">
        <w:rPr>
          <w:rStyle w:val="HideTWBExt"/>
          <w:b w:val="0"/>
        </w:rPr>
        <w:t>&lt;NumAm&gt;</w:t>
      </w:r>
      <w:r w:rsidRPr="005350B2">
        <w:rPr>
          <w:color w:val="000000"/>
        </w:rPr>
        <w:t>5</w:t>
      </w:r>
      <w:r w:rsidRPr="005350B2">
        <w:rPr>
          <w:rStyle w:val="HideTWBExt"/>
          <w:b w:val="0"/>
        </w:rPr>
        <w:t>&lt;/NumAm&gt;</w:t>
      </w:r>
    </w:p>
    <w:p w14:paraId="46D21D97" w14:textId="77777777" w:rsidR="006B28A1" w:rsidRPr="005350B2" w:rsidRDefault="006B28A1" w:rsidP="006B28A1">
      <w:pPr>
        <w:pStyle w:val="NormalBold12b"/>
        <w:keepNext/>
      </w:pPr>
      <w:r w:rsidRPr="005350B2">
        <w:rPr>
          <w:rStyle w:val="HideTWBExt"/>
          <w:b w:val="0"/>
        </w:rPr>
        <w:t>&lt;DocAmend&gt;</w:t>
      </w:r>
      <w:r w:rsidRPr="005350B2">
        <w:t>Návrh nařízení</w:t>
      </w:r>
      <w:r w:rsidRPr="005350B2">
        <w:rPr>
          <w:rStyle w:val="HideTWBExt"/>
          <w:b w:val="0"/>
        </w:rPr>
        <w:t>&lt;/DocAmend&gt;</w:t>
      </w:r>
    </w:p>
    <w:p w14:paraId="05C60F3D" w14:textId="77777777" w:rsidR="006B28A1" w:rsidRPr="005350B2" w:rsidRDefault="006B28A1" w:rsidP="006B28A1">
      <w:pPr>
        <w:pStyle w:val="NormalBold"/>
      </w:pPr>
      <w:r w:rsidRPr="005350B2">
        <w:rPr>
          <w:rStyle w:val="HideTWBExt"/>
          <w:b w:val="0"/>
        </w:rPr>
        <w:t>&lt;Article&gt;</w:t>
      </w:r>
      <w:r w:rsidRPr="005350B2">
        <w:t>Bod odůvodnění 18</w:t>
      </w:r>
      <w:r w:rsidRPr="005350B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8A1" w:rsidRPr="005350B2" w14:paraId="213190CC" w14:textId="77777777" w:rsidTr="006B28A1">
        <w:trPr>
          <w:jc w:val="center"/>
        </w:trPr>
        <w:tc>
          <w:tcPr>
            <w:tcW w:w="9752" w:type="dxa"/>
            <w:gridSpan w:val="2"/>
          </w:tcPr>
          <w:p w14:paraId="1A43416C" w14:textId="77777777" w:rsidR="006B28A1" w:rsidRPr="005350B2" w:rsidRDefault="006B28A1">
            <w:pPr>
              <w:keepNext/>
            </w:pPr>
          </w:p>
        </w:tc>
      </w:tr>
      <w:tr w:rsidR="006B28A1" w:rsidRPr="005350B2" w14:paraId="62E45862" w14:textId="77777777" w:rsidTr="006B28A1">
        <w:trPr>
          <w:jc w:val="center"/>
        </w:trPr>
        <w:tc>
          <w:tcPr>
            <w:tcW w:w="4876" w:type="dxa"/>
            <w:hideMark/>
          </w:tcPr>
          <w:p w14:paraId="058C9D4E" w14:textId="77777777" w:rsidR="006B28A1" w:rsidRPr="005350B2" w:rsidRDefault="006B28A1">
            <w:pPr>
              <w:pStyle w:val="ColumnHeading"/>
              <w:keepNext/>
            </w:pPr>
            <w:r w:rsidRPr="005350B2">
              <w:t>Znění navržené Komisí</w:t>
            </w:r>
          </w:p>
        </w:tc>
        <w:tc>
          <w:tcPr>
            <w:tcW w:w="4876" w:type="dxa"/>
            <w:hideMark/>
          </w:tcPr>
          <w:p w14:paraId="7E7B7FD7" w14:textId="77777777" w:rsidR="006B28A1" w:rsidRPr="005350B2" w:rsidRDefault="006B28A1">
            <w:pPr>
              <w:pStyle w:val="ColumnHeading"/>
              <w:keepNext/>
            </w:pPr>
            <w:r w:rsidRPr="005350B2">
              <w:t>Pozměňovací návrh</w:t>
            </w:r>
          </w:p>
        </w:tc>
      </w:tr>
      <w:tr w:rsidR="006B28A1" w:rsidRPr="005350B2" w14:paraId="21758463" w14:textId="77777777" w:rsidTr="006B28A1">
        <w:trPr>
          <w:jc w:val="center"/>
        </w:trPr>
        <w:tc>
          <w:tcPr>
            <w:tcW w:w="4876" w:type="dxa"/>
            <w:hideMark/>
          </w:tcPr>
          <w:p w14:paraId="6D1F9C6A" w14:textId="502BE18F" w:rsidR="006B28A1" w:rsidRPr="005350B2" w:rsidRDefault="006B28A1">
            <w:pPr>
              <w:pStyle w:val="Normal6"/>
            </w:pPr>
            <w:r w:rsidRPr="005350B2">
              <w:t>18.</w:t>
            </w:r>
            <w:r w:rsidRPr="005350B2">
              <w:tab/>
              <w:t>Vzhledem</w:t>
            </w:r>
            <w:r w:rsidR="00E71CFB" w:rsidRPr="005350B2">
              <w:t xml:space="preserve"> k </w:t>
            </w:r>
            <w:r w:rsidRPr="005350B2">
              <w:t>tomu, že se situace</w:t>
            </w:r>
            <w:r w:rsidR="00E71CFB" w:rsidRPr="005350B2">
              <w:t xml:space="preserve"> v </w:t>
            </w:r>
            <w:r w:rsidRPr="005350B2">
              <w:t>oblasti migrace může rychle měnit</w:t>
            </w:r>
            <w:r w:rsidR="00E71CFB" w:rsidRPr="005350B2">
              <w:t xml:space="preserve"> a </w:t>
            </w:r>
            <w:r w:rsidRPr="005350B2">
              <w:t>že se zvyšuje tlak vyplývající ze vstupu smíšených migračních toků</w:t>
            </w:r>
            <w:r w:rsidR="00E71CFB" w:rsidRPr="005350B2">
              <w:t xml:space="preserve"> s </w:t>
            </w:r>
            <w:r w:rsidRPr="005350B2">
              <w:t>vysokým podílem migrantů, kteří mají malou šanci na získání mezinárodní ochrany, měly by mít členské státy možnost uplatňovat důvod pro zrychlené posouzení žádostí stanovený</w:t>
            </w:r>
            <w:r w:rsidR="00E71CFB" w:rsidRPr="005350B2">
              <w:t xml:space="preserve"> v </w:t>
            </w:r>
            <w:r w:rsidRPr="005350B2">
              <w:t xml:space="preserve">čl. </w:t>
            </w:r>
            <w:r w:rsidRPr="005350B2">
              <w:rPr>
                <w:b/>
                <w:bCs/>
                <w:i/>
                <w:iCs/>
              </w:rPr>
              <w:t>41</w:t>
            </w:r>
            <w:r w:rsidRPr="005350B2">
              <w:t xml:space="preserve"> odst. 1 písm. j) nařízení (EU) 2024/1348 od dřívějšího data, než je obecné datum použitelnosti uvedeného nařízení. To by členským státům umožnilo rychle</w:t>
            </w:r>
            <w:r w:rsidR="00E71CFB" w:rsidRPr="005350B2">
              <w:t xml:space="preserve"> a </w:t>
            </w:r>
            <w:r w:rsidRPr="005350B2">
              <w:t>pružně reagovat na změny migračních toků. Vzhledem</w:t>
            </w:r>
            <w:r w:rsidR="00E71CFB" w:rsidRPr="005350B2">
              <w:t xml:space="preserve"> k </w:t>
            </w:r>
            <w:r w:rsidRPr="005350B2">
              <w:t>tomu, že žádosti těchto žadatelů jsou pravděpodobně nedůvodné, jejich rychlé vyřízení ve zrychleném řízení nebo řízení na hranicích by azylovým</w:t>
            </w:r>
            <w:r w:rsidR="00E71CFB" w:rsidRPr="005350B2">
              <w:t xml:space="preserve"> a </w:t>
            </w:r>
            <w:r w:rsidRPr="005350B2">
              <w:t>migračním orgánům umožnilo účinněji posuzovat oprávněné žádosti, rychleji vydávat rozhodnutí,</w:t>
            </w:r>
            <w:r w:rsidR="00E71CFB" w:rsidRPr="005350B2">
              <w:t xml:space="preserve"> a </w:t>
            </w:r>
            <w:r w:rsidRPr="005350B2">
              <w:t>přispívat tak</w:t>
            </w:r>
            <w:r w:rsidR="00E71CFB" w:rsidRPr="005350B2">
              <w:t xml:space="preserve"> k </w:t>
            </w:r>
            <w:r w:rsidRPr="005350B2">
              <w:t>lepšímu</w:t>
            </w:r>
            <w:r w:rsidR="00E71CFB" w:rsidRPr="005350B2">
              <w:t xml:space="preserve"> a </w:t>
            </w:r>
            <w:r w:rsidRPr="005350B2">
              <w:t>důvěryhodnějšímu fungování politik</w:t>
            </w:r>
            <w:r w:rsidR="00E71CFB" w:rsidRPr="005350B2">
              <w:t xml:space="preserve"> v </w:t>
            </w:r>
            <w:r w:rsidRPr="005350B2">
              <w:t>oblasti azylu</w:t>
            </w:r>
            <w:r w:rsidR="00E71CFB" w:rsidRPr="005350B2">
              <w:t xml:space="preserve"> a </w:t>
            </w:r>
            <w:r w:rsidRPr="005350B2">
              <w:t>navracení při plném dodržování základních práv.</w:t>
            </w:r>
          </w:p>
        </w:tc>
        <w:tc>
          <w:tcPr>
            <w:tcW w:w="4876" w:type="dxa"/>
            <w:hideMark/>
          </w:tcPr>
          <w:p w14:paraId="70C06F2A" w14:textId="6887E45A" w:rsidR="006B28A1" w:rsidRPr="005350B2" w:rsidRDefault="006B28A1">
            <w:pPr>
              <w:pStyle w:val="Normal6"/>
              <w:rPr>
                <w:szCs w:val="24"/>
              </w:rPr>
            </w:pPr>
            <w:r w:rsidRPr="005350B2">
              <w:t>18.</w:t>
            </w:r>
            <w:r w:rsidRPr="005350B2">
              <w:tab/>
              <w:t>Vzhledem</w:t>
            </w:r>
            <w:r w:rsidR="00E71CFB" w:rsidRPr="005350B2">
              <w:t xml:space="preserve"> k </w:t>
            </w:r>
            <w:r w:rsidRPr="005350B2">
              <w:t>tomu, že se situace</w:t>
            </w:r>
            <w:r w:rsidR="00E71CFB" w:rsidRPr="005350B2">
              <w:t xml:space="preserve"> v </w:t>
            </w:r>
            <w:r w:rsidRPr="005350B2">
              <w:t>oblasti migrace může rychle měnit</w:t>
            </w:r>
            <w:r w:rsidR="00E71CFB" w:rsidRPr="005350B2">
              <w:t xml:space="preserve"> a </w:t>
            </w:r>
            <w:r w:rsidRPr="005350B2">
              <w:t>že se zvyšuje tlak vyplývající ze vstupu smíšených migračních toků</w:t>
            </w:r>
            <w:r w:rsidR="00E71CFB" w:rsidRPr="005350B2">
              <w:t xml:space="preserve"> s </w:t>
            </w:r>
            <w:r w:rsidRPr="005350B2">
              <w:t>vysokým podílem migrantů, kteří mají malou šanci na získání mezinárodní ochrany, měly by mít členské státy možnost uplatňovat důvod pro zrychlené posouzení žádostí stanovený</w:t>
            </w:r>
            <w:r w:rsidR="00E71CFB" w:rsidRPr="005350B2">
              <w:t xml:space="preserve"> v </w:t>
            </w:r>
            <w:r w:rsidRPr="005350B2">
              <w:t xml:space="preserve">čl. </w:t>
            </w:r>
            <w:r w:rsidRPr="005350B2">
              <w:rPr>
                <w:b/>
                <w:bCs/>
                <w:i/>
                <w:iCs/>
              </w:rPr>
              <w:t>42</w:t>
            </w:r>
            <w:r w:rsidRPr="005350B2">
              <w:t xml:space="preserve"> odst. 1 písm. j) nařízení (EU) 2024/1348 od dřívějšího data, než je obecné datum použitelnosti uvedeného nařízení. To by členským státům umožnilo rychle</w:t>
            </w:r>
            <w:r w:rsidR="00E71CFB" w:rsidRPr="005350B2">
              <w:t xml:space="preserve"> a </w:t>
            </w:r>
            <w:r w:rsidRPr="005350B2">
              <w:t>pružně reagovat na změny migračních toků. Vzhledem</w:t>
            </w:r>
            <w:r w:rsidR="00E71CFB" w:rsidRPr="005350B2">
              <w:t xml:space="preserve"> k </w:t>
            </w:r>
            <w:r w:rsidRPr="005350B2">
              <w:t>tomu, že žádosti těchto žadatelů jsou pravděpodobně nedůvodné, jejich rychlé vyřízení ve zrychleném řízení nebo řízení na hranicích by azylovým</w:t>
            </w:r>
            <w:r w:rsidR="00E71CFB" w:rsidRPr="005350B2">
              <w:t xml:space="preserve"> a </w:t>
            </w:r>
            <w:r w:rsidRPr="005350B2">
              <w:t>migračním orgánům umožnilo účinněji posuzovat oprávněné žádosti, rychleji vydávat rozhodnutí,</w:t>
            </w:r>
            <w:r w:rsidR="00E71CFB" w:rsidRPr="005350B2">
              <w:t xml:space="preserve"> a </w:t>
            </w:r>
            <w:r w:rsidRPr="005350B2">
              <w:t>přispívat tak</w:t>
            </w:r>
            <w:r w:rsidR="00E71CFB" w:rsidRPr="005350B2">
              <w:t xml:space="preserve"> k </w:t>
            </w:r>
            <w:r w:rsidRPr="005350B2">
              <w:t>lepšímu</w:t>
            </w:r>
            <w:r w:rsidR="00E71CFB" w:rsidRPr="005350B2">
              <w:t xml:space="preserve"> a </w:t>
            </w:r>
            <w:r w:rsidRPr="005350B2">
              <w:t>důvěryhodnějšímu fungování politik</w:t>
            </w:r>
            <w:r w:rsidR="00E71CFB" w:rsidRPr="005350B2">
              <w:t xml:space="preserve"> v </w:t>
            </w:r>
            <w:r w:rsidRPr="005350B2">
              <w:t>oblasti azylu</w:t>
            </w:r>
            <w:r w:rsidR="00E71CFB" w:rsidRPr="005350B2">
              <w:t xml:space="preserve"> a </w:t>
            </w:r>
            <w:r w:rsidRPr="005350B2">
              <w:t>navracení při plném dodržování základních práv.</w:t>
            </w:r>
          </w:p>
        </w:tc>
      </w:tr>
    </w:tbl>
    <w:p w14:paraId="3464939F" w14:textId="77777777" w:rsidR="006B28A1" w:rsidRPr="005350B2" w:rsidRDefault="006B28A1" w:rsidP="006B28A1">
      <w:pPr>
        <w:pStyle w:val="Olang"/>
        <w:rPr>
          <w:sz w:val="24"/>
          <w:szCs w:val="24"/>
        </w:rPr>
      </w:pPr>
      <w:r w:rsidRPr="005350B2">
        <w:rPr>
          <w:sz w:val="24"/>
          <w:szCs w:val="24"/>
        </w:rPr>
        <w:t xml:space="preserve">Or. </w:t>
      </w:r>
      <w:r w:rsidRPr="005350B2">
        <w:rPr>
          <w:rStyle w:val="HideTWBExt"/>
        </w:rPr>
        <w:t>&lt;Original&gt;</w:t>
      </w:r>
      <w:r w:rsidRPr="005350B2">
        <w:rPr>
          <w:rStyle w:val="HideTWBInt"/>
          <w:sz w:val="24"/>
          <w:szCs w:val="24"/>
        </w:rPr>
        <w:t>{EN}</w:t>
      </w:r>
      <w:r w:rsidRPr="005350B2">
        <w:rPr>
          <w:sz w:val="24"/>
          <w:szCs w:val="24"/>
        </w:rPr>
        <w:t>en</w:t>
      </w:r>
      <w:r w:rsidRPr="005350B2">
        <w:rPr>
          <w:rStyle w:val="HideTWBExt"/>
        </w:rPr>
        <w:t>&lt;/Original&gt;</w:t>
      </w:r>
    </w:p>
    <w:p w14:paraId="11800372" w14:textId="77777777" w:rsidR="006B28A1" w:rsidRPr="005350B2" w:rsidRDefault="006B28A1" w:rsidP="006B28A1">
      <w:pPr>
        <w:rPr>
          <w:szCs w:val="24"/>
        </w:rPr>
      </w:pPr>
      <w:r w:rsidRPr="005350B2">
        <w:rPr>
          <w:rStyle w:val="HideTWBExt"/>
        </w:rPr>
        <w:t>&lt;/Amend&gt;</w:t>
      </w:r>
    </w:p>
    <w:p w14:paraId="7710E73B" w14:textId="77777777" w:rsidR="006B28A1" w:rsidRPr="005350B2" w:rsidRDefault="006B28A1" w:rsidP="006B28A1">
      <w:pPr>
        <w:pStyle w:val="AMNumberTabs0"/>
        <w:keepNext/>
      </w:pPr>
      <w:r w:rsidRPr="005350B2">
        <w:rPr>
          <w:rStyle w:val="HideTWBExt"/>
          <w:b w:val="0"/>
        </w:rPr>
        <w:t>&lt;Amend&gt;</w:t>
      </w:r>
      <w:r w:rsidRPr="005350B2">
        <w:t>Pozměňovací návrh</w:t>
      </w:r>
      <w:r w:rsidRPr="005350B2">
        <w:tab/>
      </w:r>
      <w:r w:rsidRPr="005350B2">
        <w:tab/>
      </w:r>
      <w:r w:rsidRPr="005350B2">
        <w:rPr>
          <w:rStyle w:val="HideTWBExt"/>
          <w:b w:val="0"/>
        </w:rPr>
        <w:t>&lt;NumAm&gt;</w:t>
      </w:r>
      <w:r w:rsidRPr="005350B2">
        <w:rPr>
          <w:color w:val="000000"/>
        </w:rPr>
        <w:t>6</w:t>
      </w:r>
      <w:r w:rsidRPr="005350B2">
        <w:rPr>
          <w:rStyle w:val="HideTWBExt"/>
          <w:b w:val="0"/>
        </w:rPr>
        <w:t>&lt;/NumAm&gt;</w:t>
      </w:r>
    </w:p>
    <w:p w14:paraId="5E83B2D3" w14:textId="77777777" w:rsidR="006B28A1" w:rsidRPr="005350B2" w:rsidRDefault="006B28A1" w:rsidP="006B28A1">
      <w:pPr>
        <w:pStyle w:val="NormalBold12b"/>
        <w:keepNext/>
      </w:pPr>
      <w:r w:rsidRPr="005350B2">
        <w:rPr>
          <w:rStyle w:val="HideTWBExt"/>
          <w:b w:val="0"/>
        </w:rPr>
        <w:t>&lt;DocAmend&gt;</w:t>
      </w:r>
      <w:r w:rsidRPr="005350B2">
        <w:t>Návrh nařízení</w:t>
      </w:r>
      <w:r w:rsidRPr="005350B2">
        <w:rPr>
          <w:rStyle w:val="HideTWBExt"/>
          <w:b w:val="0"/>
        </w:rPr>
        <w:t>&lt;/DocAmend&gt;</w:t>
      </w:r>
    </w:p>
    <w:p w14:paraId="7D70342C" w14:textId="77777777" w:rsidR="006B28A1" w:rsidRPr="005350B2" w:rsidRDefault="006B28A1" w:rsidP="006B28A1">
      <w:pPr>
        <w:pStyle w:val="NormalBold"/>
      </w:pPr>
      <w:r w:rsidRPr="005350B2">
        <w:rPr>
          <w:rStyle w:val="HideTWBExt"/>
          <w:b w:val="0"/>
        </w:rPr>
        <w:t>&lt;Article&gt;</w:t>
      </w:r>
      <w:r w:rsidRPr="005350B2">
        <w:t>Čl. 1 – odst. 1 – bod 1 – písm. a</w:t>
      </w:r>
      <w:r w:rsidRPr="005350B2">
        <w:rPr>
          <w:rStyle w:val="HideTWBExt"/>
          <w:b w:val="0"/>
        </w:rPr>
        <w:t>&lt;/Article&gt;</w:t>
      </w:r>
    </w:p>
    <w:p w14:paraId="548E6EEC" w14:textId="77777777" w:rsidR="006B28A1" w:rsidRPr="005350B2" w:rsidRDefault="006B28A1" w:rsidP="006B28A1">
      <w:pPr>
        <w:keepNext/>
      </w:pPr>
      <w:r w:rsidRPr="005350B2">
        <w:rPr>
          <w:rStyle w:val="HideTWBExt"/>
        </w:rPr>
        <w:t>&lt;DocAmend2&gt;</w:t>
      </w:r>
      <w:r w:rsidRPr="005350B2">
        <w:t>Nařízení (EU) č. 2024/1348</w:t>
      </w:r>
      <w:r w:rsidRPr="005350B2">
        <w:rPr>
          <w:rStyle w:val="HideTWBExt"/>
        </w:rPr>
        <w:t>&lt;/DocAmend2&gt;</w:t>
      </w:r>
    </w:p>
    <w:p w14:paraId="77424626" w14:textId="012D4E57" w:rsidR="006B28A1" w:rsidRPr="005350B2" w:rsidRDefault="006B28A1" w:rsidP="006B28A1">
      <w:r w:rsidRPr="005350B2">
        <w:rPr>
          <w:rStyle w:val="HideTWBExt"/>
        </w:rPr>
        <w:t>&lt;Article2&gt;</w:t>
      </w:r>
      <w:r w:rsidRPr="005350B2">
        <w:t>Čl. 62 – odst. 1 – návětí</w:t>
      </w:r>
      <w:r w:rsidRPr="005350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8A1" w:rsidRPr="005350B2" w14:paraId="7E548893" w14:textId="77777777" w:rsidTr="006B28A1">
        <w:trPr>
          <w:jc w:val="center"/>
        </w:trPr>
        <w:tc>
          <w:tcPr>
            <w:tcW w:w="9752" w:type="dxa"/>
            <w:gridSpan w:val="2"/>
          </w:tcPr>
          <w:p w14:paraId="448A07A8" w14:textId="77777777" w:rsidR="006B28A1" w:rsidRPr="005350B2" w:rsidRDefault="006B28A1">
            <w:pPr>
              <w:keepNext/>
            </w:pPr>
          </w:p>
        </w:tc>
      </w:tr>
      <w:tr w:rsidR="006B28A1" w:rsidRPr="005350B2" w14:paraId="75A6338D" w14:textId="77777777" w:rsidTr="006B28A1">
        <w:trPr>
          <w:jc w:val="center"/>
        </w:trPr>
        <w:tc>
          <w:tcPr>
            <w:tcW w:w="4876" w:type="dxa"/>
            <w:hideMark/>
          </w:tcPr>
          <w:p w14:paraId="0C0879B9" w14:textId="77777777" w:rsidR="006B28A1" w:rsidRPr="005350B2" w:rsidRDefault="006B28A1">
            <w:pPr>
              <w:pStyle w:val="ColumnHeading"/>
              <w:keepNext/>
            </w:pPr>
            <w:r w:rsidRPr="005350B2">
              <w:t>Znění navržené Komisí</w:t>
            </w:r>
          </w:p>
        </w:tc>
        <w:tc>
          <w:tcPr>
            <w:tcW w:w="4876" w:type="dxa"/>
            <w:hideMark/>
          </w:tcPr>
          <w:p w14:paraId="3C326DAC" w14:textId="77777777" w:rsidR="006B28A1" w:rsidRPr="005350B2" w:rsidRDefault="006B28A1">
            <w:pPr>
              <w:pStyle w:val="ColumnHeading"/>
              <w:keepNext/>
            </w:pPr>
            <w:r w:rsidRPr="005350B2">
              <w:t>Pozměňovací návrh</w:t>
            </w:r>
          </w:p>
        </w:tc>
      </w:tr>
      <w:tr w:rsidR="006B28A1" w:rsidRPr="005350B2" w14:paraId="24ACF27B" w14:textId="77777777" w:rsidTr="006B28A1">
        <w:trPr>
          <w:jc w:val="center"/>
        </w:trPr>
        <w:tc>
          <w:tcPr>
            <w:tcW w:w="4876" w:type="dxa"/>
            <w:hideMark/>
          </w:tcPr>
          <w:p w14:paraId="0414A0C9" w14:textId="30735DA3" w:rsidR="006B28A1" w:rsidRPr="005350B2" w:rsidRDefault="006B28A1">
            <w:pPr>
              <w:pStyle w:val="Normal6"/>
            </w:pPr>
            <w:r w:rsidRPr="005350B2">
              <w:t>1.</w:t>
            </w:r>
            <w:r w:rsidRPr="005350B2">
              <w:tab/>
              <w:t>Země, kterým byl udělen status kandidátských zemí ucházejících se</w:t>
            </w:r>
            <w:r w:rsidR="00E71CFB" w:rsidRPr="005350B2">
              <w:t xml:space="preserve"> o </w:t>
            </w:r>
            <w:r w:rsidRPr="005350B2">
              <w:t>přistoupení</w:t>
            </w:r>
            <w:r w:rsidR="00E71CFB" w:rsidRPr="005350B2">
              <w:t xml:space="preserve"> k </w:t>
            </w:r>
            <w:r w:rsidRPr="005350B2">
              <w:t xml:space="preserve">Unii, se označí za bezpečné země původu na úrovni Unie, pokud </w:t>
            </w:r>
            <w:r w:rsidRPr="005350B2">
              <w:rPr>
                <w:b/>
                <w:bCs/>
                <w:i/>
                <w:iCs/>
              </w:rPr>
              <w:t>nenastane</w:t>
            </w:r>
            <w:r w:rsidRPr="005350B2">
              <w:t xml:space="preserve"> jedna</w:t>
            </w:r>
            <w:r w:rsidR="00E71CFB" w:rsidRPr="005350B2">
              <w:t xml:space="preserve"> z </w:t>
            </w:r>
            <w:r w:rsidRPr="005350B2">
              <w:t>následujících okolností:</w:t>
            </w:r>
          </w:p>
        </w:tc>
        <w:tc>
          <w:tcPr>
            <w:tcW w:w="4876" w:type="dxa"/>
            <w:hideMark/>
          </w:tcPr>
          <w:p w14:paraId="2668FC8A" w14:textId="17BD0DA4" w:rsidR="006B28A1" w:rsidRPr="005350B2" w:rsidRDefault="006B28A1">
            <w:pPr>
              <w:pStyle w:val="Normal6"/>
              <w:rPr>
                <w:szCs w:val="24"/>
              </w:rPr>
            </w:pPr>
            <w:r w:rsidRPr="005350B2">
              <w:t>1.</w:t>
            </w:r>
            <w:r w:rsidRPr="005350B2">
              <w:tab/>
              <w:t>Země, kterým byl udělen status kandidátských zemí ucházejících se</w:t>
            </w:r>
            <w:r w:rsidR="00E71CFB" w:rsidRPr="005350B2">
              <w:t xml:space="preserve"> o </w:t>
            </w:r>
            <w:r w:rsidRPr="005350B2">
              <w:t>přistoupení</w:t>
            </w:r>
            <w:r w:rsidR="00E71CFB" w:rsidRPr="005350B2">
              <w:t xml:space="preserve"> k </w:t>
            </w:r>
            <w:r w:rsidRPr="005350B2">
              <w:t xml:space="preserve">Unii, se označí za bezpečné země původu na úrovni Unie, pokud </w:t>
            </w:r>
            <w:r w:rsidRPr="005350B2">
              <w:rPr>
                <w:b/>
                <w:bCs/>
                <w:i/>
                <w:iCs/>
              </w:rPr>
              <w:t>se na ně nevztahuje</w:t>
            </w:r>
            <w:r w:rsidRPr="005350B2">
              <w:rPr>
                <w:b/>
                <w:bCs/>
              </w:rPr>
              <w:t xml:space="preserve"> </w:t>
            </w:r>
            <w:r w:rsidRPr="005350B2">
              <w:t>jedna</w:t>
            </w:r>
            <w:r w:rsidR="00E71CFB" w:rsidRPr="005350B2">
              <w:t xml:space="preserve"> z </w:t>
            </w:r>
            <w:r w:rsidRPr="005350B2">
              <w:t>následujících okolností:</w:t>
            </w:r>
          </w:p>
        </w:tc>
      </w:tr>
    </w:tbl>
    <w:p w14:paraId="19DF22F1" w14:textId="77777777" w:rsidR="006B28A1" w:rsidRPr="005350B2" w:rsidRDefault="006B28A1" w:rsidP="006B28A1">
      <w:pPr>
        <w:pStyle w:val="Olang"/>
        <w:rPr>
          <w:sz w:val="24"/>
          <w:szCs w:val="24"/>
        </w:rPr>
      </w:pPr>
      <w:r w:rsidRPr="005350B2">
        <w:rPr>
          <w:sz w:val="24"/>
          <w:szCs w:val="24"/>
        </w:rPr>
        <w:t xml:space="preserve">Or. </w:t>
      </w:r>
      <w:r w:rsidRPr="005350B2">
        <w:rPr>
          <w:rStyle w:val="HideTWBExt"/>
        </w:rPr>
        <w:t>&lt;Original&gt;</w:t>
      </w:r>
      <w:r w:rsidRPr="005350B2">
        <w:rPr>
          <w:rStyle w:val="HideTWBInt"/>
          <w:sz w:val="24"/>
          <w:szCs w:val="24"/>
        </w:rPr>
        <w:t>{EN}</w:t>
      </w:r>
      <w:r w:rsidRPr="005350B2">
        <w:rPr>
          <w:sz w:val="24"/>
          <w:szCs w:val="24"/>
        </w:rPr>
        <w:t>en</w:t>
      </w:r>
      <w:r w:rsidRPr="005350B2">
        <w:rPr>
          <w:rStyle w:val="HideTWBExt"/>
        </w:rPr>
        <w:t>&lt;/Original&gt;</w:t>
      </w:r>
    </w:p>
    <w:p w14:paraId="204C2B41" w14:textId="77777777" w:rsidR="006B28A1" w:rsidRPr="005350B2" w:rsidRDefault="006B28A1" w:rsidP="006B28A1">
      <w:pPr>
        <w:rPr>
          <w:szCs w:val="24"/>
        </w:rPr>
      </w:pPr>
      <w:r w:rsidRPr="005350B2">
        <w:rPr>
          <w:rStyle w:val="HideTWBExt"/>
        </w:rPr>
        <w:t>&lt;/Amend&gt;</w:t>
      </w:r>
    </w:p>
    <w:p w14:paraId="25241CD4" w14:textId="77777777" w:rsidR="006B28A1" w:rsidRPr="005350B2" w:rsidRDefault="006B28A1" w:rsidP="006B28A1">
      <w:pPr>
        <w:pStyle w:val="AMNumberTabs0"/>
        <w:keepNext/>
      </w:pPr>
      <w:r w:rsidRPr="005350B2">
        <w:rPr>
          <w:rStyle w:val="HideTWBExt"/>
          <w:b w:val="0"/>
        </w:rPr>
        <w:t>&lt;Amend&gt;</w:t>
      </w:r>
      <w:r w:rsidRPr="005350B2">
        <w:t>Pozměňovací návrh</w:t>
      </w:r>
      <w:r w:rsidRPr="005350B2">
        <w:tab/>
      </w:r>
      <w:r w:rsidRPr="005350B2">
        <w:tab/>
      </w:r>
      <w:r w:rsidRPr="005350B2">
        <w:rPr>
          <w:rStyle w:val="HideTWBExt"/>
          <w:b w:val="0"/>
        </w:rPr>
        <w:t>&lt;NumAm&gt;</w:t>
      </w:r>
      <w:r w:rsidRPr="005350B2">
        <w:rPr>
          <w:color w:val="000000"/>
        </w:rPr>
        <w:t>7</w:t>
      </w:r>
      <w:r w:rsidRPr="005350B2">
        <w:rPr>
          <w:rStyle w:val="HideTWBExt"/>
          <w:b w:val="0"/>
        </w:rPr>
        <w:t>&lt;/NumAm&gt;</w:t>
      </w:r>
    </w:p>
    <w:p w14:paraId="7572BE0A" w14:textId="77777777" w:rsidR="006B28A1" w:rsidRPr="005350B2" w:rsidRDefault="006B28A1" w:rsidP="006B28A1">
      <w:pPr>
        <w:pStyle w:val="NormalBold12b"/>
        <w:keepNext/>
      </w:pPr>
      <w:r w:rsidRPr="005350B2">
        <w:rPr>
          <w:rStyle w:val="HideTWBExt"/>
          <w:b w:val="0"/>
        </w:rPr>
        <w:t>&lt;DocAmend&gt;</w:t>
      </w:r>
      <w:r w:rsidRPr="005350B2">
        <w:t>Návrh nařízení</w:t>
      </w:r>
      <w:r w:rsidRPr="005350B2">
        <w:rPr>
          <w:rStyle w:val="HideTWBExt"/>
          <w:b w:val="0"/>
        </w:rPr>
        <w:t>&lt;/DocAmend&gt;</w:t>
      </w:r>
    </w:p>
    <w:p w14:paraId="4DF17B58" w14:textId="77777777" w:rsidR="006B28A1" w:rsidRPr="005350B2" w:rsidRDefault="006B28A1" w:rsidP="006B28A1">
      <w:pPr>
        <w:pStyle w:val="NormalBold"/>
      </w:pPr>
      <w:r w:rsidRPr="005350B2">
        <w:rPr>
          <w:rStyle w:val="HideTWBExt"/>
          <w:b w:val="0"/>
        </w:rPr>
        <w:t>&lt;Article&gt;</w:t>
      </w:r>
      <w:r w:rsidRPr="005350B2">
        <w:t>Čl. 1 – odst. 1 – bod 1 – písm. a</w:t>
      </w:r>
      <w:r w:rsidRPr="005350B2">
        <w:rPr>
          <w:rStyle w:val="HideTWBExt"/>
          <w:b w:val="0"/>
        </w:rPr>
        <w:t>&lt;/Article&gt;</w:t>
      </w:r>
    </w:p>
    <w:p w14:paraId="4415C698" w14:textId="77777777" w:rsidR="006B28A1" w:rsidRPr="005350B2" w:rsidRDefault="006B28A1" w:rsidP="006B28A1">
      <w:pPr>
        <w:keepNext/>
      </w:pPr>
      <w:r w:rsidRPr="005350B2">
        <w:rPr>
          <w:rStyle w:val="HideTWBExt"/>
        </w:rPr>
        <w:t>&lt;DocAmend2&gt;</w:t>
      </w:r>
      <w:r w:rsidRPr="005350B2">
        <w:t>Nařízení (EU) č. 2024/1348</w:t>
      </w:r>
      <w:r w:rsidRPr="005350B2">
        <w:rPr>
          <w:rStyle w:val="HideTWBExt"/>
        </w:rPr>
        <w:t>&lt;/DocAmend2&gt;</w:t>
      </w:r>
    </w:p>
    <w:p w14:paraId="12709714" w14:textId="2625BFDE" w:rsidR="006B28A1" w:rsidRPr="005350B2" w:rsidRDefault="006B28A1" w:rsidP="006B28A1">
      <w:r w:rsidRPr="005350B2">
        <w:rPr>
          <w:rStyle w:val="HideTWBExt"/>
        </w:rPr>
        <w:t>&lt;Article2&gt;</w:t>
      </w:r>
      <w:r w:rsidRPr="005350B2">
        <w:t>Čl. 62 – odst. 1 – písm. a</w:t>
      </w:r>
      <w:r w:rsidRPr="005350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8A1" w:rsidRPr="005350B2" w14:paraId="087234F5" w14:textId="77777777" w:rsidTr="006B28A1">
        <w:trPr>
          <w:jc w:val="center"/>
        </w:trPr>
        <w:tc>
          <w:tcPr>
            <w:tcW w:w="9752" w:type="dxa"/>
            <w:gridSpan w:val="2"/>
          </w:tcPr>
          <w:p w14:paraId="0460964A" w14:textId="77777777" w:rsidR="006B28A1" w:rsidRPr="005350B2" w:rsidRDefault="006B28A1">
            <w:pPr>
              <w:keepNext/>
            </w:pPr>
          </w:p>
        </w:tc>
      </w:tr>
      <w:tr w:rsidR="006B28A1" w:rsidRPr="005350B2" w14:paraId="668F60E1" w14:textId="77777777" w:rsidTr="006B28A1">
        <w:trPr>
          <w:jc w:val="center"/>
        </w:trPr>
        <w:tc>
          <w:tcPr>
            <w:tcW w:w="4876" w:type="dxa"/>
            <w:hideMark/>
          </w:tcPr>
          <w:p w14:paraId="20664497" w14:textId="77777777" w:rsidR="006B28A1" w:rsidRPr="005350B2" w:rsidRDefault="006B28A1">
            <w:pPr>
              <w:pStyle w:val="ColumnHeading"/>
              <w:keepNext/>
            </w:pPr>
            <w:r w:rsidRPr="005350B2">
              <w:t>Znění navržené Komisí</w:t>
            </w:r>
          </w:p>
        </w:tc>
        <w:tc>
          <w:tcPr>
            <w:tcW w:w="4876" w:type="dxa"/>
            <w:hideMark/>
          </w:tcPr>
          <w:p w14:paraId="0E62276E" w14:textId="77777777" w:rsidR="006B28A1" w:rsidRPr="005350B2" w:rsidRDefault="006B28A1">
            <w:pPr>
              <w:pStyle w:val="ColumnHeading"/>
              <w:keepNext/>
            </w:pPr>
            <w:r w:rsidRPr="005350B2">
              <w:t>Pozměňovací návrh</w:t>
            </w:r>
          </w:p>
        </w:tc>
      </w:tr>
      <w:tr w:rsidR="006B28A1" w:rsidRPr="005350B2" w14:paraId="3B94713A" w14:textId="77777777" w:rsidTr="006B28A1">
        <w:trPr>
          <w:jc w:val="center"/>
        </w:trPr>
        <w:tc>
          <w:tcPr>
            <w:tcW w:w="4876" w:type="dxa"/>
            <w:hideMark/>
          </w:tcPr>
          <w:p w14:paraId="2584813D" w14:textId="439638B8" w:rsidR="006B28A1" w:rsidRPr="005350B2" w:rsidRDefault="006B28A1">
            <w:pPr>
              <w:pStyle w:val="Normal6"/>
            </w:pPr>
            <w:r w:rsidRPr="005350B2">
              <w:t>a)</w:t>
            </w:r>
            <w:r w:rsidRPr="005350B2">
              <w:tab/>
              <w:t>existuje vážné</w:t>
            </w:r>
            <w:r w:rsidR="00E71CFB" w:rsidRPr="005350B2">
              <w:t xml:space="preserve"> a </w:t>
            </w:r>
            <w:r w:rsidRPr="005350B2">
              <w:t>individuální ohrožení života nebo nedotknutelnosti civilisty</w:t>
            </w:r>
            <w:r w:rsidR="00E71CFB" w:rsidRPr="005350B2">
              <w:t xml:space="preserve"> v </w:t>
            </w:r>
            <w:r w:rsidRPr="005350B2">
              <w:t>důsledku svévolného násilí během mezinárodního nebo vnitrostátního ozbrojeného konfliktu</w:t>
            </w:r>
            <w:r w:rsidR="00E71CFB" w:rsidRPr="005350B2">
              <w:t xml:space="preserve"> v </w:t>
            </w:r>
            <w:r w:rsidRPr="005350B2">
              <w:t>zemi;</w:t>
            </w:r>
          </w:p>
        </w:tc>
        <w:tc>
          <w:tcPr>
            <w:tcW w:w="4876" w:type="dxa"/>
            <w:hideMark/>
          </w:tcPr>
          <w:p w14:paraId="675ED168" w14:textId="5A1FDE1D" w:rsidR="006B28A1" w:rsidRPr="005350B2" w:rsidRDefault="006B28A1">
            <w:pPr>
              <w:pStyle w:val="Normal6"/>
              <w:rPr>
                <w:szCs w:val="24"/>
              </w:rPr>
            </w:pPr>
            <w:r w:rsidRPr="005350B2">
              <w:t>a)</w:t>
            </w:r>
            <w:r w:rsidRPr="005350B2">
              <w:tab/>
              <w:t>existuje vážné</w:t>
            </w:r>
            <w:r w:rsidR="00E71CFB" w:rsidRPr="005350B2">
              <w:t xml:space="preserve"> a </w:t>
            </w:r>
            <w:r w:rsidRPr="005350B2">
              <w:t>individuální ohrožení života nebo nedotknutelnosti civilisty</w:t>
            </w:r>
            <w:r w:rsidR="00E71CFB" w:rsidRPr="005350B2">
              <w:t xml:space="preserve"> v </w:t>
            </w:r>
            <w:r w:rsidRPr="005350B2">
              <w:t>důsledku svévolného násilí během mezinárodního nebo vnitrostátního ozbrojeného konfliktu</w:t>
            </w:r>
            <w:r w:rsidR="00E71CFB" w:rsidRPr="005350B2">
              <w:t xml:space="preserve"> v </w:t>
            </w:r>
            <w:r w:rsidRPr="005350B2">
              <w:t>zemi</w:t>
            </w:r>
            <w:r w:rsidRPr="005350B2">
              <w:rPr>
                <w:b/>
                <w:bCs/>
                <w:i/>
                <w:iCs/>
              </w:rPr>
              <w:t>,</w:t>
            </w:r>
            <w:r w:rsidR="00E71CFB" w:rsidRPr="005350B2">
              <w:rPr>
                <w:b/>
                <w:bCs/>
                <w:i/>
                <w:iCs/>
              </w:rPr>
              <w:t xml:space="preserve"> s </w:t>
            </w:r>
            <w:r w:rsidRPr="005350B2">
              <w:rPr>
                <w:b/>
                <w:bCs/>
                <w:i/>
                <w:iCs/>
              </w:rPr>
              <w:t>výjimkou případu, kdy by toto ohrožení bylo omezeno na konkrétní zeměpisnou oblast</w:t>
            </w:r>
            <w:r w:rsidR="00E71CFB" w:rsidRPr="005350B2">
              <w:rPr>
                <w:b/>
                <w:bCs/>
                <w:i/>
                <w:iCs/>
              </w:rPr>
              <w:t xml:space="preserve"> a </w:t>
            </w:r>
            <w:r w:rsidRPr="005350B2">
              <w:rPr>
                <w:b/>
                <w:bCs/>
                <w:i/>
                <w:iCs/>
              </w:rPr>
              <w:t>civilista by měl přístup</w:t>
            </w:r>
            <w:r w:rsidR="00E71CFB" w:rsidRPr="005350B2">
              <w:rPr>
                <w:b/>
                <w:bCs/>
                <w:i/>
                <w:iCs/>
              </w:rPr>
              <w:t xml:space="preserve"> k </w:t>
            </w:r>
            <w:r w:rsidRPr="005350B2">
              <w:rPr>
                <w:b/>
                <w:bCs/>
                <w:i/>
                <w:iCs/>
              </w:rPr>
              <w:t>účinné ochraně</w:t>
            </w:r>
            <w:r w:rsidR="00E71CFB" w:rsidRPr="005350B2">
              <w:rPr>
                <w:b/>
                <w:bCs/>
                <w:i/>
                <w:iCs/>
              </w:rPr>
              <w:t xml:space="preserve"> v </w:t>
            </w:r>
            <w:r w:rsidRPr="005350B2">
              <w:rPr>
                <w:b/>
                <w:bCs/>
                <w:i/>
                <w:iCs/>
              </w:rPr>
              <w:t>jiné části země</w:t>
            </w:r>
            <w:r w:rsidRPr="005350B2">
              <w:t>;</w:t>
            </w:r>
          </w:p>
        </w:tc>
      </w:tr>
    </w:tbl>
    <w:p w14:paraId="48C88DDE" w14:textId="77777777" w:rsidR="006B28A1" w:rsidRPr="005350B2" w:rsidRDefault="006B28A1" w:rsidP="006B28A1">
      <w:pPr>
        <w:pStyle w:val="Olang"/>
        <w:rPr>
          <w:sz w:val="24"/>
          <w:szCs w:val="24"/>
        </w:rPr>
      </w:pPr>
      <w:r w:rsidRPr="005350B2">
        <w:rPr>
          <w:sz w:val="24"/>
          <w:szCs w:val="24"/>
        </w:rPr>
        <w:t xml:space="preserve">Or. </w:t>
      </w:r>
      <w:r w:rsidRPr="005350B2">
        <w:rPr>
          <w:rStyle w:val="HideTWBExt"/>
        </w:rPr>
        <w:t>&lt;Original&gt;</w:t>
      </w:r>
      <w:r w:rsidRPr="005350B2">
        <w:rPr>
          <w:rStyle w:val="HideTWBInt"/>
          <w:sz w:val="24"/>
          <w:szCs w:val="24"/>
        </w:rPr>
        <w:t>{EN}</w:t>
      </w:r>
      <w:r w:rsidRPr="005350B2">
        <w:rPr>
          <w:sz w:val="24"/>
          <w:szCs w:val="24"/>
        </w:rPr>
        <w:t>en</w:t>
      </w:r>
      <w:r w:rsidRPr="005350B2">
        <w:rPr>
          <w:rStyle w:val="HideTWBExt"/>
        </w:rPr>
        <w:t>&lt;/Original&gt;</w:t>
      </w:r>
    </w:p>
    <w:p w14:paraId="50F768A5" w14:textId="77777777" w:rsidR="006B28A1" w:rsidRPr="005350B2" w:rsidRDefault="006B28A1" w:rsidP="006B28A1">
      <w:pPr>
        <w:rPr>
          <w:szCs w:val="24"/>
        </w:rPr>
      </w:pPr>
      <w:r w:rsidRPr="005350B2">
        <w:rPr>
          <w:rStyle w:val="HideTWBExt"/>
        </w:rPr>
        <w:t>&lt;/Amend&gt;</w:t>
      </w:r>
    </w:p>
    <w:p w14:paraId="3E766A77" w14:textId="77777777" w:rsidR="006B28A1" w:rsidRPr="005350B2" w:rsidRDefault="006B28A1" w:rsidP="006B28A1">
      <w:pPr>
        <w:pStyle w:val="AMNumberTabs0"/>
        <w:keepNext/>
      </w:pPr>
      <w:r w:rsidRPr="005350B2">
        <w:rPr>
          <w:rStyle w:val="HideTWBExt"/>
          <w:b w:val="0"/>
        </w:rPr>
        <w:t>&lt;Amend&gt;</w:t>
      </w:r>
      <w:r w:rsidRPr="005350B2">
        <w:t>Pozměňovací návrh</w:t>
      </w:r>
      <w:r w:rsidRPr="005350B2">
        <w:tab/>
      </w:r>
      <w:r w:rsidRPr="005350B2">
        <w:tab/>
      </w:r>
      <w:r w:rsidRPr="005350B2">
        <w:rPr>
          <w:rStyle w:val="HideTWBExt"/>
          <w:b w:val="0"/>
        </w:rPr>
        <w:t>&lt;NumAm&gt;</w:t>
      </w:r>
      <w:r w:rsidRPr="005350B2">
        <w:rPr>
          <w:color w:val="000000"/>
        </w:rPr>
        <w:t>8</w:t>
      </w:r>
      <w:r w:rsidRPr="005350B2">
        <w:rPr>
          <w:rStyle w:val="HideTWBExt"/>
          <w:b w:val="0"/>
        </w:rPr>
        <w:t>&lt;/NumAm&gt;</w:t>
      </w:r>
    </w:p>
    <w:p w14:paraId="5FDF3FFB" w14:textId="77777777" w:rsidR="006B28A1" w:rsidRPr="005350B2" w:rsidRDefault="006B28A1" w:rsidP="006B28A1">
      <w:pPr>
        <w:pStyle w:val="NormalBold12b"/>
        <w:keepNext/>
      </w:pPr>
      <w:r w:rsidRPr="005350B2">
        <w:rPr>
          <w:rStyle w:val="HideTWBExt"/>
          <w:b w:val="0"/>
        </w:rPr>
        <w:t>&lt;DocAmend&gt;</w:t>
      </w:r>
      <w:r w:rsidRPr="005350B2">
        <w:t>Návrh nařízení</w:t>
      </w:r>
      <w:r w:rsidRPr="005350B2">
        <w:rPr>
          <w:rStyle w:val="HideTWBExt"/>
          <w:b w:val="0"/>
        </w:rPr>
        <w:t>&lt;/DocAmend&gt;</w:t>
      </w:r>
    </w:p>
    <w:p w14:paraId="12A6577A" w14:textId="77777777" w:rsidR="006B28A1" w:rsidRPr="005350B2" w:rsidRDefault="006B28A1" w:rsidP="006B28A1">
      <w:pPr>
        <w:pStyle w:val="NormalBold"/>
      </w:pPr>
      <w:r w:rsidRPr="005350B2">
        <w:rPr>
          <w:rStyle w:val="HideTWBExt"/>
          <w:b w:val="0"/>
        </w:rPr>
        <w:t>&lt;Article&gt;</w:t>
      </w:r>
      <w:r w:rsidRPr="005350B2">
        <w:t>Čl. 1 – odst. 1 – bod 1 – písm. a</w:t>
      </w:r>
      <w:r w:rsidRPr="005350B2">
        <w:rPr>
          <w:rStyle w:val="HideTWBExt"/>
          <w:b w:val="0"/>
        </w:rPr>
        <w:t>&lt;/Article&gt;</w:t>
      </w:r>
    </w:p>
    <w:p w14:paraId="1276AE40" w14:textId="77777777" w:rsidR="006B28A1" w:rsidRPr="005350B2" w:rsidRDefault="006B28A1" w:rsidP="006B28A1">
      <w:pPr>
        <w:keepNext/>
      </w:pPr>
      <w:r w:rsidRPr="005350B2">
        <w:rPr>
          <w:rStyle w:val="HideTWBExt"/>
        </w:rPr>
        <w:t>&lt;DocAmend2&gt;</w:t>
      </w:r>
      <w:r w:rsidRPr="005350B2">
        <w:t>Nařízení (EU) č. 2024/1348</w:t>
      </w:r>
      <w:r w:rsidRPr="005350B2">
        <w:rPr>
          <w:rStyle w:val="HideTWBExt"/>
        </w:rPr>
        <w:t>&lt;/DocAmend2&gt;</w:t>
      </w:r>
    </w:p>
    <w:p w14:paraId="6E07994D" w14:textId="51BF170F" w:rsidR="006B28A1" w:rsidRPr="005350B2" w:rsidRDefault="006B28A1" w:rsidP="006B28A1">
      <w:r w:rsidRPr="005350B2">
        <w:rPr>
          <w:rStyle w:val="HideTWBExt"/>
        </w:rPr>
        <w:t>&lt;Article2&gt;</w:t>
      </w:r>
      <w:r w:rsidRPr="005350B2">
        <w:t>Čl. 62 – odst. 1 – písm. b</w:t>
      </w:r>
      <w:r w:rsidRPr="005350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8A1" w:rsidRPr="005350B2" w14:paraId="3ABF9D33" w14:textId="77777777" w:rsidTr="006B28A1">
        <w:trPr>
          <w:jc w:val="center"/>
        </w:trPr>
        <w:tc>
          <w:tcPr>
            <w:tcW w:w="9752" w:type="dxa"/>
            <w:gridSpan w:val="2"/>
          </w:tcPr>
          <w:p w14:paraId="349106D3" w14:textId="77777777" w:rsidR="006B28A1" w:rsidRPr="005350B2" w:rsidRDefault="006B28A1">
            <w:pPr>
              <w:keepNext/>
            </w:pPr>
          </w:p>
        </w:tc>
      </w:tr>
      <w:tr w:rsidR="006B28A1" w:rsidRPr="005350B2" w14:paraId="3EE112EB" w14:textId="77777777" w:rsidTr="006B28A1">
        <w:trPr>
          <w:jc w:val="center"/>
        </w:trPr>
        <w:tc>
          <w:tcPr>
            <w:tcW w:w="4876" w:type="dxa"/>
            <w:hideMark/>
          </w:tcPr>
          <w:p w14:paraId="63FE917B" w14:textId="77777777" w:rsidR="006B28A1" w:rsidRPr="005350B2" w:rsidRDefault="006B28A1">
            <w:pPr>
              <w:pStyle w:val="ColumnHeading"/>
              <w:keepNext/>
            </w:pPr>
            <w:r w:rsidRPr="005350B2">
              <w:t>Znění navržené Komisí</w:t>
            </w:r>
          </w:p>
        </w:tc>
        <w:tc>
          <w:tcPr>
            <w:tcW w:w="4876" w:type="dxa"/>
            <w:hideMark/>
          </w:tcPr>
          <w:p w14:paraId="3820015D" w14:textId="77777777" w:rsidR="006B28A1" w:rsidRPr="005350B2" w:rsidRDefault="006B28A1">
            <w:pPr>
              <w:pStyle w:val="ColumnHeading"/>
              <w:keepNext/>
            </w:pPr>
            <w:r w:rsidRPr="005350B2">
              <w:t>Pozměňovací návrh</w:t>
            </w:r>
          </w:p>
        </w:tc>
      </w:tr>
      <w:tr w:rsidR="006B28A1" w:rsidRPr="005350B2" w14:paraId="69399765" w14:textId="77777777" w:rsidTr="006B28A1">
        <w:trPr>
          <w:jc w:val="center"/>
        </w:trPr>
        <w:tc>
          <w:tcPr>
            <w:tcW w:w="4876" w:type="dxa"/>
            <w:hideMark/>
          </w:tcPr>
          <w:p w14:paraId="5B9F9BCF" w14:textId="6ECA126D" w:rsidR="006B28A1" w:rsidRPr="005350B2" w:rsidRDefault="006B28A1">
            <w:pPr>
              <w:pStyle w:val="Normal6"/>
            </w:pPr>
            <w:r w:rsidRPr="005350B2">
              <w:t>b)</w:t>
            </w:r>
            <w:r w:rsidRPr="005350B2">
              <w:tab/>
              <w:t xml:space="preserve">s ohledem na jednání </w:t>
            </w:r>
            <w:r w:rsidRPr="005350B2">
              <w:rPr>
                <w:b/>
                <w:bCs/>
                <w:i/>
                <w:iCs/>
              </w:rPr>
              <w:t>dané</w:t>
            </w:r>
            <w:r w:rsidRPr="005350B2">
              <w:t xml:space="preserve"> země byla přijata omezující opatření ve smyslu hlavy IV páté části Smlouvy</w:t>
            </w:r>
            <w:r w:rsidR="00E71CFB" w:rsidRPr="005350B2">
              <w:t xml:space="preserve"> o </w:t>
            </w:r>
            <w:r w:rsidRPr="005350B2">
              <w:t>fungování Evropské unie,</w:t>
            </w:r>
          </w:p>
        </w:tc>
        <w:tc>
          <w:tcPr>
            <w:tcW w:w="4876" w:type="dxa"/>
            <w:hideMark/>
          </w:tcPr>
          <w:p w14:paraId="15293742" w14:textId="6E63367C" w:rsidR="006B28A1" w:rsidRPr="005350B2" w:rsidRDefault="006B28A1">
            <w:pPr>
              <w:pStyle w:val="Normal6"/>
              <w:rPr>
                <w:szCs w:val="24"/>
              </w:rPr>
            </w:pPr>
            <w:r w:rsidRPr="005350B2">
              <w:t>b)</w:t>
            </w:r>
            <w:r w:rsidRPr="005350B2">
              <w:tab/>
              <w:t xml:space="preserve">s ohledem na jednání </w:t>
            </w:r>
            <w:r w:rsidRPr="005350B2">
              <w:rPr>
                <w:b/>
                <w:i/>
              </w:rPr>
              <w:t>této</w:t>
            </w:r>
            <w:r w:rsidRPr="005350B2">
              <w:t xml:space="preserve"> země byla přijata omezující opatření ve smyslu hlavy IV páté části Smlouvy</w:t>
            </w:r>
            <w:r w:rsidR="00E71CFB" w:rsidRPr="005350B2">
              <w:t xml:space="preserve"> o </w:t>
            </w:r>
            <w:r w:rsidRPr="005350B2">
              <w:t>fungování Evropské unie</w:t>
            </w:r>
            <w:r w:rsidRPr="005350B2">
              <w:rPr>
                <w:b/>
                <w:bCs/>
              </w:rPr>
              <w:t xml:space="preserve"> </w:t>
            </w:r>
            <w:r w:rsidRPr="005350B2">
              <w:rPr>
                <w:b/>
                <w:bCs/>
                <w:i/>
                <w:iCs/>
              </w:rPr>
              <w:t>dotýkající se základních práv</w:t>
            </w:r>
            <w:r w:rsidR="00E71CFB" w:rsidRPr="005350B2">
              <w:rPr>
                <w:b/>
                <w:bCs/>
                <w:i/>
                <w:iCs/>
              </w:rPr>
              <w:t xml:space="preserve"> a </w:t>
            </w:r>
            <w:r w:rsidRPr="005350B2">
              <w:rPr>
                <w:b/>
                <w:bCs/>
                <w:i/>
                <w:iCs/>
              </w:rPr>
              <w:t>svobod, která jsou důležitá</w:t>
            </w:r>
            <w:r w:rsidRPr="005350B2">
              <w:rPr>
                <w:b/>
                <w:i/>
              </w:rPr>
              <w:t xml:space="preserve"> pro označení třetí země za bezpečnou zemi původu, jak je stanoveno</w:t>
            </w:r>
            <w:r w:rsidR="00E71CFB" w:rsidRPr="005350B2">
              <w:rPr>
                <w:b/>
                <w:i/>
              </w:rPr>
              <w:t xml:space="preserve"> v </w:t>
            </w:r>
            <w:r w:rsidRPr="005350B2">
              <w:rPr>
                <w:b/>
                <w:i/>
              </w:rPr>
              <w:t>článku 61</w:t>
            </w:r>
            <w:r w:rsidRPr="005350B2">
              <w:t>;</w:t>
            </w:r>
          </w:p>
        </w:tc>
      </w:tr>
    </w:tbl>
    <w:p w14:paraId="6171F546" w14:textId="77777777" w:rsidR="006B28A1" w:rsidRPr="005350B2" w:rsidRDefault="006B28A1" w:rsidP="006B28A1">
      <w:pPr>
        <w:pStyle w:val="Olang"/>
        <w:rPr>
          <w:sz w:val="24"/>
          <w:szCs w:val="24"/>
        </w:rPr>
      </w:pPr>
      <w:r w:rsidRPr="005350B2">
        <w:rPr>
          <w:sz w:val="24"/>
          <w:szCs w:val="24"/>
        </w:rPr>
        <w:t xml:space="preserve">Or. </w:t>
      </w:r>
      <w:r w:rsidRPr="005350B2">
        <w:rPr>
          <w:rStyle w:val="HideTWBExt"/>
        </w:rPr>
        <w:t>&lt;Original&gt;</w:t>
      </w:r>
      <w:r w:rsidRPr="005350B2">
        <w:rPr>
          <w:rStyle w:val="HideTWBInt"/>
          <w:sz w:val="24"/>
          <w:szCs w:val="24"/>
        </w:rPr>
        <w:t>{EN}</w:t>
      </w:r>
      <w:r w:rsidRPr="005350B2">
        <w:rPr>
          <w:sz w:val="24"/>
          <w:szCs w:val="24"/>
        </w:rPr>
        <w:t>en</w:t>
      </w:r>
      <w:r w:rsidRPr="005350B2">
        <w:rPr>
          <w:rStyle w:val="HideTWBExt"/>
        </w:rPr>
        <w:t>&lt;/Original&gt;</w:t>
      </w:r>
    </w:p>
    <w:p w14:paraId="6BDB7ABC" w14:textId="77777777" w:rsidR="006B28A1" w:rsidRPr="005350B2" w:rsidRDefault="006B28A1" w:rsidP="006B28A1">
      <w:pPr>
        <w:rPr>
          <w:szCs w:val="24"/>
        </w:rPr>
      </w:pPr>
      <w:r w:rsidRPr="005350B2">
        <w:rPr>
          <w:rStyle w:val="HideTWBExt"/>
        </w:rPr>
        <w:t>&lt;/Amend&gt;</w:t>
      </w:r>
    </w:p>
    <w:p w14:paraId="5E00653F" w14:textId="77777777" w:rsidR="006B28A1" w:rsidRPr="005350B2" w:rsidRDefault="006B28A1" w:rsidP="006B28A1">
      <w:pPr>
        <w:pStyle w:val="AMNumberTabs0"/>
        <w:keepNext/>
      </w:pPr>
      <w:r w:rsidRPr="005350B2">
        <w:rPr>
          <w:rStyle w:val="HideTWBExt"/>
          <w:b w:val="0"/>
        </w:rPr>
        <w:t>&lt;Amend&gt;</w:t>
      </w:r>
      <w:r w:rsidRPr="005350B2">
        <w:t>Pozměňovací návrh</w:t>
      </w:r>
      <w:r w:rsidRPr="005350B2">
        <w:tab/>
      </w:r>
      <w:r w:rsidRPr="005350B2">
        <w:tab/>
      </w:r>
      <w:r w:rsidRPr="005350B2">
        <w:rPr>
          <w:rStyle w:val="HideTWBExt"/>
          <w:b w:val="0"/>
        </w:rPr>
        <w:t>&lt;NumAm&gt;</w:t>
      </w:r>
      <w:r w:rsidRPr="005350B2">
        <w:rPr>
          <w:color w:val="000000"/>
        </w:rPr>
        <w:t>9</w:t>
      </w:r>
      <w:r w:rsidRPr="005350B2">
        <w:rPr>
          <w:rStyle w:val="HideTWBExt"/>
          <w:b w:val="0"/>
        </w:rPr>
        <w:t>&lt;/NumAm&gt;</w:t>
      </w:r>
    </w:p>
    <w:p w14:paraId="503911E7" w14:textId="77777777" w:rsidR="006B28A1" w:rsidRPr="005350B2" w:rsidRDefault="006B28A1" w:rsidP="006B28A1">
      <w:pPr>
        <w:pStyle w:val="NormalBold12b"/>
        <w:keepNext/>
      </w:pPr>
      <w:r w:rsidRPr="005350B2">
        <w:rPr>
          <w:rStyle w:val="HideTWBExt"/>
          <w:b w:val="0"/>
        </w:rPr>
        <w:t>&lt;DocAmend&gt;</w:t>
      </w:r>
      <w:r w:rsidRPr="005350B2">
        <w:t>Návrh nařízení</w:t>
      </w:r>
      <w:r w:rsidRPr="005350B2">
        <w:rPr>
          <w:rStyle w:val="HideTWBExt"/>
          <w:b w:val="0"/>
        </w:rPr>
        <w:t>&lt;/DocAmend&gt;</w:t>
      </w:r>
    </w:p>
    <w:p w14:paraId="3870B9F6" w14:textId="77777777" w:rsidR="006B28A1" w:rsidRPr="005350B2" w:rsidRDefault="006B28A1" w:rsidP="006B28A1">
      <w:pPr>
        <w:pStyle w:val="NormalBold"/>
      </w:pPr>
      <w:r w:rsidRPr="005350B2">
        <w:rPr>
          <w:rStyle w:val="HideTWBExt"/>
          <w:b w:val="0"/>
        </w:rPr>
        <w:t>&lt;Article&gt;</w:t>
      </w:r>
      <w:r w:rsidRPr="005350B2">
        <w:t>Čl. 1 – odst. 1 – bod 1 – písm. a</w:t>
      </w:r>
      <w:r w:rsidRPr="005350B2">
        <w:rPr>
          <w:rStyle w:val="HideTWBExt"/>
          <w:b w:val="0"/>
        </w:rPr>
        <w:t>&lt;/Article&gt;</w:t>
      </w:r>
    </w:p>
    <w:p w14:paraId="579AF38C" w14:textId="77777777" w:rsidR="006B28A1" w:rsidRPr="005350B2" w:rsidRDefault="006B28A1" w:rsidP="006B28A1">
      <w:pPr>
        <w:keepNext/>
      </w:pPr>
      <w:r w:rsidRPr="005350B2">
        <w:rPr>
          <w:rStyle w:val="HideTWBExt"/>
        </w:rPr>
        <w:t>&lt;DocAmend2&gt;</w:t>
      </w:r>
      <w:r w:rsidRPr="005350B2">
        <w:t>Nařízení (EU) č. 2024/1348</w:t>
      </w:r>
      <w:r w:rsidRPr="005350B2">
        <w:rPr>
          <w:rStyle w:val="HideTWBExt"/>
        </w:rPr>
        <w:t>&lt;/DocAmend2&gt;</w:t>
      </w:r>
    </w:p>
    <w:p w14:paraId="6E7E3240" w14:textId="49D5F8B0" w:rsidR="006B28A1" w:rsidRPr="005350B2" w:rsidRDefault="006B28A1" w:rsidP="006B28A1">
      <w:r w:rsidRPr="005350B2">
        <w:rPr>
          <w:rStyle w:val="HideTWBExt"/>
        </w:rPr>
        <w:t>&lt;Article2&gt;</w:t>
      </w:r>
      <w:r w:rsidRPr="005350B2">
        <w:t>Čl. 62 – odst. 1 – pododstavec 1a (nový)</w:t>
      </w:r>
      <w:r w:rsidRPr="005350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8A1" w:rsidRPr="005350B2" w14:paraId="03A2F496" w14:textId="77777777" w:rsidTr="006B28A1">
        <w:trPr>
          <w:jc w:val="center"/>
        </w:trPr>
        <w:tc>
          <w:tcPr>
            <w:tcW w:w="9752" w:type="dxa"/>
            <w:gridSpan w:val="2"/>
          </w:tcPr>
          <w:p w14:paraId="7A5AACC5" w14:textId="77777777" w:rsidR="006B28A1" w:rsidRPr="005350B2" w:rsidRDefault="006B28A1">
            <w:pPr>
              <w:keepNext/>
            </w:pPr>
          </w:p>
        </w:tc>
      </w:tr>
      <w:tr w:rsidR="006B28A1" w:rsidRPr="005350B2" w14:paraId="1CEC72A7" w14:textId="77777777" w:rsidTr="006B28A1">
        <w:trPr>
          <w:jc w:val="center"/>
        </w:trPr>
        <w:tc>
          <w:tcPr>
            <w:tcW w:w="4876" w:type="dxa"/>
            <w:hideMark/>
          </w:tcPr>
          <w:p w14:paraId="1D8DCB14" w14:textId="77777777" w:rsidR="006B28A1" w:rsidRPr="005350B2" w:rsidRDefault="006B28A1">
            <w:pPr>
              <w:pStyle w:val="ColumnHeading"/>
              <w:keepNext/>
            </w:pPr>
            <w:r w:rsidRPr="005350B2">
              <w:t>Znění navržené Komisí</w:t>
            </w:r>
          </w:p>
        </w:tc>
        <w:tc>
          <w:tcPr>
            <w:tcW w:w="4876" w:type="dxa"/>
            <w:hideMark/>
          </w:tcPr>
          <w:p w14:paraId="63B474A9" w14:textId="77777777" w:rsidR="006B28A1" w:rsidRPr="005350B2" w:rsidRDefault="006B28A1">
            <w:pPr>
              <w:pStyle w:val="ColumnHeading"/>
              <w:keepNext/>
            </w:pPr>
            <w:r w:rsidRPr="005350B2">
              <w:t>Pozměňovací návrh</w:t>
            </w:r>
          </w:p>
        </w:tc>
      </w:tr>
      <w:tr w:rsidR="006B28A1" w:rsidRPr="005350B2" w14:paraId="09A96C36" w14:textId="77777777" w:rsidTr="006B28A1">
        <w:trPr>
          <w:jc w:val="center"/>
        </w:trPr>
        <w:tc>
          <w:tcPr>
            <w:tcW w:w="4876" w:type="dxa"/>
          </w:tcPr>
          <w:p w14:paraId="35F742CA" w14:textId="77777777" w:rsidR="006B28A1" w:rsidRPr="005350B2" w:rsidRDefault="006B28A1">
            <w:pPr>
              <w:pStyle w:val="Normal6"/>
            </w:pPr>
          </w:p>
        </w:tc>
        <w:tc>
          <w:tcPr>
            <w:tcW w:w="4876" w:type="dxa"/>
            <w:hideMark/>
          </w:tcPr>
          <w:p w14:paraId="69CA1C37" w14:textId="6D08BE44" w:rsidR="006B28A1" w:rsidRPr="005350B2" w:rsidRDefault="00753BED">
            <w:pPr>
              <w:pStyle w:val="Normal6"/>
              <w:rPr>
                <w:szCs w:val="24"/>
              </w:rPr>
            </w:pPr>
            <w:r w:rsidRPr="005350B2">
              <w:rPr>
                <w:b/>
                <w:i/>
              </w:rPr>
              <w:t>Komise pravidelně posuzuje, zda se na kandidátskou zemi ucházející se</w:t>
            </w:r>
            <w:r w:rsidR="00E71CFB" w:rsidRPr="005350B2">
              <w:rPr>
                <w:b/>
                <w:i/>
              </w:rPr>
              <w:t xml:space="preserve"> o </w:t>
            </w:r>
            <w:r w:rsidRPr="005350B2">
              <w:rPr>
                <w:b/>
                <w:i/>
              </w:rPr>
              <w:t>přistoupení</w:t>
            </w:r>
            <w:r w:rsidR="00E71CFB" w:rsidRPr="005350B2">
              <w:rPr>
                <w:b/>
                <w:i/>
              </w:rPr>
              <w:t xml:space="preserve"> k </w:t>
            </w:r>
            <w:r w:rsidRPr="005350B2">
              <w:rPr>
                <w:b/>
                <w:i/>
              </w:rPr>
              <w:t>Unii vztahuje některá</w:t>
            </w:r>
            <w:r w:rsidR="00E71CFB" w:rsidRPr="005350B2">
              <w:rPr>
                <w:b/>
                <w:i/>
              </w:rPr>
              <w:t xml:space="preserve"> z </w:t>
            </w:r>
            <w:r w:rsidRPr="005350B2">
              <w:rPr>
                <w:b/>
                <w:i/>
              </w:rPr>
              <w:t>okolností uvedených</w:t>
            </w:r>
            <w:r w:rsidR="00E71CFB" w:rsidRPr="005350B2">
              <w:rPr>
                <w:b/>
                <w:i/>
              </w:rPr>
              <w:t xml:space="preserve"> v </w:t>
            </w:r>
            <w:r w:rsidRPr="005350B2">
              <w:rPr>
                <w:b/>
                <w:i/>
              </w:rPr>
              <w:t>písmenech a), b) nebo c).</w:t>
            </w:r>
            <w:r w:rsidR="00E71CFB" w:rsidRPr="005350B2">
              <w:rPr>
                <w:b/>
                <w:i/>
              </w:rPr>
              <w:t xml:space="preserve"> V </w:t>
            </w:r>
            <w:r w:rsidRPr="005350B2">
              <w:rPr>
                <w:b/>
                <w:i/>
              </w:rPr>
              <w:t>takovém případě vydá formální oznámení členským státům,</w:t>
            </w:r>
            <w:r w:rsidR="00E71CFB" w:rsidRPr="005350B2">
              <w:rPr>
                <w:b/>
                <w:i/>
              </w:rPr>
              <w:t xml:space="preserve"> v </w:t>
            </w:r>
            <w:r w:rsidRPr="005350B2">
              <w:rPr>
                <w:b/>
                <w:i/>
              </w:rPr>
              <w:t>němž uvede datum, od kterého již nebude daná země považována za bezpečnou zemi původu na úrovni Unie.</w:t>
            </w:r>
          </w:p>
        </w:tc>
      </w:tr>
    </w:tbl>
    <w:p w14:paraId="43A8FB41" w14:textId="77777777" w:rsidR="006B28A1" w:rsidRPr="005350B2" w:rsidRDefault="006B28A1" w:rsidP="006B28A1">
      <w:pPr>
        <w:pStyle w:val="Olang"/>
        <w:rPr>
          <w:sz w:val="24"/>
          <w:szCs w:val="24"/>
        </w:rPr>
      </w:pPr>
      <w:r w:rsidRPr="005350B2">
        <w:rPr>
          <w:sz w:val="24"/>
          <w:szCs w:val="24"/>
        </w:rPr>
        <w:t xml:space="preserve">Or. </w:t>
      </w:r>
      <w:r w:rsidRPr="005350B2">
        <w:rPr>
          <w:rStyle w:val="HideTWBExt"/>
        </w:rPr>
        <w:t>&lt;Original&gt;</w:t>
      </w:r>
      <w:r w:rsidRPr="005350B2">
        <w:rPr>
          <w:rStyle w:val="HideTWBInt"/>
          <w:sz w:val="24"/>
          <w:szCs w:val="24"/>
        </w:rPr>
        <w:t>{EN}</w:t>
      </w:r>
      <w:r w:rsidRPr="005350B2">
        <w:rPr>
          <w:sz w:val="24"/>
          <w:szCs w:val="24"/>
        </w:rPr>
        <w:t>en</w:t>
      </w:r>
      <w:r w:rsidRPr="005350B2">
        <w:rPr>
          <w:rStyle w:val="HideTWBExt"/>
        </w:rPr>
        <w:t>&lt;/Original&gt;</w:t>
      </w:r>
    </w:p>
    <w:p w14:paraId="44BBC9D3" w14:textId="77777777" w:rsidR="006B28A1" w:rsidRPr="005350B2" w:rsidRDefault="006B28A1" w:rsidP="006B28A1">
      <w:pPr>
        <w:pStyle w:val="JustificationTitle"/>
        <w:rPr>
          <w:noProof w:val="0"/>
        </w:rPr>
      </w:pPr>
      <w:r w:rsidRPr="005350B2">
        <w:rPr>
          <w:rStyle w:val="HideTWBExt"/>
          <w:i w:val="0"/>
        </w:rPr>
        <w:t>&lt;TitreJust&gt;</w:t>
      </w:r>
      <w:r w:rsidRPr="005350B2">
        <w:t>Odůvodnění</w:t>
      </w:r>
      <w:r w:rsidRPr="005350B2">
        <w:rPr>
          <w:rStyle w:val="HideTWBExt"/>
          <w:i w:val="0"/>
        </w:rPr>
        <w:t>&lt;/TitreJust&gt;</w:t>
      </w:r>
    </w:p>
    <w:p w14:paraId="733A7BFD" w14:textId="2F2833F4" w:rsidR="006B28A1" w:rsidRPr="005350B2" w:rsidRDefault="006B28A1" w:rsidP="006B28A1">
      <w:pPr>
        <w:pStyle w:val="Normal12Italic"/>
        <w:rPr>
          <w:noProof w:val="0"/>
        </w:rPr>
      </w:pPr>
      <w:r w:rsidRPr="005350B2">
        <w:t>Aby bylo zajištěno jednotné uplatňování tohoto nařízení ve všech členských státech</w:t>
      </w:r>
      <w:r w:rsidR="00E71CFB" w:rsidRPr="005350B2">
        <w:t xml:space="preserve"> a </w:t>
      </w:r>
      <w:r w:rsidRPr="005350B2">
        <w:t>právní jistota, je nezbytné zavést jasný</w:t>
      </w:r>
      <w:r w:rsidR="00E71CFB" w:rsidRPr="005350B2">
        <w:t xml:space="preserve"> a </w:t>
      </w:r>
      <w:r w:rsidRPr="005350B2">
        <w:t>koordinovaný mechanismus pro určení, kdy by kandidátská země ucházející se</w:t>
      </w:r>
      <w:r w:rsidR="00E71CFB" w:rsidRPr="005350B2">
        <w:t xml:space="preserve"> o </w:t>
      </w:r>
      <w:r w:rsidRPr="005350B2">
        <w:t>přistoupení</w:t>
      </w:r>
      <w:r w:rsidR="00E71CFB" w:rsidRPr="005350B2">
        <w:t xml:space="preserve"> k </w:t>
      </w:r>
      <w:r w:rsidRPr="005350B2">
        <w:t>Unii již neměla být považována za bezpečnou zemi původu nebo kdy může být po pozastavení opět na seznam bezpečných zemí původu zařazena.</w:t>
      </w:r>
    </w:p>
    <w:p w14:paraId="25B39F09" w14:textId="77777777" w:rsidR="006B28A1" w:rsidRPr="005350B2" w:rsidRDefault="006B28A1" w:rsidP="006B28A1">
      <w:r w:rsidRPr="005350B2">
        <w:rPr>
          <w:rStyle w:val="HideTWBExt"/>
        </w:rPr>
        <w:t>&lt;/Amend&gt;</w:t>
      </w:r>
    </w:p>
    <w:p w14:paraId="76E8D523" w14:textId="77777777" w:rsidR="006B28A1" w:rsidRPr="005350B2" w:rsidRDefault="006B28A1" w:rsidP="006B28A1">
      <w:pPr>
        <w:pStyle w:val="AMNumberTabs0"/>
        <w:keepNext/>
      </w:pPr>
      <w:r w:rsidRPr="005350B2">
        <w:rPr>
          <w:rStyle w:val="HideTWBExt"/>
          <w:b w:val="0"/>
        </w:rPr>
        <w:t>&lt;Amend&gt;</w:t>
      </w:r>
      <w:r w:rsidRPr="005350B2">
        <w:t>Pozměňovací návrh</w:t>
      </w:r>
      <w:r w:rsidRPr="005350B2">
        <w:tab/>
      </w:r>
      <w:r w:rsidRPr="005350B2">
        <w:tab/>
      </w:r>
      <w:r w:rsidRPr="005350B2">
        <w:rPr>
          <w:rStyle w:val="HideTWBExt"/>
          <w:b w:val="0"/>
        </w:rPr>
        <w:t>&lt;NumAm&gt;</w:t>
      </w:r>
      <w:r w:rsidRPr="005350B2">
        <w:rPr>
          <w:color w:val="000000"/>
        </w:rPr>
        <w:t>10</w:t>
      </w:r>
      <w:r w:rsidRPr="005350B2">
        <w:rPr>
          <w:rStyle w:val="HideTWBExt"/>
          <w:b w:val="0"/>
        </w:rPr>
        <w:t>&lt;/NumAm&gt;</w:t>
      </w:r>
    </w:p>
    <w:p w14:paraId="5D459ABF" w14:textId="77777777" w:rsidR="006B28A1" w:rsidRPr="005350B2" w:rsidRDefault="006B28A1" w:rsidP="006B28A1">
      <w:pPr>
        <w:pStyle w:val="NormalBold12b"/>
        <w:keepNext/>
      </w:pPr>
      <w:r w:rsidRPr="005350B2">
        <w:rPr>
          <w:rStyle w:val="HideTWBExt"/>
          <w:b w:val="0"/>
        </w:rPr>
        <w:t>&lt;DocAmend&gt;</w:t>
      </w:r>
      <w:r w:rsidRPr="005350B2">
        <w:t>Návrh nařízení</w:t>
      </w:r>
      <w:r w:rsidRPr="005350B2">
        <w:rPr>
          <w:rStyle w:val="HideTWBExt"/>
          <w:b w:val="0"/>
        </w:rPr>
        <w:t>&lt;/DocAmend&gt;</w:t>
      </w:r>
    </w:p>
    <w:p w14:paraId="524E751E" w14:textId="77777777" w:rsidR="006B28A1" w:rsidRPr="005350B2" w:rsidRDefault="006B28A1" w:rsidP="006B28A1">
      <w:pPr>
        <w:pStyle w:val="NormalBold"/>
      </w:pPr>
      <w:r w:rsidRPr="005350B2">
        <w:rPr>
          <w:rStyle w:val="HideTWBExt"/>
          <w:b w:val="0"/>
        </w:rPr>
        <w:t>&lt;Article&gt;</w:t>
      </w:r>
      <w:r w:rsidRPr="005350B2">
        <w:t>Čl. 1 – odst. 1 – bod 1 – písm. a</w:t>
      </w:r>
      <w:r w:rsidRPr="005350B2">
        <w:rPr>
          <w:rStyle w:val="HideTWBExt"/>
          <w:b w:val="0"/>
        </w:rPr>
        <w:t>&lt;/Article&gt;</w:t>
      </w:r>
    </w:p>
    <w:p w14:paraId="26EFD0AC" w14:textId="77777777" w:rsidR="006B28A1" w:rsidRPr="005350B2" w:rsidRDefault="006B28A1" w:rsidP="006B28A1">
      <w:pPr>
        <w:keepNext/>
      </w:pPr>
      <w:r w:rsidRPr="005350B2">
        <w:rPr>
          <w:rStyle w:val="HideTWBExt"/>
        </w:rPr>
        <w:t>&lt;DocAmend2&gt;</w:t>
      </w:r>
      <w:r w:rsidRPr="005350B2">
        <w:t>Nařízení (EU) č. 2024/1348</w:t>
      </w:r>
      <w:r w:rsidRPr="005350B2">
        <w:rPr>
          <w:rStyle w:val="HideTWBExt"/>
        </w:rPr>
        <w:t>&lt;/DocAmend2&gt;</w:t>
      </w:r>
    </w:p>
    <w:p w14:paraId="592528FB" w14:textId="1F580CDF" w:rsidR="006B28A1" w:rsidRPr="005350B2" w:rsidRDefault="006B28A1" w:rsidP="006B28A1">
      <w:r w:rsidRPr="005350B2">
        <w:rPr>
          <w:rStyle w:val="HideTWBExt"/>
        </w:rPr>
        <w:t>&lt;Article2&gt;</w:t>
      </w:r>
      <w:r w:rsidRPr="005350B2">
        <w:t>Čl. 62 – odst. 1 – pododstavec 1b (nový)</w:t>
      </w:r>
      <w:r w:rsidRPr="005350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8A1" w:rsidRPr="005350B2" w14:paraId="3EAD3BC2" w14:textId="77777777" w:rsidTr="006B28A1">
        <w:trPr>
          <w:jc w:val="center"/>
        </w:trPr>
        <w:tc>
          <w:tcPr>
            <w:tcW w:w="9752" w:type="dxa"/>
            <w:gridSpan w:val="2"/>
          </w:tcPr>
          <w:p w14:paraId="01A1FE81" w14:textId="77777777" w:rsidR="006B28A1" w:rsidRPr="005350B2" w:rsidRDefault="006B28A1">
            <w:pPr>
              <w:keepNext/>
            </w:pPr>
          </w:p>
        </w:tc>
      </w:tr>
      <w:tr w:rsidR="006B28A1" w:rsidRPr="005350B2" w14:paraId="6A42D539" w14:textId="77777777" w:rsidTr="006B28A1">
        <w:trPr>
          <w:jc w:val="center"/>
        </w:trPr>
        <w:tc>
          <w:tcPr>
            <w:tcW w:w="4876" w:type="dxa"/>
            <w:hideMark/>
          </w:tcPr>
          <w:p w14:paraId="16DA515B" w14:textId="77777777" w:rsidR="006B28A1" w:rsidRPr="005350B2" w:rsidRDefault="006B28A1">
            <w:pPr>
              <w:pStyle w:val="ColumnHeading"/>
              <w:keepNext/>
            </w:pPr>
            <w:r w:rsidRPr="005350B2">
              <w:t>Znění navržené Komisí</w:t>
            </w:r>
          </w:p>
        </w:tc>
        <w:tc>
          <w:tcPr>
            <w:tcW w:w="4876" w:type="dxa"/>
            <w:hideMark/>
          </w:tcPr>
          <w:p w14:paraId="506FC0C3" w14:textId="77777777" w:rsidR="006B28A1" w:rsidRPr="005350B2" w:rsidRDefault="006B28A1">
            <w:pPr>
              <w:pStyle w:val="ColumnHeading"/>
              <w:keepNext/>
            </w:pPr>
            <w:r w:rsidRPr="005350B2">
              <w:t>Pozměňovací návrh</w:t>
            </w:r>
          </w:p>
        </w:tc>
      </w:tr>
      <w:tr w:rsidR="006B28A1" w:rsidRPr="005350B2" w14:paraId="5B9FEFE4" w14:textId="77777777" w:rsidTr="006B28A1">
        <w:trPr>
          <w:jc w:val="center"/>
        </w:trPr>
        <w:tc>
          <w:tcPr>
            <w:tcW w:w="4876" w:type="dxa"/>
          </w:tcPr>
          <w:p w14:paraId="20FAEA7D" w14:textId="77777777" w:rsidR="006B28A1" w:rsidRPr="005350B2" w:rsidRDefault="006B28A1">
            <w:pPr>
              <w:pStyle w:val="Normal6"/>
            </w:pPr>
          </w:p>
        </w:tc>
        <w:tc>
          <w:tcPr>
            <w:tcW w:w="4876" w:type="dxa"/>
            <w:hideMark/>
          </w:tcPr>
          <w:p w14:paraId="55027DC6" w14:textId="4F150D4D" w:rsidR="006B28A1" w:rsidRPr="005350B2" w:rsidRDefault="006B28A1">
            <w:pPr>
              <w:pStyle w:val="Normal6"/>
              <w:rPr>
                <w:szCs w:val="24"/>
              </w:rPr>
            </w:pPr>
            <w:r w:rsidRPr="005350B2">
              <w:rPr>
                <w:b/>
                <w:i/>
              </w:rPr>
              <w:t>Komise rovněž vydá formální oznámení členským státům, pokud dospěje</w:t>
            </w:r>
            <w:r w:rsidR="00E71CFB" w:rsidRPr="005350B2">
              <w:rPr>
                <w:b/>
                <w:i/>
              </w:rPr>
              <w:t xml:space="preserve"> k </w:t>
            </w:r>
            <w:r w:rsidRPr="005350B2">
              <w:rPr>
                <w:b/>
                <w:i/>
              </w:rPr>
              <w:t>závěru, že okolnosti uvedené</w:t>
            </w:r>
            <w:r w:rsidR="00E71CFB" w:rsidRPr="005350B2">
              <w:rPr>
                <w:b/>
                <w:i/>
              </w:rPr>
              <w:t xml:space="preserve"> v </w:t>
            </w:r>
            <w:r w:rsidRPr="005350B2">
              <w:rPr>
                <w:b/>
                <w:i/>
              </w:rPr>
              <w:t>písmenech a), b) nebo c) již neplatí.</w:t>
            </w:r>
            <w:r w:rsidR="00E71CFB" w:rsidRPr="005350B2">
              <w:rPr>
                <w:b/>
                <w:i/>
              </w:rPr>
              <w:t xml:space="preserve"> V </w:t>
            </w:r>
            <w:r w:rsidRPr="005350B2">
              <w:rPr>
                <w:b/>
                <w:i/>
              </w:rPr>
              <w:t>takových případech může být označení země za bezpečnou zemi původu na úrovni Unie obnoveno</w:t>
            </w:r>
            <w:r w:rsidR="00E71CFB" w:rsidRPr="005350B2">
              <w:rPr>
                <w:b/>
                <w:i/>
              </w:rPr>
              <w:t xml:space="preserve"> s </w:t>
            </w:r>
            <w:r w:rsidRPr="005350B2">
              <w:rPr>
                <w:b/>
                <w:i/>
              </w:rPr>
              <w:t>účinností od data uvedeného</w:t>
            </w:r>
            <w:r w:rsidR="00E71CFB" w:rsidRPr="005350B2">
              <w:rPr>
                <w:b/>
                <w:i/>
              </w:rPr>
              <w:t xml:space="preserve"> v </w:t>
            </w:r>
            <w:r w:rsidRPr="005350B2">
              <w:rPr>
                <w:b/>
                <w:i/>
              </w:rPr>
              <w:t>oznámení.</w:t>
            </w:r>
          </w:p>
        </w:tc>
      </w:tr>
    </w:tbl>
    <w:p w14:paraId="21C2EB4D" w14:textId="77777777" w:rsidR="006B28A1" w:rsidRPr="005350B2" w:rsidRDefault="006B28A1" w:rsidP="006B28A1">
      <w:pPr>
        <w:pStyle w:val="Olang"/>
        <w:rPr>
          <w:sz w:val="24"/>
          <w:szCs w:val="24"/>
        </w:rPr>
      </w:pPr>
      <w:r w:rsidRPr="005350B2">
        <w:rPr>
          <w:sz w:val="24"/>
          <w:szCs w:val="24"/>
        </w:rPr>
        <w:t xml:space="preserve">Or. </w:t>
      </w:r>
      <w:r w:rsidRPr="005350B2">
        <w:rPr>
          <w:rStyle w:val="HideTWBExt"/>
        </w:rPr>
        <w:t>&lt;Original&gt;</w:t>
      </w:r>
      <w:r w:rsidRPr="005350B2">
        <w:rPr>
          <w:rStyle w:val="HideTWBInt"/>
          <w:sz w:val="24"/>
          <w:szCs w:val="24"/>
        </w:rPr>
        <w:t>{EN}</w:t>
      </w:r>
      <w:r w:rsidRPr="005350B2">
        <w:rPr>
          <w:sz w:val="24"/>
          <w:szCs w:val="24"/>
        </w:rPr>
        <w:t>en</w:t>
      </w:r>
      <w:r w:rsidRPr="005350B2">
        <w:rPr>
          <w:rStyle w:val="HideTWBExt"/>
        </w:rPr>
        <w:t>&lt;/Original&gt;</w:t>
      </w:r>
    </w:p>
    <w:p w14:paraId="4DC9AAE9" w14:textId="77777777" w:rsidR="006B28A1" w:rsidRPr="005350B2" w:rsidRDefault="006B28A1" w:rsidP="006B28A1">
      <w:pPr>
        <w:pStyle w:val="JustificationTitle"/>
        <w:rPr>
          <w:noProof w:val="0"/>
        </w:rPr>
      </w:pPr>
      <w:r w:rsidRPr="005350B2">
        <w:rPr>
          <w:rStyle w:val="HideTWBExt"/>
          <w:i w:val="0"/>
        </w:rPr>
        <w:t>&lt;TitreJust&gt;</w:t>
      </w:r>
      <w:r w:rsidRPr="005350B2">
        <w:t>Odůvodnění</w:t>
      </w:r>
      <w:r w:rsidRPr="005350B2">
        <w:rPr>
          <w:rStyle w:val="HideTWBExt"/>
          <w:i w:val="0"/>
        </w:rPr>
        <w:t>&lt;/TitreJust&gt;</w:t>
      </w:r>
    </w:p>
    <w:p w14:paraId="4CAE807D" w14:textId="506DF789" w:rsidR="006B28A1" w:rsidRPr="005350B2" w:rsidRDefault="006B28A1" w:rsidP="006B28A1">
      <w:pPr>
        <w:pStyle w:val="Normal12Italic"/>
        <w:rPr>
          <w:noProof w:val="0"/>
        </w:rPr>
      </w:pPr>
      <w:r w:rsidRPr="005350B2">
        <w:t>Aby bylo zajištěno jednotné uplatňování tohoto nařízení ve všech členských státech</w:t>
      </w:r>
      <w:r w:rsidR="00E71CFB" w:rsidRPr="005350B2">
        <w:t xml:space="preserve"> a </w:t>
      </w:r>
      <w:r w:rsidRPr="005350B2">
        <w:t>právní jistota, je nezbytné zavést jasný</w:t>
      </w:r>
      <w:r w:rsidR="00E71CFB" w:rsidRPr="005350B2">
        <w:t xml:space="preserve"> a </w:t>
      </w:r>
      <w:r w:rsidRPr="005350B2">
        <w:t>koordinovaný mechanismus pro určení, kdy by kandidátská země ucházející se</w:t>
      </w:r>
      <w:r w:rsidR="00E71CFB" w:rsidRPr="005350B2">
        <w:t xml:space="preserve"> o </w:t>
      </w:r>
      <w:r w:rsidRPr="005350B2">
        <w:t>přistoupení</w:t>
      </w:r>
      <w:r w:rsidR="00E71CFB" w:rsidRPr="005350B2">
        <w:t xml:space="preserve"> k </w:t>
      </w:r>
      <w:r w:rsidRPr="005350B2">
        <w:t>Unii již neměla být považována za bezpečnou zemi původu nebo kdy může být po pozastavení opět na seznam bezpečných zemí původu zařazena.</w:t>
      </w:r>
    </w:p>
    <w:p w14:paraId="5D841F10" w14:textId="77777777" w:rsidR="006B28A1" w:rsidRPr="005350B2" w:rsidRDefault="006B28A1" w:rsidP="006B28A1">
      <w:r w:rsidRPr="005350B2">
        <w:rPr>
          <w:rStyle w:val="HideTWBExt"/>
        </w:rPr>
        <w:t>&lt;/Amend&gt;</w:t>
      </w:r>
    </w:p>
    <w:p w14:paraId="30A898FB" w14:textId="77777777" w:rsidR="006B28A1" w:rsidRPr="005350B2" w:rsidRDefault="006B28A1" w:rsidP="006B28A1">
      <w:pPr>
        <w:pStyle w:val="AMNumberTabs0"/>
        <w:keepNext/>
      </w:pPr>
      <w:r w:rsidRPr="005350B2">
        <w:rPr>
          <w:rStyle w:val="HideTWBExt"/>
          <w:b w:val="0"/>
        </w:rPr>
        <w:t>&lt;Amend&gt;</w:t>
      </w:r>
      <w:r w:rsidRPr="005350B2">
        <w:t>Pozměňovací návrh</w:t>
      </w:r>
      <w:r w:rsidRPr="005350B2">
        <w:tab/>
      </w:r>
      <w:r w:rsidRPr="005350B2">
        <w:tab/>
      </w:r>
      <w:r w:rsidRPr="005350B2">
        <w:rPr>
          <w:rStyle w:val="HideTWBExt"/>
          <w:b w:val="0"/>
        </w:rPr>
        <w:t>&lt;NumAm&gt;</w:t>
      </w:r>
      <w:r w:rsidRPr="005350B2">
        <w:rPr>
          <w:color w:val="000000"/>
        </w:rPr>
        <w:t>11</w:t>
      </w:r>
      <w:r w:rsidRPr="005350B2">
        <w:rPr>
          <w:rStyle w:val="HideTWBExt"/>
          <w:b w:val="0"/>
        </w:rPr>
        <w:t>&lt;/NumAm&gt;</w:t>
      </w:r>
    </w:p>
    <w:p w14:paraId="4F01ABCD" w14:textId="77777777" w:rsidR="006B28A1" w:rsidRPr="005350B2" w:rsidRDefault="006B28A1" w:rsidP="006B28A1">
      <w:pPr>
        <w:pStyle w:val="NormalBold12b"/>
        <w:keepNext/>
      </w:pPr>
      <w:r w:rsidRPr="005350B2">
        <w:rPr>
          <w:rStyle w:val="HideTWBExt"/>
          <w:b w:val="0"/>
        </w:rPr>
        <w:t>&lt;DocAmend&gt;</w:t>
      </w:r>
      <w:r w:rsidRPr="005350B2">
        <w:t>Návrh nařízení</w:t>
      </w:r>
      <w:r w:rsidRPr="005350B2">
        <w:rPr>
          <w:rStyle w:val="HideTWBExt"/>
          <w:b w:val="0"/>
        </w:rPr>
        <w:t>&lt;/DocAmend&gt;</w:t>
      </w:r>
    </w:p>
    <w:p w14:paraId="0E28B06A" w14:textId="77777777" w:rsidR="006B28A1" w:rsidRPr="005350B2" w:rsidRDefault="006B28A1" w:rsidP="006B28A1">
      <w:pPr>
        <w:pStyle w:val="NormalBold"/>
      </w:pPr>
      <w:r w:rsidRPr="005350B2">
        <w:rPr>
          <w:rStyle w:val="HideTWBExt"/>
          <w:b w:val="0"/>
        </w:rPr>
        <w:t>&lt;Article&gt;</w:t>
      </w:r>
      <w:r w:rsidRPr="005350B2">
        <w:t>Čl. 1 – odst. 1 – bod 2 – písm. a</w:t>
      </w:r>
      <w:r w:rsidRPr="005350B2">
        <w:rPr>
          <w:rStyle w:val="HideTWBExt"/>
          <w:b w:val="0"/>
        </w:rPr>
        <w:t>&lt;/Article&gt;</w:t>
      </w:r>
    </w:p>
    <w:p w14:paraId="4A049D49" w14:textId="77777777" w:rsidR="006B28A1" w:rsidRPr="005350B2" w:rsidRDefault="006B28A1" w:rsidP="006B28A1">
      <w:pPr>
        <w:keepNext/>
      </w:pPr>
      <w:r w:rsidRPr="005350B2">
        <w:rPr>
          <w:rStyle w:val="HideTWBExt"/>
        </w:rPr>
        <w:t>&lt;DocAmend2&gt;</w:t>
      </w:r>
      <w:r w:rsidRPr="005350B2">
        <w:t>Nařízení (EU) č. 2024/1348</w:t>
      </w:r>
      <w:r w:rsidRPr="005350B2">
        <w:rPr>
          <w:rStyle w:val="HideTWBExt"/>
        </w:rPr>
        <w:t>&lt;/DocAmend2&gt;</w:t>
      </w:r>
    </w:p>
    <w:p w14:paraId="2E12DE00" w14:textId="77777777" w:rsidR="006B28A1" w:rsidRPr="005350B2" w:rsidRDefault="006B28A1" w:rsidP="006B28A1">
      <w:r w:rsidRPr="005350B2">
        <w:rPr>
          <w:rStyle w:val="HideTWBExt"/>
        </w:rPr>
        <w:t>&lt;Article2&gt;</w:t>
      </w:r>
      <w:r w:rsidRPr="005350B2">
        <w:t>Čl. 79 – odst. 2</w:t>
      </w:r>
      <w:r w:rsidRPr="005350B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B28A1" w:rsidRPr="005350B2" w14:paraId="115A2896" w14:textId="77777777" w:rsidTr="006B28A1">
        <w:trPr>
          <w:jc w:val="center"/>
        </w:trPr>
        <w:tc>
          <w:tcPr>
            <w:tcW w:w="9752" w:type="dxa"/>
            <w:gridSpan w:val="2"/>
          </w:tcPr>
          <w:p w14:paraId="24DB6FBB" w14:textId="77777777" w:rsidR="006B28A1" w:rsidRPr="005350B2" w:rsidRDefault="006B28A1">
            <w:pPr>
              <w:keepNext/>
            </w:pPr>
          </w:p>
        </w:tc>
      </w:tr>
      <w:tr w:rsidR="006B28A1" w:rsidRPr="005350B2" w14:paraId="05424DE5" w14:textId="77777777" w:rsidTr="006B28A1">
        <w:trPr>
          <w:jc w:val="center"/>
        </w:trPr>
        <w:tc>
          <w:tcPr>
            <w:tcW w:w="4876" w:type="dxa"/>
            <w:hideMark/>
          </w:tcPr>
          <w:p w14:paraId="4AD3B931" w14:textId="77777777" w:rsidR="006B28A1" w:rsidRPr="005350B2" w:rsidRDefault="006B28A1">
            <w:pPr>
              <w:pStyle w:val="ColumnHeading"/>
              <w:keepNext/>
            </w:pPr>
            <w:r w:rsidRPr="005350B2">
              <w:t>Znění navržené Komisí</w:t>
            </w:r>
          </w:p>
        </w:tc>
        <w:tc>
          <w:tcPr>
            <w:tcW w:w="4876" w:type="dxa"/>
            <w:hideMark/>
          </w:tcPr>
          <w:p w14:paraId="37745735" w14:textId="77777777" w:rsidR="006B28A1" w:rsidRPr="005350B2" w:rsidRDefault="006B28A1">
            <w:pPr>
              <w:pStyle w:val="ColumnHeading"/>
              <w:keepNext/>
            </w:pPr>
            <w:r w:rsidRPr="005350B2">
              <w:t>Pozměňovací návrh</w:t>
            </w:r>
          </w:p>
        </w:tc>
      </w:tr>
      <w:tr w:rsidR="006B28A1" w:rsidRPr="005350B2" w14:paraId="6CBAC893" w14:textId="77777777" w:rsidTr="006B28A1">
        <w:trPr>
          <w:jc w:val="center"/>
        </w:trPr>
        <w:tc>
          <w:tcPr>
            <w:tcW w:w="4876" w:type="dxa"/>
            <w:hideMark/>
          </w:tcPr>
          <w:p w14:paraId="5BB30229" w14:textId="230C4903" w:rsidR="006B28A1" w:rsidRPr="005350B2" w:rsidRDefault="006B28A1">
            <w:pPr>
              <w:pStyle w:val="Normal6"/>
            </w:pPr>
            <w:r w:rsidRPr="005350B2">
              <w:t>Ustanovení čl. 59 odst. 2, čl. 61 odst. 2</w:t>
            </w:r>
            <w:r w:rsidR="00E71CFB" w:rsidRPr="005350B2">
              <w:t xml:space="preserve"> a </w:t>
            </w:r>
            <w:r w:rsidRPr="005350B2">
              <w:t>čl. 61 odst. 5 písm. b) se však použijí ode dne vstupu nařízení (EU) …/…. [kterým se mění nařízení (EU) 2024/1348]</w:t>
            </w:r>
            <w:r w:rsidR="00E71CFB" w:rsidRPr="005350B2">
              <w:t xml:space="preserve"> v </w:t>
            </w:r>
            <w:r w:rsidRPr="005350B2">
              <w:t>platnost, pokud jde</w:t>
            </w:r>
            <w:r w:rsidR="00E71CFB" w:rsidRPr="005350B2">
              <w:t xml:space="preserve"> o </w:t>
            </w:r>
            <w:r w:rsidRPr="005350B2">
              <w:t xml:space="preserve">uplatňování pojmu „bezpečná </w:t>
            </w:r>
            <w:r w:rsidRPr="005350B2">
              <w:rPr>
                <w:b/>
                <w:bCs/>
                <w:i/>
                <w:iCs/>
              </w:rPr>
              <w:t>třetí</w:t>
            </w:r>
            <w:r w:rsidRPr="005350B2">
              <w:t xml:space="preserve"> země“</w:t>
            </w:r>
            <w:r w:rsidR="00E71CFB" w:rsidRPr="005350B2">
              <w:t xml:space="preserve"> v </w:t>
            </w:r>
            <w:r w:rsidRPr="005350B2">
              <w:t>souladu</w:t>
            </w:r>
            <w:r w:rsidR="00E71CFB" w:rsidRPr="005350B2">
              <w:t xml:space="preserve"> s </w:t>
            </w:r>
            <w:r w:rsidRPr="005350B2">
              <w:t>články 36</w:t>
            </w:r>
            <w:r w:rsidR="00E71CFB" w:rsidRPr="005350B2">
              <w:t xml:space="preserve"> a </w:t>
            </w:r>
            <w:r w:rsidRPr="005350B2">
              <w:t>37 směrnice 2013/32/EU</w:t>
            </w:r>
            <w:r w:rsidR="00E71CFB" w:rsidRPr="005350B2">
              <w:t xml:space="preserve"> a </w:t>
            </w:r>
            <w:r w:rsidRPr="005350B2">
              <w:t xml:space="preserve">pojmu „bezpečná země </w:t>
            </w:r>
            <w:r w:rsidRPr="005350B2">
              <w:rPr>
                <w:b/>
                <w:bCs/>
                <w:i/>
                <w:iCs/>
              </w:rPr>
              <w:t>původu</w:t>
            </w:r>
            <w:r w:rsidRPr="005350B2">
              <w:t>“</w:t>
            </w:r>
            <w:r w:rsidR="00E71CFB" w:rsidRPr="005350B2">
              <w:t xml:space="preserve"> v </w:t>
            </w:r>
            <w:r w:rsidRPr="005350B2">
              <w:t>souladu</w:t>
            </w:r>
            <w:r w:rsidR="00E71CFB" w:rsidRPr="005350B2">
              <w:t xml:space="preserve"> s </w:t>
            </w:r>
            <w:r w:rsidRPr="005350B2">
              <w:t>článkem 38 směrnice 2013/32/EU.;</w:t>
            </w:r>
          </w:p>
        </w:tc>
        <w:tc>
          <w:tcPr>
            <w:tcW w:w="4876" w:type="dxa"/>
            <w:hideMark/>
          </w:tcPr>
          <w:p w14:paraId="7D66D308" w14:textId="314E6058" w:rsidR="006B28A1" w:rsidRPr="005350B2" w:rsidRDefault="006B28A1">
            <w:pPr>
              <w:pStyle w:val="Normal6"/>
              <w:rPr>
                <w:szCs w:val="24"/>
              </w:rPr>
            </w:pPr>
            <w:r w:rsidRPr="005350B2">
              <w:t>Ustanovení čl. 59 odst. 2, čl. 61 odst. 2</w:t>
            </w:r>
            <w:r w:rsidR="00E71CFB" w:rsidRPr="005350B2">
              <w:t xml:space="preserve"> a </w:t>
            </w:r>
            <w:r w:rsidRPr="005350B2">
              <w:t>čl. 61 odst. 5 písm. b) se však použijí ode dne vstupu nařízení (EU) …/…. [kterým se mění nařízení (EU) 2024/1348]</w:t>
            </w:r>
            <w:r w:rsidR="00E71CFB" w:rsidRPr="005350B2">
              <w:t xml:space="preserve"> v </w:t>
            </w:r>
            <w:r w:rsidRPr="005350B2">
              <w:t>platnost, pokud jde</w:t>
            </w:r>
            <w:r w:rsidR="00E71CFB" w:rsidRPr="005350B2">
              <w:t xml:space="preserve"> o </w:t>
            </w:r>
            <w:r w:rsidRPr="005350B2">
              <w:t xml:space="preserve">uplatňování pojmu „bezpečná země </w:t>
            </w:r>
            <w:r w:rsidRPr="005350B2">
              <w:rPr>
                <w:b/>
                <w:bCs/>
                <w:i/>
                <w:iCs/>
              </w:rPr>
              <w:t>původu</w:t>
            </w:r>
            <w:r w:rsidRPr="005350B2">
              <w:t>“</w:t>
            </w:r>
            <w:r w:rsidR="00E71CFB" w:rsidRPr="005350B2">
              <w:t xml:space="preserve"> v </w:t>
            </w:r>
            <w:r w:rsidRPr="005350B2">
              <w:t>souladu</w:t>
            </w:r>
            <w:r w:rsidR="00E71CFB" w:rsidRPr="005350B2">
              <w:t xml:space="preserve"> s </w:t>
            </w:r>
            <w:r w:rsidRPr="005350B2">
              <w:t>články 36</w:t>
            </w:r>
            <w:r w:rsidR="00E71CFB" w:rsidRPr="005350B2">
              <w:t xml:space="preserve"> a </w:t>
            </w:r>
            <w:r w:rsidRPr="005350B2">
              <w:t>37 směrnice 2013/32/EU</w:t>
            </w:r>
            <w:r w:rsidR="00E71CFB" w:rsidRPr="005350B2">
              <w:t xml:space="preserve"> a </w:t>
            </w:r>
            <w:r w:rsidRPr="005350B2">
              <w:t xml:space="preserve">pojmu „bezpečná </w:t>
            </w:r>
            <w:r w:rsidRPr="005350B2">
              <w:rPr>
                <w:b/>
                <w:bCs/>
                <w:i/>
                <w:iCs/>
              </w:rPr>
              <w:t>třetí</w:t>
            </w:r>
            <w:r w:rsidRPr="005350B2">
              <w:t xml:space="preserve"> země“</w:t>
            </w:r>
            <w:r w:rsidR="00E71CFB" w:rsidRPr="005350B2">
              <w:t xml:space="preserve"> v </w:t>
            </w:r>
            <w:r w:rsidRPr="005350B2">
              <w:t>souladu</w:t>
            </w:r>
            <w:r w:rsidR="00E71CFB" w:rsidRPr="005350B2">
              <w:t xml:space="preserve"> s </w:t>
            </w:r>
            <w:r w:rsidRPr="005350B2">
              <w:t>článkem 38 směrnice 2013/32/EU.;</w:t>
            </w:r>
          </w:p>
        </w:tc>
      </w:tr>
    </w:tbl>
    <w:p w14:paraId="54AD942E" w14:textId="77777777" w:rsidR="006B28A1" w:rsidRPr="005350B2" w:rsidRDefault="006B28A1" w:rsidP="006B28A1">
      <w:pPr>
        <w:pStyle w:val="Olang"/>
        <w:rPr>
          <w:sz w:val="24"/>
          <w:szCs w:val="24"/>
        </w:rPr>
      </w:pPr>
      <w:r w:rsidRPr="005350B2">
        <w:rPr>
          <w:sz w:val="24"/>
          <w:szCs w:val="24"/>
        </w:rPr>
        <w:t xml:space="preserve">Or. </w:t>
      </w:r>
      <w:r w:rsidRPr="005350B2">
        <w:rPr>
          <w:rStyle w:val="HideTWBExt"/>
        </w:rPr>
        <w:t>&lt;Original&gt;</w:t>
      </w:r>
      <w:r w:rsidRPr="005350B2">
        <w:rPr>
          <w:rStyle w:val="HideTWBInt"/>
          <w:sz w:val="24"/>
          <w:szCs w:val="24"/>
        </w:rPr>
        <w:t>{EN}</w:t>
      </w:r>
      <w:r w:rsidRPr="005350B2">
        <w:rPr>
          <w:sz w:val="24"/>
          <w:szCs w:val="24"/>
        </w:rPr>
        <w:t>en</w:t>
      </w:r>
      <w:r w:rsidRPr="005350B2">
        <w:rPr>
          <w:rStyle w:val="HideTWBExt"/>
        </w:rPr>
        <w:t>&lt;/Original&gt;</w:t>
      </w:r>
    </w:p>
    <w:p w14:paraId="221A8E64" w14:textId="77777777" w:rsidR="006B28A1" w:rsidRPr="005350B2" w:rsidRDefault="006B28A1" w:rsidP="006B28A1">
      <w:pPr>
        <w:rPr>
          <w:szCs w:val="24"/>
        </w:rPr>
      </w:pPr>
      <w:r w:rsidRPr="005350B2">
        <w:rPr>
          <w:rStyle w:val="HideTWBExt"/>
        </w:rPr>
        <w:t>&lt;/Amend&gt;&lt;/RepeatBlock-Amend&gt;</w:t>
      </w:r>
    </w:p>
    <w:p w14:paraId="6FD55875" w14:textId="77777777" w:rsidR="006B28A1" w:rsidRPr="005350B2" w:rsidRDefault="006B28A1" w:rsidP="006B28A1"/>
    <w:p w14:paraId="6EB49A41" w14:textId="77777777" w:rsidR="002669B6" w:rsidRPr="005350B2" w:rsidRDefault="002669B6" w:rsidP="002669B6"/>
    <w:p w14:paraId="5542627A" w14:textId="77777777" w:rsidR="00C2607D" w:rsidRPr="005350B2" w:rsidRDefault="00C2607D" w:rsidP="002669B6"/>
    <w:p w14:paraId="0D431E0E" w14:textId="77777777" w:rsidR="00C2607D" w:rsidRPr="005350B2" w:rsidRDefault="00C2607D" w:rsidP="002669B6"/>
    <w:p w14:paraId="46A53D46" w14:textId="77777777" w:rsidR="00C2607D" w:rsidRPr="005350B2" w:rsidRDefault="00C2607D" w:rsidP="002669B6">
      <w:pPr>
        <w:sectPr w:rsidR="00C2607D" w:rsidRPr="005350B2" w:rsidSect="00A44B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CC2578A" w14:textId="59A19C6C" w:rsidR="00C2607D" w:rsidRPr="005350B2" w:rsidRDefault="00C2607D" w:rsidP="00C2607D">
      <w:pPr>
        <w:pStyle w:val="PageHeading"/>
      </w:pPr>
      <w:bookmarkStart w:id="1" w:name="_Toc210921734"/>
      <w:r w:rsidRPr="005350B2">
        <w:t>VYSVĚTLUJÍCÍ PROHLÁŠENÍ</w:t>
      </w:r>
      <w:bookmarkEnd w:id="1"/>
    </w:p>
    <w:p w14:paraId="49FE92CD" w14:textId="330F6B38" w:rsidR="00981ED0" w:rsidRPr="005350B2" w:rsidRDefault="00981ED0" w:rsidP="00981ED0">
      <w:r w:rsidRPr="005350B2">
        <w:t>Tento návrh představuje strategický</w:t>
      </w:r>
      <w:r w:rsidR="00E71CFB" w:rsidRPr="005350B2">
        <w:t xml:space="preserve"> a </w:t>
      </w:r>
      <w:r w:rsidRPr="005350B2">
        <w:t>nezbytný krok na cestě</w:t>
      </w:r>
      <w:r w:rsidR="00E71CFB" w:rsidRPr="005350B2">
        <w:t xml:space="preserve"> k </w:t>
      </w:r>
      <w:r w:rsidRPr="005350B2">
        <w:t>operativnímu posílení EU</w:t>
      </w:r>
      <w:r w:rsidR="00E71CFB" w:rsidRPr="005350B2">
        <w:t xml:space="preserve"> v </w:t>
      </w:r>
      <w:r w:rsidRPr="005350B2">
        <w:t>oblasti azylu</w:t>
      </w:r>
      <w:r w:rsidR="00E71CFB" w:rsidRPr="005350B2">
        <w:t xml:space="preserve"> a </w:t>
      </w:r>
      <w:r w:rsidRPr="005350B2">
        <w:t>migrace, neboť jeho cílem je posílit uplatňování pojmu bezpečné země původu, mimo jiné prostřednictvím seznamu třetích zemí označených za bezpečné země původu na úrovni Unie</w:t>
      </w:r>
      <w:r w:rsidR="00E71CFB" w:rsidRPr="005350B2">
        <w:t xml:space="preserve"> a </w:t>
      </w:r>
      <w:r w:rsidRPr="005350B2">
        <w:t>předjímáním uplatňování některých ustanovení Paktu</w:t>
      </w:r>
      <w:r w:rsidR="00E71CFB" w:rsidRPr="005350B2">
        <w:t xml:space="preserve"> o </w:t>
      </w:r>
      <w:r w:rsidRPr="005350B2">
        <w:t>migraci</w:t>
      </w:r>
      <w:r w:rsidR="00E71CFB" w:rsidRPr="005350B2">
        <w:t xml:space="preserve"> a </w:t>
      </w:r>
      <w:r w:rsidRPr="005350B2">
        <w:t>azylu, zejména ustanovení obsažených</w:t>
      </w:r>
      <w:r w:rsidR="00E71CFB" w:rsidRPr="005350B2">
        <w:t xml:space="preserve"> v </w:t>
      </w:r>
      <w:r w:rsidRPr="005350B2">
        <w:t>nařízení (EU) 2024/1348</w:t>
      </w:r>
      <w:r w:rsidR="00E71CFB" w:rsidRPr="005350B2">
        <w:t xml:space="preserve"> o </w:t>
      </w:r>
      <w:r w:rsidRPr="005350B2">
        <w:t>zavedení společného řízení</w:t>
      </w:r>
      <w:r w:rsidR="00E71CFB" w:rsidRPr="005350B2">
        <w:t xml:space="preserve"> o </w:t>
      </w:r>
      <w:r w:rsidRPr="005350B2">
        <w:t>mezinárodní ochraně</w:t>
      </w:r>
      <w:r w:rsidR="00E71CFB" w:rsidRPr="005350B2">
        <w:t xml:space="preserve"> v </w:t>
      </w:r>
      <w:r w:rsidRPr="005350B2">
        <w:t>Unii</w:t>
      </w:r>
      <w:r w:rsidR="00E71CFB" w:rsidRPr="005350B2">
        <w:t xml:space="preserve"> a o </w:t>
      </w:r>
      <w:r w:rsidRPr="005350B2">
        <w:t>zrušení směrnice 2013/32/EU („nařízení</w:t>
      </w:r>
      <w:r w:rsidR="00E71CFB" w:rsidRPr="005350B2">
        <w:t xml:space="preserve"> o </w:t>
      </w:r>
      <w:r w:rsidRPr="005350B2">
        <w:t xml:space="preserve">azylovém řízení“), nyní plánovaného na červen 2026. </w:t>
      </w:r>
    </w:p>
    <w:p w14:paraId="46529D96" w14:textId="77777777" w:rsidR="00981ED0" w:rsidRPr="005350B2" w:rsidRDefault="00981ED0" w:rsidP="00981ED0"/>
    <w:p w14:paraId="6A745889" w14:textId="6FE57189" w:rsidR="00981ED0" w:rsidRPr="005350B2" w:rsidRDefault="00981ED0" w:rsidP="00981ED0">
      <w:r w:rsidRPr="005350B2">
        <w:t>Kromě toho, že navrhované nařízení označuje za bezpečné země původu na úrovni EU ty země, které získaly status kandidátské země EU, jakož</w:t>
      </w:r>
      <w:r w:rsidR="00E71CFB" w:rsidRPr="005350B2">
        <w:t xml:space="preserve"> i </w:t>
      </w:r>
      <w:r w:rsidRPr="005350B2">
        <w:t>jednu potenciální kandidátskou zemi ucházející se</w:t>
      </w:r>
      <w:r w:rsidR="00E71CFB" w:rsidRPr="005350B2">
        <w:t xml:space="preserve"> o </w:t>
      </w:r>
      <w:r w:rsidRPr="005350B2">
        <w:t>přistoupení</w:t>
      </w:r>
      <w:r w:rsidR="00E71CFB" w:rsidRPr="005350B2">
        <w:t xml:space="preserve"> k </w:t>
      </w:r>
      <w:r w:rsidRPr="005350B2">
        <w:t>EU,</w:t>
      </w:r>
      <w:r w:rsidR="00E71CFB" w:rsidRPr="005350B2">
        <w:t xml:space="preserve"> a </w:t>
      </w:r>
      <w:r w:rsidRPr="005350B2">
        <w:t>stanoví seznam dalších zemí původu považovaných za bezpečné na úrovni EU, který je uveden</w:t>
      </w:r>
      <w:r w:rsidR="00E71CFB" w:rsidRPr="005350B2">
        <w:t xml:space="preserve"> v </w:t>
      </w:r>
      <w:r w:rsidRPr="005350B2">
        <w:t>příloze II, předpokládá možnost označit země za bezpečné země původu</w:t>
      </w:r>
      <w:r w:rsidR="00E71CFB" w:rsidRPr="005350B2">
        <w:t xml:space="preserve"> s </w:t>
      </w:r>
      <w:r w:rsidRPr="005350B2">
        <w:t>výjimkami pro konkrétní části území nebo jasně identifikovatelné kategorie osob,</w:t>
      </w:r>
      <w:r w:rsidR="00E71CFB" w:rsidRPr="005350B2">
        <w:t xml:space="preserve"> a </w:t>
      </w:r>
      <w:r w:rsidRPr="005350B2">
        <w:t>nabízí tak členským státům větší flexibilitu na vnitrostátní úrovni</w:t>
      </w:r>
      <w:r w:rsidR="00E71CFB" w:rsidRPr="005350B2">
        <w:t xml:space="preserve"> a </w:t>
      </w:r>
      <w:r w:rsidRPr="005350B2">
        <w:t>předpokládá možnost vyřizovat</w:t>
      </w:r>
      <w:r w:rsidR="00E71CFB" w:rsidRPr="005350B2">
        <w:t xml:space="preserve"> v </w:t>
      </w:r>
      <w:r w:rsidRPr="005350B2">
        <w:t>rámci řízení na hranicích nebo zrychleného řízení žádosti podané státními příslušníky třetích zemí,</w:t>
      </w:r>
      <w:r w:rsidR="00E71CFB" w:rsidRPr="005350B2">
        <w:t xml:space="preserve"> u </w:t>
      </w:r>
      <w:r w:rsidRPr="005350B2">
        <w:t>nichž je podíl kladných rozhodnutí</w:t>
      </w:r>
      <w:r w:rsidR="00E71CFB" w:rsidRPr="005350B2">
        <w:t xml:space="preserve"> o </w:t>
      </w:r>
      <w:r w:rsidRPr="005350B2">
        <w:t>udělení mezinárodní ochrany na úrovni EU 20 % nebo nižší;</w:t>
      </w:r>
    </w:p>
    <w:p w14:paraId="0C755FD5" w14:textId="77777777" w:rsidR="00981ED0" w:rsidRPr="005350B2" w:rsidRDefault="00981ED0" w:rsidP="00981ED0"/>
    <w:p w14:paraId="0DEA1C9D" w14:textId="0EF2D3E3" w:rsidR="00981ED0" w:rsidRPr="005350B2" w:rsidRDefault="00981ED0" w:rsidP="00981ED0">
      <w:r w:rsidRPr="005350B2">
        <w:t>V rychle se měnícím geopolitickém</w:t>
      </w:r>
      <w:r w:rsidR="00E71CFB" w:rsidRPr="005350B2">
        <w:t xml:space="preserve"> a </w:t>
      </w:r>
      <w:r w:rsidRPr="005350B2">
        <w:t>migračním kontextu se Unie odhodlaně pustila do změny paradigmatu</w:t>
      </w:r>
      <w:r w:rsidR="00E71CFB" w:rsidRPr="005350B2">
        <w:t xml:space="preserve"> v </w:t>
      </w:r>
      <w:r w:rsidRPr="005350B2">
        <w:t>řízení migračních toků</w:t>
      </w:r>
      <w:r w:rsidR="00E71CFB" w:rsidRPr="005350B2">
        <w:t xml:space="preserve"> a </w:t>
      </w:r>
      <w:r w:rsidRPr="005350B2">
        <w:t>postupně opouští neúčinné přístupy minulých modelů. Toto nové politické</w:t>
      </w:r>
      <w:r w:rsidR="00E71CFB" w:rsidRPr="005350B2">
        <w:t xml:space="preserve"> a </w:t>
      </w:r>
      <w:r w:rsidRPr="005350B2">
        <w:t>regulační směřování vychází ze strukturovanější</w:t>
      </w:r>
      <w:r w:rsidR="00E71CFB" w:rsidRPr="005350B2">
        <w:t xml:space="preserve"> a </w:t>
      </w:r>
      <w:r w:rsidRPr="005350B2">
        <w:t>pragmatičtější vize, která je</w:t>
      </w:r>
      <w:r w:rsidR="00E71CFB" w:rsidRPr="005350B2">
        <w:t xml:space="preserve"> v </w:t>
      </w:r>
      <w:r w:rsidRPr="005350B2">
        <w:t>souladu</w:t>
      </w:r>
      <w:r w:rsidR="00E71CFB" w:rsidRPr="005350B2">
        <w:t xml:space="preserve"> s </w:t>
      </w:r>
      <w:r w:rsidRPr="005350B2">
        <w:t>naléhavými potřebami bezpečnosti, účinnosti</w:t>
      </w:r>
      <w:r w:rsidR="00E71CFB" w:rsidRPr="005350B2">
        <w:t xml:space="preserve"> a </w:t>
      </w:r>
      <w:r w:rsidRPr="005350B2">
        <w:t>solidarity,</w:t>
      </w:r>
      <w:r w:rsidR="00E71CFB" w:rsidRPr="005350B2">
        <w:t xml:space="preserve"> a </w:t>
      </w:r>
      <w:r w:rsidRPr="005350B2">
        <w:t>odráží jasnou vůli vybavit Unii společnými, včasnými</w:t>
      </w:r>
      <w:r w:rsidR="00E71CFB" w:rsidRPr="005350B2">
        <w:t xml:space="preserve"> a </w:t>
      </w:r>
      <w:r w:rsidRPr="005350B2">
        <w:t>právně spolehlivými nástroji schopnými řešit migrační výzvy bezpečným</w:t>
      </w:r>
      <w:r w:rsidR="00E71CFB" w:rsidRPr="005350B2">
        <w:t xml:space="preserve"> a </w:t>
      </w:r>
      <w:r w:rsidRPr="005350B2">
        <w:t>udržitelným způsobem při plném respektování základních zásad evropského řádu. Tento návrh skutečně ctí základní práva</w:t>
      </w:r>
      <w:r w:rsidR="00E71CFB" w:rsidRPr="005350B2">
        <w:t xml:space="preserve"> a </w:t>
      </w:r>
      <w:r w:rsidRPr="005350B2">
        <w:t>dodržuje zásady uznávané Listinou základních práv EU, včetně práva na azyl</w:t>
      </w:r>
      <w:r w:rsidR="00E71CFB" w:rsidRPr="005350B2">
        <w:t xml:space="preserve"> a </w:t>
      </w:r>
      <w:r w:rsidRPr="005350B2">
        <w:t>ochrany před navracením, jak je stanoveno</w:t>
      </w:r>
      <w:r w:rsidR="00E71CFB" w:rsidRPr="005350B2">
        <w:t xml:space="preserve"> v </w:t>
      </w:r>
      <w:r w:rsidRPr="005350B2">
        <w:t>článcích 18</w:t>
      </w:r>
      <w:r w:rsidR="00E71CFB" w:rsidRPr="005350B2">
        <w:t xml:space="preserve"> a </w:t>
      </w:r>
      <w:r w:rsidRPr="005350B2">
        <w:t>19 Listiny.</w:t>
      </w:r>
    </w:p>
    <w:p w14:paraId="69586948" w14:textId="77777777" w:rsidR="00981ED0" w:rsidRPr="005350B2" w:rsidRDefault="00981ED0" w:rsidP="00981ED0"/>
    <w:p w14:paraId="7FCBDC79" w14:textId="5BF85BBE" w:rsidR="00981ED0" w:rsidRPr="005350B2" w:rsidRDefault="00981ED0" w:rsidP="00981ED0">
      <w:r w:rsidRPr="005350B2">
        <w:t>Vítáme proto návrh Komise</w:t>
      </w:r>
      <w:r w:rsidR="00E71CFB" w:rsidRPr="005350B2">
        <w:t xml:space="preserve"> a </w:t>
      </w:r>
      <w:r w:rsidRPr="005350B2">
        <w:t>uznáváme jeho strategickou hodnotu, neboť umožňuje předjímat nejnaléhavější</w:t>
      </w:r>
      <w:r w:rsidR="00E71CFB" w:rsidRPr="005350B2">
        <w:t xml:space="preserve"> a </w:t>
      </w:r>
      <w:r w:rsidRPr="005350B2">
        <w:t>nejoperativnější ustanovení paktu</w:t>
      </w:r>
      <w:r w:rsidR="00E71CFB" w:rsidRPr="005350B2">
        <w:t xml:space="preserve"> a </w:t>
      </w:r>
      <w:r w:rsidRPr="005350B2">
        <w:t>posiluje tak schopnost Unie</w:t>
      </w:r>
      <w:r w:rsidR="00E71CFB" w:rsidRPr="005350B2">
        <w:t xml:space="preserve"> a </w:t>
      </w:r>
      <w:r w:rsidRPr="005350B2">
        <w:t>členských států jednat již</w:t>
      </w:r>
      <w:r w:rsidR="00E71CFB" w:rsidRPr="005350B2">
        <w:t xml:space="preserve"> v </w:t>
      </w:r>
      <w:r w:rsidRPr="005350B2">
        <w:t>krátkodobém horizontu.</w:t>
      </w:r>
    </w:p>
    <w:p w14:paraId="4AD60EAF" w14:textId="77777777" w:rsidR="00981ED0" w:rsidRPr="005350B2" w:rsidRDefault="00981ED0" w:rsidP="00981ED0"/>
    <w:p w14:paraId="10FE2BD0" w14:textId="164B1641" w:rsidR="00981ED0" w:rsidRPr="005350B2" w:rsidRDefault="00981ED0" w:rsidP="00981ED0">
      <w:r w:rsidRPr="005350B2">
        <w:t>Toto urychlení oproti původní časové lhůtě je odůvodněno potřebou zabránit tomu, aby Unie</w:t>
      </w:r>
      <w:r w:rsidR="00E71CFB" w:rsidRPr="005350B2">
        <w:t xml:space="preserve"> a </w:t>
      </w:r>
      <w:r w:rsidRPr="005350B2">
        <w:t>její členské státy zůstaly až do června 2026 bez odpovídajících nástrojů,</w:t>
      </w:r>
      <w:r w:rsidR="00E71CFB" w:rsidRPr="005350B2">
        <w:t xml:space="preserve"> a </w:t>
      </w:r>
      <w:r w:rsidRPr="005350B2">
        <w:t>to</w:t>
      </w:r>
      <w:r w:rsidR="00E71CFB" w:rsidRPr="005350B2">
        <w:t xml:space="preserve"> v </w:t>
      </w:r>
      <w:r w:rsidRPr="005350B2">
        <w:t>situaci, kdy migrační tlak</w:t>
      </w:r>
      <w:r w:rsidR="00E71CFB" w:rsidRPr="005350B2">
        <w:t xml:space="preserve"> a </w:t>
      </w:r>
      <w:r w:rsidRPr="005350B2">
        <w:t>problémy spojené</w:t>
      </w:r>
      <w:r w:rsidR="00E71CFB" w:rsidRPr="005350B2">
        <w:t xml:space="preserve"> s </w:t>
      </w:r>
      <w:r w:rsidRPr="005350B2">
        <w:t>navracením, správou hranic</w:t>
      </w:r>
      <w:r w:rsidR="00E71CFB" w:rsidRPr="005350B2">
        <w:t xml:space="preserve"> a </w:t>
      </w:r>
      <w:r w:rsidRPr="005350B2">
        <w:t>vyřizováním žádostí</w:t>
      </w:r>
      <w:r w:rsidR="00E71CFB" w:rsidRPr="005350B2">
        <w:t xml:space="preserve"> o </w:t>
      </w:r>
      <w:r w:rsidRPr="005350B2">
        <w:t>mezinárodní ochranu vyžadují rychlou</w:t>
      </w:r>
      <w:r w:rsidR="00E71CFB" w:rsidRPr="005350B2">
        <w:t xml:space="preserve"> a </w:t>
      </w:r>
      <w:r w:rsidRPr="005350B2">
        <w:t>účinnou reakci. Právě do tohoto rámce se řadí tento návrh nařízení, jehož cílem je upevnit praktické uplatňování pojmu „bezpečné země původu“ chápaného jako klíčový nástroj pro usnadnění</w:t>
      </w:r>
      <w:r w:rsidR="00E71CFB" w:rsidRPr="005350B2">
        <w:t xml:space="preserve"> a </w:t>
      </w:r>
      <w:r w:rsidRPr="005350B2">
        <w:t>urychlení posuzování žádostí, které jsou pravděpodobně nedůvodné,</w:t>
      </w:r>
      <w:r w:rsidR="00E71CFB" w:rsidRPr="005350B2">
        <w:t xml:space="preserve"> a </w:t>
      </w:r>
      <w:r w:rsidRPr="005350B2">
        <w:t>zajištění účinnějšího</w:t>
      </w:r>
      <w:r w:rsidR="00E71CFB" w:rsidRPr="005350B2">
        <w:t xml:space="preserve"> a </w:t>
      </w:r>
      <w:r w:rsidRPr="005350B2">
        <w:t xml:space="preserve">důvěryhodnějšího řízení evropského azylového systému. </w:t>
      </w:r>
    </w:p>
    <w:p w14:paraId="01E3950C" w14:textId="08488C70" w:rsidR="00981ED0" w:rsidRPr="005350B2" w:rsidRDefault="00981ED0" w:rsidP="00981ED0">
      <w:r w:rsidRPr="005350B2">
        <w:t>V této souvislosti se považuje za zásadní urychleně přistoupit</w:t>
      </w:r>
      <w:r w:rsidR="00E71CFB" w:rsidRPr="005350B2">
        <w:t xml:space="preserve"> k </w:t>
      </w:r>
      <w:r w:rsidRPr="005350B2">
        <w:t>projednání</w:t>
      </w:r>
      <w:r w:rsidR="00E71CFB" w:rsidRPr="005350B2">
        <w:t xml:space="preserve"> a </w:t>
      </w:r>
      <w:r w:rsidRPr="005350B2">
        <w:t>schválení návrhu</w:t>
      </w:r>
      <w:r w:rsidR="00E71CFB" w:rsidRPr="005350B2">
        <w:t xml:space="preserve"> a </w:t>
      </w:r>
      <w:r w:rsidRPr="005350B2">
        <w:t>vyhnout se prodlevám, které by ohrozily jeho účinnost.</w:t>
      </w:r>
    </w:p>
    <w:p w14:paraId="12D98F9B" w14:textId="6938ADF2" w:rsidR="00981ED0" w:rsidRPr="005350B2" w:rsidRDefault="00981ED0" w:rsidP="00981ED0">
      <w:r w:rsidRPr="005350B2">
        <w:t>Cílem tohoto návrhu je za bezpečné země původu na úrovni Unie označit kandidátské země</w:t>
      </w:r>
      <w:r w:rsidR="00E71CFB" w:rsidRPr="005350B2">
        <w:t xml:space="preserve"> a </w:t>
      </w:r>
      <w:r w:rsidRPr="005350B2">
        <w:t>jednu potenciální kandidátskou zemi na členství</w:t>
      </w:r>
      <w:r w:rsidR="00E71CFB" w:rsidRPr="005350B2">
        <w:t xml:space="preserve"> v </w:t>
      </w:r>
      <w:r w:rsidRPr="005350B2">
        <w:t>EU</w:t>
      </w:r>
      <w:r w:rsidR="00E71CFB" w:rsidRPr="005350B2">
        <w:t xml:space="preserve"> a </w:t>
      </w:r>
      <w:r w:rsidRPr="005350B2">
        <w:t>šest dalších zemí, Bangladéš, Kolumbii, Egypt, Indii, Maroko</w:t>
      </w:r>
      <w:r w:rsidR="00E71CFB" w:rsidRPr="005350B2">
        <w:t xml:space="preserve"> a </w:t>
      </w:r>
      <w:r w:rsidRPr="005350B2">
        <w:t xml:space="preserve">Tunisko. Podle </w:t>
      </w:r>
      <w:bookmarkStart w:id="2" w:name="_Hlk209183937"/>
      <w:r w:rsidRPr="005350B2">
        <w:t>nařízení</w:t>
      </w:r>
      <w:bookmarkEnd w:id="2"/>
      <w:r w:rsidR="00E71CFB" w:rsidRPr="005350B2">
        <w:t xml:space="preserve"> o </w:t>
      </w:r>
      <w:r w:rsidRPr="005350B2">
        <w:t>azylovém řízení se</w:t>
      </w:r>
      <w:r w:rsidR="00E71CFB" w:rsidRPr="005350B2">
        <w:t xml:space="preserve"> v </w:t>
      </w:r>
      <w:r w:rsidRPr="005350B2">
        <w:t>případě, že žadatel</w:t>
      </w:r>
      <w:r w:rsidR="00E71CFB" w:rsidRPr="005350B2">
        <w:t xml:space="preserve"> o </w:t>
      </w:r>
      <w:r w:rsidRPr="005350B2">
        <w:t>mezinárodní ochranu pochází</w:t>
      </w:r>
      <w:r w:rsidR="00E71CFB" w:rsidRPr="005350B2">
        <w:t xml:space="preserve"> z </w:t>
      </w:r>
      <w:r w:rsidRPr="005350B2">
        <w:t>bezpečné země původu, posuzování žádosti urychlí</w:t>
      </w:r>
      <w:r w:rsidR="00E71CFB" w:rsidRPr="005350B2">
        <w:t xml:space="preserve"> a </w:t>
      </w:r>
      <w:r w:rsidRPr="005350B2">
        <w:t>dokončí nejpozději do tří měsíců. Kromě toho platí, že pokud žadateli dosud nebylo povoleno vstoupit na území členských států, může členský stát žádost posoudit</w:t>
      </w:r>
      <w:r w:rsidR="00E71CFB" w:rsidRPr="005350B2">
        <w:t xml:space="preserve"> v </w:t>
      </w:r>
      <w:r w:rsidRPr="005350B2">
        <w:t>řízení na hranicích.</w:t>
      </w:r>
    </w:p>
    <w:p w14:paraId="3F66E129" w14:textId="77777777" w:rsidR="00981ED0" w:rsidRPr="005350B2" w:rsidRDefault="00981ED0" w:rsidP="00981ED0"/>
    <w:p w14:paraId="68D8C70C" w14:textId="65365F11" w:rsidR="00981ED0" w:rsidRPr="005350B2" w:rsidRDefault="00981ED0" w:rsidP="00981ED0">
      <w:r w:rsidRPr="005350B2">
        <w:t>Pokud jde</w:t>
      </w:r>
      <w:r w:rsidR="00E71CFB" w:rsidRPr="005350B2">
        <w:t xml:space="preserve"> o </w:t>
      </w:r>
      <w:r w:rsidRPr="005350B2">
        <w:t>označení, lze tedy souhlasit</w:t>
      </w:r>
      <w:r w:rsidR="00E71CFB" w:rsidRPr="005350B2">
        <w:t xml:space="preserve"> s </w:t>
      </w:r>
      <w:r w:rsidRPr="005350B2">
        <w:t>volbou Komise zahrnout mezi bezpečné země původu ty, kterým byl udělen status kandidátské země nebo potenciální kandidátské země na členství</w:t>
      </w:r>
      <w:r w:rsidR="00E71CFB" w:rsidRPr="005350B2">
        <w:t xml:space="preserve"> v </w:t>
      </w:r>
      <w:r w:rsidRPr="005350B2">
        <w:t>Evropské unii. Domníváme se, že tato volba je správná</w:t>
      </w:r>
      <w:r w:rsidR="00E71CFB" w:rsidRPr="005350B2">
        <w:t xml:space="preserve"> a v </w:t>
      </w:r>
      <w:r w:rsidRPr="005350B2">
        <w:t>souladu se stávajícím právním rámcem, neboť se nezakládá pouze automaticky na domněnce, ale také na technické víceúrovňové analýze, kterou provedla Agentura Evropské unie pro otázky azylu (EUAA). Tato analýza důkladně vyhodnotila právní</w:t>
      </w:r>
      <w:r w:rsidR="00E71CFB" w:rsidRPr="005350B2">
        <w:t xml:space="preserve"> a </w:t>
      </w:r>
      <w:r w:rsidRPr="005350B2">
        <w:t>institucionální situaci</w:t>
      </w:r>
      <w:r w:rsidR="00E71CFB" w:rsidRPr="005350B2">
        <w:t xml:space="preserve"> a </w:t>
      </w:r>
      <w:r w:rsidRPr="005350B2">
        <w:t>situaci</w:t>
      </w:r>
      <w:r w:rsidR="00E71CFB" w:rsidRPr="005350B2">
        <w:t xml:space="preserve"> v </w:t>
      </w:r>
      <w:r w:rsidRPr="005350B2">
        <w:t>oblasti základních práv</w:t>
      </w:r>
      <w:r w:rsidR="00E71CFB" w:rsidRPr="005350B2">
        <w:t xml:space="preserve"> v </w:t>
      </w:r>
      <w:r w:rsidRPr="005350B2">
        <w:t>každé zemi bez ohledu na její cestu</w:t>
      </w:r>
      <w:r w:rsidR="00E71CFB" w:rsidRPr="005350B2">
        <w:t xml:space="preserve"> k </w:t>
      </w:r>
      <w:r w:rsidRPr="005350B2">
        <w:t>přistoupení.</w:t>
      </w:r>
    </w:p>
    <w:p w14:paraId="5F58F970" w14:textId="77777777" w:rsidR="00981ED0" w:rsidRPr="005350B2" w:rsidRDefault="00981ED0" w:rsidP="00981ED0"/>
    <w:p w14:paraId="736634F8" w14:textId="5CB67BCD" w:rsidR="00981ED0" w:rsidRPr="005350B2" w:rsidRDefault="00981ED0" w:rsidP="00981ED0">
      <w:r w:rsidRPr="005350B2">
        <w:t>Uplatňovaná kritéria jsou stanovená</w:t>
      </w:r>
      <w:r w:rsidR="00E71CFB" w:rsidRPr="005350B2">
        <w:t xml:space="preserve"> v </w:t>
      </w:r>
      <w:r w:rsidRPr="005350B2">
        <w:t>kvalifikačním nařízení (EU 2024/1347)</w:t>
      </w:r>
      <w:r w:rsidR="00E71CFB" w:rsidRPr="005350B2">
        <w:t xml:space="preserve"> a v </w:t>
      </w:r>
      <w:r w:rsidRPr="005350B2">
        <w:t>samotném nařízení</w:t>
      </w:r>
      <w:r w:rsidR="00E71CFB" w:rsidRPr="005350B2">
        <w:t xml:space="preserve"> o </w:t>
      </w:r>
      <w:r w:rsidRPr="005350B2">
        <w:t>azylovém řízení</w:t>
      </w:r>
      <w:r w:rsidR="00E71CFB" w:rsidRPr="005350B2">
        <w:t xml:space="preserve"> a </w:t>
      </w:r>
      <w:r w:rsidRPr="005350B2">
        <w:t>zahrnují ověření neexistence systematického pronásledování, vážné újmy</w:t>
      </w:r>
      <w:r w:rsidR="00E71CFB" w:rsidRPr="005350B2">
        <w:t xml:space="preserve"> a </w:t>
      </w:r>
      <w:r w:rsidRPr="005350B2">
        <w:t>strukturálního porušování lidských práv. Označení je proto založeno na objektivních, ověřitelných</w:t>
      </w:r>
      <w:r w:rsidR="00E71CFB" w:rsidRPr="005350B2">
        <w:t xml:space="preserve"> a </w:t>
      </w:r>
      <w:r w:rsidRPr="005350B2">
        <w:t>harmonizovaných parametrech na úrovni EU, které jsou plně</w:t>
      </w:r>
      <w:r w:rsidR="00E71CFB" w:rsidRPr="005350B2">
        <w:t xml:space="preserve"> v </w:t>
      </w:r>
      <w:r w:rsidRPr="005350B2">
        <w:t>souladu</w:t>
      </w:r>
      <w:r w:rsidR="00E71CFB" w:rsidRPr="005350B2">
        <w:t xml:space="preserve"> s </w:t>
      </w:r>
      <w:r w:rsidRPr="005350B2">
        <w:t>mezinárodním právem</w:t>
      </w:r>
      <w:r w:rsidR="00E71CFB" w:rsidRPr="005350B2">
        <w:t xml:space="preserve"> a </w:t>
      </w:r>
      <w:r w:rsidRPr="005350B2">
        <w:t>základními zásadami evropského řádu.</w:t>
      </w:r>
    </w:p>
    <w:p w14:paraId="330B14E4" w14:textId="77777777" w:rsidR="00981ED0" w:rsidRPr="005350B2" w:rsidRDefault="00981ED0" w:rsidP="00981ED0"/>
    <w:p w14:paraId="4B2D3FFA" w14:textId="3B8EA1A6" w:rsidR="00981ED0" w:rsidRPr="005350B2" w:rsidRDefault="00981ED0" w:rsidP="00981ED0">
      <w:r w:rsidRPr="005350B2">
        <w:t>Návrh zároveň bere</w:t>
      </w:r>
      <w:r w:rsidR="00E71CFB" w:rsidRPr="005350B2">
        <w:t xml:space="preserve"> v </w:t>
      </w:r>
      <w:r w:rsidRPr="005350B2">
        <w:t>úvahu možnost, že se mohou objevit určité problémy,</w:t>
      </w:r>
      <w:r w:rsidR="00E71CFB" w:rsidRPr="005350B2">
        <w:t xml:space="preserve"> a </w:t>
      </w:r>
      <w:r w:rsidRPr="005350B2">
        <w:t xml:space="preserve">proto se předpokládá mechanismus dynamické revize seznamu, který umožní toto označení pozastavit nebo obnovit podle vývoje situace. </w:t>
      </w:r>
    </w:p>
    <w:p w14:paraId="21FC28CC" w14:textId="3DFD71FB" w:rsidR="00981ED0" w:rsidRPr="005350B2" w:rsidRDefault="00981ED0" w:rsidP="00981ED0">
      <w:r w:rsidRPr="005350B2">
        <w:t>V zájmu zajištění jednotného uplatňování nařízení ve všech členských státech</w:t>
      </w:r>
      <w:r w:rsidR="00E71CFB" w:rsidRPr="005350B2">
        <w:t xml:space="preserve"> a </w:t>
      </w:r>
      <w:r w:rsidRPr="005350B2">
        <w:t>větší právní jistoty se však považuje za vhodné provést některé změny textu, aby se lépe vymezily podmínky odůvodňující pozastavení</w:t>
      </w:r>
      <w:r w:rsidR="00E71CFB" w:rsidRPr="005350B2">
        <w:t xml:space="preserve"> a </w:t>
      </w:r>
      <w:r w:rsidRPr="005350B2">
        <w:t>aby se zavedl jasný</w:t>
      </w:r>
      <w:r w:rsidR="00E71CFB" w:rsidRPr="005350B2">
        <w:t xml:space="preserve"> a </w:t>
      </w:r>
      <w:r w:rsidRPr="005350B2">
        <w:t>koordinovaný mechanismus pro určení toho, kdy již kandidátská země nemůže být považována za bezpečnou zemi původu nebo kdy může být po pozastavení znovu mezi tyto země zařazena. Proto se má za to, že by Komise měla provádět pravidelná</w:t>
      </w:r>
      <w:r w:rsidR="00E71CFB" w:rsidRPr="005350B2">
        <w:t xml:space="preserve"> a </w:t>
      </w:r>
      <w:r w:rsidRPr="005350B2">
        <w:t>objektivní hodnocení relevantních okolností</w:t>
      </w:r>
      <w:r w:rsidR="00E71CFB" w:rsidRPr="005350B2">
        <w:t xml:space="preserve"> a </w:t>
      </w:r>
      <w:r w:rsidRPr="005350B2">
        <w:t>formálně sdělovat výsledky těchto hodnocení členským státům. Toto oznámení by mělo být zveřejněno</w:t>
      </w:r>
      <w:r w:rsidR="00E71CFB" w:rsidRPr="005350B2">
        <w:t xml:space="preserve"> a </w:t>
      </w:r>
      <w:r w:rsidRPr="005350B2">
        <w:t>mělo by nabýt účinnosti jednotně</w:t>
      </w:r>
      <w:r w:rsidR="00E71CFB" w:rsidRPr="005350B2">
        <w:t xml:space="preserve"> v </w:t>
      </w:r>
      <w:r w:rsidRPr="005350B2">
        <w:t>celé Unii od stanoveného data.</w:t>
      </w:r>
    </w:p>
    <w:p w14:paraId="61B5DED1" w14:textId="77777777" w:rsidR="00981ED0" w:rsidRPr="005350B2" w:rsidRDefault="00981ED0" w:rsidP="00981ED0"/>
    <w:p w14:paraId="1931E76C" w14:textId="50654651" w:rsidR="00981ED0" w:rsidRPr="005350B2" w:rsidRDefault="00981ED0" w:rsidP="00981ED0">
      <w:r w:rsidRPr="005350B2">
        <w:t>Rovněž podporujeme označení zemí uvedených</w:t>
      </w:r>
      <w:r w:rsidR="00E71CFB" w:rsidRPr="005350B2">
        <w:t xml:space="preserve"> v </w:t>
      </w:r>
      <w:r w:rsidRPr="005350B2">
        <w:t>příloze, neboť to představuje konkrétní</w:t>
      </w:r>
      <w:r w:rsidR="00E71CFB" w:rsidRPr="005350B2">
        <w:t xml:space="preserve"> a </w:t>
      </w:r>
      <w:r w:rsidRPr="005350B2">
        <w:t>nezbytný krok</w:t>
      </w:r>
      <w:r w:rsidR="00E71CFB" w:rsidRPr="005350B2">
        <w:t xml:space="preserve"> k </w:t>
      </w:r>
      <w:r w:rsidRPr="005350B2">
        <w:t>vybudování skutečně společného, soudržného</w:t>
      </w:r>
      <w:r w:rsidR="00E71CFB" w:rsidRPr="005350B2">
        <w:t xml:space="preserve"> a </w:t>
      </w:r>
      <w:r w:rsidRPr="005350B2">
        <w:t>funkčního evropského azylového systému. Znovu zdůrazňujeme, že každé označení vychází</w:t>
      </w:r>
      <w:r w:rsidR="00E71CFB" w:rsidRPr="005350B2">
        <w:t xml:space="preserve"> z </w:t>
      </w:r>
      <w:r w:rsidRPr="005350B2">
        <w:t>podrobné technické analýzy, kterou provedla Agentura EUAA</w:t>
      </w:r>
      <w:r w:rsidR="00E71CFB" w:rsidRPr="005350B2">
        <w:t xml:space="preserve"> a </w:t>
      </w:r>
      <w:r w:rsidRPr="005350B2">
        <w:t>která je založena na kvalifikovaných zdrojích</w:t>
      </w:r>
      <w:r w:rsidR="00E71CFB" w:rsidRPr="005350B2">
        <w:t xml:space="preserve"> a </w:t>
      </w:r>
      <w:r w:rsidRPr="005350B2">
        <w:t>objektivních kritériích definovaných</w:t>
      </w:r>
      <w:r w:rsidR="00E71CFB" w:rsidRPr="005350B2">
        <w:t xml:space="preserve"> v </w:t>
      </w:r>
      <w:r w:rsidRPr="005350B2">
        <w:t>evropských nařízeních, je transparentní</w:t>
      </w:r>
      <w:r w:rsidR="00E71CFB" w:rsidRPr="005350B2">
        <w:t xml:space="preserve"> a </w:t>
      </w:r>
      <w:r w:rsidRPr="005350B2">
        <w:t>přístupná, neboť je poslancům Evropského parlamentu zpřístupněna</w:t>
      </w:r>
      <w:r w:rsidR="00E71CFB" w:rsidRPr="005350B2">
        <w:t xml:space="preserve"> v </w:t>
      </w:r>
      <w:r w:rsidRPr="005350B2">
        <w:t>souladu</w:t>
      </w:r>
      <w:r w:rsidR="00E71CFB" w:rsidRPr="005350B2">
        <w:t xml:space="preserve"> s </w:t>
      </w:r>
      <w:r w:rsidRPr="005350B2">
        <w:t>platnými předpisy</w:t>
      </w:r>
      <w:r w:rsidR="00E71CFB" w:rsidRPr="005350B2">
        <w:t xml:space="preserve"> a s </w:t>
      </w:r>
      <w:r w:rsidRPr="005350B2">
        <w:t xml:space="preserve">možností ověřit si použité zdroje. </w:t>
      </w:r>
    </w:p>
    <w:p w14:paraId="2A87D880" w14:textId="5049C095" w:rsidR="00981ED0" w:rsidRPr="005350B2" w:rsidRDefault="00981ED0" w:rsidP="00981ED0">
      <w:r w:rsidRPr="005350B2">
        <w:t>Zařazené země byly hodnoceny podle schopnosti strukturálně zajistit, aby nedocházelo</w:t>
      </w:r>
      <w:r w:rsidR="00E71CFB" w:rsidRPr="005350B2">
        <w:t xml:space="preserve"> k </w:t>
      </w:r>
      <w:r w:rsidRPr="005350B2">
        <w:t>pronásledování</w:t>
      </w:r>
      <w:r w:rsidR="00E71CFB" w:rsidRPr="005350B2">
        <w:t xml:space="preserve"> a </w:t>
      </w:r>
      <w:r w:rsidRPr="005350B2">
        <w:t>vážné újmě</w:t>
      </w:r>
      <w:r w:rsidR="00E71CFB" w:rsidRPr="005350B2">
        <w:t xml:space="preserve"> a </w:t>
      </w:r>
      <w:r w:rsidRPr="005350B2">
        <w:t>aby fungovaly mechanismy právní</w:t>
      </w:r>
      <w:r w:rsidR="00E71CFB" w:rsidRPr="005350B2">
        <w:t xml:space="preserve"> a </w:t>
      </w:r>
      <w:r w:rsidRPr="005350B2">
        <w:t>institucionální ochrany. Domněnku bezpečnosti je však</w:t>
      </w:r>
      <w:r w:rsidR="00E71CFB" w:rsidRPr="005350B2">
        <w:t xml:space="preserve"> i </w:t>
      </w:r>
      <w:r w:rsidRPr="005350B2">
        <w:t>nadále možné</w:t>
      </w:r>
      <w:r w:rsidR="00E71CFB" w:rsidRPr="005350B2">
        <w:t xml:space="preserve"> u </w:t>
      </w:r>
      <w:r w:rsidRPr="005350B2">
        <w:t>jednotlivce vyvrátit, při dodržení zásady individuálního posouzení</w:t>
      </w:r>
      <w:r w:rsidR="00E71CFB" w:rsidRPr="005350B2">
        <w:t xml:space="preserve"> a </w:t>
      </w:r>
      <w:r w:rsidRPr="005350B2">
        <w:t>práva na účinný opravný prostředek.</w:t>
      </w:r>
    </w:p>
    <w:p w14:paraId="38897E2B" w14:textId="77777777" w:rsidR="00981ED0" w:rsidRPr="005350B2" w:rsidRDefault="00981ED0" w:rsidP="00981ED0"/>
    <w:p w14:paraId="0DB9FF08" w14:textId="24374AEE" w:rsidR="00981ED0" w:rsidRPr="005350B2" w:rsidRDefault="00981ED0" w:rsidP="00981ED0">
      <w:r w:rsidRPr="005350B2">
        <w:t>Je třeba zdůraznit, že označení „bezpečná země původu“ ponechává dostatek prostoru pro individuální posouzení žádostí</w:t>
      </w:r>
      <w:r w:rsidR="00E71CFB" w:rsidRPr="005350B2">
        <w:t xml:space="preserve"> a </w:t>
      </w:r>
      <w:r w:rsidRPr="005350B2">
        <w:t>právo každého žadatele prokázat svou zranitelnost nebo osobní riziko při dodržování záruk stanovených evropskými právními předpisy.  Jinými slovy, návrh neodstraňuje zásadu individuálního posouzení, ale začleňuje ji do účinnějšího systému, který snižuje riziko zneužití</w:t>
      </w:r>
      <w:r w:rsidR="00E71CFB" w:rsidRPr="005350B2">
        <w:t xml:space="preserve"> a </w:t>
      </w:r>
      <w:r w:rsidRPr="005350B2">
        <w:t>umožňuje soustředit zdroje na nejsložitější</w:t>
      </w:r>
      <w:r w:rsidR="00E71CFB" w:rsidRPr="005350B2">
        <w:t xml:space="preserve"> a </w:t>
      </w:r>
      <w:r w:rsidRPr="005350B2">
        <w:t>nejzranitelnější případy, které jsou dnes paradoxně postihovány. Uplatnění zrychleného řízení neznamená odepření práva na azyl, ale racionalizaci systému, který je dnes strukturálně přetížený</w:t>
      </w:r>
      <w:r w:rsidR="00E71CFB" w:rsidRPr="005350B2">
        <w:t xml:space="preserve"> a </w:t>
      </w:r>
      <w:r w:rsidRPr="005350B2">
        <w:t>pomalý.</w:t>
      </w:r>
    </w:p>
    <w:p w14:paraId="33798D5B" w14:textId="77777777" w:rsidR="00981ED0" w:rsidRPr="005350B2" w:rsidRDefault="00981ED0" w:rsidP="00981ED0"/>
    <w:p w14:paraId="59309F6B" w14:textId="77777777" w:rsidR="00981ED0" w:rsidRPr="005350B2" w:rsidRDefault="00981ED0" w:rsidP="00981ED0">
      <w:r w:rsidRPr="005350B2">
        <w:t xml:space="preserve">Kromě toho se zdůrazňuje, že Evropská komise požádala Agenturu EUAA, aby se analýza zaměřila na omezený počet zemí vybraných na základě objektivních kritérií, mezi nimiž je míra uznání nižší než 5 %. Tento přístup umožnil definovat operativní krátký seznam, užitečný pro rychlé zahájení procesu. Je však zřejmé, že tento seznam nevyčerpává možnosti uplatnění pojmu bezpečné země původu. </w:t>
      </w:r>
    </w:p>
    <w:p w14:paraId="3960B106" w14:textId="21B1E20D" w:rsidR="00981ED0" w:rsidRPr="005350B2" w:rsidRDefault="00981ED0" w:rsidP="00981ED0">
      <w:r w:rsidRPr="005350B2">
        <w:t>Představuje výchozí bod, který může být upraven</w:t>
      </w:r>
      <w:r w:rsidR="00E71CFB" w:rsidRPr="005350B2">
        <w:t xml:space="preserve"> a </w:t>
      </w:r>
      <w:r w:rsidRPr="005350B2">
        <w:t>rozšířen,</w:t>
      </w:r>
      <w:r w:rsidR="00E71CFB" w:rsidRPr="005350B2">
        <w:t xml:space="preserve"> a </w:t>
      </w:r>
      <w:r w:rsidRPr="005350B2">
        <w:t>to</w:t>
      </w:r>
      <w:r w:rsidR="00E71CFB" w:rsidRPr="005350B2">
        <w:t xml:space="preserve"> i s </w:t>
      </w:r>
      <w:r w:rsidRPr="005350B2">
        <w:t>ohledem na další prvky, včetně označení, která jsou již obsažena ve vnitrostátních seznamech některých členských států.</w:t>
      </w:r>
    </w:p>
    <w:p w14:paraId="4D741543" w14:textId="77777777" w:rsidR="00981ED0" w:rsidRPr="005350B2" w:rsidRDefault="00981ED0" w:rsidP="00981ED0"/>
    <w:p w14:paraId="79607C42" w14:textId="13027AAA" w:rsidR="00981ED0" w:rsidRPr="005350B2" w:rsidRDefault="00981ED0" w:rsidP="00981ED0">
      <w:r w:rsidRPr="005350B2">
        <w:t>Závěrem lze říci, že návrh je plně</w:t>
      </w:r>
      <w:r w:rsidR="00E71CFB" w:rsidRPr="005350B2">
        <w:t xml:space="preserve"> v </w:t>
      </w:r>
      <w:r w:rsidRPr="005350B2">
        <w:t>souladu se strategickou vizí reformy evropského azylového systému, jejímž cílem je překonat neefektivitu minulosti</w:t>
      </w:r>
      <w:r w:rsidR="00E71CFB" w:rsidRPr="005350B2">
        <w:t xml:space="preserve"> a </w:t>
      </w:r>
      <w:r w:rsidRPr="005350B2">
        <w:t>vybudovat model založený na jasných pravidlech, spolupráci mezi členskými státy, bezpečnosti</w:t>
      </w:r>
      <w:r w:rsidR="00E71CFB" w:rsidRPr="005350B2">
        <w:t xml:space="preserve"> a </w:t>
      </w:r>
      <w:r w:rsidRPr="005350B2">
        <w:t>ochraně základních práv. Včasné přijetí seznamu bezpečných zemí původu spolu</w:t>
      </w:r>
      <w:r w:rsidR="00E71CFB" w:rsidRPr="005350B2">
        <w:t xml:space="preserve"> s </w:t>
      </w:r>
      <w:r w:rsidRPr="005350B2">
        <w:t>dalšími prvky návrhu je nejen konkrétním krokem</w:t>
      </w:r>
      <w:r w:rsidR="00E71CFB" w:rsidRPr="005350B2">
        <w:t xml:space="preserve"> k </w:t>
      </w:r>
      <w:r w:rsidRPr="005350B2">
        <w:t>důvěryhodnějšímu</w:t>
      </w:r>
      <w:r w:rsidR="00E71CFB" w:rsidRPr="005350B2">
        <w:t xml:space="preserve"> a </w:t>
      </w:r>
      <w:r w:rsidRPr="005350B2">
        <w:t>účinnějšímu systému, ale také silným politickým signálem: Unie je připravena jednat</w:t>
      </w:r>
      <w:r w:rsidR="00E71CFB" w:rsidRPr="005350B2">
        <w:t xml:space="preserve"> a </w:t>
      </w:r>
      <w:r w:rsidRPr="005350B2">
        <w:t>řešit migrační výzvy důsledně, lidsky, efektivně</w:t>
      </w:r>
      <w:r w:rsidR="00E71CFB" w:rsidRPr="005350B2">
        <w:t xml:space="preserve"> a </w:t>
      </w:r>
      <w:r w:rsidRPr="005350B2">
        <w:t xml:space="preserve">prozíravě. </w:t>
      </w:r>
    </w:p>
    <w:p w14:paraId="058BF6C7" w14:textId="699A72FC" w:rsidR="00981ED0" w:rsidRPr="005350B2" w:rsidRDefault="00981ED0" w:rsidP="00981ED0">
      <w:r w:rsidRPr="005350B2">
        <w:t>Podpořit tento návrh znamená zvolit Evropu, která bude více</w:t>
      </w:r>
      <w:r w:rsidR="00E71CFB" w:rsidRPr="005350B2">
        <w:t xml:space="preserve"> v </w:t>
      </w:r>
      <w:r w:rsidRPr="005350B2">
        <w:t>souladu se svými hodnotami, bude bezpečná</w:t>
      </w:r>
      <w:r w:rsidR="00E71CFB" w:rsidRPr="005350B2">
        <w:t xml:space="preserve"> a </w:t>
      </w:r>
      <w:r w:rsidRPr="005350B2">
        <w:t xml:space="preserve">spravedlivá. </w:t>
      </w:r>
    </w:p>
    <w:p w14:paraId="1792A117" w14:textId="70B76C4A" w:rsidR="00C2607D" w:rsidRPr="005350B2" w:rsidRDefault="00981ED0" w:rsidP="00981ED0">
      <w:r w:rsidRPr="005350B2">
        <w:t>Znamená to přinášet operativní řešení, která posílí důvěru občanů</w:t>
      </w:r>
      <w:r w:rsidR="00E71CFB" w:rsidRPr="005350B2">
        <w:t xml:space="preserve"> a </w:t>
      </w:r>
      <w:r w:rsidRPr="005350B2">
        <w:t>spolupráci mezi členskými státy.</w:t>
      </w:r>
      <w:r w:rsidR="00C2607D" w:rsidRPr="005350B2">
        <w:t xml:space="preserve"> </w:t>
      </w:r>
    </w:p>
    <w:p w14:paraId="6F3A9EB5" w14:textId="77777777" w:rsidR="00C2607D" w:rsidRPr="005350B2" w:rsidRDefault="00C2607D" w:rsidP="00C2607D">
      <w:pPr>
        <w:rPr>
          <w:b/>
          <w:bCs/>
        </w:rPr>
      </w:pPr>
    </w:p>
    <w:p w14:paraId="0EF7F5E9" w14:textId="77777777" w:rsidR="00C2607D" w:rsidRPr="005350B2" w:rsidRDefault="00C2607D" w:rsidP="00C2607D"/>
    <w:p w14:paraId="5FA6C6BE" w14:textId="77777777" w:rsidR="00C2607D" w:rsidRPr="005350B2" w:rsidRDefault="00C2607D" w:rsidP="002669B6"/>
    <w:sectPr w:rsidR="00C2607D" w:rsidRPr="005350B2" w:rsidSect="00C260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29921" w14:textId="77777777" w:rsidR="00FB6D23" w:rsidRPr="005350B2" w:rsidRDefault="00FB6D23">
      <w:r w:rsidRPr="005350B2">
        <w:separator/>
      </w:r>
    </w:p>
  </w:endnote>
  <w:endnote w:type="continuationSeparator" w:id="0">
    <w:p w14:paraId="4FBE25C3" w14:textId="77777777" w:rsidR="00FB6D23" w:rsidRPr="005350B2" w:rsidRDefault="00FB6D23">
      <w:r w:rsidRPr="005350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F6896" w14:textId="77777777" w:rsidR="00A44B30" w:rsidRPr="005350B2" w:rsidRDefault="00A44B30" w:rsidP="00A44B30">
    <w:pPr>
      <w:pStyle w:val="EPFooter"/>
    </w:pPr>
    <w:r w:rsidRPr="005350B2">
      <w:t>PE</w:t>
    </w:r>
    <w:r w:rsidRPr="005350B2">
      <w:rPr>
        <w:rStyle w:val="HideTWBExt"/>
      </w:rPr>
      <w:t>&lt;NoPE&gt;</w:t>
    </w:r>
    <w:r w:rsidRPr="005350B2">
      <w:t>778.073</w:t>
    </w:r>
    <w:r w:rsidRPr="005350B2">
      <w:rPr>
        <w:rStyle w:val="HideTWBExt"/>
      </w:rPr>
      <w:t>&lt;/NoPE&gt;&lt;Version&gt;</w:t>
    </w:r>
    <w:r w:rsidRPr="005350B2">
      <w:t>v01-00</w:t>
    </w:r>
    <w:r w:rsidRPr="005350B2">
      <w:rPr>
        <w:rStyle w:val="HideTWBExt"/>
      </w:rPr>
      <w:t>&lt;/Version&gt;</w:t>
    </w:r>
    <w:r w:rsidRPr="005350B2">
      <w:tab/>
    </w:r>
    <w:r w:rsidRPr="005350B2">
      <w:fldChar w:fldCharType="begin"/>
    </w:r>
    <w:r w:rsidRPr="005350B2">
      <w:instrText xml:space="preserve"> PAGE  \* MERGEFORMAT </w:instrText>
    </w:r>
    <w:r w:rsidRPr="005350B2">
      <w:fldChar w:fldCharType="separate"/>
    </w:r>
    <w:r w:rsidRPr="005350B2">
      <w:rPr>
        <w:noProof/>
      </w:rPr>
      <w:t>2</w:t>
    </w:r>
    <w:r w:rsidRPr="005350B2">
      <w:fldChar w:fldCharType="end"/>
    </w:r>
    <w:r w:rsidRPr="005350B2">
      <w:t>/</w:t>
    </w:r>
    <w:fldSimple w:instr=" NUMPAGES  \* MERGEFORMAT ">
      <w:r w:rsidRPr="005350B2">
        <w:rPr>
          <w:noProof/>
        </w:rPr>
        <w:t>15</w:t>
      </w:r>
    </w:fldSimple>
    <w:r w:rsidRPr="005350B2">
      <w:tab/>
    </w:r>
    <w:r w:rsidRPr="005350B2">
      <w:rPr>
        <w:rStyle w:val="HideTWBExt"/>
      </w:rPr>
      <w:t>&lt;PathFdR&gt;</w:t>
    </w:r>
    <w:r w:rsidRPr="005350B2">
      <w:t>PR\1328529CS.docx</w:t>
    </w:r>
    <w:r w:rsidRPr="005350B2">
      <w:rPr>
        <w:rStyle w:val="HideTWBExt"/>
      </w:rPr>
      <w:t>&lt;/PathFdR&gt;</w:t>
    </w:r>
  </w:p>
  <w:p w14:paraId="7ABF6D75" w14:textId="45CDF351" w:rsidR="00FB52FE" w:rsidRPr="005350B2" w:rsidRDefault="00A44B30" w:rsidP="00A44B30">
    <w:pPr>
      <w:pStyle w:val="EPFooter2"/>
    </w:pPr>
    <w:r w:rsidRPr="005350B2">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BB1F8" w14:textId="77777777" w:rsidR="00A44B30" w:rsidRPr="005350B2" w:rsidRDefault="00A44B30" w:rsidP="00A44B30">
    <w:pPr>
      <w:pStyle w:val="EPFooter"/>
    </w:pPr>
    <w:r w:rsidRPr="005350B2">
      <w:rPr>
        <w:rStyle w:val="HideTWBExt"/>
      </w:rPr>
      <w:t>&lt;PathFdR&gt;</w:t>
    </w:r>
    <w:r w:rsidRPr="005350B2">
      <w:t>PR\1328529CS.docx</w:t>
    </w:r>
    <w:r w:rsidRPr="005350B2">
      <w:rPr>
        <w:rStyle w:val="HideTWBExt"/>
      </w:rPr>
      <w:t>&lt;/PathFdR&gt;</w:t>
    </w:r>
    <w:r w:rsidRPr="005350B2">
      <w:tab/>
    </w:r>
    <w:r w:rsidRPr="005350B2">
      <w:fldChar w:fldCharType="begin"/>
    </w:r>
    <w:r w:rsidRPr="005350B2">
      <w:instrText xml:space="preserve"> PAGE  \* MERGEFORMAT </w:instrText>
    </w:r>
    <w:r w:rsidRPr="005350B2">
      <w:fldChar w:fldCharType="separate"/>
    </w:r>
    <w:r w:rsidRPr="005350B2">
      <w:rPr>
        <w:noProof/>
      </w:rPr>
      <w:t>3</w:t>
    </w:r>
    <w:r w:rsidRPr="005350B2">
      <w:fldChar w:fldCharType="end"/>
    </w:r>
    <w:r w:rsidRPr="005350B2">
      <w:t>/</w:t>
    </w:r>
    <w:fldSimple w:instr=" NUMPAGES  \* MERGEFORMAT ">
      <w:r w:rsidRPr="005350B2">
        <w:rPr>
          <w:noProof/>
        </w:rPr>
        <w:t>15</w:t>
      </w:r>
    </w:fldSimple>
    <w:r w:rsidRPr="005350B2">
      <w:tab/>
      <w:t>PE</w:t>
    </w:r>
    <w:r w:rsidRPr="005350B2">
      <w:rPr>
        <w:rStyle w:val="HideTWBExt"/>
      </w:rPr>
      <w:t>&lt;NoPE&gt;</w:t>
    </w:r>
    <w:r w:rsidRPr="005350B2">
      <w:t>778.073</w:t>
    </w:r>
    <w:r w:rsidRPr="005350B2">
      <w:rPr>
        <w:rStyle w:val="HideTWBExt"/>
      </w:rPr>
      <w:t>&lt;/NoPE&gt;&lt;Version&gt;</w:t>
    </w:r>
    <w:r w:rsidRPr="005350B2">
      <w:t>v01-00</w:t>
    </w:r>
    <w:r w:rsidRPr="005350B2">
      <w:rPr>
        <w:rStyle w:val="HideTWBExt"/>
      </w:rPr>
      <w:t>&lt;/Version&gt;</w:t>
    </w:r>
  </w:p>
  <w:p w14:paraId="4C526A87" w14:textId="27E06199" w:rsidR="00FB52FE" w:rsidRPr="005350B2" w:rsidRDefault="00A44B30" w:rsidP="00A44B30">
    <w:pPr>
      <w:pStyle w:val="EPFooter2"/>
    </w:pPr>
    <w:r w:rsidRPr="005350B2">
      <w:tab/>
    </w:r>
    <w:r w:rsidRPr="005350B2">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E311E" w14:textId="77777777" w:rsidR="00A44B30" w:rsidRPr="005350B2" w:rsidRDefault="00A44B30" w:rsidP="00A44B30">
    <w:pPr>
      <w:pStyle w:val="EPFooter"/>
    </w:pPr>
    <w:r w:rsidRPr="005350B2">
      <w:rPr>
        <w:rStyle w:val="HideTWBExt"/>
      </w:rPr>
      <w:t>&lt;PathFdR&gt;</w:t>
    </w:r>
    <w:r w:rsidRPr="005350B2">
      <w:t>PR\1328529CS.docx</w:t>
    </w:r>
    <w:r w:rsidRPr="005350B2">
      <w:rPr>
        <w:rStyle w:val="HideTWBExt"/>
      </w:rPr>
      <w:t>&lt;/PathFdR&gt;</w:t>
    </w:r>
    <w:r w:rsidRPr="005350B2">
      <w:tab/>
    </w:r>
    <w:r w:rsidRPr="005350B2">
      <w:tab/>
      <w:t>PE</w:t>
    </w:r>
    <w:r w:rsidRPr="005350B2">
      <w:rPr>
        <w:rStyle w:val="HideTWBExt"/>
      </w:rPr>
      <w:t>&lt;NoPE&gt;</w:t>
    </w:r>
    <w:r w:rsidRPr="005350B2">
      <w:t>778.073</w:t>
    </w:r>
    <w:r w:rsidRPr="005350B2">
      <w:rPr>
        <w:rStyle w:val="HideTWBExt"/>
      </w:rPr>
      <w:t>&lt;/NoPE&gt;&lt;Version&gt;</w:t>
    </w:r>
    <w:r w:rsidRPr="005350B2">
      <w:t>v01-00</w:t>
    </w:r>
    <w:r w:rsidRPr="005350B2">
      <w:rPr>
        <w:rStyle w:val="HideTWBExt"/>
      </w:rPr>
      <w:t>&lt;/Version&gt;</w:t>
    </w:r>
  </w:p>
  <w:p w14:paraId="2E845E4B" w14:textId="77AB3079" w:rsidR="00FB52FE" w:rsidRPr="005350B2" w:rsidRDefault="00A44B30" w:rsidP="00A44B30">
    <w:pPr>
      <w:pStyle w:val="EPFooter2"/>
    </w:pPr>
    <w:r w:rsidRPr="005350B2">
      <w:t>CS</w:t>
    </w:r>
    <w:r w:rsidRPr="005350B2">
      <w:tab/>
    </w:r>
    <w:r w:rsidRPr="005350B2">
      <w:rPr>
        <w:b w:val="0"/>
        <w:i/>
        <w:color w:val="C0C0C0"/>
        <w:sz w:val="22"/>
      </w:rPr>
      <w:t>Jednotná v rozmanitosti</w:t>
    </w:r>
    <w:r w:rsidRPr="005350B2">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DF193" w14:textId="77777777" w:rsidR="00FB6D23" w:rsidRPr="005350B2" w:rsidRDefault="00FB6D23">
      <w:r w:rsidRPr="005350B2">
        <w:separator/>
      </w:r>
    </w:p>
  </w:footnote>
  <w:footnote w:type="continuationSeparator" w:id="0">
    <w:p w14:paraId="750FABBA" w14:textId="77777777" w:rsidR="00FB6D23" w:rsidRPr="005350B2" w:rsidRDefault="00FB6D23">
      <w:r w:rsidRPr="005350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746B" w14:textId="77777777" w:rsidR="00BF1974" w:rsidRDefault="00BF19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F7DB1" w14:textId="77777777" w:rsidR="00BF1974" w:rsidRDefault="00BF19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EE69B" w14:textId="77777777" w:rsidR="00BF1974" w:rsidRDefault="00BF19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31632051">
    <w:abstractNumId w:val="9"/>
  </w:num>
  <w:num w:numId="2" w16cid:durableId="361713255">
    <w:abstractNumId w:val="9"/>
  </w:num>
  <w:num w:numId="3" w16cid:durableId="542403188">
    <w:abstractNumId w:val="7"/>
  </w:num>
  <w:num w:numId="4" w16cid:durableId="49117824">
    <w:abstractNumId w:val="7"/>
  </w:num>
  <w:num w:numId="5" w16cid:durableId="1557201129">
    <w:abstractNumId w:val="6"/>
  </w:num>
  <w:num w:numId="6" w16cid:durableId="2074808172">
    <w:abstractNumId w:val="6"/>
  </w:num>
  <w:num w:numId="7" w16cid:durableId="157769771">
    <w:abstractNumId w:val="5"/>
  </w:num>
  <w:num w:numId="8" w16cid:durableId="182599488">
    <w:abstractNumId w:val="5"/>
  </w:num>
  <w:num w:numId="9" w16cid:durableId="1086733208">
    <w:abstractNumId w:val="4"/>
  </w:num>
  <w:num w:numId="10" w16cid:durableId="1986355904">
    <w:abstractNumId w:val="4"/>
  </w:num>
  <w:num w:numId="11" w16cid:durableId="1513882612">
    <w:abstractNumId w:val="8"/>
  </w:num>
  <w:num w:numId="12" w16cid:durableId="1880623978">
    <w:abstractNumId w:val="8"/>
  </w:num>
  <w:num w:numId="13" w16cid:durableId="1579897935">
    <w:abstractNumId w:val="3"/>
  </w:num>
  <w:num w:numId="14" w16cid:durableId="2029481345">
    <w:abstractNumId w:val="3"/>
  </w:num>
  <w:num w:numId="15" w16cid:durableId="1597246927">
    <w:abstractNumId w:val="2"/>
  </w:num>
  <w:num w:numId="16" w16cid:durableId="882401404">
    <w:abstractNumId w:val="2"/>
  </w:num>
  <w:num w:numId="17" w16cid:durableId="939682168">
    <w:abstractNumId w:val="1"/>
  </w:num>
  <w:num w:numId="18" w16cid:durableId="1336569053">
    <w:abstractNumId w:val="1"/>
  </w:num>
  <w:num w:numId="19" w16cid:durableId="469245444">
    <w:abstractNumId w:val="0"/>
  </w:num>
  <w:num w:numId="20" w16cid:durableId="938678846">
    <w:abstractNumId w:val="0"/>
  </w:num>
  <w:num w:numId="21" w16cid:durableId="1182354411">
    <w:abstractNumId w:val="9"/>
  </w:num>
  <w:num w:numId="22" w16cid:durableId="1432706299">
    <w:abstractNumId w:val="7"/>
  </w:num>
  <w:num w:numId="23" w16cid:durableId="866992721">
    <w:abstractNumId w:val="6"/>
  </w:num>
  <w:num w:numId="24" w16cid:durableId="978001737">
    <w:abstractNumId w:val="5"/>
  </w:num>
  <w:num w:numId="25" w16cid:durableId="114057779">
    <w:abstractNumId w:val="4"/>
  </w:num>
  <w:num w:numId="26" w16cid:durableId="728652406">
    <w:abstractNumId w:val="8"/>
  </w:num>
  <w:num w:numId="27" w16cid:durableId="1754232353">
    <w:abstractNumId w:val="3"/>
  </w:num>
  <w:num w:numId="28" w16cid:durableId="612977682">
    <w:abstractNumId w:val="2"/>
  </w:num>
  <w:num w:numId="29" w16cid:durableId="721172629">
    <w:abstractNumId w:val="1"/>
  </w:num>
  <w:num w:numId="30" w16cid:durableId="1643920870">
    <w:abstractNumId w:val="0"/>
  </w:num>
  <w:num w:numId="31" w16cid:durableId="1104886803">
    <w:abstractNumId w:val="9"/>
  </w:num>
  <w:num w:numId="32" w16cid:durableId="1732852148">
    <w:abstractNumId w:val="7"/>
  </w:num>
  <w:num w:numId="33" w16cid:durableId="993097176">
    <w:abstractNumId w:val="6"/>
  </w:num>
  <w:num w:numId="34" w16cid:durableId="561185098">
    <w:abstractNumId w:val="5"/>
  </w:num>
  <w:num w:numId="35" w16cid:durableId="1910118015">
    <w:abstractNumId w:val="4"/>
  </w:num>
  <w:num w:numId="36" w16cid:durableId="99104947">
    <w:abstractNumId w:val="8"/>
  </w:num>
  <w:num w:numId="37" w16cid:durableId="2077580140">
    <w:abstractNumId w:val="3"/>
  </w:num>
  <w:num w:numId="38" w16cid:durableId="1816485757">
    <w:abstractNumId w:val="2"/>
  </w:num>
  <w:num w:numId="39" w16cid:durableId="706297827">
    <w:abstractNumId w:val="1"/>
  </w:num>
  <w:num w:numId="40" w16cid:durableId="4228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26/09/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83972 HideTWBExt;}{\*\cs18 \additive \v\f1\fs20\cf15 _x000d__x000a_\spriority0 \styrsid6883972 HideTWBInt;}{\s19\ql \li0\ri0\sa120\nowidctlpar\wrapdefault\aspalpha\aspnum\faauto\adjustright\rin0\lin0\itap0 \rtlch\fcs1 \af0\afs20\alang1025 \ltrch\fcs0 \fs24\lang2057\langfe2057\cgrid\langnp2057\langfenp2057 _x000d__x000a_\sbasedon0 \snext19 \spriority0 \styrsid6883972 Normal6a;}{\s20\ql \li0\ri0\nowidctlpar\wrapdefault\aspalpha\aspnum\faauto\adjustright\rin0\lin0\itap0 \rtlch\fcs1 \af0\afs20\alang1025 \ltrch\fcs0 \b\fs24\lang2057\langfe2057\cgrid\langnp2057\langfenp2057 _x000d__x000a_\sbasedon0 \snext20 \spriority0 \styrsid6883972 NormalBold;}{\s21\ql \li0\ri0\sa240\nowidctlpar\wrapdefault\aspalpha\aspnum\faauto\adjustright\rin0\lin0\itap0 \rtlch\fcs1 \af0\afs20\alang1025 \ltrch\fcs0 _x000d__x000a_\i\fs24\lang2057\langfe2057\cgrid\langnp2057\langfenp2057 \sbasedon0 \snext21 \spriority0 \styrsid6883972 AmJustText;}{\s22\qc \li0\ri0\sb240\sa240\nowidctlpar\wrapdefault\aspalpha\aspnum\faauto\adjustright\rin0\lin0\itap0 \rtlch\fcs1 _x000d__x000a_\af0\afs20\alang1025 \ltrch\fcs0 \i\fs24\lang2057\langfe2057\cgrid\langnp2057\langfenp2057 \sbasedon0 \snext22 \spriority0 \styrsid6883972 AmCrossRef;}{_x000d__x000a_\s23\qc \li0\ri0\sb240\sa240\keepn\nowidctlpar\wrapdefault\aspalpha\aspnum\faauto\adjustright\rin0\lin0\itap0 \rtlch\fcs1 \af0\afs20\alang1025 \ltrch\fcs0 \i\fs24\lang2057\langfe2057\cgrid\langnp2057\langfenp2057 _x000d__x000a_\sbasedon0 \snext21 \spriority0 \styrsid6883972 AmJustTitle;}{\s24\qr \li0\ri0\sb240\sa240\nowidctlpar\wrapdefault\aspalpha\aspnum\faauto\adjustright\rin0\lin0\itap0 \rtlch\fcs1 \af0\afs20\alang1025 \ltrch\fcs0 _x000d__x000a_\fs24\lang2057\langfe2057\cgrid\langnp2057\langfenp2057 \sbasedon0 \snext24 \spriority0 \styrsid6883972 AmOrLang;}{\s25\qc \li0\ri0\sa240\nowidctlpar\wrapdefault\aspalpha\aspnum\faauto\adjustright\rin0\lin0\itap0 \rtlch\fcs1 \af0\afs20\alang1025 _x000d__x000a_\ltrch\fcs0 \i\fs24\lang2057\langfe2057\cgrid\langnp2057\langfenp2057 \sbasedon0 \snext25 \spriority0 \styrsid68839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83972 AmNumberTabs;}{\s27\ql \li0\ri0\sb240\nowidctlpar\wrapdefault\aspalpha\aspnum\faauto\adjustright\rin0\lin0\itap0 \rtlch\fcs1 _x000d__x000a_\af0\afs20\alang1025 \ltrch\fcs0 \b\fs24\lang2057\langfe2057\cgrid\langnp2057\langfenp2057 \sbasedon0 \snext27 \spriority0 \styrsid6883972 NormalBold12b;}}{\*\rsidtbl \rsid24658\rsid223860\rsid735077\rsid1391366\rsid1718133\rsid2892074\rsid3565327_x000d__x000a_\rsid4666813\rsid6641733\rsid6883972\rsid7823322\rsid9636012\rsid10377208\rsid11215221\rsid11549030\rsid12154954\rsid14382809\rsid14424199\rsid15204470\rsid15285974\rsid15354367\rsid15950462\rsid16324206\rsid16662270}{\mmathPr\mmathFont34\mbrkBin0_x000d__x000a_\mbrkBinSub0\msmallFrac0\mdispDef1\mlMargin0\mrMargin0\mdefJc1\mwrapIndent1440\mintLim0\mnaryLim1}{\info{\author MCGAHAN Justine}{\operator MCGAHAN Justine}{\creatim\yr2025\mo9\dy26\hr9\min41}{\revtim\yr2025\mo9\dy26\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83972\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91366 \chftnsep _x000d__x000a_\par }}{\*\ftnsepc \ltrpar \pard\plain \ltrpar\ql \li0\ri0\widctlpar\wrapdefault\aspalpha\aspnum\faauto\adjustright\rin0\lin0\itap0 \rtlch\fcs1 \af0\afs20\alang1025 \ltrch\fcs0 \fs24\lang2057\langfe2057\cgrid\langnp2057\langfenp2057 {\rtlch\fcs1 \af0 _x000d__x000a_\ltrch\fcs0 \insrsid1391366 \chftnsepc _x000d__x000a_\par }}{\*\aftnsep \ltrpar \pard\plain \ltrpar\ql \li0\ri0\widctlpar\wrapdefault\aspalpha\aspnum\faauto\adjustright\rin0\lin0\itap0 \rtlch\fcs1 \af0\afs20\alang1025 \ltrch\fcs0 \fs24\lang2057\langfe2057\cgrid\langnp2057\langfenp2057 {\rtlch\fcs1 \af0 _x000d__x000a_\ltrch\fcs0 \insrsid1391366 \chftnsep _x000d__x000a_\par }}{\*\aftnsepc \ltrpar \pard\plain \ltrpar\ql \li0\ri0\widctlpar\wrapdefault\aspalpha\aspnum\faauto\adjustright\rin0\lin0\itap0 \rtlch\fcs1 \af0\afs20\alang1025 \ltrch\fcs0 \fs24\lang2057\langfe2057\cgrid\langnp2057\langfenp2057 {\rtlch\fcs1 \af0 _x000d__x000a_\ltrch\fcs0 \insrsid13913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883972\charrsid16477475 {\*\bkmkstart restart}_x000d__x000a_\hich\af1\dbch\af31501\loch\f1 &lt;Amend&gt;}{\rtlch\fcs1 \af0 \ltrch\fcs0 \insrsid6883972\charrsid16477475 Amendment\tab \tab }{\rtlch\fcs1 \af0 \ltrch\fcs0 _x000d__x000a_\cs17\b0\v\fs20\cf9\lang1024\langfe1024\loch\af1\hich\af1\dbch\af31501\noproof\insrsid6883972\charrsid16477475 \hich\af1\dbch\af31501\loch\f1 &lt;NumAm&gt;}{\rtlch\fcs1 \af0 \ltrch\fcs0 \insrsid6883972\charrsid16477475 #}{\rtlch\fcs1 \af1 \ltrch\fcs0 _x000d__x000a_\cs18\v\f1\fs20\cf15\insrsid6883972\charrsid16477475 ENMIENDA@NRAM@}{\rtlch\fcs1 \af0 \ltrch\fcs0 \insrsid6883972\charrsid16477475 #}{\rtlch\fcs1 \af0 \ltrch\fcs0 _x000d__x000a_\cs17\b0\v\fs20\cf9\lang1024\langfe1024\loch\af1\hich\af1\dbch\af31501\noproof\insrsid6883972\charrsid16477475 \hich\af1\dbch\af31501\loch\f1 &lt;/NumAm&gt;}{\rtlch\fcs1 \af0 \ltrch\fcs0 \insrsid6883972\charrsid1647747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883972\charrsid16477475 \hich\af1\dbch\af31501\loch\f1 &lt;DocAmend&gt;}{\rtlch\fcs1 \af0 \ltrch\fcs0 \insrsid6883972\charrsid16477475 _x000d__x000a_Proposal for a #}{\rtlch\fcs1 \af1 \ltrch\fcs0 \cs18\v\f1\fs20\cf15\insrsid6883972\charrsid16477475 MNU[DOC1][DOC2][DOC3]@DOCMSG@DOCMNU}{\rtlch\fcs1 \af0 \ltrch\fcs0 \insrsid6883972\charrsid16477475 ##}{\rtlch\fcs1 \af1 \ltrch\fcs0 _x000d__x000a_\cs18\v\f1\fs20\cf15\insrsid6883972\charrsid16477475 MNU[AMACTYES][NOTAPP]@CHOICE@AMACTMNU}{\rtlch\fcs1 \af0 \ltrch\fcs0 \insrsid6883972\charrsid16477475 #}{\rtlch\fcs1 \af0 \ltrch\fcs0 _x000d__x000a_\cs17\b0\v\fs20\cf9\lang1024\langfe1024\loch\af1\hich\af1\dbch\af31501\noproof\insrsid6883972\charrsid16477475 \hich\af1\dbch\af31501\loch\f1 &lt;/DocAmend&gt;}{\rtlch\fcs1 \af0 \ltrch\fcs0 \insrsid6883972\charrsid1647747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883972\charrsid16477475 \hich\af1\dbch\af31501\loch\f1 &lt;Article&gt;}{\rtlch\fcs1 \af0 \ltrch\fcs0 \insrsid6883972\charrsid16477475 #}{\rtlch\fcs1 \af1 _x000d__x000a_\ltrch\fcs0 \cs18\v\f1\fs20\cf15\insrsid6883972\charrsid16477475 MNU[AMACTPARTYES][AMACTPARTNO]@CHOICE@AMACTMNU}{\rtlch\fcs1 \af0 \ltrch\fcs0 \insrsid6883972\charrsid16477475 #}{\rtlch\fcs1 \af0 \ltrch\fcs0 _x000d__x000a_\cs17\b0\v\fs20\cf9\lang1024\langfe1024\loch\af1\hich\af1\dbch\af31501\noproof\insrsid6883972\charrsid16477475 \hich\af1\dbch\af31501\loch\f1 &lt;/Article&gt;}{\rtlch\fcs1 \af0 \ltrch\fcs0 \insrsid6883972\charrsid1647747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883972\charrsid16477475 \hich\af1\dbch\af31501\loch\f1 &lt;DocAmend2&gt;&lt;OptDel&gt;}{\rtlch\fcs1 \af0 \ltrch\fcs0 \insrsid6883972\charrsid16477475 #}{\rtlch\fcs1 \af1 _x000d__x000a_\ltrch\fcs0 \cs18\v\f1\fs20\cf15\insrsid6883972\charrsid16477475 MNU[OPTNRACTYES][NOTAPP]@CHOICE@AMACTMNU}{\rtlch\fcs1 \af0 \ltrch\fcs0 \insrsid6883972\charrsid16477475 #}{\rtlch\fcs1 \af0 \ltrch\fcs0 _x000d__x000a_\cs17\v\fs20\cf9\lang1024\langfe1024\loch\af1\hich\af1\dbch\af31501\noproof\insrsid6883972\charrsid16477475 \hich\af1\dbch\af31501\loch\f1 &lt;/OptDel&gt;&lt;/DocAmend2&gt;}{\rtlch\fcs1 \af0 \ltrch\fcs0 \insrsid6883972\charrsid16477475 _x000d__x000a_\par }\pard \ltrpar\ql \li0\ri0\widctlpar\wrapdefault\aspalpha\aspnum\faauto\adjustright\rin0\lin0\itap0\pararsid2517430 {\rtlch\fcs1 \af0 \ltrch\fcs0 \cs17\v\fs20\cf9\lang1024\langfe1024\loch\af1\hich\af1\dbch\af31501\noproof\insrsid6883972\charrsid16477475 _x000d__x000a_\hich\af1\dbch\af31501\loch\f1 &lt;Article2&gt;&lt;OptDel&gt;}{\rtlch\fcs1 \af0 \ltrch\fcs0 \insrsid6883972\charrsid16477475 #}{\rtlch\fcs1 \af1 \ltrch\fcs0 \cs18\v\f1\fs20\cf15\insrsid6883972\charrsid16477475 MNU[OPTACTPARTYES][NOTAPP]@CHOICE@AMACTMNU}{\rtlch\fcs1 _x000d__x000a_\af0 \ltrch\fcs0 \insrsid6883972\charrsid16477475 #}{\rtlch\fcs1 \af0 \ltrch\fcs0 \cs17\v\fs20\cf9\lang1024\langfe1024\loch\af1\hich\af1\dbch\af31501\noproof\insrsid6883972\charrsid16477475 \hich\af1\dbch\af31501\loch\f1 &lt;/OptDel&gt;&lt;/Article2&gt;}{\rtlch\fcs1 _x000d__x000a_\af0 \ltrch\fcs0 \insrsid6883972\charrsid1647747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883972\charrsid16477475 #}{\rtlch\fcs1 \af1 \ltrch\fcs0 \cs18\v\f1\fs20\cf15\insrsid6883972\charrsid16477475 MNU[OPTLEFTAMACT][LEFTPROP]@CHOICE@AMACTMNU}{_x000d__x000a_\rtlch\fcs1 \af0 \ltrch\fcs0 \insrsid6883972\charrsid16477475 #\cell Amendment\cell }\pard\plain \ltrpar\ql \li0\ri0\widctlpar\intbl\wrapdefault\aspalpha\aspnum\faauto\adjustright\rin0\lin0 \rtlch\fcs1 \af0\afs20\alang1025 \ltrch\fcs0 _x000d__x000a_\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883972\charrsid16477475 ##\cell ##}{\rtlch\fcs1 \af0\afs24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883972\charrsid16477475 Or. }{\rtlch\fcs1 \af0 \ltrch\fcs0 \cs17\v\fs20\cf9\lang1024\langfe1024\loch\af1\hich\af1\dbch\af31501\noproof\insrsid6883972\charrsid16477475 \hich\af1\dbch\af31501\loch\f1 &lt;Original&gt;}{\rtlch\fcs1 \af0 \ltrch\fcs0 _x000d__x000a_\insrsid6883972\charrsid16477475 #}{\rtlch\fcs1 \af1 \ltrch\fcs0 \cs18\v\f1\fs20\cf15\insrsid6883972\charrsid16477475 MNU[ORLANGONE][ORLANGMORE]@CHOICE@ORLANGMNU}{\rtlch\fcs1 \af0 \ltrch\fcs0 \insrsid6883972\charrsid16477475 #}{\rtlch\fcs1 \af0 _x000d__x000a_\ltrch\fcs0 \cs17\v\fs20\cf9\lang1024\langfe1024\loch\af1\hich\af1\dbch\af31501\noproof\insrsid6883972\charrsid16477475 \hich\af1\dbch\af31501\loch\f1 &lt;/Original&gt;}{\rtlch\fcs1 \af0 \ltrch\fcs0 \insrsid6883972\charrsid1647747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OptDel&gt;}{\rtlch\fcs1 \af0 \ltrch\fcs0 \insrsid6883972\charrsid16477475 #}{_x000d__x000a_\rtlch\fcs1 \af1 \ltrch\fcs0 \cs18\v\f1\fs20\cf15\insrsid6883972\charrsid16477475 MNU[CROSSREFNO][CROSSREFYES]@CHOICE@}{\rtlch\fcs1 \af0 \ltrch\fcs0 \insrsid6883972\charrsid16477475 #}{\rtlch\fcs1 \af0 \ltrch\fcs0 _x000d__x000a_\cs17\i0\v\fs20\cf9\lang1024\langfe1024\loch\af1\hich\af1\dbch\af31501\noproof\insrsid6883972\charrsid16477475 \hich\af1\dbch\af31501\loch\f1 &lt;/OptDel&gt;}{\rtlch\fcs1 \af0 \ltrch\fcs0 \insrsid6883972\charrsid1647747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TitreJust&gt;}{\rtlch\fcs1 \af0 \ltrch\fcs0 \insrsid6883972\charrsid16477475 _x000d__x000a_Justification}{\rtlch\fcs1 \af0 \ltrch\fcs0 \cs17\i0\v\fs20\cf9\lang1024\langfe1024\loch\af1\hich\af1\dbch\af31501\noproof\insrsid6883972\charrsid16477475 \hich\af1\dbch\af31501\loch\f1 &lt;/TitreJust&gt;}{\rtlch\fcs1 \af0 \ltrch\fcs0 _x000d__x000a_\insrsid6883972\charrsid1647747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883972\charrsid16477475 \hich\af1\dbch\af31501\loch\f1 &lt;OptDelPrev&gt;}{\rtlch\fcs1 \af0 \ltrch\fcs0 \insrsid6883972\charrsid16477475 #}{\rtlch\fcs1 \af1 _x000d__x000a_\ltrch\fcs0 \cs18\v\f1\fs20\cf15\insrsid6883972\charrsid16477475 MNU[TEXTJUSTYES][TEXTJUSTNO]@CHOICE@}{\rtlch\fcs1 \af0 \ltrch\fcs0 \insrsid6883972\charrsid16477475 #}{\rtlch\fcs1 \af0 \ltrch\fcs0 _x000d__x000a_\cs17\i0\v\fs20\cf9\lang1024\langfe1024\loch\af1\hich\af1\dbch\af31501\noproof\insrsid6883972\charrsid16477475 \hich\af1\dbch\af31501\loch\f1 &lt;/OptDelPrev&gt;}{\rtlch\fcs1 \af0 \ltrch\fcs0 \insrsid6883972\charrsid164774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83972\charrsid164774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d_x000d__x000a_bff3b82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VTAMPART" w:val="xx"/>
    <w:docVar w:name="TXTLANGUE" w:val="CS"/>
    <w:docVar w:name="TXTLANGUEMIN" w:val="cs"/>
    <w:docVar w:name="TXTNRC" w:val="0069/2025"/>
    <w:docVar w:name="TXTNRCOD" w:val="2025/0101"/>
    <w:docVar w:name="TXTNRCOM" w:val="(2025)0186"/>
    <w:docVar w:name="TXTNRFIRSTAM" w:val="1"/>
    <w:docVar w:name="TXTNRLASTAM" w:val="3"/>
    <w:docVar w:name="TXTNRPE" w:val="778.073"/>
    <w:docVar w:name="TXTPEorAP" w:val="PE"/>
    <w:docVar w:name="TXTROUTE" w:val="PR\1328529CS.docx"/>
    <w:docVar w:name="TXTTITLE" w:val="amending Regulation (EU) 2024/1348 as regards the establishment of a list of safe countries of origin at Union level"/>
    <w:docVar w:name="TXTVERSION" w:val="01-00"/>
  </w:docVars>
  <w:rsids>
    <w:rsidRoot w:val="00FB6D23"/>
    <w:rsid w:val="00011AAB"/>
    <w:rsid w:val="00012351"/>
    <w:rsid w:val="000139E5"/>
    <w:rsid w:val="00027913"/>
    <w:rsid w:val="00084DD2"/>
    <w:rsid w:val="00084E89"/>
    <w:rsid w:val="000B62B6"/>
    <w:rsid w:val="000B7489"/>
    <w:rsid w:val="000C5B55"/>
    <w:rsid w:val="000F1096"/>
    <w:rsid w:val="0011495B"/>
    <w:rsid w:val="00120948"/>
    <w:rsid w:val="00123DD5"/>
    <w:rsid w:val="001277AE"/>
    <w:rsid w:val="0013112F"/>
    <w:rsid w:val="00142215"/>
    <w:rsid w:val="00147B31"/>
    <w:rsid w:val="001767E2"/>
    <w:rsid w:val="00187008"/>
    <w:rsid w:val="001B3829"/>
    <w:rsid w:val="001C5592"/>
    <w:rsid w:val="001C5B44"/>
    <w:rsid w:val="001C6FFC"/>
    <w:rsid w:val="001E44F2"/>
    <w:rsid w:val="001F7C7C"/>
    <w:rsid w:val="00212B84"/>
    <w:rsid w:val="002346B0"/>
    <w:rsid w:val="002667C3"/>
    <w:rsid w:val="002669B6"/>
    <w:rsid w:val="00290BED"/>
    <w:rsid w:val="002D13EE"/>
    <w:rsid w:val="002E33EE"/>
    <w:rsid w:val="002F40BB"/>
    <w:rsid w:val="002F4B02"/>
    <w:rsid w:val="00305CD9"/>
    <w:rsid w:val="00323EF8"/>
    <w:rsid w:val="003316DD"/>
    <w:rsid w:val="00366A46"/>
    <w:rsid w:val="00370A8D"/>
    <w:rsid w:val="00370AC3"/>
    <w:rsid w:val="003824EE"/>
    <w:rsid w:val="00392073"/>
    <w:rsid w:val="003B4689"/>
    <w:rsid w:val="003C2068"/>
    <w:rsid w:val="003C37CF"/>
    <w:rsid w:val="004100B1"/>
    <w:rsid w:val="00426E47"/>
    <w:rsid w:val="00455743"/>
    <w:rsid w:val="00461601"/>
    <w:rsid w:val="00473496"/>
    <w:rsid w:val="004C0915"/>
    <w:rsid w:val="004D424E"/>
    <w:rsid w:val="004E42C8"/>
    <w:rsid w:val="004E733D"/>
    <w:rsid w:val="004F3FA5"/>
    <w:rsid w:val="0051271F"/>
    <w:rsid w:val="00521F46"/>
    <w:rsid w:val="005350B2"/>
    <w:rsid w:val="00551111"/>
    <w:rsid w:val="00551123"/>
    <w:rsid w:val="00570A6A"/>
    <w:rsid w:val="0058429A"/>
    <w:rsid w:val="00586E50"/>
    <w:rsid w:val="0059583D"/>
    <w:rsid w:val="005A42D9"/>
    <w:rsid w:val="005C2BEF"/>
    <w:rsid w:val="005D1A99"/>
    <w:rsid w:val="005D7609"/>
    <w:rsid w:val="005D7EE8"/>
    <w:rsid w:val="00642325"/>
    <w:rsid w:val="006A2F5D"/>
    <w:rsid w:val="006A7911"/>
    <w:rsid w:val="006B28A1"/>
    <w:rsid w:val="006D39AF"/>
    <w:rsid w:val="006F7907"/>
    <w:rsid w:val="00703166"/>
    <w:rsid w:val="00743189"/>
    <w:rsid w:val="00743D33"/>
    <w:rsid w:val="00753BED"/>
    <w:rsid w:val="00760AE6"/>
    <w:rsid w:val="007932B3"/>
    <w:rsid w:val="00793EA9"/>
    <w:rsid w:val="007A0590"/>
    <w:rsid w:val="007C736F"/>
    <w:rsid w:val="007D6F68"/>
    <w:rsid w:val="007E0987"/>
    <w:rsid w:val="00823E6B"/>
    <w:rsid w:val="00826780"/>
    <w:rsid w:val="00837CCD"/>
    <w:rsid w:val="008633CC"/>
    <w:rsid w:val="00865190"/>
    <w:rsid w:val="008719B9"/>
    <w:rsid w:val="00894ECE"/>
    <w:rsid w:val="00896BB4"/>
    <w:rsid w:val="008A7FB8"/>
    <w:rsid w:val="009022B8"/>
    <w:rsid w:val="00914537"/>
    <w:rsid w:val="00917CC4"/>
    <w:rsid w:val="009763DA"/>
    <w:rsid w:val="00981ED0"/>
    <w:rsid w:val="009931BD"/>
    <w:rsid w:val="009975B3"/>
    <w:rsid w:val="009A216D"/>
    <w:rsid w:val="009B4B93"/>
    <w:rsid w:val="009D3E2B"/>
    <w:rsid w:val="009F0657"/>
    <w:rsid w:val="009F24BE"/>
    <w:rsid w:val="009F6C2F"/>
    <w:rsid w:val="009F767A"/>
    <w:rsid w:val="00A15980"/>
    <w:rsid w:val="00A22533"/>
    <w:rsid w:val="00A26F46"/>
    <w:rsid w:val="00A34FD3"/>
    <w:rsid w:val="00A36929"/>
    <w:rsid w:val="00A446B4"/>
    <w:rsid w:val="00A44B30"/>
    <w:rsid w:val="00A50548"/>
    <w:rsid w:val="00A60EE7"/>
    <w:rsid w:val="00A910C9"/>
    <w:rsid w:val="00A93B35"/>
    <w:rsid w:val="00AA35B0"/>
    <w:rsid w:val="00AD18C8"/>
    <w:rsid w:val="00AD7FA6"/>
    <w:rsid w:val="00AE4643"/>
    <w:rsid w:val="00AF0416"/>
    <w:rsid w:val="00B10CB4"/>
    <w:rsid w:val="00B13D6F"/>
    <w:rsid w:val="00B23B72"/>
    <w:rsid w:val="00B26E31"/>
    <w:rsid w:val="00B36AF0"/>
    <w:rsid w:val="00B40F20"/>
    <w:rsid w:val="00B42702"/>
    <w:rsid w:val="00B57B8B"/>
    <w:rsid w:val="00B85407"/>
    <w:rsid w:val="00B95702"/>
    <w:rsid w:val="00BC6489"/>
    <w:rsid w:val="00BD480C"/>
    <w:rsid w:val="00BF1974"/>
    <w:rsid w:val="00C20954"/>
    <w:rsid w:val="00C23324"/>
    <w:rsid w:val="00C2361A"/>
    <w:rsid w:val="00C2607D"/>
    <w:rsid w:val="00C42A41"/>
    <w:rsid w:val="00C47E74"/>
    <w:rsid w:val="00C57A72"/>
    <w:rsid w:val="00C73602"/>
    <w:rsid w:val="00CA5C55"/>
    <w:rsid w:val="00CF60C8"/>
    <w:rsid w:val="00D30DE2"/>
    <w:rsid w:val="00D32924"/>
    <w:rsid w:val="00D503A3"/>
    <w:rsid w:val="00D93766"/>
    <w:rsid w:val="00DA6ED0"/>
    <w:rsid w:val="00DC5011"/>
    <w:rsid w:val="00E105F4"/>
    <w:rsid w:val="00E171B6"/>
    <w:rsid w:val="00E71CFB"/>
    <w:rsid w:val="00E72695"/>
    <w:rsid w:val="00E7537C"/>
    <w:rsid w:val="00EA49FF"/>
    <w:rsid w:val="00EB1753"/>
    <w:rsid w:val="00EB6CFF"/>
    <w:rsid w:val="00EE3996"/>
    <w:rsid w:val="00EE5E98"/>
    <w:rsid w:val="00F07062"/>
    <w:rsid w:val="00F239EB"/>
    <w:rsid w:val="00F23CFC"/>
    <w:rsid w:val="00F433E2"/>
    <w:rsid w:val="00F904AE"/>
    <w:rsid w:val="00F934F8"/>
    <w:rsid w:val="00FB52FE"/>
    <w:rsid w:val="00FB6D23"/>
    <w:rsid w:val="00FC0A34"/>
    <w:rsid w:val="00FD1DEF"/>
    <w:rsid w:val="00FE3B3F"/>
    <w:rsid w:val="00FF50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99990"/>
  <w15:chartTrackingRefBased/>
  <w15:docId w15:val="{E97BA599-2D05-4B59-8B00-2D915C87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429A"/>
    <w:pPr>
      <w:tabs>
        <w:tab w:val="right" w:pos="454"/>
        <w:tab w:val="left" w:pos="737"/>
      </w:tabs>
      <w:ind w:left="737" w:hanging="737"/>
    </w:pPr>
    <w:rPr>
      <w:snapToGrid w:val="0"/>
      <w:sz w:val="18"/>
      <w:lang w:eastAsia="en-US"/>
    </w:rPr>
  </w:style>
  <w:style w:type="paragraph" w:customStyle="1" w:styleId="Lgendetitre">
    <w:name w:val="Légende titre"/>
    <w:basedOn w:val="Normal"/>
    <w:rsid w:val="0058429A"/>
    <w:pPr>
      <w:spacing w:before="240" w:after="240"/>
    </w:pPr>
    <w:rPr>
      <w:b/>
      <w:i/>
      <w:snapToGrid w:val="0"/>
      <w:lang w:eastAsia="en-US"/>
    </w:rPr>
  </w:style>
  <w:style w:type="paragraph" w:customStyle="1" w:styleId="Lgendestandard">
    <w:name w:val="Légende standard"/>
    <w:basedOn w:val="Normal"/>
    <w:rsid w:val="0058429A"/>
    <w:rPr>
      <w:sz w:val="18"/>
    </w:rPr>
  </w:style>
  <w:style w:type="paragraph" w:styleId="FootnoteText">
    <w:name w:val="footnote text"/>
    <w:basedOn w:val="Normal"/>
    <w:link w:val="FootnoteTextChar"/>
    <w:rsid w:val="0058429A"/>
    <w:rPr>
      <w:sz w:val="20"/>
    </w:rPr>
  </w:style>
  <w:style w:type="character" w:customStyle="1" w:styleId="FootnoteTextChar">
    <w:name w:val="Footnote Text Char"/>
    <w:basedOn w:val="DefaultParagraphFont"/>
    <w:link w:val="FootnoteText"/>
    <w:rsid w:val="0058429A"/>
  </w:style>
  <w:style w:type="character" w:styleId="FootnoteReference">
    <w:name w:val="footnote reference"/>
    <w:basedOn w:val="DefaultParagraphFont"/>
    <w:rsid w:val="0058429A"/>
    <w:rPr>
      <w:vertAlign w:val="superscript"/>
    </w:rPr>
  </w:style>
  <w:style w:type="character" w:customStyle="1" w:styleId="Normal6Char">
    <w:name w:val="Normal6 Char"/>
    <w:basedOn w:val="DefaultParagraphFont"/>
    <w:link w:val="Normal6"/>
    <w:locked/>
    <w:rsid w:val="006B28A1"/>
    <w:rPr>
      <w:sz w:val="24"/>
      <w:lang w:val="cs-CZ"/>
    </w:rPr>
  </w:style>
  <w:style w:type="paragraph" w:customStyle="1" w:styleId="Normal6">
    <w:name w:val="Normal6"/>
    <w:basedOn w:val="Normal"/>
    <w:link w:val="Normal6Char"/>
    <w:rsid w:val="006B28A1"/>
    <w:pPr>
      <w:spacing w:after="120"/>
    </w:pPr>
  </w:style>
  <w:style w:type="character" w:customStyle="1" w:styleId="NormalBoldChar">
    <w:name w:val="NormalBold Char"/>
    <w:basedOn w:val="DefaultParagraphFont"/>
    <w:link w:val="NormalBold"/>
    <w:locked/>
    <w:rsid w:val="006B28A1"/>
    <w:rPr>
      <w:b/>
      <w:sz w:val="24"/>
    </w:rPr>
  </w:style>
  <w:style w:type="paragraph" w:customStyle="1" w:styleId="Normal12Italic">
    <w:name w:val="Normal12Italic"/>
    <w:basedOn w:val="Normal"/>
    <w:rsid w:val="006B28A1"/>
    <w:pPr>
      <w:spacing w:after="240"/>
    </w:pPr>
    <w:rPr>
      <w:i/>
      <w:noProof/>
    </w:rPr>
  </w:style>
  <w:style w:type="paragraph" w:customStyle="1" w:styleId="JustificationTitle">
    <w:name w:val="JustificationTitle"/>
    <w:basedOn w:val="Normal"/>
    <w:next w:val="Normal"/>
    <w:rsid w:val="006B28A1"/>
    <w:pPr>
      <w:keepNext/>
      <w:spacing w:before="240" w:after="240"/>
      <w:jc w:val="center"/>
    </w:pPr>
    <w:rPr>
      <w:i/>
      <w:noProof/>
    </w:rPr>
  </w:style>
  <w:style w:type="paragraph" w:customStyle="1" w:styleId="ColumnHeading">
    <w:name w:val="ColumnHeading"/>
    <w:basedOn w:val="Normal"/>
    <w:rsid w:val="006B28A1"/>
    <w:pPr>
      <w:spacing w:after="240"/>
      <w:jc w:val="center"/>
    </w:pPr>
    <w:rPr>
      <w:i/>
    </w:rPr>
  </w:style>
  <w:style w:type="paragraph" w:customStyle="1" w:styleId="AMNumberTabs0">
    <w:name w:val="AMNumberTabs"/>
    <w:basedOn w:val="Normal"/>
    <w:rsid w:val="006B2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B28A1"/>
    <w:pPr>
      <w:jc w:val="right"/>
    </w:pPr>
  </w:style>
  <w:style w:type="paragraph" w:styleId="Footer">
    <w:name w:val="footer"/>
    <w:basedOn w:val="Normal"/>
    <w:link w:val="FooterChar"/>
    <w:semiHidden/>
    <w:rsid w:val="00EE5E98"/>
    <w:pPr>
      <w:tabs>
        <w:tab w:val="center" w:pos="4513"/>
        <w:tab w:val="right" w:pos="9026"/>
      </w:tabs>
    </w:pPr>
  </w:style>
  <w:style w:type="character" w:customStyle="1" w:styleId="FooterChar">
    <w:name w:val="Footer Char"/>
    <w:basedOn w:val="DefaultParagraphFont"/>
    <w:link w:val="Footer"/>
    <w:semiHidden/>
    <w:rsid w:val="00EE5E98"/>
    <w:rPr>
      <w:sz w:val="24"/>
    </w:rPr>
  </w:style>
  <w:style w:type="paragraph" w:styleId="Revision">
    <w:name w:val="Revision"/>
    <w:hidden/>
    <w:uiPriority w:val="99"/>
    <w:semiHidden/>
    <w:rsid w:val="00D93766"/>
    <w:rPr>
      <w:sz w:val="24"/>
    </w:rPr>
  </w:style>
  <w:style w:type="character" w:styleId="CommentReference">
    <w:name w:val="annotation reference"/>
    <w:basedOn w:val="DefaultParagraphFont"/>
    <w:rsid w:val="00E7537C"/>
    <w:rPr>
      <w:sz w:val="16"/>
      <w:szCs w:val="16"/>
    </w:rPr>
  </w:style>
  <w:style w:type="paragraph" w:styleId="CommentText">
    <w:name w:val="annotation text"/>
    <w:basedOn w:val="Normal"/>
    <w:link w:val="CommentTextChar"/>
    <w:rsid w:val="00E7537C"/>
    <w:rPr>
      <w:sz w:val="20"/>
    </w:rPr>
  </w:style>
  <w:style w:type="character" w:customStyle="1" w:styleId="CommentTextChar">
    <w:name w:val="Comment Text Char"/>
    <w:basedOn w:val="DefaultParagraphFont"/>
    <w:link w:val="CommentText"/>
    <w:rsid w:val="00E7537C"/>
  </w:style>
  <w:style w:type="paragraph" w:styleId="CommentSubject">
    <w:name w:val="annotation subject"/>
    <w:basedOn w:val="CommentText"/>
    <w:next w:val="CommentText"/>
    <w:link w:val="CommentSubjectChar"/>
    <w:semiHidden/>
    <w:unhideWhenUsed/>
    <w:rsid w:val="00E7537C"/>
    <w:rPr>
      <w:b/>
      <w:bCs/>
    </w:rPr>
  </w:style>
  <w:style w:type="character" w:customStyle="1" w:styleId="CommentSubjectChar">
    <w:name w:val="Comment Subject Char"/>
    <w:basedOn w:val="CommentTextChar"/>
    <w:link w:val="CommentSubject"/>
    <w:semiHidden/>
    <w:rsid w:val="00E7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57317">
      <w:bodyDiv w:val="1"/>
      <w:marLeft w:val="0"/>
      <w:marRight w:val="0"/>
      <w:marTop w:val="0"/>
      <w:marBottom w:val="0"/>
      <w:divBdr>
        <w:top w:val="none" w:sz="0" w:space="0" w:color="auto"/>
        <w:left w:val="none" w:sz="0" w:space="0" w:color="auto"/>
        <w:bottom w:val="none" w:sz="0" w:space="0" w:color="auto"/>
        <w:right w:val="none" w:sz="0" w:space="0" w:color="auto"/>
      </w:divBdr>
    </w:div>
    <w:div w:id="487138858">
      <w:bodyDiv w:val="1"/>
      <w:marLeft w:val="0"/>
      <w:marRight w:val="0"/>
      <w:marTop w:val="0"/>
      <w:marBottom w:val="0"/>
      <w:divBdr>
        <w:top w:val="none" w:sz="0" w:space="0" w:color="auto"/>
        <w:left w:val="none" w:sz="0" w:space="0" w:color="auto"/>
        <w:bottom w:val="none" w:sz="0" w:space="0" w:color="auto"/>
        <w:right w:val="none" w:sz="0" w:space="0" w:color="auto"/>
      </w:divBdr>
    </w:div>
    <w:div w:id="542717752">
      <w:bodyDiv w:val="1"/>
      <w:marLeft w:val="0"/>
      <w:marRight w:val="0"/>
      <w:marTop w:val="0"/>
      <w:marBottom w:val="0"/>
      <w:divBdr>
        <w:top w:val="none" w:sz="0" w:space="0" w:color="auto"/>
        <w:left w:val="none" w:sz="0" w:space="0" w:color="auto"/>
        <w:bottom w:val="none" w:sz="0" w:space="0" w:color="auto"/>
        <w:right w:val="none" w:sz="0" w:space="0" w:color="auto"/>
      </w:divBdr>
    </w:div>
    <w:div w:id="865368669">
      <w:bodyDiv w:val="1"/>
      <w:marLeft w:val="0"/>
      <w:marRight w:val="0"/>
      <w:marTop w:val="0"/>
      <w:marBottom w:val="0"/>
      <w:divBdr>
        <w:top w:val="none" w:sz="0" w:space="0" w:color="auto"/>
        <w:left w:val="none" w:sz="0" w:space="0" w:color="auto"/>
        <w:bottom w:val="none" w:sz="0" w:space="0" w:color="auto"/>
        <w:right w:val="none" w:sz="0" w:space="0" w:color="auto"/>
      </w:divBdr>
    </w:div>
    <w:div w:id="207508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3909</Words>
  <Characters>22399</Characters>
  <Application>Microsoft Office Word</Application>
  <DocSecurity>0</DocSecurity>
  <Lines>678</Lines>
  <Paragraphs>210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MCGAHAN Justine</dc:creator>
  <cp:keywords/>
  <dc:description/>
  <cp:lastModifiedBy>SMAKALOVA Sona</cp:lastModifiedBy>
  <cp:revision>2</cp:revision>
  <cp:lastPrinted>2004-11-04T09:41:00Z</cp:lastPrinted>
  <dcterms:created xsi:type="dcterms:W3CDTF">2025-10-09T15:02:00Z</dcterms:created>
  <dcterms:modified xsi:type="dcterms:W3CDTF">2025-10-09T15:02:00Z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1328529</vt:lpwstr>
  </property>
  <property fmtid="{D5CDD505-2E9C-101B-9397-08002B2CF9AE}" pid="6" name="&lt;Type&gt;">
    <vt:lpwstr>PR</vt:lpwstr>
  </property>
  <property fmtid="{D5CDD505-2E9C-101B-9397-08002B2CF9AE}" pid="7" name="&lt;ModelCod&gt;">
    <vt:lpwstr>\\eiciBRUpr1\pdocep$\DocEP\DOCS\General\PR\PR_Leg\COD\COD_1st\PR_COD_1amCom.dotx(24/09/2024 09:42:01)</vt:lpwstr>
  </property>
  <property fmtid="{D5CDD505-2E9C-101B-9397-08002B2CF9AE}" pid="8" name="&lt;ModelTra&gt;">
    <vt:lpwstr>\\eiciBRUpr1\pdocep$\DocEP\TRANSFIL\EN\PR_COD_1amCom.EN(30/09/2024 12:47:01)</vt:lpwstr>
  </property>
  <property fmtid="{D5CDD505-2E9C-101B-9397-08002B2CF9AE}" pid="9" name="&lt;Model&gt;">
    <vt:lpwstr>PR_COD_1amCom</vt:lpwstr>
  </property>
  <property fmtid="{D5CDD505-2E9C-101B-9397-08002B2CF9AE}" pid="10" name="FooterPath">
    <vt:lpwstr>PR\1328529CS.docx</vt:lpwstr>
  </property>
  <property fmtid="{D5CDD505-2E9C-101B-9397-08002B2CF9AE}" pid="11" name="PE number">
    <vt:lpwstr>778.073</vt:lpwstr>
  </property>
  <property fmtid="{D5CDD505-2E9C-101B-9397-08002B2CF9AE}" pid="12" name="SendToEpades">
    <vt:lpwstr>OK - 2025/09/26 13:19</vt:lpwstr>
  </property>
  <property fmtid="{D5CDD505-2E9C-101B-9397-08002B2CF9AE}" pid="13" name="OriLang">
    <vt:lpwstr>CS</vt:lpwstr>
  </property>
  <property fmtid="{D5CDD505-2E9C-101B-9397-08002B2CF9AE}" pid="14" name="Bookout">
    <vt:lpwstr>OK - 2025/10/09 17:01</vt:lpwstr>
  </property>
</Properties>
</file>