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40AE4" w:rsidRPr="007E50C9" w14:paraId="68272039" w14:textId="77777777" w:rsidTr="00C85D0F">
        <w:trPr>
          <w:trHeight w:hRule="exact" w:val="1418"/>
        </w:trPr>
        <w:tc>
          <w:tcPr>
            <w:tcW w:w="6804" w:type="dxa"/>
            <w:shd w:val="clear" w:color="auto" w:fill="auto"/>
            <w:vAlign w:val="center"/>
          </w:tcPr>
          <w:p w14:paraId="7D27C43B" w14:textId="77777777" w:rsidR="00B13D6F" w:rsidRPr="007E50C9" w:rsidRDefault="00C33A2A" w:rsidP="00C85D0F">
            <w:pPr>
              <w:pStyle w:val="EPName"/>
            </w:pPr>
            <w:r w:rsidRPr="007E50C9">
              <w:t>Europa-Parlamentet</w:t>
            </w:r>
          </w:p>
          <w:p w14:paraId="79A019A5" w14:textId="77777777" w:rsidR="00B13D6F" w:rsidRPr="007E50C9" w:rsidRDefault="00C33A2A" w:rsidP="00C85D0F">
            <w:pPr>
              <w:pStyle w:val="EPTerm"/>
            </w:pPr>
            <w:r w:rsidRPr="007E50C9">
              <w:t>2024-2029</w:t>
            </w:r>
          </w:p>
        </w:tc>
        <w:tc>
          <w:tcPr>
            <w:tcW w:w="2268" w:type="dxa"/>
            <w:shd w:val="clear" w:color="auto" w:fill="auto"/>
          </w:tcPr>
          <w:p w14:paraId="0E04C5DB" w14:textId="77777777" w:rsidR="00B13D6F" w:rsidRPr="007E50C9" w:rsidRDefault="00C33A2A" w:rsidP="00C85D0F">
            <w:pPr>
              <w:pStyle w:val="EPLogo"/>
            </w:pPr>
            <w:r w:rsidRPr="007E50C9">
              <w:rPr>
                <w:lang w:eastAsia="ja-JP"/>
              </w:rPr>
              <w:drawing>
                <wp:inline distT="0" distB="0" distL="0" distR="0" wp14:anchorId="1A1DB1E0" wp14:editId="003DA5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00C175A" w14:textId="77777777" w:rsidR="00461601" w:rsidRPr="007E50C9" w:rsidRDefault="00461601" w:rsidP="00461601">
      <w:pPr>
        <w:pStyle w:val="LineTop"/>
      </w:pPr>
    </w:p>
    <w:p w14:paraId="2AE8C012" w14:textId="77777777" w:rsidR="00461601" w:rsidRPr="007E50C9" w:rsidRDefault="00C33A2A" w:rsidP="00461601">
      <w:pPr>
        <w:pStyle w:val="EPBody"/>
      </w:pPr>
      <w:r w:rsidRPr="007E50C9">
        <w:rPr>
          <w:rStyle w:val="HideTWBExt"/>
          <w:noProof w:val="0"/>
        </w:rPr>
        <w:t>&lt;</w:t>
      </w:r>
      <w:r w:rsidRPr="007E50C9">
        <w:rPr>
          <w:rStyle w:val="HideTWBExt"/>
          <w:i w:val="0"/>
          <w:noProof w:val="0"/>
        </w:rPr>
        <w:t>Commission</w:t>
      </w:r>
      <w:r w:rsidRPr="007E50C9">
        <w:rPr>
          <w:rStyle w:val="HideTWBExt"/>
          <w:noProof w:val="0"/>
        </w:rPr>
        <w:t>&gt;</w:t>
      </w:r>
      <w:r w:rsidRPr="007E50C9">
        <w:rPr>
          <w:rStyle w:val="HideTWBInt"/>
          <w:color w:val="auto"/>
        </w:rPr>
        <w:t>{LIBE}</w:t>
      </w:r>
      <w:r w:rsidRPr="007E50C9">
        <w:t>Udvalget om Borgernes Rettigheder og Retlige og Indre Anliggender</w:t>
      </w:r>
      <w:r w:rsidRPr="007E50C9">
        <w:rPr>
          <w:rStyle w:val="HideTWBExt"/>
          <w:noProof w:val="0"/>
        </w:rPr>
        <w:t>&lt;/</w:t>
      </w:r>
      <w:r w:rsidRPr="007E50C9">
        <w:rPr>
          <w:rStyle w:val="HideTWBExt"/>
          <w:i w:val="0"/>
          <w:noProof w:val="0"/>
        </w:rPr>
        <w:t>Commission</w:t>
      </w:r>
      <w:r w:rsidRPr="007E50C9">
        <w:rPr>
          <w:rStyle w:val="HideTWBExt"/>
          <w:noProof w:val="0"/>
        </w:rPr>
        <w:t>&gt;</w:t>
      </w:r>
    </w:p>
    <w:p w14:paraId="3E1D4D5A" w14:textId="77777777" w:rsidR="00461601" w:rsidRPr="007E50C9" w:rsidRDefault="00461601" w:rsidP="00461601">
      <w:pPr>
        <w:pStyle w:val="LineBottom"/>
      </w:pPr>
    </w:p>
    <w:p w14:paraId="052D553C" w14:textId="77777777" w:rsidR="00793EA9" w:rsidRPr="007E50C9" w:rsidRDefault="00C33A2A">
      <w:pPr>
        <w:pStyle w:val="CoverReference"/>
      </w:pPr>
      <w:r w:rsidRPr="007E50C9">
        <w:rPr>
          <w:rStyle w:val="HideTWBExt"/>
          <w:b w:val="0"/>
          <w:noProof w:val="0"/>
        </w:rPr>
        <w:t>&lt;RefProc&gt;</w:t>
      </w:r>
      <w:r w:rsidRPr="007E50C9">
        <w:t>2025/0101</w:t>
      </w:r>
      <w:r w:rsidRPr="007E50C9">
        <w:rPr>
          <w:rStyle w:val="HideTWBExt"/>
          <w:b w:val="0"/>
          <w:noProof w:val="0"/>
        </w:rPr>
        <w:t>&lt;/RefProc&gt;&lt;RefTypeProc&gt;</w:t>
      </w:r>
      <w:r w:rsidRPr="007E50C9">
        <w:t>(COD)</w:t>
      </w:r>
      <w:r w:rsidRPr="007E50C9">
        <w:rPr>
          <w:rStyle w:val="HideTWBExt"/>
          <w:b w:val="0"/>
          <w:noProof w:val="0"/>
        </w:rPr>
        <w:t>&lt;/RefTypeProc&gt;</w:t>
      </w:r>
    </w:p>
    <w:p w14:paraId="372B829D" w14:textId="77777777" w:rsidR="00793EA9" w:rsidRPr="007E50C9" w:rsidRDefault="00C33A2A">
      <w:pPr>
        <w:pStyle w:val="CoverDate"/>
      </w:pPr>
      <w:r w:rsidRPr="007E50C9">
        <w:rPr>
          <w:rStyle w:val="HideTWBExt"/>
          <w:noProof w:val="0"/>
        </w:rPr>
        <w:t>&lt;Date&gt;</w:t>
      </w:r>
      <w:r w:rsidRPr="007E50C9">
        <w:rPr>
          <w:rStyle w:val="HideTWBInt"/>
          <w:color w:val="auto"/>
        </w:rPr>
        <w:t>{26/09/2025}</w:t>
      </w:r>
      <w:r w:rsidRPr="007E50C9">
        <w:t>26.9.2025</w:t>
      </w:r>
      <w:r w:rsidRPr="007E50C9">
        <w:rPr>
          <w:rStyle w:val="HideTWBExt"/>
          <w:noProof w:val="0"/>
        </w:rPr>
        <w:t>&lt;/Date&gt;</w:t>
      </w:r>
    </w:p>
    <w:p w14:paraId="1B3E9422" w14:textId="77777777" w:rsidR="00793EA9" w:rsidRPr="007E50C9" w:rsidRDefault="00C33A2A">
      <w:pPr>
        <w:pStyle w:val="CoverDocType"/>
      </w:pPr>
      <w:r w:rsidRPr="007E50C9">
        <w:rPr>
          <w:rStyle w:val="HideTWBExt"/>
          <w:b w:val="0"/>
          <w:noProof w:val="0"/>
        </w:rPr>
        <w:t>&lt;RefProcLect&gt;</w:t>
      </w:r>
      <w:r w:rsidRPr="007E50C9">
        <w:t>***I</w:t>
      </w:r>
      <w:r w:rsidRPr="007E50C9">
        <w:rPr>
          <w:rStyle w:val="HideTWBExt"/>
          <w:b w:val="0"/>
          <w:noProof w:val="0"/>
        </w:rPr>
        <w:t>&lt;/RefProcLect&gt;</w:t>
      </w:r>
    </w:p>
    <w:p w14:paraId="4AC5A0B0" w14:textId="77777777" w:rsidR="00793EA9" w:rsidRPr="007E50C9" w:rsidRDefault="00C33A2A">
      <w:pPr>
        <w:pStyle w:val="CoverDocType24a"/>
      </w:pPr>
      <w:r w:rsidRPr="007E50C9">
        <w:rPr>
          <w:rStyle w:val="HideTWBExt"/>
          <w:b w:val="0"/>
          <w:noProof w:val="0"/>
        </w:rPr>
        <w:t>&lt;TitreType&gt;</w:t>
      </w:r>
      <w:r w:rsidRPr="007E50C9">
        <w:t>UDKAST TIL BETÆNKNING</w:t>
      </w:r>
      <w:r w:rsidRPr="007E50C9">
        <w:rPr>
          <w:rStyle w:val="HideTWBExt"/>
          <w:b w:val="0"/>
          <w:noProof w:val="0"/>
        </w:rPr>
        <w:t>&lt;/TitreType&gt;</w:t>
      </w:r>
    </w:p>
    <w:p w14:paraId="1AB24C97" w14:textId="77777777" w:rsidR="00793EA9" w:rsidRPr="007E50C9" w:rsidRDefault="00C33A2A">
      <w:pPr>
        <w:pStyle w:val="CoverNormal"/>
      </w:pPr>
      <w:r w:rsidRPr="007E50C9">
        <w:rPr>
          <w:rStyle w:val="HideTWBExt"/>
          <w:noProof w:val="0"/>
        </w:rPr>
        <w:t>&lt;Titre&gt;</w:t>
      </w:r>
      <w:r w:rsidRPr="007E50C9">
        <w:t>om forslag til Europa-Parlamentets og Rådets forordning om ændring af forordning (EU) 2024/1348 for så vidt angår opstilling af en liste over sikre oprindelseslande på EU-plan</w:t>
      </w:r>
      <w:r w:rsidRPr="007E50C9">
        <w:rPr>
          <w:rStyle w:val="HideTWBExt"/>
          <w:noProof w:val="0"/>
        </w:rPr>
        <w:t>&lt;/Titre&gt;</w:t>
      </w:r>
    </w:p>
    <w:p w14:paraId="45310FBA" w14:textId="77777777" w:rsidR="00793EA9" w:rsidRPr="007E50C9" w:rsidRDefault="00C33A2A">
      <w:pPr>
        <w:pStyle w:val="CoverNormal24a"/>
      </w:pPr>
      <w:r w:rsidRPr="007E50C9">
        <w:rPr>
          <w:rStyle w:val="HideTWBExt"/>
          <w:noProof w:val="0"/>
        </w:rPr>
        <w:t>&lt;DocRef&gt;</w:t>
      </w:r>
      <w:r w:rsidRPr="007E50C9">
        <w:t>(COM(2025)0186 – C10</w:t>
      </w:r>
      <w:r w:rsidRPr="007E50C9">
        <w:noBreakHyphen/>
        <w:t>0069/2025 – 2025/0101(COD))</w:t>
      </w:r>
      <w:r w:rsidRPr="007E50C9">
        <w:rPr>
          <w:rStyle w:val="HideTWBExt"/>
          <w:noProof w:val="0"/>
        </w:rPr>
        <w:t>&lt;/DocRef&gt;</w:t>
      </w:r>
    </w:p>
    <w:p w14:paraId="0635285E" w14:textId="77777777" w:rsidR="00793EA9" w:rsidRPr="007E50C9" w:rsidRDefault="00C33A2A">
      <w:pPr>
        <w:pStyle w:val="CoverNormal24a"/>
      </w:pPr>
      <w:r w:rsidRPr="007E50C9">
        <w:rPr>
          <w:rStyle w:val="HideTWBExt"/>
          <w:noProof w:val="0"/>
        </w:rPr>
        <w:t>&lt;Commission&gt;</w:t>
      </w:r>
      <w:r w:rsidRPr="007E50C9">
        <w:rPr>
          <w:rStyle w:val="HideTWBInt"/>
          <w:color w:val="auto"/>
        </w:rPr>
        <w:t>{LIBE}</w:t>
      </w:r>
      <w:r w:rsidRPr="007E50C9">
        <w:t>Udvalget om Borgernes Rettigheder og Retlige og Indre Anliggender</w:t>
      </w:r>
      <w:r w:rsidRPr="007E50C9">
        <w:rPr>
          <w:rStyle w:val="HideTWBExt"/>
          <w:noProof w:val="0"/>
        </w:rPr>
        <w:t>&lt;/Commission&gt;</w:t>
      </w:r>
    </w:p>
    <w:p w14:paraId="405A50CD" w14:textId="77777777" w:rsidR="00793EA9" w:rsidRPr="007E50C9" w:rsidRDefault="00C33A2A">
      <w:pPr>
        <w:pStyle w:val="CoverNormal24a"/>
      </w:pPr>
      <w:r w:rsidRPr="007E50C9">
        <w:t xml:space="preserve">Ordfører for udtalelse: </w:t>
      </w:r>
      <w:r w:rsidRPr="007E50C9">
        <w:rPr>
          <w:rStyle w:val="HideTWBExt"/>
          <w:noProof w:val="0"/>
        </w:rPr>
        <w:t>&lt;Depute&gt;</w:t>
      </w:r>
      <w:r w:rsidRPr="007E50C9">
        <w:t>Alessandro Ciriani</w:t>
      </w:r>
      <w:r w:rsidRPr="007E50C9">
        <w:rPr>
          <w:rStyle w:val="HideTWBExt"/>
          <w:noProof w:val="0"/>
        </w:rPr>
        <w:t>&lt;/Depute&gt;</w:t>
      </w:r>
    </w:p>
    <w:p w14:paraId="63DA9A38" w14:textId="77777777" w:rsidR="001C5B44" w:rsidRPr="007E50C9" w:rsidRDefault="001C5B44" w:rsidP="001C5B44">
      <w:pPr>
        <w:pStyle w:val="CoverNormal"/>
      </w:pPr>
    </w:p>
    <w:p w14:paraId="545B36B3" w14:textId="4FB2C70D" w:rsidR="0058429A" w:rsidRPr="007E50C9" w:rsidRDefault="00C33A2A" w:rsidP="00894923">
      <w:r w:rsidRPr="007E50C9">
        <w:br w:type="page"/>
      </w:r>
      <w:r w:rsidRPr="007E50C9">
        <w:lastRenderedPageBreak/>
        <w:fldChar w:fldCharType="begin"/>
      </w:r>
      <w:r w:rsidRPr="007E50C9">
        <w:instrText xml:space="preserve"> TITLE  \* MERGEFORMAT </w:instrText>
      </w:r>
      <w:r w:rsidRPr="007E50C9">
        <w:fldChar w:fldCharType="separate"/>
      </w:r>
      <w:r>
        <w:t>PR_COD_1amCom</w:t>
      </w:r>
      <w:r w:rsidRPr="007E50C9">
        <w:fldChar w:fldCharType="end"/>
      </w:r>
    </w:p>
    <w:p w14:paraId="4A4E617F" w14:textId="77777777" w:rsidR="0058429A" w:rsidRPr="007E50C9" w:rsidRDefault="0058429A" w:rsidP="00894923"/>
    <w:p w14:paraId="3BFF1144" w14:textId="77777777" w:rsidR="0058429A" w:rsidRPr="007E50C9"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40AE4" w:rsidRPr="007E50C9" w14:paraId="7532BF2B" w14:textId="77777777">
        <w:tc>
          <w:tcPr>
            <w:tcW w:w="5811" w:type="dxa"/>
          </w:tcPr>
          <w:p w14:paraId="43462629" w14:textId="77777777" w:rsidR="0058429A" w:rsidRPr="007E50C9" w:rsidRDefault="00C33A2A" w:rsidP="00894923">
            <w:pPr>
              <w:pStyle w:val="Lgendetitre"/>
            </w:pPr>
            <w:r w:rsidRPr="007E50C9">
              <w:t>Tegnforklaring</w:t>
            </w:r>
          </w:p>
        </w:tc>
      </w:tr>
      <w:tr w:rsidR="00440AE4" w:rsidRPr="007E50C9" w14:paraId="37380759" w14:textId="77777777" w:rsidTr="007452CB">
        <w:trPr>
          <w:cantSplit/>
          <w:trHeight w:val="1807"/>
        </w:trPr>
        <w:tc>
          <w:tcPr>
            <w:tcW w:w="5811" w:type="dxa"/>
            <w:tcBorders>
              <w:bottom w:val="single" w:sz="4" w:space="0" w:color="auto"/>
            </w:tcBorders>
          </w:tcPr>
          <w:p w14:paraId="36DCD161" w14:textId="77777777" w:rsidR="0058429A" w:rsidRPr="007E50C9" w:rsidRDefault="00C33A2A" w:rsidP="003506ED">
            <w:pPr>
              <w:pStyle w:val="Lgendesigne"/>
            </w:pPr>
            <w:r w:rsidRPr="007E50C9">
              <w:tab/>
              <w:t>*</w:t>
            </w:r>
            <w:r w:rsidRPr="007E50C9">
              <w:tab/>
              <w:t>Høringsprocedure</w:t>
            </w:r>
          </w:p>
          <w:p w14:paraId="50593A59" w14:textId="77777777" w:rsidR="0058429A" w:rsidRPr="007E50C9" w:rsidRDefault="00C33A2A" w:rsidP="003506ED">
            <w:pPr>
              <w:pStyle w:val="Lgendesigne"/>
            </w:pPr>
            <w:r w:rsidRPr="007E50C9">
              <w:tab/>
              <w:t>***</w:t>
            </w:r>
            <w:r w:rsidRPr="007E50C9">
              <w:tab/>
              <w:t>Godkendelsesprocedure</w:t>
            </w:r>
          </w:p>
          <w:p w14:paraId="0A204672" w14:textId="77777777" w:rsidR="0058429A" w:rsidRPr="007E50C9" w:rsidRDefault="00C33A2A" w:rsidP="003506ED">
            <w:pPr>
              <w:pStyle w:val="Lgendesigne"/>
            </w:pPr>
            <w:r w:rsidRPr="007E50C9">
              <w:tab/>
              <w:t>***I</w:t>
            </w:r>
            <w:r w:rsidRPr="007E50C9">
              <w:tab/>
              <w:t>Almindelig lovgivningsprocedure (førstebehandling)</w:t>
            </w:r>
          </w:p>
          <w:p w14:paraId="133B3C4A" w14:textId="77777777" w:rsidR="0058429A" w:rsidRPr="007E50C9" w:rsidRDefault="00C33A2A" w:rsidP="003506ED">
            <w:pPr>
              <w:pStyle w:val="Lgendesigne"/>
            </w:pPr>
            <w:r w:rsidRPr="007E50C9">
              <w:tab/>
              <w:t>***II</w:t>
            </w:r>
            <w:r w:rsidRPr="007E50C9">
              <w:tab/>
              <w:t>Almindelig lovgivningsprocedure (andenbehandling)</w:t>
            </w:r>
          </w:p>
          <w:p w14:paraId="62849130" w14:textId="77777777" w:rsidR="0058429A" w:rsidRPr="007E50C9" w:rsidRDefault="00C33A2A" w:rsidP="003506ED">
            <w:pPr>
              <w:pStyle w:val="Lgendesigne"/>
            </w:pPr>
            <w:r w:rsidRPr="007E50C9">
              <w:tab/>
              <w:t>***III</w:t>
            </w:r>
            <w:r w:rsidRPr="007E50C9">
              <w:tab/>
              <w:t>Almindelig lovgivningsprocedure (tredjebehandling)</w:t>
            </w:r>
          </w:p>
          <w:p w14:paraId="12C2C205" w14:textId="77777777" w:rsidR="0058429A" w:rsidRPr="007E50C9" w:rsidRDefault="0058429A" w:rsidP="003506ED">
            <w:pPr>
              <w:pStyle w:val="Lgendestandard"/>
            </w:pPr>
          </w:p>
          <w:p w14:paraId="5499FCA7" w14:textId="77777777" w:rsidR="0058429A" w:rsidRPr="007E50C9" w:rsidRDefault="00C33A2A" w:rsidP="003506ED">
            <w:pPr>
              <w:pStyle w:val="Lgendestandard"/>
            </w:pPr>
            <w:r w:rsidRPr="007E50C9">
              <w:t>(Proceduren afhænger af, hvilket retsgrundlag der er valgt i udkastet til retsakt)</w:t>
            </w:r>
          </w:p>
          <w:p w14:paraId="327E6D68" w14:textId="77777777" w:rsidR="0058429A" w:rsidRPr="007E50C9" w:rsidRDefault="0058429A" w:rsidP="00B54EAF">
            <w:pPr>
              <w:pStyle w:val="Lgendestandard"/>
            </w:pPr>
          </w:p>
        </w:tc>
      </w:tr>
    </w:tbl>
    <w:p w14:paraId="7B7EAFA1" w14:textId="77777777" w:rsidR="0058429A" w:rsidRPr="007E50C9" w:rsidRDefault="0058429A" w:rsidP="00894923"/>
    <w:p w14:paraId="4624AC93" w14:textId="77777777" w:rsidR="0058429A" w:rsidRPr="007E50C9" w:rsidRDefault="0058429A" w:rsidP="00894923"/>
    <w:p w14:paraId="07FD4B43" w14:textId="77777777" w:rsidR="0058429A" w:rsidRPr="007E50C9" w:rsidRDefault="0058429A" w:rsidP="00894923"/>
    <w:p w14:paraId="1B3D043C" w14:textId="77777777" w:rsidR="0058429A" w:rsidRPr="007E50C9" w:rsidRDefault="0058429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40AE4" w:rsidRPr="007E50C9" w14:paraId="19874D26" w14:textId="77777777">
        <w:tc>
          <w:tcPr>
            <w:tcW w:w="5811" w:type="dxa"/>
          </w:tcPr>
          <w:p w14:paraId="0ED842CC" w14:textId="77777777" w:rsidR="0058429A" w:rsidRPr="007E50C9" w:rsidRDefault="00C33A2A" w:rsidP="00894923">
            <w:pPr>
              <w:pStyle w:val="Lgendetitre"/>
            </w:pPr>
            <w:r w:rsidRPr="007E50C9">
              <w:t>Ændringsforslag til et udkast til retsakt</w:t>
            </w:r>
          </w:p>
        </w:tc>
      </w:tr>
      <w:tr w:rsidR="00440AE4" w:rsidRPr="007E50C9" w14:paraId="77D2E4A7" w14:textId="77777777" w:rsidTr="00554250">
        <w:trPr>
          <w:trHeight w:val="4496"/>
        </w:trPr>
        <w:tc>
          <w:tcPr>
            <w:tcW w:w="5811" w:type="dxa"/>
          </w:tcPr>
          <w:p w14:paraId="76A777C1" w14:textId="77777777" w:rsidR="0058429A" w:rsidRPr="007E50C9" w:rsidRDefault="00C33A2A" w:rsidP="003506ED">
            <w:pPr>
              <w:pStyle w:val="Lgendestandard"/>
              <w:rPr>
                <w:szCs w:val="24"/>
              </w:rPr>
            </w:pPr>
            <w:r w:rsidRPr="007E50C9">
              <w:rPr>
                <w:b/>
              </w:rPr>
              <w:t>Ændringsforslag fra Parlamentet opstillet i to kolonner</w:t>
            </w:r>
          </w:p>
          <w:p w14:paraId="11AA15DC" w14:textId="77777777" w:rsidR="0058429A" w:rsidRPr="007E50C9" w:rsidRDefault="0058429A" w:rsidP="003506ED">
            <w:pPr>
              <w:pStyle w:val="Lgendestandard"/>
              <w:rPr>
                <w:szCs w:val="24"/>
              </w:rPr>
            </w:pPr>
          </w:p>
          <w:p w14:paraId="45155E61" w14:textId="77777777" w:rsidR="0058429A" w:rsidRPr="007E50C9" w:rsidRDefault="00C33A2A" w:rsidP="003506ED">
            <w:pPr>
              <w:pStyle w:val="Lgendestandard"/>
              <w:rPr>
                <w:szCs w:val="24"/>
              </w:rPr>
            </w:pPr>
            <w:r w:rsidRPr="007E50C9">
              <w:t xml:space="preserve">Tekst, der udgår, er markeret med fede </w:t>
            </w:r>
            <w:r w:rsidRPr="007E50C9">
              <w:t>typer og kursiv i venstre kolonne. Tekst, der udskiftes, er markeret med fede typer og kursiv i begge kolonner. Ny tekst er markeret med fede typer og kursiv i højre kolonne.</w:t>
            </w:r>
          </w:p>
          <w:p w14:paraId="5FD297B0" w14:textId="77777777" w:rsidR="0058429A" w:rsidRPr="007E50C9" w:rsidRDefault="0058429A" w:rsidP="003506ED">
            <w:pPr>
              <w:pStyle w:val="Lgendestandard"/>
              <w:rPr>
                <w:szCs w:val="24"/>
              </w:rPr>
            </w:pPr>
          </w:p>
          <w:p w14:paraId="2D121CB8" w14:textId="77777777" w:rsidR="0058429A" w:rsidRPr="007E50C9" w:rsidRDefault="00C33A2A" w:rsidP="003506ED">
            <w:pPr>
              <w:pStyle w:val="Lgendestandard"/>
              <w:rPr>
                <w:szCs w:val="24"/>
              </w:rPr>
            </w:pPr>
            <w:r w:rsidRPr="007E50C9">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2AE49A42" w14:textId="77777777" w:rsidR="0058429A" w:rsidRPr="007E50C9" w:rsidRDefault="0058429A" w:rsidP="003506ED">
            <w:pPr>
              <w:pStyle w:val="Lgendestandard"/>
              <w:rPr>
                <w:szCs w:val="24"/>
              </w:rPr>
            </w:pPr>
          </w:p>
          <w:p w14:paraId="1EFEA088" w14:textId="77777777" w:rsidR="0058429A" w:rsidRPr="007E50C9" w:rsidRDefault="00C33A2A" w:rsidP="003506ED">
            <w:pPr>
              <w:pStyle w:val="Lgendestandard"/>
              <w:rPr>
                <w:b/>
                <w:szCs w:val="24"/>
              </w:rPr>
            </w:pPr>
            <w:r w:rsidRPr="007E50C9">
              <w:rPr>
                <w:b/>
              </w:rPr>
              <w:t>Ændringsforslag fra Parlamentet i form af en konsolideret tekst</w:t>
            </w:r>
          </w:p>
          <w:p w14:paraId="296150FB" w14:textId="77777777" w:rsidR="0058429A" w:rsidRPr="007E50C9" w:rsidRDefault="0058429A" w:rsidP="003506ED">
            <w:pPr>
              <w:pStyle w:val="Lgendestandard"/>
              <w:rPr>
                <w:szCs w:val="24"/>
              </w:rPr>
            </w:pPr>
          </w:p>
          <w:p w14:paraId="156C8347" w14:textId="77777777" w:rsidR="0058429A" w:rsidRPr="007E50C9" w:rsidRDefault="00C33A2A" w:rsidP="003506ED">
            <w:pPr>
              <w:pStyle w:val="Lgendestandard"/>
              <w:rPr>
                <w:szCs w:val="24"/>
              </w:rPr>
            </w:pPr>
            <w:r w:rsidRPr="007E50C9">
              <w:t xml:space="preserve">Ny tekst er markeret med fede typer og kursiv. Tekst, som er bortfaldet, markeres med symbolet ▌eller med overstregning. Ved udskiftninger markeres den nye tekst med fede typer og kursiv, og den udskiftede tekst slettes eller overstreges. </w:t>
            </w:r>
          </w:p>
          <w:p w14:paraId="7EF50950" w14:textId="77777777" w:rsidR="0058429A" w:rsidRPr="007E50C9" w:rsidRDefault="00C33A2A" w:rsidP="003506ED">
            <w:pPr>
              <w:pStyle w:val="Lgendestandard"/>
            </w:pPr>
            <w:r w:rsidRPr="007E50C9">
              <w:t>Som en undtagelse bliver rent tekniske justeringer, der er foretaget af de berørte tjenestegrene med henblik på udarbejdelsen af den endelige tekst, ikke markeret.</w:t>
            </w:r>
          </w:p>
          <w:p w14:paraId="1973500E" w14:textId="77777777" w:rsidR="0058429A" w:rsidRPr="007E50C9" w:rsidRDefault="0058429A" w:rsidP="0069092A">
            <w:pPr>
              <w:pStyle w:val="Lgendestandard"/>
            </w:pPr>
          </w:p>
        </w:tc>
      </w:tr>
    </w:tbl>
    <w:p w14:paraId="709AC404" w14:textId="77777777" w:rsidR="0058429A" w:rsidRPr="007E50C9" w:rsidRDefault="0058429A" w:rsidP="00894923"/>
    <w:p w14:paraId="7C5EB646" w14:textId="77777777" w:rsidR="00793EA9" w:rsidRPr="007E50C9" w:rsidRDefault="00793EA9" w:rsidP="00012351">
      <w:pPr>
        <w:widowControl/>
        <w:tabs>
          <w:tab w:val="center" w:pos="4677"/>
        </w:tabs>
      </w:pPr>
    </w:p>
    <w:p w14:paraId="5883A020" w14:textId="77777777" w:rsidR="00793EA9" w:rsidRPr="007E50C9" w:rsidRDefault="00C33A2A">
      <w:pPr>
        <w:pStyle w:val="TOCHeading"/>
      </w:pPr>
      <w:r w:rsidRPr="007E50C9">
        <w:br w:type="page"/>
      </w:r>
      <w:r w:rsidRPr="007E50C9">
        <w:lastRenderedPageBreak/>
        <w:t>INDHOLD</w:t>
      </w:r>
    </w:p>
    <w:p w14:paraId="4CA2DFD7" w14:textId="77777777" w:rsidR="00793EA9" w:rsidRPr="007E50C9" w:rsidRDefault="00C33A2A">
      <w:pPr>
        <w:pStyle w:val="TOCPage"/>
      </w:pPr>
      <w:r w:rsidRPr="007E50C9">
        <w:t>Side</w:t>
      </w:r>
    </w:p>
    <w:p w14:paraId="61D6747D" w14:textId="2A72C83A" w:rsidR="00C33A2A" w:rsidRDefault="00C33A2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E50C9">
        <w:rPr>
          <w:b/>
        </w:rPr>
        <w:fldChar w:fldCharType="begin"/>
      </w:r>
      <w:r w:rsidRPr="007E50C9">
        <w:rPr>
          <w:b/>
        </w:rPr>
        <w:instrText xml:space="preserve"> TOC \t "PageHeading</w:instrText>
      </w:r>
      <w:r w:rsidR="00BD2A17" w:rsidRPr="007E50C9">
        <w:rPr>
          <w:b/>
        </w:rPr>
        <w:instrText>;</w:instrText>
      </w:r>
      <w:r w:rsidRPr="007E50C9">
        <w:rPr>
          <w:b/>
        </w:rPr>
        <w:instrText xml:space="preserve">1" </w:instrText>
      </w:r>
      <w:r w:rsidRPr="007E50C9">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_Toc210913084 \h </w:instrText>
      </w:r>
      <w:r>
        <w:rPr>
          <w:noProof/>
        </w:rPr>
      </w:r>
      <w:r>
        <w:rPr>
          <w:noProof/>
        </w:rPr>
        <w:fldChar w:fldCharType="separate"/>
      </w:r>
      <w:r>
        <w:rPr>
          <w:noProof/>
        </w:rPr>
        <w:t>5</w:t>
      </w:r>
      <w:r>
        <w:rPr>
          <w:noProof/>
        </w:rPr>
        <w:fldChar w:fldCharType="end"/>
      </w:r>
    </w:p>
    <w:p w14:paraId="7B3FD858" w14:textId="6E4BA60E" w:rsidR="00C33A2A" w:rsidRDefault="00C33A2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_Toc210913085 \h </w:instrText>
      </w:r>
      <w:r>
        <w:rPr>
          <w:noProof/>
        </w:rPr>
      </w:r>
      <w:r>
        <w:rPr>
          <w:noProof/>
        </w:rPr>
        <w:fldChar w:fldCharType="separate"/>
      </w:r>
      <w:r>
        <w:rPr>
          <w:noProof/>
        </w:rPr>
        <w:t>14</w:t>
      </w:r>
      <w:r>
        <w:rPr>
          <w:noProof/>
        </w:rPr>
        <w:fldChar w:fldCharType="end"/>
      </w:r>
    </w:p>
    <w:p w14:paraId="5DA3564C" w14:textId="5B5B93B7" w:rsidR="002346B0" w:rsidRPr="007E50C9" w:rsidRDefault="00C33A2A" w:rsidP="00C23324">
      <w:r w:rsidRPr="007E50C9">
        <w:rPr>
          <w:b/>
        </w:rPr>
        <w:fldChar w:fldCharType="end"/>
      </w:r>
    </w:p>
    <w:p w14:paraId="5E3287BC" w14:textId="77777777" w:rsidR="00793EA9" w:rsidRPr="007E50C9" w:rsidRDefault="00C33A2A">
      <w:pPr>
        <w:pStyle w:val="PageHeading"/>
      </w:pPr>
      <w:r w:rsidRPr="007E50C9">
        <w:br w:type="page"/>
      </w:r>
      <w:r w:rsidRPr="007E50C9">
        <w:lastRenderedPageBreak/>
        <w:br w:type="page"/>
      </w:r>
      <w:bookmarkStart w:id="0" w:name="_Toc210913084"/>
      <w:r w:rsidRPr="007E50C9">
        <w:lastRenderedPageBreak/>
        <w:t>FORSLAG TIL EUROPA-PARLAMENTETS LOVGIVNINGSMÆSSIGE BESLUTNING</w:t>
      </w:r>
      <w:bookmarkEnd w:id="0"/>
    </w:p>
    <w:p w14:paraId="538E273D" w14:textId="77777777" w:rsidR="00793EA9" w:rsidRPr="007E50C9" w:rsidRDefault="00C33A2A">
      <w:pPr>
        <w:pStyle w:val="NormalBold"/>
      </w:pPr>
      <w:r w:rsidRPr="007E50C9">
        <w:t>om forslag til Europa-Parlamentets og Rådets forordning om ændring af forordning (EU) 2024/1348 for så vidt angår opstilling af en liste over sikre oprindelseslande på EU-plan</w:t>
      </w:r>
    </w:p>
    <w:p w14:paraId="0F84373D" w14:textId="77777777" w:rsidR="00793EA9" w:rsidRPr="007E50C9" w:rsidRDefault="00C33A2A">
      <w:pPr>
        <w:pStyle w:val="NormalBold12a"/>
      </w:pPr>
      <w:r w:rsidRPr="007E50C9">
        <w:t>(COM(2025)0186 – C10</w:t>
      </w:r>
      <w:r w:rsidRPr="007E50C9">
        <w:noBreakHyphen/>
        <w:t>0069/2025 – 2025/0101(COD))</w:t>
      </w:r>
    </w:p>
    <w:p w14:paraId="5E47DE19" w14:textId="77777777" w:rsidR="00793EA9" w:rsidRPr="007E50C9" w:rsidRDefault="00C33A2A" w:rsidP="00A910C9">
      <w:pPr>
        <w:pStyle w:val="NormalBold"/>
      </w:pPr>
      <w:r w:rsidRPr="007E50C9">
        <w:t>(Almindelig lovgivningsprocedure: førstebehandling)</w:t>
      </w:r>
    </w:p>
    <w:p w14:paraId="0620551B" w14:textId="77777777" w:rsidR="00793EA9" w:rsidRPr="007E50C9" w:rsidRDefault="00C33A2A" w:rsidP="00A910C9">
      <w:pPr>
        <w:pStyle w:val="EPComma"/>
      </w:pPr>
      <w:r w:rsidRPr="007E50C9">
        <w:rPr>
          <w:i/>
          <w:iCs/>
        </w:rPr>
        <w:t>Europa-Parlamentet,</w:t>
      </w:r>
    </w:p>
    <w:p w14:paraId="216D8F21" w14:textId="77777777" w:rsidR="00793EA9" w:rsidRPr="007E50C9" w:rsidRDefault="00C33A2A">
      <w:pPr>
        <w:pStyle w:val="NormalHanging12a"/>
      </w:pPr>
      <w:r w:rsidRPr="007E50C9">
        <w:t>–</w:t>
      </w:r>
      <w:r w:rsidRPr="007E50C9">
        <w:tab/>
        <w:t>der henviser til Kommissionens forslag til Europa-Parlamentet og Rådet (COM(2025)0186),</w:t>
      </w:r>
    </w:p>
    <w:p w14:paraId="03189FD0" w14:textId="77777777" w:rsidR="00793EA9" w:rsidRPr="007E50C9" w:rsidRDefault="00C33A2A">
      <w:pPr>
        <w:pStyle w:val="NormalHanging12a"/>
      </w:pPr>
      <w:r w:rsidRPr="007E50C9">
        <w:t>–</w:t>
      </w:r>
      <w:r w:rsidRPr="007E50C9">
        <w:tab/>
        <w:t>der henviser til artikel 294, stk. 2, og artikel 78, stk. 2, litra d), i traktaten om Den Europæiske Unions funktionsmåde, på grundlag af hvilke Kommissionen har forelagt forslaget for Parlamentet (C10</w:t>
      </w:r>
      <w:r w:rsidRPr="007E50C9">
        <w:noBreakHyphen/>
        <w:t>0069/2025),</w:t>
      </w:r>
    </w:p>
    <w:p w14:paraId="62B7923A" w14:textId="77777777" w:rsidR="00A26F46" w:rsidRPr="007E50C9" w:rsidRDefault="00C33A2A" w:rsidP="00A26F46">
      <w:pPr>
        <w:pStyle w:val="NormalHanging12a"/>
      </w:pPr>
      <w:r w:rsidRPr="007E50C9">
        <w:t>–</w:t>
      </w:r>
      <w:r w:rsidRPr="007E50C9">
        <w:tab/>
        <w:t>der henviser til artikel 294, stk. 3, i traktaten om Den Europæiske Unions funktionsmåde,</w:t>
      </w:r>
    </w:p>
    <w:p w14:paraId="3771A698" w14:textId="77777777" w:rsidR="0058429A" w:rsidRPr="007E50C9" w:rsidRDefault="00C33A2A" w:rsidP="00AD7FA6">
      <w:pPr>
        <w:pStyle w:val="NormalHanging12a"/>
      </w:pPr>
      <w:r w:rsidRPr="007E50C9">
        <w:t>–</w:t>
      </w:r>
      <w:r w:rsidRPr="007E50C9">
        <w:tab/>
        <w:t>der henviser til udtalelse fra Det Europæiske Økonomiske og Sociale Udvalg,</w:t>
      </w:r>
    </w:p>
    <w:p w14:paraId="1E10F8CD" w14:textId="77777777" w:rsidR="0058429A" w:rsidRPr="007E50C9" w:rsidRDefault="00C33A2A" w:rsidP="0058429A">
      <w:pPr>
        <w:pStyle w:val="NormalHanging12a"/>
      </w:pPr>
      <w:r w:rsidRPr="007E50C9">
        <w:t>–</w:t>
      </w:r>
      <w:r w:rsidRPr="007E50C9">
        <w:tab/>
        <w:t>der henviser til udtalelse fra Regionsudvalget,</w:t>
      </w:r>
    </w:p>
    <w:p w14:paraId="0C259350" w14:textId="77777777" w:rsidR="00793EA9" w:rsidRPr="007E50C9" w:rsidRDefault="00C33A2A">
      <w:pPr>
        <w:pStyle w:val="NormalHanging12a"/>
      </w:pPr>
      <w:r w:rsidRPr="007E50C9">
        <w:t>–</w:t>
      </w:r>
      <w:r w:rsidRPr="007E50C9">
        <w:tab/>
        <w:t>der henviser til forretningsordenens artikel 60,</w:t>
      </w:r>
    </w:p>
    <w:p w14:paraId="18911871" w14:textId="77777777" w:rsidR="006A2F5D" w:rsidRPr="007E50C9" w:rsidRDefault="00C33A2A" w:rsidP="006A2F5D">
      <w:pPr>
        <w:pStyle w:val="NormalHanging12a"/>
      </w:pPr>
      <w:r w:rsidRPr="007E50C9">
        <w:t>–</w:t>
      </w:r>
      <w:r w:rsidRPr="007E50C9">
        <w:tab/>
        <w:t>der henviser til udtalelse fra Underudvalget om Menneskerettigheder,</w:t>
      </w:r>
    </w:p>
    <w:p w14:paraId="11635942" w14:textId="77777777" w:rsidR="006A2F5D" w:rsidRPr="007E50C9" w:rsidRDefault="00C33A2A" w:rsidP="006A2F5D">
      <w:pPr>
        <w:pStyle w:val="NormalHanging12a"/>
      </w:pPr>
      <w:r w:rsidRPr="007E50C9">
        <w:t>–</w:t>
      </w:r>
      <w:r w:rsidRPr="007E50C9">
        <w:tab/>
        <w:t>der henviser til betænkning fra Udvalget om Borgernes Rettigheder og Retlige og Indre Anliggender (A10</w:t>
      </w:r>
      <w:r w:rsidRPr="007E50C9">
        <w:noBreakHyphen/>
        <w:t>0000/2025),</w:t>
      </w:r>
    </w:p>
    <w:p w14:paraId="2B63E0EA" w14:textId="77777777" w:rsidR="009F6C2F" w:rsidRPr="007E50C9" w:rsidRDefault="00C33A2A" w:rsidP="009F6C2F">
      <w:pPr>
        <w:pStyle w:val="NormalHanging12a"/>
      </w:pPr>
      <w:r w:rsidRPr="007E50C9">
        <w:t>1.</w:t>
      </w:r>
      <w:r w:rsidRPr="007E50C9">
        <w:tab/>
        <w:t>vedtager nedenstående holdning ved førstebehandling;</w:t>
      </w:r>
    </w:p>
    <w:p w14:paraId="31B843BB" w14:textId="77777777" w:rsidR="006B28A1" w:rsidRPr="007E50C9" w:rsidRDefault="00C33A2A">
      <w:pPr>
        <w:widowControl/>
      </w:pPr>
      <w:r w:rsidRPr="007E50C9">
        <w:br w:type="page"/>
      </w:r>
    </w:p>
    <w:p w14:paraId="050B24CB" w14:textId="77777777" w:rsidR="006B28A1" w:rsidRPr="007E50C9" w:rsidRDefault="006B28A1" w:rsidP="006B28A1">
      <w:pPr>
        <w:pStyle w:val="NormalHanging12a"/>
        <w:rPr>
          <w:rStyle w:val="HideTWBExt"/>
          <w:rFonts w:ascii="Times New Roman" w:hAnsi="Times New Roman"/>
          <w:noProof w:val="0"/>
          <w:vanish w:val="0"/>
          <w:color w:val="auto"/>
          <w:sz w:val="24"/>
        </w:rPr>
      </w:pPr>
    </w:p>
    <w:p w14:paraId="178F3AA4" w14:textId="77777777" w:rsidR="006B28A1" w:rsidRPr="007E50C9" w:rsidRDefault="00C33A2A" w:rsidP="006B28A1">
      <w:pPr>
        <w:pStyle w:val="AMNumberTabs0"/>
        <w:keepNext/>
      </w:pPr>
      <w:r w:rsidRPr="007E50C9">
        <w:rPr>
          <w:rStyle w:val="HideTWBExt"/>
          <w:b w:val="0"/>
          <w:noProof w:val="0"/>
        </w:rPr>
        <w:t>&lt;RepeatBlock-Amend&gt;&lt;Amend&gt;</w:t>
      </w:r>
      <w:r w:rsidRPr="007E50C9">
        <w:t>Ændringsforslag</w:t>
      </w:r>
      <w:r w:rsidRPr="007E50C9">
        <w:tab/>
      </w:r>
      <w:r w:rsidRPr="007E50C9">
        <w:tab/>
      </w:r>
      <w:r w:rsidRPr="007E50C9">
        <w:rPr>
          <w:rStyle w:val="HideTWBExt"/>
          <w:b w:val="0"/>
          <w:noProof w:val="0"/>
        </w:rPr>
        <w:t>&lt;NumAm&gt;</w:t>
      </w:r>
      <w:r w:rsidRPr="007E50C9">
        <w:t>1</w:t>
      </w:r>
      <w:r w:rsidRPr="007E50C9">
        <w:rPr>
          <w:rStyle w:val="HideTWBExt"/>
          <w:b w:val="0"/>
          <w:noProof w:val="0"/>
        </w:rPr>
        <w:t>&lt;/NumAm&gt;</w:t>
      </w:r>
    </w:p>
    <w:p w14:paraId="6CC97693"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07D6CCCF" w14:textId="77777777" w:rsidR="006B28A1" w:rsidRPr="007E50C9" w:rsidRDefault="00C33A2A" w:rsidP="006B28A1">
      <w:pPr>
        <w:pStyle w:val="NormalBold"/>
      </w:pPr>
      <w:r w:rsidRPr="007E50C9">
        <w:rPr>
          <w:rStyle w:val="HideTWBExt"/>
          <w:b w:val="0"/>
          <w:noProof w:val="0"/>
        </w:rPr>
        <w:t>&lt;Article&gt;</w:t>
      </w:r>
      <w:r w:rsidRPr="007E50C9">
        <w:t>Betragtning 6</w:t>
      </w:r>
      <w:r w:rsidRPr="007E50C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65AC58C3" w14:textId="77777777" w:rsidTr="006B28A1">
        <w:trPr>
          <w:jc w:val="center"/>
        </w:trPr>
        <w:tc>
          <w:tcPr>
            <w:tcW w:w="9752" w:type="dxa"/>
            <w:gridSpan w:val="2"/>
          </w:tcPr>
          <w:p w14:paraId="567BC7C9" w14:textId="77777777" w:rsidR="006B28A1" w:rsidRPr="007E50C9" w:rsidRDefault="006B28A1">
            <w:pPr>
              <w:keepNext/>
            </w:pPr>
          </w:p>
        </w:tc>
      </w:tr>
      <w:tr w:rsidR="00440AE4" w:rsidRPr="007E50C9" w14:paraId="3E0DD778" w14:textId="77777777" w:rsidTr="006B28A1">
        <w:trPr>
          <w:jc w:val="center"/>
        </w:trPr>
        <w:tc>
          <w:tcPr>
            <w:tcW w:w="4876" w:type="dxa"/>
            <w:hideMark/>
          </w:tcPr>
          <w:p w14:paraId="1FD61C84" w14:textId="77777777" w:rsidR="006B28A1" w:rsidRPr="007E50C9" w:rsidRDefault="00C33A2A">
            <w:pPr>
              <w:pStyle w:val="ColumnHeading"/>
              <w:keepNext/>
            </w:pPr>
            <w:r w:rsidRPr="007E50C9">
              <w:t>Kommissionens forslag</w:t>
            </w:r>
          </w:p>
        </w:tc>
        <w:tc>
          <w:tcPr>
            <w:tcW w:w="4876" w:type="dxa"/>
            <w:hideMark/>
          </w:tcPr>
          <w:p w14:paraId="7410A81A" w14:textId="77777777" w:rsidR="006B28A1" w:rsidRPr="007E50C9" w:rsidRDefault="00C33A2A">
            <w:pPr>
              <w:pStyle w:val="ColumnHeading"/>
              <w:keepNext/>
            </w:pPr>
            <w:r w:rsidRPr="007E50C9">
              <w:t>Ændringsforslag</w:t>
            </w:r>
          </w:p>
        </w:tc>
      </w:tr>
      <w:tr w:rsidR="00440AE4" w:rsidRPr="007E50C9" w14:paraId="33F83DB7" w14:textId="77777777" w:rsidTr="006B28A1">
        <w:trPr>
          <w:jc w:val="center"/>
        </w:trPr>
        <w:tc>
          <w:tcPr>
            <w:tcW w:w="4876" w:type="dxa"/>
            <w:hideMark/>
          </w:tcPr>
          <w:p w14:paraId="340FF155" w14:textId="77777777" w:rsidR="006B28A1" w:rsidRPr="007E50C9" w:rsidRDefault="00C33A2A">
            <w:pPr>
              <w:pStyle w:val="Normal6"/>
            </w:pPr>
            <w:r w:rsidRPr="007E50C9">
              <w:t>(6)</w:t>
            </w:r>
            <w:r w:rsidRPr="007E50C9">
              <w:tab/>
              <w:t xml:space="preserve">Det Europæiske Råd har ved enstemmig afgørelse efter </w:t>
            </w:r>
            <w:r w:rsidRPr="007E50C9">
              <w:t>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w:t>
            </w:r>
            <w:r w:rsidRPr="007E50C9">
              <w:t>stændigheder gør sig gældende: der er</w:t>
            </w:r>
            <w:r w:rsidRPr="007E50C9">
              <w:rPr>
                <w:b/>
                <w:i/>
              </w:rPr>
              <w:t xml:space="preserve"> i landet</w:t>
            </w:r>
            <w:r w:rsidRPr="007E50C9">
              <w:t xml:space="preserve"> en alvorlig og individuel trussel mod en civilpersons liv eller fysiske integritet som følge af vilkårlig vold i forbindelse med international eller intern væbnet konflikt der er </w:t>
            </w:r>
            <w:r w:rsidRPr="007E50C9">
              <w:rPr>
                <w:b/>
                <w:bCs/>
                <w:i/>
                <w:iCs/>
              </w:rPr>
              <w:t>på baggrund af l</w:t>
            </w:r>
            <w:r w:rsidRPr="007E50C9">
              <w:rPr>
                <w:b/>
                <w:i/>
              </w:rPr>
              <w:t>andets handlinger</w:t>
            </w:r>
            <w:r w:rsidRPr="007E50C9">
              <w:t xml:space="preserve"> vedtaget restriktive foranstaltninger, jf. femte del, afsnit IV, i traktaten om Den Europæiske Unions funktionsmåde,</w:t>
            </w:r>
            <w:r w:rsidRPr="007E50C9">
              <w:rPr>
                <w:b/>
                <w:i/>
              </w:rPr>
              <w:t xml:space="preserve"> eller når</w:t>
            </w:r>
            <w:r w:rsidRPr="007E50C9">
              <w:t xml:space="preserve"> den EU-dækkende anerkendelsesprocent for ansøgere fra landet er højere end 20 %.</w:t>
            </w:r>
          </w:p>
        </w:tc>
        <w:tc>
          <w:tcPr>
            <w:tcW w:w="4876" w:type="dxa"/>
            <w:hideMark/>
          </w:tcPr>
          <w:p w14:paraId="62AA2271" w14:textId="77777777" w:rsidR="006B28A1" w:rsidRPr="007E50C9" w:rsidRDefault="00C33A2A">
            <w:pPr>
              <w:pStyle w:val="Normal6"/>
              <w:rPr>
                <w:szCs w:val="24"/>
              </w:rPr>
            </w:pPr>
            <w:r w:rsidRPr="007E50C9">
              <w:t>(6)</w:t>
            </w:r>
            <w:r w:rsidRPr="007E50C9">
              <w:tab/>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w:t>
            </w:r>
            <w:r w:rsidRPr="007E50C9">
              <w:t xml:space="preserve">eges som sikre oprindelseslande, medmindre </w:t>
            </w:r>
            <w:r w:rsidRPr="007E50C9">
              <w:rPr>
                <w:b/>
                <w:i/>
              </w:rPr>
              <w:t xml:space="preserve">en af </w:t>
            </w:r>
            <w:r w:rsidRPr="007E50C9">
              <w:t xml:space="preserve">følgende omstændigheder gør sig gældende: der er en alvorlig og individuel trussel mod en civilpersons liv eller fysiske integritet som følge af vilkårlig vold i forbindelse med international eller intern væbnet konflikt </w:t>
            </w:r>
            <w:r w:rsidRPr="007E50C9">
              <w:rPr>
                <w:b/>
                <w:i/>
              </w:rPr>
              <w:t>i landet, medmindre truslen</w:t>
            </w:r>
            <w:r w:rsidRPr="007E50C9">
              <w:t xml:space="preserve"> </w:t>
            </w:r>
            <w:r w:rsidRPr="007E50C9">
              <w:rPr>
                <w:b/>
                <w:bCs/>
                <w:i/>
                <w:iCs/>
              </w:rPr>
              <w:t xml:space="preserve">er begrænset til et bestemt geografisk område, og den civile kan få adgang til effektiv beskyttelse i en anden del af </w:t>
            </w:r>
            <w:r w:rsidRPr="007E50C9">
              <w:rPr>
                <w:b/>
                <w:bCs/>
                <w:i/>
              </w:rPr>
              <w:t>landet</w:t>
            </w:r>
            <w:r w:rsidRPr="007E50C9">
              <w:rPr>
                <w:b/>
                <w:i/>
              </w:rPr>
              <w:t>;</w:t>
            </w:r>
            <w:r w:rsidRPr="007E50C9">
              <w:t xml:space="preserve"> der er vedtaget restriktive foranstaltninger, jf. femte del, afsnit IV, i traktaten om D</w:t>
            </w:r>
            <w:r w:rsidRPr="007E50C9">
              <w:t>en Europæiske Unions funktionsmåde</w:t>
            </w:r>
            <w:r w:rsidRPr="007E50C9">
              <w:rPr>
                <w:b/>
                <w:i/>
              </w:rPr>
              <w:t xml:space="preserve"> på baggrund af landets handlinger</w:t>
            </w:r>
            <w:r w:rsidRPr="007E50C9">
              <w:t xml:space="preserve">, </w:t>
            </w:r>
            <w:r w:rsidRPr="007E50C9">
              <w:rPr>
                <w:b/>
                <w:i/>
              </w:rPr>
              <w:t>som påvirker de grundlæggende rettigheder og frihedsrettigheder, og som er relevante for udpegelsen af et tredjeland som sikkert oprindelsesland;</w:t>
            </w:r>
            <w:r w:rsidRPr="007E50C9">
              <w:t xml:space="preserve"> den EU-dækkende anerkendelsesprocent for ansøgere fra landet er højere end 20 %.</w:t>
            </w:r>
          </w:p>
        </w:tc>
      </w:tr>
    </w:tbl>
    <w:p w14:paraId="55646833"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07FE5AC0" w14:textId="77777777" w:rsidR="006B28A1" w:rsidRPr="007E50C9" w:rsidRDefault="00C33A2A" w:rsidP="006B28A1">
      <w:pPr>
        <w:rPr>
          <w:szCs w:val="24"/>
        </w:rPr>
      </w:pPr>
      <w:r w:rsidRPr="007E50C9">
        <w:rPr>
          <w:rStyle w:val="HideTWBExt"/>
          <w:noProof w:val="0"/>
        </w:rPr>
        <w:t>&lt;/Amend&gt;</w:t>
      </w:r>
    </w:p>
    <w:p w14:paraId="43EC32A5"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2</w:t>
      </w:r>
      <w:r w:rsidRPr="007E50C9">
        <w:rPr>
          <w:rStyle w:val="HideTWBExt"/>
          <w:b w:val="0"/>
          <w:noProof w:val="0"/>
        </w:rPr>
        <w:t>&lt;/NumAm&gt;</w:t>
      </w:r>
    </w:p>
    <w:p w14:paraId="575FB4F0"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0DAD4298" w14:textId="77777777" w:rsidR="006B28A1" w:rsidRPr="007E50C9" w:rsidRDefault="00C33A2A" w:rsidP="006B28A1">
      <w:pPr>
        <w:pStyle w:val="NormalBold"/>
      </w:pPr>
      <w:r w:rsidRPr="007E50C9">
        <w:rPr>
          <w:rStyle w:val="HideTWBExt"/>
          <w:b w:val="0"/>
          <w:noProof w:val="0"/>
        </w:rPr>
        <w:t>&lt;Article&gt;</w:t>
      </w:r>
      <w:r w:rsidRPr="007E50C9">
        <w:t>Betragtning 6 a (ny)</w:t>
      </w:r>
      <w:r w:rsidRPr="007E50C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1DFB3895" w14:textId="77777777" w:rsidTr="006B28A1">
        <w:trPr>
          <w:jc w:val="center"/>
        </w:trPr>
        <w:tc>
          <w:tcPr>
            <w:tcW w:w="9752" w:type="dxa"/>
            <w:gridSpan w:val="2"/>
          </w:tcPr>
          <w:p w14:paraId="4AE067CE" w14:textId="77777777" w:rsidR="006B28A1" w:rsidRPr="007E50C9" w:rsidRDefault="006B28A1">
            <w:pPr>
              <w:keepNext/>
            </w:pPr>
          </w:p>
        </w:tc>
      </w:tr>
      <w:tr w:rsidR="00440AE4" w:rsidRPr="007E50C9" w14:paraId="3BB67E8D" w14:textId="77777777" w:rsidTr="006B28A1">
        <w:trPr>
          <w:jc w:val="center"/>
        </w:trPr>
        <w:tc>
          <w:tcPr>
            <w:tcW w:w="4876" w:type="dxa"/>
            <w:hideMark/>
          </w:tcPr>
          <w:p w14:paraId="49B67170" w14:textId="77777777" w:rsidR="006B28A1" w:rsidRPr="007E50C9" w:rsidRDefault="00C33A2A">
            <w:pPr>
              <w:pStyle w:val="ColumnHeading"/>
              <w:keepNext/>
            </w:pPr>
            <w:r w:rsidRPr="007E50C9">
              <w:t>Kommissionens forslag</w:t>
            </w:r>
          </w:p>
        </w:tc>
        <w:tc>
          <w:tcPr>
            <w:tcW w:w="4876" w:type="dxa"/>
            <w:hideMark/>
          </w:tcPr>
          <w:p w14:paraId="772AB033" w14:textId="77777777" w:rsidR="006B28A1" w:rsidRPr="007E50C9" w:rsidRDefault="00C33A2A">
            <w:pPr>
              <w:pStyle w:val="ColumnHeading"/>
              <w:keepNext/>
            </w:pPr>
            <w:r w:rsidRPr="007E50C9">
              <w:t>Ændringsforslag</w:t>
            </w:r>
          </w:p>
        </w:tc>
      </w:tr>
      <w:tr w:rsidR="00440AE4" w:rsidRPr="007E50C9" w14:paraId="1D1AE920" w14:textId="77777777" w:rsidTr="006B28A1">
        <w:trPr>
          <w:jc w:val="center"/>
        </w:trPr>
        <w:tc>
          <w:tcPr>
            <w:tcW w:w="4876" w:type="dxa"/>
          </w:tcPr>
          <w:p w14:paraId="6321C1F6" w14:textId="77777777" w:rsidR="006B28A1" w:rsidRPr="007E50C9" w:rsidRDefault="006B28A1">
            <w:pPr>
              <w:pStyle w:val="Normal6"/>
            </w:pPr>
          </w:p>
        </w:tc>
        <w:tc>
          <w:tcPr>
            <w:tcW w:w="4876" w:type="dxa"/>
            <w:hideMark/>
          </w:tcPr>
          <w:p w14:paraId="211AD2EF" w14:textId="77777777" w:rsidR="006B28A1" w:rsidRPr="007E50C9" w:rsidRDefault="00C33A2A">
            <w:pPr>
              <w:pStyle w:val="Normal6"/>
              <w:rPr>
                <w:szCs w:val="24"/>
              </w:rPr>
            </w:pPr>
            <w:r w:rsidRPr="007E50C9">
              <w:rPr>
                <w:b/>
                <w:i/>
              </w:rPr>
              <w:t>(6a)</w:t>
            </w:r>
            <w:r w:rsidRPr="007E50C9">
              <w:rPr>
                <w:b/>
                <w:i/>
              </w:rPr>
              <w:tab/>
              <w:t xml:space="preserve">For at sikre ensartet anvendelse af </w:t>
            </w:r>
            <w:r w:rsidRPr="007E50C9">
              <w:rPr>
                <w:b/>
                <w:i/>
              </w:rPr>
              <w:t>denne forordning i alle medlemsstater er det nødvendigt at indføre en klar og koordineret mekanisme til bestemmelse af, hvornår et land, der er kandidat til tiltrædelse af Unionen, ikke længere bør betragtes som et sikkert oprindelsesland. For at skabe retssikkerhed bør Kommissionen foretage regelmæssige og objektive vurderinger af de relevante omstændigheder og, hvor det er relevant, meddele sine resultater til medlemsstaterne gennem en formel meddelelse. Denne meddelelse bør gøres offentligt tilgængelig o</w:t>
            </w:r>
            <w:r w:rsidRPr="007E50C9">
              <w:rPr>
                <w:b/>
                <w:i/>
              </w:rPr>
              <w:t>g have ensartet virkning i hele Unionen fra en bestemt dato.</w:t>
            </w:r>
          </w:p>
        </w:tc>
      </w:tr>
    </w:tbl>
    <w:p w14:paraId="2C6E4359"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1D1A7531" w14:textId="77777777" w:rsidR="006B28A1" w:rsidRPr="007E50C9" w:rsidRDefault="00C33A2A" w:rsidP="006B28A1">
      <w:pPr>
        <w:rPr>
          <w:szCs w:val="24"/>
        </w:rPr>
      </w:pPr>
      <w:r w:rsidRPr="007E50C9">
        <w:rPr>
          <w:rStyle w:val="HideTWBExt"/>
          <w:noProof w:val="0"/>
        </w:rPr>
        <w:t>&lt;/Amend&gt;</w:t>
      </w:r>
    </w:p>
    <w:p w14:paraId="1B0E93B2"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3</w:t>
      </w:r>
      <w:r w:rsidRPr="007E50C9">
        <w:rPr>
          <w:rStyle w:val="HideTWBExt"/>
          <w:b w:val="0"/>
          <w:noProof w:val="0"/>
        </w:rPr>
        <w:t>&lt;/NumAm&gt;</w:t>
      </w:r>
    </w:p>
    <w:p w14:paraId="1944E4AA"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03050ECD" w14:textId="77777777" w:rsidR="006B28A1" w:rsidRPr="007E50C9" w:rsidRDefault="00C33A2A" w:rsidP="006B28A1">
      <w:pPr>
        <w:pStyle w:val="NormalBold"/>
      </w:pPr>
      <w:r w:rsidRPr="007E50C9">
        <w:rPr>
          <w:rStyle w:val="HideTWBExt"/>
          <w:b w:val="0"/>
          <w:noProof w:val="0"/>
        </w:rPr>
        <w:t>&lt;Article&gt;</w:t>
      </w:r>
      <w:r w:rsidRPr="007E50C9">
        <w:t>Betragtning 11</w:t>
      </w:r>
      <w:r w:rsidRPr="007E50C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7638AF31" w14:textId="77777777" w:rsidTr="006B28A1">
        <w:trPr>
          <w:jc w:val="center"/>
        </w:trPr>
        <w:tc>
          <w:tcPr>
            <w:tcW w:w="9752" w:type="dxa"/>
            <w:gridSpan w:val="2"/>
          </w:tcPr>
          <w:p w14:paraId="7415750F" w14:textId="77777777" w:rsidR="006B28A1" w:rsidRPr="007E50C9" w:rsidRDefault="006B28A1">
            <w:pPr>
              <w:keepNext/>
            </w:pPr>
          </w:p>
        </w:tc>
      </w:tr>
      <w:tr w:rsidR="00440AE4" w:rsidRPr="007E50C9" w14:paraId="45B5BDE3" w14:textId="77777777" w:rsidTr="006B28A1">
        <w:trPr>
          <w:jc w:val="center"/>
        </w:trPr>
        <w:tc>
          <w:tcPr>
            <w:tcW w:w="4876" w:type="dxa"/>
            <w:hideMark/>
          </w:tcPr>
          <w:p w14:paraId="77A5ED8C" w14:textId="77777777" w:rsidR="006B28A1" w:rsidRPr="007E50C9" w:rsidRDefault="00C33A2A">
            <w:pPr>
              <w:pStyle w:val="ColumnHeading"/>
              <w:keepNext/>
            </w:pPr>
            <w:r w:rsidRPr="007E50C9">
              <w:t>Kommissionens forslag</w:t>
            </w:r>
          </w:p>
        </w:tc>
        <w:tc>
          <w:tcPr>
            <w:tcW w:w="4876" w:type="dxa"/>
            <w:hideMark/>
          </w:tcPr>
          <w:p w14:paraId="339712B7" w14:textId="77777777" w:rsidR="006B28A1" w:rsidRPr="007E50C9" w:rsidRDefault="00C33A2A">
            <w:pPr>
              <w:pStyle w:val="ColumnHeading"/>
              <w:keepNext/>
            </w:pPr>
            <w:r w:rsidRPr="007E50C9">
              <w:t>Ændringsforslag</w:t>
            </w:r>
          </w:p>
        </w:tc>
      </w:tr>
      <w:tr w:rsidR="00440AE4" w:rsidRPr="007E50C9" w14:paraId="1DBB4B53" w14:textId="77777777" w:rsidTr="006B28A1">
        <w:trPr>
          <w:jc w:val="center"/>
        </w:trPr>
        <w:tc>
          <w:tcPr>
            <w:tcW w:w="4876" w:type="dxa"/>
            <w:hideMark/>
          </w:tcPr>
          <w:p w14:paraId="68428B46" w14:textId="77777777" w:rsidR="006B28A1" w:rsidRPr="007E50C9" w:rsidRDefault="00C33A2A">
            <w:pPr>
              <w:pStyle w:val="Normal6"/>
            </w:pPr>
            <w:r w:rsidRPr="007E50C9">
              <w:t>(11)</w:t>
            </w:r>
            <w:r w:rsidRPr="007E50C9">
              <w:tab/>
              <w:t xml:space="preserve">Hvad angår Indien, har ni medlemsstater ifølge oplysninger fra Asylagenturet i øjeblikket udpeget Indien som et sikkert oprindelsesland på nationalt plan, og den EU-dækkende anerkendelsesprocent for ansøgere fra Indien lå i 2024 på </w:t>
            </w:r>
            <w:r w:rsidRPr="007E50C9">
              <w:t>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w:t>
            </w:r>
            <w:r w:rsidRPr="007E50C9">
              <w:t xml:space="preserve">d til strafferetten og ikke </w:t>
            </w:r>
            <w:r w:rsidRPr="007E50C9">
              <w:lastRenderedPageBreak/>
              <w:t xml:space="preserve">undertegnede den anden valgfrie protokol til den internationale konvention om borgerlige og politiske rettigheder, som har til formål at afskaffe dødsstraffen, har dødsstraffen ikke været anvendt i praksis siden 2020. Indien har </w:t>
            </w:r>
            <w:r w:rsidRPr="007E50C9">
              <w:rPr>
                <w:b/>
                <w:i/>
              </w:rPr>
              <w:t>ratificeret</w:t>
            </w:r>
            <w:r w:rsidRPr="007E50C9">
              <w:t xml:space="preserve"> konventionen mod tortur og anden grusom, umenneskelig eller nedværdigende behandling eller straf. Der er ingen væbnet konflikt i Indien og derfor ingen trussel som følge af vilkårlig vold i forbindelse med international eller intern væbnet kon</w:t>
            </w:r>
            <w:r w:rsidRPr="007E50C9">
              <w:t>flikt. Generelt sker der i landet ingen forfølgelse som omhandlet i artikel 9 i forordning (EU) 2024/1347.</w:t>
            </w:r>
          </w:p>
        </w:tc>
        <w:tc>
          <w:tcPr>
            <w:tcW w:w="4876" w:type="dxa"/>
            <w:hideMark/>
          </w:tcPr>
          <w:p w14:paraId="5BE5E627" w14:textId="77777777" w:rsidR="006B28A1" w:rsidRPr="007E50C9" w:rsidRDefault="00C33A2A">
            <w:pPr>
              <w:pStyle w:val="Normal6"/>
              <w:rPr>
                <w:szCs w:val="24"/>
              </w:rPr>
            </w:pPr>
            <w:r w:rsidRPr="007E50C9">
              <w:lastRenderedPageBreak/>
              <w:t>(11)</w:t>
            </w:r>
            <w:r w:rsidRPr="007E50C9">
              <w:tab/>
              <w:t>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w:t>
            </w:r>
            <w:r w:rsidRPr="007E50C9">
              <w:t xml:space="preserve">raf, tortur, forfølgelse eller umenneskelig eller nedværdigende behandling. Generelt er der ingen reel risiko for alvorlig overlast som omhandlet i artikel 15 i forordning (EU) 2024/1347. Selv om Indien fortsat har dødsstraf i henhold til strafferetten og ikke </w:t>
            </w:r>
            <w:r w:rsidRPr="007E50C9">
              <w:lastRenderedPageBreak/>
              <w:t xml:space="preserve">undertegnede den anden valgfrie protokol til den internationale konvention om borgerlige og politiske rettigheder, som har til formål at afskaffe dødsstraffen, har dødsstraffen ikke været anvendt i praksis siden 2020. Indien har </w:t>
            </w:r>
            <w:r w:rsidRPr="007E50C9">
              <w:rPr>
                <w:b/>
                <w:i/>
              </w:rPr>
              <w:t>underskrevet</w:t>
            </w:r>
            <w:r w:rsidRPr="007E50C9">
              <w:t xml:space="preserve"> konventio</w:t>
            </w:r>
            <w:r w:rsidRPr="007E50C9">
              <w:t>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r>
    </w:tbl>
    <w:p w14:paraId="35456ADF" w14:textId="77777777" w:rsidR="006B28A1" w:rsidRPr="007E50C9" w:rsidRDefault="00C33A2A" w:rsidP="006B28A1">
      <w:pPr>
        <w:pStyle w:val="Olang"/>
        <w:rPr>
          <w:sz w:val="24"/>
          <w:szCs w:val="24"/>
        </w:rPr>
      </w:pPr>
      <w:r w:rsidRPr="007E50C9">
        <w:rPr>
          <w:sz w:val="24"/>
          <w:szCs w:val="24"/>
        </w:rPr>
        <w:lastRenderedPageBreak/>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4321BDEF" w14:textId="77777777" w:rsidR="006B28A1" w:rsidRPr="007E50C9" w:rsidRDefault="00C33A2A" w:rsidP="006B28A1">
      <w:pPr>
        <w:rPr>
          <w:szCs w:val="24"/>
        </w:rPr>
      </w:pPr>
      <w:r w:rsidRPr="007E50C9">
        <w:rPr>
          <w:rStyle w:val="HideTWBExt"/>
          <w:noProof w:val="0"/>
        </w:rPr>
        <w:t>&lt;/Amend&gt;</w:t>
      </w:r>
    </w:p>
    <w:p w14:paraId="00805A43"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4</w:t>
      </w:r>
      <w:r w:rsidRPr="007E50C9">
        <w:rPr>
          <w:rStyle w:val="HideTWBExt"/>
          <w:b w:val="0"/>
          <w:noProof w:val="0"/>
        </w:rPr>
        <w:t>&lt;/NumAm&gt;</w:t>
      </w:r>
    </w:p>
    <w:p w14:paraId="5713670C"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1E6525BB" w14:textId="77777777" w:rsidR="006B28A1" w:rsidRPr="007E50C9" w:rsidRDefault="00C33A2A" w:rsidP="006B28A1">
      <w:pPr>
        <w:pStyle w:val="NormalBold"/>
      </w:pPr>
      <w:r w:rsidRPr="007E50C9">
        <w:rPr>
          <w:rStyle w:val="HideTWBExt"/>
          <w:b w:val="0"/>
          <w:noProof w:val="0"/>
        </w:rPr>
        <w:t>&lt;Article&gt;</w:t>
      </w:r>
      <w:r w:rsidRPr="007E50C9">
        <w:t>Betragtning 16</w:t>
      </w:r>
      <w:r w:rsidRPr="007E50C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2E03D72C" w14:textId="77777777" w:rsidTr="006B28A1">
        <w:trPr>
          <w:jc w:val="center"/>
        </w:trPr>
        <w:tc>
          <w:tcPr>
            <w:tcW w:w="9752" w:type="dxa"/>
            <w:gridSpan w:val="2"/>
          </w:tcPr>
          <w:p w14:paraId="29654B3B" w14:textId="77777777" w:rsidR="006B28A1" w:rsidRPr="007E50C9" w:rsidRDefault="006B28A1">
            <w:pPr>
              <w:keepNext/>
            </w:pPr>
          </w:p>
        </w:tc>
      </w:tr>
      <w:tr w:rsidR="00440AE4" w:rsidRPr="007E50C9" w14:paraId="50CCA90A" w14:textId="77777777" w:rsidTr="006B28A1">
        <w:trPr>
          <w:jc w:val="center"/>
        </w:trPr>
        <w:tc>
          <w:tcPr>
            <w:tcW w:w="4876" w:type="dxa"/>
            <w:hideMark/>
          </w:tcPr>
          <w:p w14:paraId="64628A6C" w14:textId="77777777" w:rsidR="006B28A1" w:rsidRPr="007E50C9" w:rsidRDefault="00C33A2A">
            <w:pPr>
              <w:pStyle w:val="ColumnHeading"/>
              <w:keepNext/>
            </w:pPr>
            <w:r w:rsidRPr="007E50C9">
              <w:t>Kommissionens forslag</w:t>
            </w:r>
          </w:p>
        </w:tc>
        <w:tc>
          <w:tcPr>
            <w:tcW w:w="4876" w:type="dxa"/>
            <w:hideMark/>
          </w:tcPr>
          <w:p w14:paraId="33655077" w14:textId="77777777" w:rsidR="006B28A1" w:rsidRPr="007E50C9" w:rsidRDefault="00C33A2A">
            <w:pPr>
              <w:pStyle w:val="ColumnHeading"/>
              <w:keepNext/>
            </w:pPr>
            <w:r w:rsidRPr="007E50C9">
              <w:t>Ændringsforslag</w:t>
            </w:r>
          </w:p>
        </w:tc>
      </w:tr>
      <w:tr w:rsidR="00440AE4" w:rsidRPr="007E50C9" w14:paraId="69A4EB56" w14:textId="77777777" w:rsidTr="006B28A1">
        <w:trPr>
          <w:jc w:val="center"/>
        </w:trPr>
        <w:tc>
          <w:tcPr>
            <w:tcW w:w="4876" w:type="dxa"/>
            <w:hideMark/>
          </w:tcPr>
          <w:p w14:paraId="567DCD3B" w14:textId="77777777" w:rsidR="006B28A1" w:rsidRPr="007E50C9" w:rsidRDefault="00C33A2A">
            <w:pPr>
              <w:pStyle w:val="Normal6"/>
            </w:pPr>
            <w:r w:rsidRPr="007E50C9">
              <w:t>(16)</w:t>
            </w:r>
            <w:r w:rsidRPr="007E50C9">
              <w:tab/>
            </w:r>
            <w:r w:rsidRPr="007E50C9">
              <w:t xml:space="preserve">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w:t>
            </w:r>
            <w:r w:rsidRPr="007E50C9">
              <w:rPr>
                <w:b/>
                <w:i/>
              </w:rPr>
              <w:t>bør</w:t>
            </w:r>
            <w:r w:rsidRPr="007E50C9">
              <w:t xml:space="preserve"> disse lande </w:t>
            </w:r>
            <w:r w:rsidRPr="007E50C9">
              <w:rPr>
                <w:b/>
                <w:i/>
              </w:rPr>
              <w:t>imidlertid udpeges</w:t>
            </w:r>
            <w:r w:rsidRPr="007E50C9">
              <w:t xml:space="preserve"> som sikre oprindelseslande på EU-plan.</w:t>
            </w:r>
          </w:p>
        </w:tc>
        <w:tc>
          <w:tcPr>
            <w:tcW w:w="4876" w:type="dxa"/>
            <w:hideMark/>
          </w:tcPr>
          <w:p w14:paraId="33374027" w14:textId="77777777" w:rsidR="006B28A1" w:rsidRPr="007E50C9" w:rsidRDefault="00C33A2A">
            <w:pPr>
              <w:pStyle w:val="Normal6"/>
              <w:rPr>
                <w:szCs w:val="24"/>
              </w:rPr>
            </w:pPr>
            <w:r w:rsidRPr="007E50C9">
              <w:t>(16)</w:t>
            </w:r>
            <w:r w:rsidRPr="007E50C9">
              <w:tab/>
              <w:t xml:space="preserve">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w:t>
            </w:r>
            <w:r w:rsidRPr="007E50C9">
              <w:rPr>
                <w:b/>
                <w:i/>
              </w:rPr>
              <w:t>kan det konkluderes, at</w:t>
            </w:r>
            <w:r w:rsidRPr="007E50C9">
              <w:t xml:space="preserve"> disse lande </w:t>
            </w:r>
            <w:r w:rsidRPr="007E50C9">
              <w:rPr>
                <w:b/>
                <w:i/>
              </w:rPr>
              <w:t>opfylder kriterierne for at blive udpeget</w:t>
            </w:r>
            <w:r w:rsidRPr="007E50C9">
              <w:t xml:space="preserve"> som sikre oprindelseslande på EU-plan. </w:t>
            </w:r>
            <w:r w:rsidRPr="007E50C9">
              <w:rPr>
                <w:b/>
                <w:i/>
              </w:rPr>
              <w:t>Dette berører ikke medlemsstaternes mulighed for at udpege andre</w:t>
            </w:r>
            <w:r w:rsidRPr="007E50C9">
              <w:rPr>
                <w:b/>
                <w:i/>
              </w:rPr>
              <w:t xml:space="preserve"> tredjelande som sikre oprindelseslande på nationalt plan og den eventuelle fremtidige udpegelse af yderligere tredjelande som sikre oprindelseslande på EU-plan ved hjælp af fremtidige ændringer af forordning (EU) 2024/1348.</w:t>
            </w:r>
          </w:p>
        </w:tc>
      </w:tr>
    </w:tbl>
    <w:p w14:paraId="76E533E8"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52053A2D" w14:textId="77777777" w:rsidR="006B28A1" w:rsidRPr="007E50C9" w:rsidRDefault="00C33A2A" w:rsidP="006B28A1">
      <w:pPr>
        <w:pStyle w:val="JustificationTitle"/>
        <w:rPr>
          <w:noProof w:val="0"/>
        </w:rPr>
      </w:pPr>
      <w:r w:rsidRPr="007E50C9">
        <w:rPr>
          <w:rStyle w:val="HideTWBExt"/>
          <w:i w:val="0"/>
          <w:noProof w:val="0"/>
        </w:rPr>
        <w:lastRenderedPageBreak/>
        <w:t>&lt;TitreJust&gt;</w:t>
      </w:r>
      <w:r w:rsidRPr="007E50C9">
        <w:rPr>
          <w:noProof w:val="0"/>
        </w:rPr>
        <w:t>Begrundelse</w:t>
      </w:r>
      <w:r w:rsidRPr="007E50C9">
        <w:rPr>
          <w:rStyle w:val="HideTWBExt"/>
          <w:i w:val="0"/>
          <w:noProof w:val="0"/>
        </w:rPr>
        <w:t>&lt;/TitreJust&gt;</w:t>
      </w:r>
    </w:p>
    <w:p w14:paraId="2D95A398" w14:textId="77777777" w:rsidR="006B28A1" w:rsidRPr="007E50C9" w:rsidRDefault="00C33A2A" w:rsidP="006B28A1">
      <w:pPr>
        <w:pStyle w:val="Normal12Italic"/>
        <w:rPr>
          <w:noProof w:val="0"/>
        </w:rPr>
      </w:pPr>
      <w:r w:rsidRPr="007E50C9">
        <w:rPr>
          <w:noProof w:val="0"/>
        </w:rPr>
        <w:t>For at bevare Unionens og dens medlemsstaters fleksibilitet med hensyn til at reagere på skiftende omstændigheder er det hensigtsmæssigt at præcisere, at oprettelsen af en fælles liste over sikre oprindelseslande på EU-plan ikke udelukker medlemsstaternes mulighed for at opretholde eller vedtage nationale udpegelser af andre tredjelande som sikre og heller ikke udelukker den fremtidige optagelse af yderligere tredjelande på EU-listen.</w:t>
      </w:r>
    </w:p>
    <w:p w14:paraId="60B1D07D" w14:textId="77777777" w:rsidR="006B28A1" w:rsidRPr="007E50C9" w:rsidRDefault="00C33A2A" w:rsidP="006B28A1">
      <w:r w:rsidRPr="007E50C9">
        <w:rPr>
          <w:rStyle w:val="HideTWBExt"/>
          <w:noProof w:val="0"/>
        </w:rPr>
        <w:t>&lt;/Amend&gt;</w:t>
      </w:r>
    </w:p>
    <w:p w14:paraId="2098362F"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5</w:t>
      </w:r>
      <w:r w:rsidRPr="007E50C9">
        <w:rPr>
          <w:rStyle w:val="HideTWBExt"/>
          <w:b w:val="0"/>
          <w:noProof w:val="0"/>
        </w:rPr>
        <w:t>&lt;/NumAm&gt;</w:t>
      </w:r>
    </w:p>
    <w:p w14:paraId="0A637CB3"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25B3876A" w14:textId="77777777" w:rsidR="006B28A1" w:rsidRPr="007E50C9" w:rsidRDefault="00C33A2A" w:rsidP="006B28A1">
      <w:pPr>
        <w:pStyle w:val="NormalBold"/>
      </w:pPr>
      <w:r w:rsidRPr="007E50C9">
        <w:rPr>
          <w:rStyle w:val="HideTWBExt"/>
          <w:b w:val="0"/>
          <w:noProof w:val="0"/>
        </w:rPr>
        <w:t>&lt;Article&gt;</w:t>
      </w:r>
      <w:r w:rsidRPr="007E50C9">
        <w:t>Betragtning 18</w:t>
      </w:r>
      <w:r w:rsidRPr="007E50C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15859958" w14:textId="77777777" w:rsidTr="006B28A1">
        <w:trPr>
          <w:jc w:val="center"/>
        </w:trPr>
        <w:tc>
          <w:tcPr>
            <w:tcW w:w="9752" w:type="dxa"/>
            <w:gridSpan w:val="2"/>
          </w:tcPr>
          <w:p w14:paraId="735EC3AC" w14:textId="77777777" w:rsidR="006B28A1" w:rsidRPr="007E50C9" w:rsidRDefault="006B28A1">
            <w:pPr>
              <w:keepNext/>
            </w:pPr>
          </w:p>
        </w:tc>
      </w:tr>
      <w:tr w:rsidR="00440AE4" w:rsidRPr="007E50C9" w14:paraId="0C070E2C" w14:textId="77777777" w:rsidTr="006B28A1">
        <w:trPr>
          <w:jc w:val="center"/>
        </w:trPr>
        <w:tc>
          <w:tcPr>
            <w:tcW w:w="4876" w:type="dxa"/>
            <w:hideMark/>
          </w:tcPr>
          <w:p w14:paraId="4158822F" w14:textId="77777777" w:rsidR="006B28A1" w:rsidRPr="007E50C9" w:rsidRDefault="00C33A2A">
            <w:pPr>
              <w:pStyle w:val="ColumnHeading"/>
              <w:keepNext/>
            </w:pPr>
            <w:r w:rsidRPr="007E50C9">
              <w:t>Kommissionens forslag</w:t>
            </w:r>
          </w:p>
        </w:tc>
        <w:tc>
          <w:tcPr>
            <w:tcW w:w="4876" w:type="dxa"/>
            <w:hideMark/>
          </w:tcPr>
          <w:p w14:paraId="7B872E45" w14:textId="77777777" w:rsidR="006B28A1" w:rsidRPr="007E50C9" w:rsidRDefault="00C33A2A">
            <w:pPr>
              <w:pStyle w:val="ColumnHeading"/>
              <w:keepNext/>
            </w:pPr>
            <w:r w:rsidRPr="007E50C9">
              <w:t>Ændringsforslag</w:t>
            </w:r>
          </w:p>
        </w:tc>
      </w:tr>
      <w:tr w:rsidR="00440AE4" w:rsidRPr="007E50C9" w14:paraId="56679245" w14:textId="77777777" w:rsidTr="006B28A1">
        <w:trPr>
          <w:jc w:val="center"/>
        </w:trPr>
        <w:tc>
          <w:tcPr>
            <w:tcW w:w="4876" w:type="dxa"/>
            <w:hideMark/>
          </w:tcPr>
          <w:p w14:paraId="05B76044" w14:textId="77777777" w:rsidR="006B28A1" w:rsidRPr="007E50C9" w:rsidRDefault="00C33A2A">
            <w:pPr>
              <w:pStyle w:val="Normal6"/>
            </w:pPr>
            <w:r w:rsidRPr="007E50C9">
              <w:t>(18)</w:t>
            </w:r>
            <w:r w:rsidRPr="007E50C9">
              <w:tab/>
              <w:t xml:space="preserve">I betragtning af, at migrationssituationen hurtigt kan ændre sig, og at der er øget pres som følge af ankomsten af blandede migrationsstrømme med en høj andel af personer med ringe muligheder for at få </w:t>
            </w:r>
            <w:r w:rsidRPr="007E50C9">
              <w:t>tildelt international beskyttelse, bør medlemsstaterne kunne anvende den grund til at fremskynde behandlingen af ansøgninger, der er fastsat i artikel </w:t>
            </w:r>
            <w:r w:rsidRPr="007E50C9">
              <w:rPr>
                <w:b/>
                <w:i/>
              </w:rPr>
              <w:t>41</w:t>
            </w:r>
            <w:r w:rsidRPr="007E50C9">
              <w:t>,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w:t>
            </w:r>
            <w:r w:rsidRPr="007E50C9">
              <w:t>kyndet procedure eller en grænseprocedure gøre det muligt for asyl- og migrationsmyndighederne at vurdere reelt begrundede ansøgninger mere effektivt, træffe hurtigere afgørelser og dermed bidrage til, at asyl- og tilbagesendelsespolitikkerne fungerer bedre og mere troværdigt under fuld overholdelse af de grundlæggende rettigheder.</w:t>
            </w:r>
          </w:p>
        </w:tc>
        <w:tc>
          <w:tcPr>
            <w:tcW w:w="4876" w:type="dxa"/>
            <w:hideMark/>
          </w:tcPr>
          <w:p w14:paraId="66F4BF9B" w14:textId="77777777" w:rsidR="006B28A1" w:rsidRPr="007E50C9" w:rsidRDefault="00C33A2A">
            <w:pPr>
              <w:pStyle w:val="Normal6"/>
              <w:rPr>
                <w:szCs w:val="24"/>
              </w:rPr>
            </w:pPr>
            <w:r w:rsidRPr="007E50C9">
              <w:t>(18)</w:t>
            </w:r>
            <w:r w:rsidRPr="007E50C9">
              <w:tab/>
              <w:t>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w:t>
            </w:r>
            <w:r w:rsidRPr="007E50C9">
              <w:rPr>
                <w:b/>
                <w:i/>
              </w:rPr>
              <w:t>42</w:t>
            </w:r>
            <w:r w:rsidRPr="007E50C9">
              <w:t>, stk. 1, litra j), i forordning (EU) 2024/1348, fra en tidligere dato end den generelle anvendelsesdato for nævnte forordning. Dette vil give medlemsstater</w:t>
            </w:r>
            <w:r w:rsidRPr="007E50C9">
              <w:t>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tilbagesendelsespolitikkerne fungerer bedre og mere troværdigt under fuld overholdelse af de gr</w:t>
            </w:r>
            <w:r w:rsidRPr="007E50C9">
              <w:t>undlæggende rettigheder.</w:t>
            </w:r>
          </w:p>
        </w:tc>
      </w:tr>
    </w:tbl>
    <w:p w14:paraId="5E634FA9"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22F3E422" w14:textId="77777777" w:rsidR="006B28A1" w:rsidRPr="007E50C9" w:rsidRDefault="00C33A2A" w:rsidP="006B28A1">
      <w:pPr>
        <w:rPr>
          <w:szCs w:val="24"/>
        </w:rPr>
      </w:pPr>
      <w:r w:rsidRPr="007E50C9">
        <w:rPr>
          <w:rStyle w:val="HideTWBExt"/>
          <w:noProof w:val="0"/>
        </w:rPr>
        <w:t>&lt;/Amend&gt;</w:t>
      </w:r>
    </w:p>
    <w:p w14:paraId="0183A8BF" w14:textId="77777777" w:rsidR="006B28A1" w:rsidRPr="007E50C9" w:rsidRDefault="00C33A2A" w:rsidP="006B28A1">
      <w:pPr>
        <w:pStyle w:val="AMNumberTabs0"/>
        <w:keepNext/>
      </w:pPr>
      <w:r w:rsidRPr="007E50C9">
        <w:rPr>
          <w:rStyle w:val="HideTWBExt"/>
          <w:b w:val="0"/>
          <w:noProof w:val="0"/>
        </w:rPr>
        <w:lastRenderedPageBreak/>
        <w:t>&lt;Amend&gt;</w:t>
      </w:r>
      <w:r w:rsidRPr="007E50C9">
        <w:t>Ændringsforslag</w:t>
      </w:r>
      <w:r w:rsidRPr="007E50C9">
        <w:tab/>
      </w:r>
      <w:r w:rsidRPr="007E50C9">
        <w:tab/>
      </w:r>
      <w:r w:rsidRPr="007E50C9">
        <w:rPr>
          <w:rStyle w:val="HideTWBExt"/>
          <w:b w:val="0"/>
          <w:noProof w:val="0"/>
        </w:rPr>
        <w:t>&lt;NumAm&gt;</w:t>
      </w:r>
      <w:r w:rsidRPr="007E50C9">
        <w:t>6</w:t>
      </w:r>
      <w:r w:rsidRPr="007E50C9">
        <w:rPr>
          <w:rStyle w:val="HideTWBExt"/>
          <w:b w:val="0"/>
          <w:noProof w:val="0"/>
        </w:rPr>
        <w:t>&lt;/NumAm&gt;</w:t>
      </w:r>
    </w:p>
    <w:p w14:paraId="32ED6A4C"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5913C751" w14:textId="77777777" w:rsidR="006B28A1" w:rsidRPr="007E50C9" w:rsidRDefault="00C33A2A" w:rsidP="006B28A1">
      <w:pPr>
        <w:pStyle w:val="NormalBold"/>
      </w:pPr>
      <w:r w:rsidRPr="007E50C9">
        <w:rPr>
          <w:rStyle w:val="HideTWBExt"/>
          <w:b w:val="0"/>
          <w:noProof w:val="0"/>
        </w:rPr>
        <w:t>&lt;Article&gt;</w:t>
      </w:r>
      <w:r w:rsidRPr="007E50C9">
        <w:t>Artikel 1 – stk. 1 – nr. 1 – litra a</w:t>
      </w:r>
      <w:r w:rsidRPr="007E50C9">
        <w:rPr>
          <w:rStyle w:val="HideTWBExt"/>
          <w:b w:val="0"/>
          <w:noProof w:val="0"/>
        </w:rPr>
        <w:t>&lt;/Article&gt;</w:t>
      </w:r>
    </w:p>
    <w:p w14:paraId="66D24E5F" w14:textId="77777777" w:rsidR="006B28A1" w:rsidRPr="007E50C9" w:rsidRDefault="00C33A2A" w:rsidP="006B28A1">
      <w:pPr>
        <w:keepNext/>
      </w:pPr>
      <w:r w:rsidRPr="007E50C9">
        <w:rPr>
          <w:rStyle w:val="HideTWBExt"/>
          <w:noProof w:val="0"/>
        </w:rPr>
        <w:t>&lt;DocAmend2&gt;</w:t>
      </w:r>
      <w:r w:rsidRPr="007E50C9">
        <w:t>Forordning (EU) 2024/1348</w:t>
      </w:r>
      <w:r w:rsidRPr="007E50C9">
        <w:rPr>
          <w:rStyle w:val="HideTWBExt"/>
          <w:noProof w:val="0"/>
        </w:rPr>
        <w:t>&lt;/DocAmend2&gt;</w:t>
      </w:r>
    </w:p>
    <w:p w14:paraId="2D156FE0" w14:textId="77777777" w:rsidR="006B28A1" w:rsidRPr="007E50C9" w:rsidRDefault="00C33A2A" w:rsidP="006B28A1">
      <w:r w:rsidRPr="007E50C9">
        <w:rPr>
          <w:rStyle w:val="HideTWBExt"/>
          <w:noProof w:val="0"/>
        </w:rPr>
        <w:t>&lt;Article2&gt;</w:t>
      </w:r>
      <w:r w:rsidRPr="007E50C9">
        <w:t>Artikel 62 – stk. 1 – indledning</w:t>
      </w:r>
      <w:r w:rsidRPr="007E50C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64B88266" w14:textId="77777777" w:rsidTr="006B28A1">
        <w:trPr>
          <w:jc w:val="center"/>
        </w:trPr>
        <w:tc>
          <w:tcPr>
            <w:tcW w:w="9752" w:type="dxa"/>
            <w:gridSpan w:val="2"/>
          </w:tcPr>
          <w:p w14:paraId="2A71A44A" w14:textId="77777777" w:rsidR="006B28A1" w:rsidRPr="007E50C9" w:rsidRDefault="006B28A1">
            <w:pPr>
              <w:keepNext/>
            </w:pPr>
          </w:p>
        </w:tc>
      </w:tr>
      <w:tr w:rsidR="00440AE4" w:rsidRPr="007E50C9" w14:paraId="1FB5A4EE" w14:textId="77777777" w:rsidTr="006B28A1">
        <w:trPr>
          <w:jc w:val="center"/>
        </w:trPr>
        <w:tc>
          <w:tcPr>
            <w:tcW w:w="4876" w:type="dxa"/>
            <w:hideMark/>
          </w:tcPr>
          <w:p w14:paraId="156F62E4" w14:textId="77777777" w:rsidR="006B28A1" w:rsidRPr="007E50C9" w:rsidRDefault="00C33A2A">
            <w:pPr>
              <w:pStyle w:val="ColumnHeading"/>
              <w:keepNext/>
            </w:pPr>
            <w:r w:rsidRPr="007E50C9">
              <w:t>Kommissionens forslag</w:t>
            </w:r>
          </w:p>
        </w:tc>
        <w:tc>
          <w:tcPr>
            <w:tcW w:w="4876" w:type="dxa"/>
            <w:hideMark/>
          </w:tcPr>
          <w:p w14:paraId="6D318484" w14:textId="77777777" w:rsidR="006B28A1" w:rsidRPr="007E50C9" w:rsidRDefault="00C33A2A">
            <w:pPr>
              <w:pStyle w:val="ColumnHeading"/>
              <w:keepNext/>
            </w:pPr>
            <w:r w:rsidRPr="007E50C9">
              <w:t>Ændringsforslag</w:t>
            </w:r>
          </w:p>
        </w:tc>
      </w:tr>
      <w:tr w:rsidR="00440AE4" w:rsidRPr="007E50C9" w14:paraId="548E736A" w14:textId="77777777" w:rsidTr="006B28A1">
        <w:trPr>
          <w:jc w:val="center"/>
        </w:trPr>
        <w:tc>
          <w:tcPr>
            <w:tcW w:w="4876" w:type="dxa"/>
            <w:hideMark/>
          </w:tcPr>
          <w:p w14:paraId="1685045F" w14:textId="77777777" w:rsidR="006B28A1" w:rsidRPr="007E50C9" w:rsidRDefault="00C33A2A">
            <w:pPr>
              <w:pStyle w:val="Normal6"/>
            </w:pPr>
            <w:r w:rsidRPr="007E50C9">
              <w:t>1.</w:t>
            </w:r>
            <w:r w:rsidRPr="007E50C9">
              <w:tab/>
              <w:t xml:space="preserve">De lande, der har fået tildelt status som kandidatland med henblik på </w:t>
            </w:r>
            <w:r w:rsidRPr="007E50C9">
              <w:t>tiltrædelse af Unionen, udpeges som sikre oprindelseslande på EU-plan, medmindre en af flere af følgende omstændigheder gør sig gældende:</w:t>
            </w:r>
          </w:p>
        </w:tc>
        <w:tc>
          <w:tcPr>
            <w:tcW w:w="4876" w:type="dxa"/>
            <w:hideMark/>
          </w:tcPr>
          <w:p w14:paraId="0805760D" w14:textId="77777777" w:rsidR="006B28A1" w:rsidRPr="007E50C9" w:rsidRDefault="00C33A2A">
            <w:pPr>
              <w:pStyle w:val="Normal6"/>
              <w:rPr>
                <w:szCs w:val="24"/>
              </w:rPr>
            </w:pPr>
            <w:r w:rsidRPr="007E50C9">
              <w:t>1.</w:t>
            </w:r>
            <w:r w:rsidRPr="007E50C9">
              <w:tab/>
              <w:t>De lande, der har fået tildelt status som kandidatland med henblik på tiltrædelse af Unionen, udpeges som sikre oprindelseslande på EU-plan, medmindre en af flere af følgende omstændigheder gør sig gældende</w:t>
            </w:r>
            <w:r w:rsidRPr="007E50C9">
              <w:rPr>
                <w:b/>
                <w:i/>
              </w:rPr>
              <w:t xml:space="preserve"> for dem</w:t>
            </w:r>
            <w:r w:rsidRPr="007E50C9">
              <w:t>:</w:t>
            </w:r>
          </w:p>
        </w:tc>
      </w:tr>
    </w:tbl>
    <w:p w14:paraId="77EE872A"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14C45869" w14:textId="77777777" w:rsidR="006B28A1" w:rsidRPr="007E50C9" w:rsidRDefault="00C33A2A" w:rsidP="006B28A1">
      <w:pPr>
        <w:rPr>
          <w:szCs w:val="24"/>
        </w:rPr>
      </w:pPr>
      <w:r w:rsidRPr="007E50C9">
        <w:rPr>
          <w:rStyle w:val="HideTWBExt"/>
          <w:noProof w:val="0"/>
        </w:rPr>
        <w:t>&lt;/Amend&gt;</w:t>
      </w:r>
    </w:p>
    <w:p w14:paraId="4B807B40"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7</w:t>
      </w:r>
      <w:r w:rsidRPr="007E50C9">
        <w:rPr>
          <w:rStyle w:val="HideTWBExt"/>
          <w:b w:val="0"/>
          <w:noProof w:val="0"/>
        </w:rPr>
        <w:t>&lt;/NumAm&gt;</w:t>
      </w:r>
    </w:p>
    <w:p w14:paraId="1B052E8E"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30D7AB12" w14:textId="77777777" w:rsidR="006B28A1" w:rsidRPr="007E50C9" w:rsidRDefault="00C33A2A" w:rsidP="006B28A1">
      <w:pPr>
        <w:pStyle w:val="NormalBold"/>
      </w:pPr>
      <w:r w:rsidRPr="007E50C9">
        <w:rPr>
          <w:rStyle w:val="HideTWBExt"/>
          <w:b w:val="0"/>
          <w:noProof w:val="0"/>
        </w:rPr>
        <w:t>&lt;Article&gt;</w:t>
      </w:r>
      <w:r w:rsidRPr="007E50C9">
        <w:t xml:space="preserve">Artikel 1 – </w:t>
      </w:r>
      <w:r w:rsidRPr="007E50C9">
        <w:t>stk. 1 – nr. 1 – litra a</w:t>
      </w:r>
      <w:r w:rsidRPr="007E50C9">
        <w:rPr>
          <w:rStyle w:val="HideTWBExt"/>
          <w:b w:val="0"/>
          <w:noProof w:val="0"/>
        </w:rPr>
        <w:t>&lt;/Article&gt;</w:t>
      </w:r>
    </w:p>
    <w:p w14:paraId="5CCA8ED4" w14:textId="77777777" w:rsidR="006B28A1" w:rsidRPr="007E50C9" w:rsidRDefault="00C33A2A" w:rsidP="006B28A1">
      <w:pPr>
        <w:keepNext/>
      </w:pPr>
      <w:r w:rsidRPr="007E50C9">
        <w:rPr>
          <w:rStyle w:val="HideTWBExt"/>
          <w:noProof w:val="0"/>
        </w:rPr>
        <w:t>&lt;DocAmend2&gt;</w:t>
      </w:r>
      <w:r w:rsidRPr="007E50C9">
        <w:t>Forordning (EU) 2024/1348</w:t>
      </w:r>
      <w:r w:rsidRPr="007E50C9">
        <w:rPr>
          <w:rStyle w:val="HideTWBExt"/>
          <w:noProof w:val="0"/>
        </w:rPr>
        <w:t>&lt;/DocAmend2&gt;</w:t>
      </w:r>
    </w:p>
    <w:p w14:paraId="61D64B2E" w14:textId="77777777" w:rsidR="006B28A1" w:rsidRPr="007E50C9" w:rsidRDefault="00C33A2A" w:rsidP="006B28A1">
      <w:r w:rsidRPr="007E50C9">
        <w:rPr>
          <w:rStyle w:val="HideTWBExt"/>
          <w:noProof w:val="0"/>
        </w:rPr>
        <w:t>&lt;Article2&gt;</w:t>
      </w:r>
      <w:r w:rsidRPr="007E50C9">
        <w:t>Artikel 62 – stk. 1 – litra a</w:t>
      </w:r>
      <w:r w:rsidRPr="007E50C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6065FF3D" w14:textId="77777777" w:rsidTr="006B28A1">
        <w:trPr>
          <w:jc w:val="center"/>
        </w:trPr>
        <w:tc>
          <w:tcPr>
            <w:tcW w:w="9752" w:type="dxa"/>
            <w:gridSpan w:val="2"/>
          </w:tcPr>
          <w:p w14:paraId="750F20B0" w14:textId="77777777" w:rsidR="006B28A1" w:rsidRPr="007E50C9" w:rsidRDefault="006B28A1">
            <w:pPr>
              <w:keepNext/>
            </w:pPr>
          </w:p>
        </w:tc>
      </w:tr>
      <w:tr w:rsidR="00440AE4" w:rsidRPr="007E50C9" w14:paraId="7CA603C2" w14:textId="77777777" w:rsidTr="006B28A1">
        <w:trPr>
          <w:jc w:val="center"/>
        </w:trPr>
        <w:tc>
          <w:tcPr>
            <w:tcW w:w="4876" w:type="dxa"/>
            <w:hideMark/>
          </w:tcPr>
          <w:p w14:paraId="43FDB860" w14:textId="77777777" w:rsidR="006B28A1" w:rsidRPr="007E50C9" w:rsidRDefault="00C33A2A">
            <w:pPr>
              <w:pStyle w:val="ColumnHeading"/>
              <w:keepNext/>
            </w:pPr>
            <w:r w:rsidRPr="007E50C9">
              <w:t>Kommissionens forslag</w:t>
            </w:r>
          </w:p>
        </w:tc>
        <w:tc>
          <w:tcPr>
            <w:tcW w:w="4876" w:type="dxa"/>
            <w:hideMark/>
          </w:tcPr>
          <w:p w14:paraId="77972652" w14:textId="77777777" w:rsidR="006B28A1" w:rsidRPr="007E50C9" w:rsidRDefault="00C33A2A">
            <w:pPr>
              <w:pStyle w:val="ColumnHeading"/>
              <w:keepNext/>
            </w:pPr>
            <w:r w:rsidRPr="007E50C9">
              <w:t>Ændringsforslag</w:t>
            </w:r>
          </w:p>
        </w:tc>
      </w:tr>
      <w:tr w:rsidR="00440AE4" w:rsidRPr="007E50C9" w14:paraId="2A50D694" w14:textId="77777777" w:rsidTr="006B28A1">
        <w:trPr>
          <w:jc w:val="center"/>
        </w:trPr>
        <w:tc>
          <w:tcPr>
            <w:tcW w:w="4876" w:type="dxa"/>
            <w:hideMark/>
          </w:tcPr>
          <w:p w14:paraId="07EB1FF1" w14:textId="77777777" w:rsidR="006B28A1" w:rsidRPr="007E50C9" w:rsidRDefault="00C33A2A">
            <w:pPr>
              <w:pStyle w:val="Normal6"/>
            </w:pPr>
            <w:r w:rsidRPr="007E50C9">
              <w:t>a)</w:t>
            </w:r>
            <w:r w:rsidRPr="007E50C9">
              <w:tab/>
              <w:t xml:space="preserve">der er </w:t>
            </w:r>
            <w:r w:rsidRPr="007E50C9">
              <w:rPr>
                <w:b/>
                <w:i/>
              </w:rPr>
              <w:t xml:space="preserve">i landet </w:t>
            </w:r>
            <w:r w:rsidRPr="007E50C9">
              <w:t>en alvorlig og individuel trussel mod en civilpersons liv eller fysiske integritet som følge af vilkårlig vold i forbindelse med international eller intern væbnet konflikt</w:t>
            </w:r>
          </w:p>
        </w:tc>
        <w:tc>
          <w:tcPr>
            <w:tcW w:w="4876" w:type="dxa"/>
            <w:hideMark/>
          </w:tcPr>
          <w:p w14:paraId="62351AC5" w14:textId="77777777" w:rsidR="006B28A1" w:rsidRPr="007E50C9" w:rsidRDefault="00C33A2A">
            <w:pPr>
              <w:pStyle w:val="Normal6"/>
              <w:rPr>
                <w:szCs w:val="24"/>
              </w:rPr>
            </w:pPr>
            <w:r w:rsidRPr="007E50C9">
              <w:t>a)</w:t>
            </w:r>
            <w:r w:rsidRPr="007E50C9">
              <w:tab/>
              <w:t>der er en alvorlig og individuel trussel mod en civilpersons liv eller fysiske integritet som følge af vilkårlig vold i forbindelse med international eller intern væbnet konflikt</w:t>
            </w:r>
            <w:r w:rsidRPr="007E50C9">
              <w:rPr>
                <w:b/>
                <w:i/>
              </w:rPr>
              <w:t xml:space="preserve"> i landet, medmindre truslen </w:t>
            </w:r>
            <w:r w:rsidRPr="007E50C9">
              <w:rPr>
                <w:b/>
                <w:bCs/>
                <w:i/>
              </w:rPr>
              <w:t>er begrænset til et bestemt geografisk område, og den civile kan få adgang til effektiv beskyttelse i en anden del af la</w:t>
            </w:r>
            <w:r w:rsidRPr="007E50C9">
              <w:rPr>
                <w:b/>
                <w:i/>
              </w:rPr>
              <w:t>ndet</w:t>
            </w:r>
          </w:p>
        </w:tc>
      </w:tr>
    </w:tbl>
    <w:p w14:paraId="7A44AB87"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377549FD" w14:textId="77777777" w:rsidR="006B28A1" w:rsidRPr="007E50C9" w:rsidRDefault="00C33A2A" w:rsidP="006B28A1">
      <w:pPr>
        <w:rPr>
          <w:szCs w:val="24"/>
        </w:rPr>
      </w:pPr>
      <w:r w:rsidRPr="007E50C9">
        <w:rPr>
          <w:rStyle w:val="HideTWBExt"/>
          <w:noProof w:val="0"/>
        </w:rPr>
        <w:t>&lt;/Amend&gt;</w:t>
      </w:r>
    </w:p>
    <w:p w14:paraId="29A430C6"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8</w:t>
      </w:r>
      <w:r w:rsidRPr="007E50C9">
        <w:rPr>
          <w:rStyle w:val="HideTWBExt"/>
          <w:b w:val="0"/>
          <w:noProof w:val="0"/>
        </w:rPr>
        <w:t>&lt;/NumAm&gt;</w:t>
      </w:r>
    </w:p>
    <w:p w14:paraId="1AEFE8CF"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00C30E9E" w14:textId="77777777" w:rsidR="006B28A1" w:rsidRPr="007E50C9" w:rsidRDefault="00C33A2A" w:rsidP="006B28A1">
      <w:pPr>
        <w:pStyle w:val="NormalBold"/>
      </w:pPr>
      <w:r w:rsidRPr="007E50C9">
        <w:rPr>
          <w:rStyle w:val="HideTWBExt"/>
          <w:b w:val="0"/>
          <w:noProof w:val="0"/>
        </w:rPr>
        <w:t>&lt;Article&gt;</w:t>
      </w:r>
      <w:r w:rsidRPr="007E50C9">
        <w:t>Artikel 1 – stk. 1 – nr. 1 – litra a</w:t>
      </w:r>
      <w:r w:rsidRPr="007E50C9">
        <w:rPr>
          <w:rStyle w:val="HideTWBExt"/>
          <w:b w:val="0"/>
          <w:noProof w:val="0"/>
        </w:rPr>
        <w:t>&lt;/Article&gt;</w:t>
      </w:r>
    </w:p>
    <w:p w14:paraId="56146677" w14:textId="77777777" w:rsidR="006B28A1" w:rsidRPr="007E50C9" w:rsidRDefault="00C33A2A" w:rsidP="006B28A1">
      <w:pPr>
        <w:keepNext/>
      </w:pPr>
      <w:r w:rsidRPr="007E50C9">
        <w:rPr>
          <w:rStyle w:val="HideTWBExt"/>
          <w:noProof w:val="0"/>
        </w:rPr>
        <w:t>&lt;DocAmend2&gt;</w:t>
      </w:r>
      <w:r w:rsidRPr="007E50C9">
        <w:t>Forordning (EU) 2024/1348</w:t>
      </w:r>
      <w:r w:rsidRPr="007E50C9">
        <w:rPr>
          <w:rStyle w:val="HideTWBExt"/>
          <w:noProof w:val="0"/>
        </w:rPr>
        <w:t>&lt;/DocAmend2&gt;</w:t>
      </w:r>
    </w:p>
    <w:p w14:paraId="67ABBD5E" w14:textId="77777777" w:rsidR="006B28A1" w:rsidRPr="007E50C9" w:rsidRDefault="00C33A2A" w:rsidP="006B28A1">
      <w:r w:rsidRPr="007E50C9">
        <w:rPr>
          <w:rStyle w:val="HideTWBExt"/>
          <w:noProof w:val="0"/>
        </w:rPr>
        <w:t>&lt;Article2&gt;</w:t>
      </w:r>
      <w:r w:rsidRPr="007E50C9">
        <w:t>Artikel 62 – stk. 1 – litra b</w:t>
      </w:r>
      <w:r w:rsidRPr="007E50C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2B81BDC9" w14:textId="77777777" w:rsidTr="006B28A1">
        <w:trPr>
          <w:jc w:val="center"/>
        </w:trPr>
        <w:tc>
          <w:tcPr>
            <w:tcW w:w="9752" w:type="dxa"/>
            <w:gridSpan w:val="2"/>
          </w:tcPr>
          <w:p w14:paraId="428CB828" w14:textId="77777777" w:rsidR="006B28A1" w:rsidRPr="007E50C9" w:rsidRDefault="006B28A1">
            <w:pPr>
              <w:keepNext/>
            </w:pPr>
          </w:p>
        </w:tc>
      </w:tr>
      <w:tr w:rsidR="00440AE4" w:rsidRPr="007E50C9" w14:paraId="2228F9C1" w14:textId="77777777" w:rsidTr="006B28A1">
        <w:trPr>
          <w:jc w:val="center"/>
        </w:trPr>
        <w:tc>
          <w:tcPr>
            <w:tcW w:w="4876" w:type="dxa"/>
            <w:hideMark/>
          </w:tcPr>
          <w:p w14:paraId="2B5A8709" w14:textId="77777777" w:rsidR="006B28A1" w:rsidRPr="007E50C9" w:rsidRDefault="00C33A2A">
            <w:pPr>
              <w:pStyle w:val="ColumnHeading"/>
              <w:keepNext/>
            </w:pPr>
            <w:r w:rsidRPr="007E50C9">
              <w:t>Kommissionens forslag</w:t>
            </w:r>
          </w:p>
        </w:tc>
        <w:tc>
          <w:tcPr>
            <w:tcW w:w="4876" w:type="dxa"/>
            <w:hideMark/>
          </w:tcPr>
          <w:p w14:paraId="4AFB34E4" w14:textId="77777777" w:rsidR="006B28A1" w:rsidRPr="007E50C9" w:rsidRDefault="00C33A2A">
            <w:pPr>
              <w:pStyle w:val="ColumnHeading"/>
              <w:keepNext/>
            </w:pPr>
            <w:r w:rsidRPr="007E50C9">
              <w:t>Ændringsforslag</w:t>
            </w:r>
          </w:p>
        </w:tc>
      </w:tr>
      <w:tr w:rsidR="00440AE4" w:rsidRPr="007E50C9" w14:paraId="2FA7CD2C" w14:textId="77777777" w:rsidTr="006B28A1">
        <w:trPr>
          <w:jc w:val="center"/>
        </w:trPr>
        <w:tc>
          <w:tcPr>
            <w:tcW w:w="4876" w:type="dxa"/>
            <w:hideMark/>
          </w:tcPr>
          <w:p w14:paraId="19021C4F" w14:textId="77777777" w:rsidR="006B28A1" w:rsidRPr="007E50C9" w:rsidRDefault="00C33A2A">
            <w:pPr>
              <w:pStyle w:val="Normal6"/>
            </w:pPr>
            <w:r w:rsidRPr="007E50C9">
              <w:t>b)</w:t>
            </w:r>
            <w:r w:rsidRPr="007E50C9">
              <w:tab/>
              <w:t xml:space="preserve">der er </w:t>
            </w:r>
            <w:r w:rsidRPr="007E50C9">
              <w:rPr>
                <w:b/>
                <w:i/>
              </w:rPr>
              <w:t xml:space="preserve">på baggrund af landets handlinger </w:t>
            </w:r>
            <w:r w:rsidRPr="007E50C9">
              <w:t xml:space="preserve">vedtaget restriktive </w:t>
            </w:r>
            <w:r w:rsidRPr="007E50C9">
              <w:lastRenderedPageBreak/>
              <w:t>foranstaltninger, jf. femte del, afsnit IV, i traktaten om Den Europæiske Unions funktionsmåde,</w:t>
            </w:r>
          </w:p>
        </w:tc>
        <w:tc>
          <w:tcPr>
            <w:tcW w:w="4876" w:type="dxa"/>
            <w:hideMark/>
          </w:tcPr>
          <w:p w14:paraId="0104C936" w14:textId="77777777" w:rsidR="006B28A1" w:rsidRPr="007E50C9" w:rsidRDefault="00C33A2A">
            <w:pPr>
              <w:pStyle w:val="Normal6"/>
              <w:rPr>
                <w:szCs w:val="24"/>
              </w:rPr>
            </w:pPr>
            <w:r w:rsidRPr="007E50C9">
              <w:lastRenderedPageBreak/>
              <w:t>b)</w:t>
            </w:r>
            <w:r w:rsidRPr="007E50C9">
              <w:tab/>
              <w:t xml:space="preserve">der er vedtaget restriktive foranstaltninger, jf. femte del, afsnit IV, i </w:t>
            </w:r>
            <w:r w:rsidRPr="007E50C9">
              <w:lastRenderedPageBreak/>
              <w:t>traktaten om Den Europæiske Unions funktionsmåde</w:t>
            </w:r>
            <w:r w:rsidRPr="007E50C9">
              <w:rPr>
                <w:b/>
                <w:i/>
              </w:rPr>
              <w:t xml:space="preserve"> på baggrund af landets handlinger</w:t>
            </w:r>
            <w:r w:rsidRPr="007E50C9">
              <w:t>,</w:t>
            </w:r>
            <w:r w:rsidRPr="007E50C9">
              <w:rPr>
                <w:b/>
                <w:i/>
              </w:rPr>
              <w:t xml:space="preserve"> som påvirker de grundlæggende rettigheder og frihedsrettigheder, og som er relevante for udpegelsen af et tredjeland som sikkert oprindelsesland, jf. artikel 61</w:t>
            </w:r>
          </w:p>
        </w:tc>
      </w:tr>
    </w:tbl>
    <w:p w14:paraId="5376DF6F" w14:textId="77777777" w:rsidR="006B28A1" w:rsidRPr="007E50C9" w:rsidRDefault="00C33A2A" w:rsidP="006B28A1">
      <w:pPr>
        <w:pStyle w:val="Olang"/>
        <w:rPr>
          <w:sz w:val="24"/>
          <w:szCs w:val="24"/>
        </w:rPr>
      </w:pPr>
      <w:r w:rsidRPr="007E50C9">
        <w:rPr>
          <w:sz w:val="24"/>
          <w:szCs w:val="24"/>
        </w:rPr>
        <w:lastRenderedPageBreak/>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1266917C" w14:textId="77777777" w:rsidR="006B28A1" w:rsidRPr="007E50C9" w:rsidRDefault="00C33A2A" w:rsidP="006B28A1">
      <w:pPr>
        <w:rPr>
          <w:szCs w:val="24"/>
        </w:rPr>
      </w:pPr>
      <w:r w:rsidRPr="007E50C9">
        <w:rPr>
          <w:rStyle w:val="HideTWBExt"/>
          <w:noProof w:val="0"/>
        </w:rPr>
        <w:t>&lt;/Amend&gt;</w:t>
      </w:r>
    </w:p>
    <w:p w14:paraId="03E81047"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9</w:t>
      </w:r>
      <w:r w:rsidRPr="007E50C9">
        <w:rPr>
          <w:rStyle w:val="HideTWBExt"/>
          <w:b w:val="0"/>
          <w:noProof w:val="0"/>
        </w:rPr>
        <w:t>&lt;/NumAm&gt;</w:t>
      </w:r>
    </w:p>
    <w:p w14:paraId="78C5192E"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3C63EC0D" w14:textId="77777777" w:rsidR="006B28A1" w:rsidRPr="007E50C9" w:rsidRDefault="00C33A2A" w:rsidP="006B28A1">
      <w:pPr>
        <w:pStyle w:val="NormalBold"/>
      </w:pPr>
      <w:r w:rsidRPr="007E50C9">
        <w:rPr>
          <w:rStyle w:val="HideTWBExt"/>
          <w:b w:val="0"/>
          <w:noProof w:val="0"/>
        </w:rPr>
        <w:t>&lt;Article&gt;</w:t>
      </w:r>
      <w:r w:rsidRPr="007E50C9">
        <w:t>Artikel 1 – stk. 1 – nr. 1 – litra a</w:t>
      </w:r>
      <w:r w:rsidRPr="007E50C9">
        <w:rPr>
          <w:rStyle w:val="HideTWBExt"/>
          <w:b w:val="0"/>
          <w:noProof w:val="0"/>
        </w:rPr>
        <w:t>&lt;/Article&gt;</w:t>
      </w:r>
    </w:p>
    <w:p w14:paraId="60638FC1" w14:textId="77777777" w:rsidR="006B28A1" w:rsidRPr="007E50C9" w:rsidRDefault="00C33A2A" w:rsidP="006B28A1">
      <w:pPr>
        <w:keepNext/>
      </w:pPr>
      <w:r w:rsidRPr="007E50C9">
        <w:rPr>
          <w:rStyle w:val="HideTWBExt"/>
          <w:noProof w:val="0"/>
        </w:rPr>
        <w:t>&lt;DocAmend2&gt;</w:t>
      </w:r>
      <w:r w:rsidRPr="007E50C9">
        <w:t>Forordning (EU) 2024/1348</w:t>
      </w:r>
      <w:r w:rsidRPr="007E50C9">
        <w:rPr>
          <w:rStyle w:val="HideTWBExt"/>
          <w:noProof w:val="0"/>
        </w:rPr>
        <w:t>&lt;/DocAmend2&gt;</w:t>
      </w:r>
    </w:p>
    <w:p w14:paraId="668EC191" w14:textId="77777777" w:rsidR="006B28A1" w:rsidRPr="007E50C9" w:rsidRDefault="00C33A2A" w:rsidP="006B28A1">
      <w:r w:rsidRPr="007E50C9">
        <w:rPr>
          <w:rStyle w:val="HideTWBExt"/>
          <w:noProof w:val="0"/>
        </w:rPr>
        <w:t>&lt;Article2&gt;</w:t>
      </w:r>
      <w:r w:rsidRPr="007E50C9">
        <w:t>Artikel 62 – stk. 1 – afsnit 1 a (nyt)</w:t>
      </w:r>
      <w:r w:rsidRPr="007E50C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061D79E2" w14:textId="77777777" w:rsidTr="006B28A1">
        <w:trPr>
          <w:jc w:val="center"/>
        </w:trPr>
        <w:tc>
          <w:tcPr>
            <w:tcW w:w="9752" w:type="dxa"/>
            <w:gridSpan w:val="2"/>
          </w:tcPr>
          <w:p w14:paraId="0DA4CB72" w14:textId="77777777" w:rsidR="006B28A1" w:rsidRPr="007E50C9" w:rsidRDefault="006B28A1">
            <w:pPr>
              <w:keepNext/>
            </w:pPr>
          </w:p>
        </w:tc>
      </w:tr>
      <w:tr w:rsidR="00440AE4" w:rsidRPr="007E50C9" w14:paraId="4F186D23" w14:textId="77777777" w:rsidTr="006B28A1">
        <w:trPr>
          <w:jc w:val="center"/>
        </w:trPr>
        <w:tc>
          <w:tcPr>
            <w:tcW w:w="4876" w:type="dxa"/>
            <w:hideMark/>
          </w:tcPr>
          <w:p w14:paraId="33D97FAF" w14:textId="77777777" w:rsidR="006B28A1" w:rsidRPr="007E50C9" w:rsidRDefault="00C33A2A">
            <w:pPr>
              <w:pStyle w:val="ColumnHeading"/>
              <w:keepNext/>
            </w:pPr>
            <w:r w:rsidRPr="007E50C9">
              <w:t>Kommissionens forslag</w:t>
            </w:r>
          </w:p>
        </w:tc>
        <w:tc>
          <w:tcPr>
            <w:tcW w:w="4876" w:type="dxa"/>
            <w:hideMark/>
          </w:tcPr>
          <w:p w14:paraId="3A043956" w14:textId="77777777" w:rsidR="006B28A1" w:rsidRPr="007E50C9" w:rsidRDefault="00C33A2A">
            <w:pPr>
              <w:pStyle w:val="ColumnHeading"/>
              <w:keepNext/>
            </w:pPr>
            <w:r w:rsidRPr="007E50C9">
              <w:t>Ændringsforslag</w:t>
            </w:r>
          </w:p>
        </w:tc>
      </w:tr>
      <w:tr w:rsidR="00440AE4" w:rsidRPr="007E50C9" w14:paraId="246A30B4" w14:textId="77777777" w:rsidTr="006B28A1">
        <w:trPr>
          <w:jc w:val="center"/>
        </w:trPr>
        <w:tc>
          <w:tcPr>
            <w:tcW w:w="4876" w:type="dxa"/>
          </w:tcPr>
          <w:p w14:paraId="771FA9D5" w14:textId="77777777" w:rsidR="006B28A1" w:rsidRPr="007E50C9" w:rsidRDefault="006B28A1">
            <w:pPr>
              <w:pStyle w:val="Normal6"/>
            </w:pPr>
          </w:p>
        </w:tc>
        <w:tc>
          <w:tcPr>
            <w:tcW w:w="4876" w:type="dxa"/>
            <w:hideMark/>
          </w:tcPr>
          <w:p w14:paraId="14C35395" w14:textId="77777777" w:rsidR="006B28A1" w:rsidRPr="007E50C9" w:rsidRDefault="00C33A2A">
            <w:pPr>
              <w:pStyle w:val="Normal6"/>
              <w:rPr>
                <w:szCs w:val="24"/>
              </w:rPr>
            </w:pPr>
            <w:r w:rsidRPr="007E50C9">
              <w:rPr>
                <w:b/>
                <w:i/>
              </w:rPr>
              <w:t xml:space="preserve">Kommissionen vurderer regelmæssigt, om nogen af de omstændigheder, der er omhandlet i litra a), b) eller c), gælder for et kandidatland til </w:t>
            </w:r>
            <w:r w:rsidRPr="007E50C9">
              <w:rPr>
                <w:b/>
                <w:i/>
              </w:rPr>
              <w:t>tiltrædelse af Unionen. I så fald sender den en formel meddelelse til medlemsstaterne med angivelse af den dato, fra hvilken det pågældende land ikke længere betragtes som et sikkert oprindelsesland på EU-plan.</w:t>
            </w:r>
          </w:p>
        </w:tc>
      </w:tr>
    </w:tbl>
    <w:p w14:paraId="18DB3E5D"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2DF42883" w14:textId="77777777" w:rsidR="006B28A1" w:rsidRPr="007E50C9" w:rsidRDefault="00C33A2A" w:rsidP="006B28A1">
      <w:pPr>
        <w:pStyle w:val="JustificationTitle"/>
        <w:rPr>
          <w:noProof w:val="0"/>
        </w:rPr>
      </w:pPr>
      <w:r w:rsidRPr="007E50C9">
        <w:rPr>
          <w:rStyle w:val="HideTWBExt"/>
          <w:i w:val="0"/>
          <w:noProof w:val="0"/>
        </w:rPr>
        <w:t>&lt;TitreJust&gt;</w:t>
      </w:r>
      <w:r w:rsidRPr="007E50C9">
        <w:rPr>
          <w:noProof w:val="0"/>
        </w:rPr>
        <w:t>Begrundelse</w:t>
      </w:r>
      <w:r w:rsidRPr="007E50C9">
        <w:rPr>
          <w:rStyle w:val="HideTWBExt"/>
          <w:i w:val="0"/>
          <w:noProof w:val="0"/>
        </w:rPr>
        <w:t>&lt;/TitreJust&gt;</w:t>
      </w:r>
    </w:p>
    <w:p w14:paraId="0AC3024F" w14:textId="77777777" w:rsidR="006B28A1" w:rsidRPr="007E50C9" w:rsidRDefault="00C33A2A" w:rsidP="006B28A1">
      <w:pPr>
        <w:pStyle w:val="Normal12Italic"/>
        <w:rPr>
          <w:noProof w:val="0"/>
        </w:rPr>
      </w:pPr>
      <w:r w:rsidRPr="007E50C9">
        <w:rPr>
          <w:noProof w:val="0"/>
        </w:rPr>
        <w:t>For at sikre ensartet anvendelse af denne forordning i alle medlemsstater og skabe retssikkerhed er det nødvendigt at indføre en klar og koordineret mekanisme til bestemmelse af, hvornår et land, der er kandidat til tiltrædelse af Unionen, ikke længere bør betragtes som et sikkert oprindelsesland eller kan genindføres efter en suspension.</w:t>
      </w:r>
    </w:p>
    <w:p w14:paraId="763C4692" w14:textId="77777777" w:rsidR="006B28A1" w:rsidRPr="007E50C9" w:rsidRDefault="00C33A2A" w:rsidP="006B28A1">
      <w:r w:rsidRPr="007E50C9">
        <w:rPr>
          <w:rStyle w:val="HideTWBExt"/>
          <w:noProof w:val="0"/>
        </w:rPr>
        <w:t>&lt;/Amend&gt;</w:t>
      </w:r>
    </w:p>
    <w:p w14:paraId="016C3FE3"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10</w:t>
      </w:r>
      <w:r w:rsidRPr="007E50C9">
        <w:rPr>
          <w:rStyle w:val="HideTWBExt"/>
          <w:b w:val="0"/>
          <w:noProof w:val="0"/>
        </w:rPr>
        <w:t>&lt;/NumAm&gt;</w:t>
      </w:r>
    </w:p>
    <w:p w14:paraId="30DB89DC"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71447EB5" w14:textId="77777777" w:rsidR="006B28A1" w:rsidRPr="007E50C9" w:rsidRDefault="00C33A2A" w:rsidP="006B28A1">
      <w:pPr>
        <w:pStyle w:val="NormalBold"/>
      </w:pPr>
      <w:r w:rsidRPr="007E50C9">
        <w:rPr>
          <w:rStyle w:val="HideTWBExt"/>
          <w:b w:val="0"/>
          <w:noProof w:val="0"/>
        </w:rPr>
        <w:t>&lt;Article&gt;</w:t>
      </w:r>
      <w:r w:rsidRPr="007E50C9">
        <w:t>Artikel 1 – stk. 1 – nr. 1 – litra a</w:t>
      </w:r>
      <w:r w:rsidRPr="007E50C9">
        <w:rPr>
          <w:rStyle w:val="HideTWBExt"/>
          <w:b w:val="0"/>
          <w:noProof w:val="0"/>
        </w:rPr>
        <w:t>&lt;/Article&gt;</w:t>
      </w:r>
    </w:p>
    <w:p w14:paraId="6BBDDD86" w14:textId="77777777" w:rsidR="006B28A1" w:rsidRPr="007E50C9" w:rsidRDefault="00C33A2A" w:rsidP="006B28A1">
      <w:pPr>
        <w:keepNext/>
      </w:pPr>
      <w:r w:rsidRPr="007E50C9">
        <w:rPr>
          <w:rStyle w:val="HideTWBExt"/>
          <w:noProof w:val="0"/>
        </w:rPr>
        <w:t>&lt;DocAmend2&gt;</w:t>
      </w:r>
      <w:r w:rsidRPr="007E50C9">
        <w:t>Forordning (EU) 2024/1348</w:t>
      </w:r>
      <w:r w:rsidRPr="007E50C9">
        <w:rPr>
          <w:rStyle w:val="HideTWBExt"/>
          <w:noProof w:val="0"/>
        </w:rPr>
        <w:t>&lt;/DocAmend2&gt;</w:t>
      </w:r>
    </w:p>
    <w:p w14:paraId="6DE85856" w14:textId="77777777" w:rsidR="006B28A1" w:rsidRPr="007E50C9" w:rsidRDefault="00C33A2A" w:rsidP="006B28A1">
      <w:r w:rsidRPr="007E50C9">
        <w:rPr>
          <w:rStyle w:val="HideTWBExt"/>
          <w:noProof w:val="0"/>
        </w:rPr>
        <w:t>&lt;Article2&gt;</w:t>
      </w:r>
      <w:r w:rsidRPr="007E50C9">
        <w:t>Artikel 62 – stk. 1 – afsnit 1 b (nyt)</w:t>
      </w:r>
      <w:r w:rsidRPr="007E50C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43DC615B" w14:textId="77777777" w:rsidTr="006B28A1">
        <w:trPr>
          <w:jc w:val="center"/>
        </w:trPr>
        <w:tc>
          <w:tcPr>
            <w:tcW w:w="9752" w:type="dxa"/>
            <w:gridSpan w:val="2"/>
          </w:tcPr>
          <w:p w14:paraId="0591C26C" w14:textId="77777777" w:rsidR="006B28A1" w:rsidRPr="007E50C9" w:rsidRDefault="006B28A1">
            <w:pPr>
              <w:keepNext/>
            </w:pPr>
          </w:p>
        </w:tc>
      </w:tr>
      <w:tr w:rsidR="00440AE4" w:rsidRPr="007E50C9" w14:paraId="1066A7CE" w14:textId="77777777" w:rsidTr="006B28A1">
        <w:trPr>
          <w:jc w:val="center"/>
        </w:trPr>
        <w:tc>
          <w:tcPr>
            <w:tcW w:w="4876" w:type="dxa"/>
            <w:hideMark/>
          </w:tcPr>
          <w:p w14:paraId="788FBBC5" w14:textId="77777777" w:rsidR="006B28A1" w:rsidRPr="007E50C9" w:rsidRDefault="00C33A2A">
            <w:pPr>
              <w:pStyle w:val="ColumnHeading"/>
              <w:keepNext/>
            </w:pPr>
            <w:r w:rsidRPr="007E50C9">
              <w:t>Kommissionens forslag</w:t>
            </w:r>
          </w:p>
        </w:tc>
        <w:tc>
          <w:tcPr>
            <w:tcW w:w="4876" w:type="dxa"/>
            <w:hideMark/>
          </w:tcPr>
          <w:p w14:paraId="3D235AFE" w14:textId="77777777" w:rsidR="006B28A1" w:rsidRPr="007E50C9" w:rsidRDefault="00C33A2A">
            <w:pPr>
              <w:pStyle w:val="ColumnHeading"/>
              <w:keepNext/>
            </w:pPr>
            <w:r w:rsidRPr="007E50C9">
              <w:t>Ændringsforslag</w:t>
            </w:r>
          </w:p>
        </w:tc>
      </w:tr>
      <w:tr w:rsidR="00440AE4" w:rsidRPr="007E50C9" w14:paraId="5C8CCFCC" w14:textId="77777777" w:rsidTr="006B28A1">
        <w:trPr>
          <w:jc w:val="center"/>
        </w:trPr>
        <w:tc>
          <w:tcPr>
            <w:tcW w:w="4876" w:type="dxa"/>
          </w:tcPr>
          <w:p w14:paraId="4D404208" w14:textId="77777777" w:rsidR="006B28A1" w:rsidRPr="007E50C9" w:rsidRDefault="006B28A1">
            <w:pPr>
              <w:pStyle w:val="Normal6"/>
            </w:pPr>
          </w:p>
        </w:tc>
        <w:tc>
          <w:tcPr>
            <w:tcW w:w="4876" w:type="dxa"/>
            <w:hideMark/>
          </w:tcPr>
          <w:p w14:paraId="35320F96" w14:textId="77777777" w:rsidR="006B28A1" w:rsidRPr="007E50C9" w:rsidRDefault="00C33A2A">
            <w:pPr>
              <w:pStyle w:val="Normal6"/>
              <w:rPr>
                <w:szCs w:val="24"/>
              </w:rPr>
            </w:pPr>
            <w:r w:rsidRPr="007E50C9">
              <w:rPr>
                <w:b/>
                <w:i/>
              </w:rPr>
              <w:t xml:space="preserve">Kommissionen sender også en formel meddelelse til medlemsstaterne, når den </w:t>
            </w:r>
            <w:r w:rsidRPr="007E50C9">
              <w:rPr>
                <w:b/>
                <w:i/>
              </w:rPr>
              <w:lastRenderedPageBreak/>
              <w:t xml:space="preserve">konkluderer, at de </w:t>
            </w:r>
            <w:r w:rsidRPr="007E50C9">
              <w:rPr>
                <w:b/>
                <w:i/>
              </w:rPr>
              <w:t>omstændigheder, der er omhandlet i litra a), b) eller c), ikke længere gør sig gældende. I sådanne tilfælde kan landets betegnelse som et sikkert oprindelsesland på EU-plan genindføres med virkning fra den dato, der er angivet i meddelelsen.</w:t>
            </w:r>
          </w:p>
        </w:tc>
      </w:tr>
    </w:tbl>
    <w:p w14:paraId="210CAAF0" w14:textId="77777777" w:rsidR="006B28A1" w:rsidRPr="007E50C9" w:rsidRDefault="00C33A2A" w:rsidP="006B28A1">
      <w:pPr>
        <w:pStyle w:val="Olang"/>
        <w:rPr>
          <w:sz w:val="24"/>
          <w:szCs w:val="24"/>
        </w:rPr>
      </w:pPr>
      <w:r w:rsidRPr="007E50C9">
        <w:rPr>
          <w:sz w:val="24"/>
          <w:szCs w:val="24"/>
        </w:rPr>
        <w:lastRenderedPageBreak/>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7E068D41" w14:textId="77777777" w:rsidR="006B28A1" w:rsidRPr="007E50C9" w:rsidRDefault="00C33A2A" w:rsidP="006B28A1">
      <w:pPr>
        <w:pStyle w:val="JustificationTitle"/>
        <w:rPr>
          <w:noProof w:val="0"/>
        </w:rPr>
      </w:pPr>
      <w:r w:rsidRPr="007E50C9">
        <w:rPr>
          <w:rStyle w:val="HideTWBExt"/>
          <w:i w:val="0"/>
          <w:noProof w:val="0"/>
        </w:rPr>
        <w:t>&lt;TitreJust&gt;</w:t>
      </w:r>
      <w:r w:rsidRPr="007E50C9">
        <w:rPr>
          <w:noProof w:val="0"/>
        </w:rPr>
        <w:t>Begrundelse</w:t>
      </w:r>
      <w:r w:rsidRPr="007E50C9">
        <w:rPr>
          <w:rStyle w:val="HideTWBExt"/>
          <w:i w:val="0"/>
          <w:noProof w:val="0"/>
        </w:rPr>
        <w:t>&lt;/TitreJust&gt;</w:t>
      </w:r>
    </w:p>
    <w:p w14:paraId="5C65EF2C" w14:textId="77777777" w:rsidR="006B28A1" w:rsidRPr="007E50C9" w:rsidRDefault="00C33A2A" w:rsidP="006B28A1">
      <w:pPr>
        <w:pStyle w:val="Normal12Italic"/>
        <w:rPr>
          <w:noProof w:val="0"/>
        </w:rPr>
      </w:pPr>
      <w:r w:rsidRPr="007E50C9">
        <w:rPr>
          <w:noProof w:val="0"/>
        </w:rPr>
        <w:t>For at sikre ensartet anvendelse af denne forordning i alle medlemsstater og skabe retssikkerhed er det nødvendigt at indføre en klar og koordineret mekanisme til bestemmelse af, hvornår et land, der er kandidat til tiltrædelse af Unionen, ikke længere bør betragtes som et sikkert oprindelsesland eller kan genindføres efter en suspension.</w:t>
      </w:r>
    </w:p>
    <w:p w14:paraId="4D954EDD" w14:textId="77777777" w:rsidR="006B28A1" w:rsidRPr="007E50C9" w:rsidRDefault="00C33A2A" w:rsidP="006B28A1">
      <w:r w:rsidRPr="007E50C9">
        <w:rPr>
          <w:rStyle w:val="HideTWBExt"/>
          <w:noProof w:val="0"/>
        </w:rPr>
        <w:t>&lt;/Amend&gt;</w:t>
      </w:r>
    </w:p>
    <w:p w14:paraId="73FF52FE" w14:textId="77777777" w:rsidR="006B28A1" w:rsidRPr="007E50C9" w:rsidRDefault="00C33A2A" w:rsidP="006B28A1">
      <w:pPr>
        <w:pStyle w:val="AMNumberTabs0"/>
        <w:keepNext/>
      </w:pPr>
      <w:r w:rsidRPr="007E50C9">
        <w:rPr>
          <w:rStyle w:val="HideTWBExt"/>
          <w:b w:val="0"/>
          <w:noProof w:val="0"/>
        </w:rPr>
        <w:t>&lt;Amend&gt;</w:t>
      </w:r>
      <w:r w:rsidRPr="007E50C9">
        <w:t>Ændringsforslag</w:t>
      </w:r>
      <w:r w:rsidRPr="007E50C9">
        <w:tab/>
      </w:r>
      <w:r w:rsidRPr="007E50C9">
        <w:tab/>
      </w:r>
      <w:r w:rsidRPr="007E50C9">
        <w:rPr>
          <w:rStyle w:val="HideTWBExt"/>
          <w:b w:val="0"/>
          <w:noProof w:val="0"/>
        </w:rPr>
        <w:t>&lt;NumAm&gt;</w:t>
      </w:r>
      <w:r w:rsidRPr="007E50C9">
        <w:t>11</w:t>
      </w:r>
      <w:r w:rsidRPr="007E50C9">
        <w:rPr>
          <w:rStyle w:val="HideTWBExt"/>
          <w:b w:val="0"/>
          <w:noProof w:val="0"/>
        </w:rPr>
        <w:t>&lt;/NumAm&gt;</w:t>
      </w:r>
    </w:p>
    <w:p w14:paraId="251FCAE5" w14:textId="77777777" w:rsidR="006B28A1" w:rsidRPr="007E50C9" w:rsidRDefault="00C33A2A" w:rsidP="006B28A1">
      <w:pPr>
        <w:pStyle w:val="NormalBold12b"/>
        <w:keepNext/>
      </w:pPr>
      <w:r w:rsidRPr="007E50C9">
        <w:rPr>
          <w:rStyle w:val="HideTWBExt"/>
          <w:b w:val="0"/>
          <w:noProof w:val="0"/>
        </w:rPr>
        <w:t>&lt;DocAmend&gt;</w:t>
      </w:r>
      <w:r w:rsidRPr="007E50C9">
        <w:t>Forslag til forordning</w:t>
      </w:r>
      <w:r w:rsidRPr="007E50C9">
        <w:rPr>
          <w:rStyle w:val="HideTWBExt"/>
          <w:b w:val="0"/>
          <w:noProof w:val="0"/>
        </w:rPr>
        <w:t>&lt;/DocAmend&gt;</w:t>
      </w:r>
    </w:p>
    <w:p w14:paraId="4FB766F7" w14:textId="77777777" w:rsidR="006B28A1" w:rsidRPr="007E50C9" w:rsidRDefault="00C33A2A" w:rsidP="006B28A1">
      <w:pPr>
        <w:pStyle w:val="NormalBold"/>
      </w:pPr>
      <w:r w:rsidRPr="007E50C9">
        <w:rPr>
          <w:rStyle w:val="HideTWBExt"/>
          <w:b w:val="0"/>
          <w:noProof w:val="0"/>
        </w:rPr>
        <w:t>&lt;Article&gt;</w:t>
      </w:r>
      <w:r w:rsidRPr="007E50C9">
        <w:t>Artikel 1 – stk. 1 – nr. 2 – litra a</w:t>
      </w:r>
      <w:r w:rsidRPr="007E50C9">
        <w:rPr>
          <w:rStyle w:val="HideTWBExt"/>
          <w:b w:val="0"/>
          <w:noProof w:val="0"/>
        </w:rPr>
        <w:t>&lt;/Article&gt;</w:t>
      </w:r>
    </w:p>
    <w:p w14:paraId="49F5FF46" w14:textId="77777777" w:rsidR="006B28A1" w:rsidRPr="007E50C9" w:rsidRDefault="00C33A2A" w:rsidP="006B28A1">
      <w:pPr>
        <w:keepNext/>
      </w:pPr>
      <w:r w:rsidRPr="007E50C9">
        <w:rPr>
          <w:rStyle w:val="HideTWBExt"/>
          <w:noProof w:val="0"/>
        </w:rPr>
        <w:t>&lt;DocAmend2&gt;</w:t>
      </w:r>
      <w:r w:rsidRPr="007E50C9">
        <w:t>Forordning (EU) 2024/1348</w:t>
      </w:r>
      <w:r w:rsidRPr="007E50C9">
        <w:rPr>
          <w:rStyle w:val="HideTWBExt"/>
          <w:noProof w:val="0"/>
        </w:rPr>
        <w:t>&lt;/DocAmend2&gt;</w:t>
      </w:r>
    </w:p>
    <w:p w14:paraId="7D4F0FB2" w14:textId="77777777" w:rsidR="006B28A1" w:rsidRPr="007E50C9" w:rsidRDefault="00C33A2A" w:rsidP="006B28A1">
      <w:r w:rsidRPr="007E50C9">
        <w:rPr>
          <w:rStyle w:val="HideTWBExt"/>
          <w:noProof w:val="0"/>
        </w:rPr>
        <w:t>&lt;Article2&gt;</w:t>
      </w:r>
      <w:r w:rsidRPr="007E50C9">
        <w:t>Artikel 79 – stk. 2</w:t>
      </w:r>
      <w:r w:rsidRPr="007E50C9">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AE4" w:rsidRPr="007E50C9" w14:paraId="4CC14AC7" w14:textId="77777777" w:rsidTr="006B28A1">
        <w:trPr>
          <w:jc w:val="center"/>
        </w:trPr>
        <w:tc>
          <w:tcPr>
            <w:tcW w:w="9752" w:type="dxa"/>
            <w:gridSpan w:val="2"/>
          </w:tcPr>
          <w:p w14:paraId="5D1A15C0" w14:textId="77777777" w:rsidR="006B28A1" w:rsidRPr="007E50C9" w:rsidRDefault="006B28A1">
            <w:pPr>
              <w:keepNext/>
            </w:pPr>
          </w:p>
        </w:tc>
      </w:tr>
      <w:tr w:rsidR="00440AE4" w:rsidRPr="007E50C9" w14:paraId="61691220" w14:textId="77777777" w:rsidTr="006B28A1">
        <w:trPr>
          <w:jc w:val="center"/>
        </w:trPr>
        <w:tc>
          <w:tcPr>
            <w:tcW w:w="4876" w:type="dxa"/>
            <w:hideMark/>
          </w:tcPr>
          <w:p w14:paraId="2E5EA0F1" w14:textId="77777777" w:rsidR="006B28A1" w:rsidRPr="007E50C9" w:rsidRDefault="00C33A2A">
            <w:pPr>
              <w:pStyle w:val="ColumnHeading"/>
              <w:keepNext/>
            </w:pPr>
            <w:r w:rsidRPr="007E50C9">
              <w:t>Kommissionens forslag</w:t>
            </w:r>
          </w:p>
        </w:tc>
        <w:tc>
          <w:tcPr>
            <w:tcW w:w="4876" w:type="dxa"/>
            <w:hideMark/>
          </w:tcPr>
          <w:p w14:paraId="7F50FF8F" w14:textId="77777777" w:rsidR="006B28A1" w:rsidRPr="007E50C9" w:rsidRDefault="00C33A2A">
            <w:pPr>
              <w:pStyle w:val="ColumnHeading"/>
              <w:keepNext/>
            </w:pPr>
            <w:r w:rsidRPr="007E50C9">
              <w:t>Ændringsforslag</w:t>
            </w:r>
          </w:p>
        </w:tc>
      </w:tr>
      <w:tr w:rsidR="00440AE4" w:rsidRPr="007E50C9" w14:paraId="74A61BFF" w14:textId="77777777" w:rsidTr="006B28A1">
        <w:trPr>
          <w:jc w:val="center"/>
        </w:trPr>
        <w:tc>
          <w:tcPr>
            <w:tcW w:w="4876" w:type="dxa"/>
            <w:hideMark/>
          </w:tcPr>
          <w:p w14:paraId="16E93529" w14:textId="77777777" w:rsidR="006B28A1" w:rsidRPr="007E50C9" w:rsidRDefault="00C33A2A">
            <w:pPr>
              <w:pStyle w:val="Normal6"/>
            </w:pPr>
            <w:r w:rsidRPr="007E50C9">
              <w:t xml:space="preserve">Artikel 59, stk. 2, artikel 61, stk. 2, og artikel 61, stk. 5, litra b), finder dog anvendelse fra datoen for ikrafttrædelsen af forordning (EU).../... [om ændring af forordning (EU) 2024/1348] for så vidt angår anvendelsen af begrebet "sikkert </w:t>
            </w:r>
            <w:r w:rsidRPr="007E50C9">
              <w:rPr>
                <w:b/>
                <w:i/>
              </w:rPr>
              <w:t>tredjeland"</w:t>
            </w:r>
            <w:r w:rsidRPr="007E50C9">
              <w:t xml:space="preserve"> i overensstemmelse med artikel 36 og 37 i direktiv 2013/32/EU og begrebet "sikkert </w:t>
            </w:r>
            <w:r w:rsidRPr="007E50C9">
              <w:rPr>
                <w:b/>
                <w:i/>
              </w:rPr>
              <w:t>oprindelsesland"</w:t>
            </w:r>
            <w:r w:rsidRPr="007E50C9">
              <w:t xml:space="preserve"> i overensstemmelse med artikel 38 i direktiv 2013/32/EU.</w:t>
            </w:r>
          </w:p>
        </w:tc>
        <w:tc>
          <w:tcPr>
            <w:tcW w:w="4876" w:type="dxa"/>
            <w:hideMark/>
          </w:tcPr>
          <w:p w14:paraId="0BA93014" w14:textId="77777777" w:rsidR="006B28A1" w:rsidRPr="007E50C9" w:rsidRDefault="00C33A2A">
            <w:pPr>
              <w:pStyle w:val="Normal6"/>
              <w:rPr>
                <w:szCs w:val="24"/>
              </w:rPr>
            </w:pPr>
            <w:r w:rsidRPr="007E50C9">
              <w:t xml:space="preserve">Artikel 59, stk. 2, artikel 61, stk. 2, og artikel 61, stk. 5, litra b), finder dog </w:t>
            </w:r>
            <w:r w:rsidRPr="007E50C9">
              <w:t>anvendelse fra datoen for ikrafttrædelsen af forordning (EU)</w:t>
            </w:r>
            <w:r w:rsidRPr="007E50C9">
              <w:rPr>
                <w:b/>
                <w:i/>
              </w:rPr>
              <w:t xml:space="preserve"> </w:t>
            </w:r>
            <w:r w:rsidRPr="007E50C9">
              <w:t xml:space="preserve">.../... [om ændring af forordning (EU) 2024/1348] for så vidt angår anvendelsen af begrebet "sikkert </w:t>
            </w:r>
            <w:r w:rsidRPr="007E50C9">
              <w:rPr>
                <w:b/>
                <w:i/>
              </w:rPr>
              <w:t>oprindelsesland"</w:t>
            </w:r>
            <w:r w:rsidRPr="007E50C9">
              <w:t xml:space="preserve"> i overensstemmelse med artikel 36 og 37 i direktiv 2013/32/EU og begrebet "sikkert </w:t>
            </w:r>
            <w:r w:rsidRPr="007E50C9">
              <w:rPr>
                <w:b/>
                <w:i/>
              </w:rPr>
              <w:t>tredjeland"</w:t>
            </w:r>
            <w:r w:rsidRPr="007E50C9">
              <w:t xml:space="preserve"> i overensstemmelse med artikel 38 i direktiv 2013/32/EU.</w:t>
            </w:r>
          </w:p>
        </w:tc>
      </w:tr>
    </w:tbl>
    <w:p w14:paraId="238CF056" w14:textId="77777777" w:rsidR="006B28A1" w:rsidRPr="007E50C9" w:rsidRDefault="00C33A2A" w:rsidP="006B28A1">
      <w:pPr>
        <w:pStyle w:val="Olang"/>
        <w:rPr>
          <w:sz w:val="24"/>
          <w:szCs w:val="24"/>
        </w:rPr>
      </w:pPr>
      <w:r w:rsidRPr="007E50C9">
        <w:rPr>
          <w:sz w:val="24"/>
          <w:szCs w:val="24"/>
        </w:rPr>
        <w:t xml:space="preserve">Or. </w:t>
      </w:r>
      <w:r w:rsidRPr="007E50C9">
        <w:rPr>
          <w:rStyle w:val="HideTWBExt"/>
          <w:noProof w:val="0"/>
        </w:rPr>
        <w:t>&lt;Original&gt;</w:t>
      </w:r>
      <w:r w:rsidRPr="007E50C9">
        <w:rPr>
          <w:rStyle w:val="HideTWBInt"/>
          <w:sz w:val="24"/>
          <w:szCs w:val="24"/>
        </w:rPr>
        <w:t>{EN}</w:t>
      </w:r>
      <w:r w:rsidRPr="007E50C9">
        <w:rPr>
          <w:sz w:val="24"/>
          <w:szCs w:val="24"/>
        </w:rPr>
        <w:t>en</w:t>
      </w:r>
      <w:r w:rsidRPr="007E50C9">
        <w:rPr>
          <w:rStyle w:val="HideTWBExt"/>
          <w:noProof w:val="0"/>
        </w:rPr>
        <w:t>&lt;/Original&gt;</w:t>
      </w:r>
    </w:p>
    <w:p w14:paraId="70ECDFE4" w14:textId="77777777" w:rsidR="006B28A1" w:rsidRPr="007E50C9" w:rsidRDefault="00C33A2A" w:rsidP="006B28A1">
      <w:pPr>
        <w:rPr>
          <w:szCs w:val="24"/>
        </w:rPr>
      </w:pPr>
      <w:r w:rsidRPr="007E50C9">
        <w:rPr>
          <w:rStyle w:val="HideTWBExt"/>
          <w:noProof w:val="0"/>
        </w:rPr>
        <w:t>&lt;/Amend&gt;&lt;/RepeatBlock-Amend&gt;</w:t>
      </w:r>
    </w:p>
    <w:p w14:paraId="4A562710" w14:textId="77777777" w:rsidR="006B28A1" w:rsidRPr="007E50C9" w:rsidRDefault="006B28A1" w:rsidP="006B28A1"/>
    <w:p w14:paraId="662566C1" w14:textId="77777777" w:rsidR="002669B6" w:rsidRPr="007E50C9" w:rsidRDefault="002669B6" w:rsidP="002669B6"/>
    <w:p w14:paraId="43E3E111" w14:textId="77777777" w:rsidR="00C2607D" w:rsidRPr="007E50C9" w:rsidRDefault="00C2607D" w:rsidP="002669B6"/>
    <w:p w14:paraId="183E12AF" w14:textId="77777777" w:rsidR="00C2607D" w:rsidRPr="007E50C9" w:rsidRDefault="00C2607D" w:rsidP="002669B6"/>
    <w:p w14:paraId="205F7E52" w14:textId="77777777" w:rsidR="00C2607D" w:rsidRPr="007E50C9" w:rsidRDefault="00C2607D" w:rsidP="002669B6">
      <w:pPr>
        <w:sectPr w:rsidR="00C2607D" w:rsidRPr="007E50C9" w:rsidSect="00B40A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A7DD2DA" w14:textId="77777777" w:rsidR="00C2607D" w:rsidRPr="007E50C9" w:rsidRDefault="00C33A2A" w:rsidP="00C2607D">
      <w:pPr>
        <w:pStyle w:val="PageHeading"/>
      </w:pPr>
      <w:bookmarkStart w:id="1" w:name="_Toc210913085"/>
      <w:r w:rsidRPr="007E50C9">
        <w:lastRenderedPageBreak/>
        <w:t>BEGRUNDELSE</w:t>
      </w:r>
      <w:bookmarkEnd w:id="1"/>
    </w:p>
    <w:p w14:paraId="06D0C2E5" w14:textId="58F64E78" w:rsidR="00BD2A17" w:rsidRPr="007E50C9" w:rsidRDefault="007E50C9" w:rsidP="00BD2A17">
      <w:r w:rsidRPr="007E50C9">
        <w:t>Dette</w:t>
      </w:r>
      <w:r w:rsidR="00BD2A17" w:rsidRPr="007E50C9">
        <w:t xml:space="preserve"> forslag udgør et strategisk og nødvendigt skridt i Den Europæiske Unions operationelle styrkelse på asyl- og migrationsområdet, da det har til formål at styrke anvendelsen af begrebet "sikkert oprindelsesland", herunder gennem en liste over sikre oprindelseslande på EU-plan og ved at foregribe anvendelsen af visse bestemmelser i pagten om asyl og migration, navnlig dem, der er indeholdt i forordning (EU) 2024/1348 om en fælles procedure for international beskyttelse i Unionen og om ophævelse af direktiv 2013/32/EU ("forordningen om asylprocedurer"), som nu er planlagt til juni 2026. </w:t>
      </w:r>
    </w:p>
    <w:p w14:paraId="11D187E3" w14:textId="77777777" w:rsidR="00BD2A17" w:rsidRPr="007E50C9" w:rsidRDefault="00BD2A17" w:rsidP="00BD2A17"/>
    <w:p w14:paraId="2E56C7E3" w14:textId="77777777" w:rsidR="00BD2A17" w:rsidRPr="007E50C9" w:rsidRDefault="00BD2A17" w:rsidP="00BD2A17">
      <w:r w:rsidRPr="007E50C9">
        <w:t>Ud over at udpege de lande, der har fået status som EU-kandidatland, samt et potentielt kandidatland som sikre oprindelseslande på EU-plan og opstille en liste over yderligere oprindelseslande, der anses for sikre på EU-plan, jf. bilag II, giver forslaget til forordning mulighed for at udpege sikre oprindelseslande med undtagelser for visse dele af deres territorium eller klart identificerbare kategorier af personer, hvilket giver medlemsstaterne større fleksibilitet på nationalt plan og gør det muligt i forbindelse med en grænseprocedure eller en fremskyndet procedure at behandle ansøgninger fra tredjelandsstatsborgere, for hvilke andelen af afgørelser om tildeling af international beskyttelse på EU-plan er lig med eller lavere end 20 %.</w:t>
      </w:r>
    </w:p>
    <w:p w14:paraId="523F20B0" w14:textId="77777777" w:rsidR="00BD2A17" w:rsidRPr="007E50C9" w:rsidRDefault="00BD2A17" w:rsidP="00BD2A17"/>
    <w:p w14:paraId="5AD5D5E1" w14:textId="77777777" w:rsidR="00BD2A17" w:rsidRPr="007E50C9" w:rsidRDefault="00BD2A17" w:rsidP="00BD2A17">
      <w:r w:rsidRPr="007E50C9">
        <w:t>I en geopolitisk og migrationsmæssig kontekst i hastig forandring har Unionen resolut indledt et paradigmeskift i forvaltningen af migrationsstrømme, der gradvist bevæger sig væk fra de ineffektive tilgange i tidligere modeller. Denne nye politiske og lovgivningsmæssige orientering er baseret på en mere struktureret og pragmatisk vision, der er i overensstemmelse med de presserende behov for sikkerhed, effektivitet og solidaritet og afspejler den klare vilje til at udstyre Unionen med fælles, rettidige og juridisk robuste værktøjer, der er i stand til at tackle migrationsudfordringerne på en sikker og bæredygtig måde under fuld overholdelse af de grundlæggende principper i den europæiske retsorden. Dette forslag overholder de grundlæggende rettigheder og tager højde for principperne i EU's charter om grundlæggende rettigheder, herunder retten til asyl og beskyttelse mod refoulement, jf. artikel 18 og 19.</w:t>
      </w:r>
    </w:p>
    <w:p w14:paraId="587AFFB0" w14:textId="77777777" w:rsidR="00BD2A17" w:rsidRPr="007E50C9" w:rsidRDefault="00BD2A17" w:rsidP="00BD2A17"/>
    <w:p w14:paraId="01AFF2CF" w14:textId="77777777" w:rsidR="00BD2A17" w:rsidRPr="007E50C9" w:rsidRDefault="00BD2A17" w:rsidP="00BD2A17">
      <w:r w:rsidRPr="007E50C9">
        <w:t>Vi glæder os derfor over Kommissionens forslag og anerkender dets strategiske værdi, som gør det muligt at foregribe de mest presserende og operationelle bestemmelser i pagten og styrke Unionens og dens medlemsstaters evne til at handle allerede på kort sigt.</w:t>
      </w:r>
    </w:p>
    <w:p w14:paraId="5602A9F1" w14:textId="77777777" w:rsidR="00BD2A17" w:rsidRPr="007E50C9" w:rsidRDefault="00BD2A17" w:rsidP="00BD2A17"/>
    <w:p w14:paraId="3F3E6BFA" w14:textId="77777777" w:rsidR="00BD2A17" w:rsidRPr="007E50C9" w:rsidRDefault="00BD2A17" w:rsidP="00BD2A17">
      <w:r w:rsidRPr="007E50C9">
        <w:t xml:space="preserve">Denne fremskyndelse i forhold til den oprindelige tidsramme er begrundet i behovet for at undgå, at Unionen og medlemsstaterne mangler passende værktøjer indtil juni 2026 i en situation, hvor migrationspresset og udfordringerne i forbindelse med tilbagesendelser, grænseforvaltning og forvaltning af ansøgninger om international beskyttelse kræver en hurtig og effektiv reaktion. Forslaget til forordning skal ses i denne sammenhæng, idet dets formål er at konsolidere den praktiske anvendelse af begrebet "sikkert oprindelsesland" som et vigtigt redskab til at lette og fremskynde behandlingen af ansøgninger, der sandsynligvis er ubegrundede, og sikre en mere effektiv og troværdig forvaltning af det europæiske asylsystem. </w:t>
      </w:r>
    </w:p>
    <w:p w14:paraId="58C1361A" w14:textId="77777777" w:rsidR="00BD2A17" w:rsidRPr="007E50C9" w:rsidRDefault="00BD2A17" w:rsidP="00BD2A17">
      <w:r w:rsidRPr="007E50C9">
        <w:t>I den forbindelse anses det for afgørende at gå hurtigt videre med behandlingen og godkendelsen af forslaget og undgå forsinkelser, der ville underminere dets effektivitet.</w:t>
      </w:r>
    </w:p>
    <w:p w14:paraId="07456CF3" w14:textId="77777777" w:rsidR="00BD2A17" w:rsidRPr="007E50C9" w:rsidRDefault="00BD2A17" w:rsidP="00BD2A17">
      <w:r w:rsidRPr="007E50C9">
        <w:t xml:space="preserve">Som forventet udpeger forslaget kandidatlande og ét potentielt kandidatland (Kosovo) til EU-medlemskab samt seks andre lande (Bangladesh, Colombia, Egypten, Indien, Marokko og Tunesien) som sikre oprindelseslande på EU-plan. I henhold til </w:t>
      </w:r>
      <w:bookmarkStart w:id="2" w:name="_Hlk209183937"/>
      <w:r w:rsidRPr="007E50C9">
        <w:t>forordningen</w:t>
      </w:r>
      <w:bookmarkEnd w:id="2"/>
      <w:r w:rsidRPr="007E50C9">
        <w:t xml:space="preserve"> om asylprocedurer fremskyndes og afsluttes behandlingen af en ansøgning inden for en periode på højst tre måneder, hvis en ansøger om international beskyttelse kommer fra et sikkert oprindelsesland. Hvis ansøgeren endnu ikke har fået tilladelse til indrejse på medlemsstaternes område, kan en medlemsstat desuden behandle ansøgningen i en grænseprocedure.</w:t>
      </w:r>
    </w:p>
    <w:p w14:paraId="0D71502A" w14:textId="77777777" w:rsidR="00BD2A17" w:rsidRPr="007E50C9" w:rsidRDefault="00BD2A17" w:rsidP="00BD2A17"/>
    <w:p w14:paraId="4F1D2357" w14:textId="77777777" w:rsidR="00BD2A17" w:rsidRPr="007E50C9" w:rsidRDefault="00BD2A17" w:rsidP="00BD2A17">
      <w:r w:rsidRPr="007E50C9">
        <w:t>Vi er derfor enige i Kommissionens beslutning om blandt de sikre oprindelseslande at medtage de lande, der har opnået status som kandidatland eller potentielt kandidatland til tiltrædelse af Den Europæiske Union. Vi mener, at dette valg er korrekt og i overensstemmelse med den nuværende retlige ramme, da det ikke kun er baseret på en automatisk formodning, men også på en teknisk analyse på flere niveauer udført af Den Europæiske Unions Asylagentur (EUAA). I denne analyse er der foretaget en grundig vurdering af den retlige og institutionelle situation og situationen vedrørende grundlæggende rettigheder i hvert land, uanset hvor langt landet er kommet i tiltrædelsesprocessen.</w:t>
      </w:r>
    </w:p>
    <w:p w14:paraId="2BE19068" w14:textId="77777777" w:rsidR="00BD2A17" w:rsidRPr="007E50C9" w:rsidRDefault="00BD2A17" w:rsidP="00BD2A17"/>
    <w:p w14:paraId="076DAA6B" w14:textId="77777777" w:rsidR="00BD2A17" w:rsidRPr="007E50C9" w:rsidRDefault="00BD2A17" w:rsidP="00BD2A17">
      <w:r w:rsidRPr="007E50C9">
        <w:t>De anvendte kriterier er dem, der er fastsat i kvalifikationsforordningen (EU 2024/1347) og selve forordningen om asylprocedurer, og omfatter kontrol af, at der ikke forekommer systemisk forfølgelse, alvorlig overlast og strukturelle krænkelser af menneskerettighederne. Udpegelsen er derfor baseret på objektive, verificerbare og harmoniserede parametre på EU-plan i fuld overensstemmelse med folkeretten og de grundlæggende principper i den europæiske retsorden.</w:t>
      </w:r>
    </w:p>
    <w:p w14:paraId="152F8D09" w14:textId="77777777" w:rsidR="00BD2A17" w:rsidRPr="007E50C9" w:rsidRDefault="00BD2A17" w:rsidP="00BD2A17"/>
    <w:p w14:paraId="5C4254A8" w14:textId="77777777" w:rsidR="00BD2A17" w:rsidRPr="007E50C9" w:rsidRDefault="00BD2A17" w:rsidP="00BD2A17">
      <w:r w:rsidRPr="007E50C9">
        <w:t xml:space="preserve">Samtidig tages der i forslaget hensyn til, at der kan opstå visse problemer, og derfor er der planlagt en dynamisk revisionsmekanisme for listen, som gør det muligt at suspendere eller genindføre denne udpegelse i lyset af udviklingen i situationen. </w:t>
      </w:r>
    </w:p>
    <w:p w14:paraId="77B68852" w14:textId="77777777" w:rsidR="00BD2A17" w:rsidRPr="007E50C9" w:rsidRDefault="00BD2A17" w:rsidP="00BD2A17">
      <w:r w:rsidRPr="007E50C9">
        <w:t>For at sikre ensartet anvendelse af forordningen i alle medlemsstater og større retssikkerhed anses det imidlertid for hensigtsmæssigt at indføre visse ændringer af teksten, både for bedre at forklare de betingelser, der begrunder suspensionen, og for at indføre en klar og koordineret mekanisme til at afgøre, hvornår et kandidatland til tiltrædelse af Unionen ikke længere kan betragtes som et sikkert oprindelsesland eller kan genindføres efter en suspension. Det vurderes derfor, at Kommissionen bør foretage regelmæssige og objektive vurderinger af de relevante omstændigheder og formelt meddele medlemsstaterne resultatet af disse vurderinger. En sådan meddelelse bør offentliggøres og have ensartet virkning i hele Unionen fra en bestemt dato.</w:t>
      </w:r>
    </w:p>
    <w:p w14:paraId="3098A315" w14:textId="77777777" w:rsidR="00BD2A17" w:rsidRPr="007E50C9" w:rsidRDefault="00BD2A17" w:rsidP="00BD2A17"/>
    <w:p w14:paraId="6AB528AE" w14:textId="77777777" w:rsidR="00BD2A17" w:rsidRPr="007E50C9" w:rsidRDefault="00BD2A17" w:rsidP="00BD2A17">
      <w:r w:rsidRPr="007E50C9">
        <w:t xml:space="preserve">Vi er også enige i udpegelsen af de lande, der er opført i bilaget, da dette udgør et konkret og nødvendigt skridt i retning af at opbygge et reelt fælles, sammenhængende og funktionelt europæisk asylsystem. Det bør endnu en gang understreges, at hver udpegelse er baseret på en grundig teknisk analyse foretaget af EUAA, som er baseret på kvalificerede kilder og objektive kriterier fastlagt i EU-forordningerne, og som er gennemsigtig og tilgængelig, da den stilles til rådighed for medlemmerne i overensstemmelse med gældende regler og med adgang til kilderne. </w:t>
      </w:r>
    </w:p>
    <w:p w14:paraId="42E68310" w14:textId="77777777" w:rsidR="00BD2A17" w:rsidRPr="007E50C9" w:rsidRDefault="00BD2A17" w:rsidP="00BD2A17">
      <w:r w:rsidRPr="007E50C9">
        <w:t>De omfattede lande blev vurderet på grundlag af deres evne til strukturelt at sikre, at der ikke forekommer forfølgelse og alvorlig overlast, og at der findes retlige og institutionelle beskyttelsesmekanismer. Formodningen om sikkerhed kan dog stadig tilsidesættes i individuelle tilfælde i overensstemmelse med princippet om individuel vurdering og retten til effektive retsmidler.</w:t>
      </w:r>
    </w:p>
    <w:p w14:paraId="203ECD36" w14:textId="77777777" w:rsidR="00BD2A17" w:rsidRPr="007E50C9" w:rsidRDefault="00BD2A17" w:rsidP="00BD2A17"/>
    <w:p w14:paraId="245366A3" w14:textId="2AB786CC" w:rsidR="00BD2A17" w:rsidRPr="007E50C9" w:rsidRDefault="00BD2A17" w:rsidP="00BD2A17">
      <w:r w:rsidRPr="007E50C9">
        <w:t>Det bør nemlig understreges, at betegnelsen "sikkert oprindelsesland" giver fuld mulighed for individuel vurdering af ansøgninger og for hver ansøgers ret til at påvise sin personlige sårbarhed eller risiko i overensstemmelse med de garantier, der er fastsat i EU-lovgivningen.</w:t>
      </w:r>
      <w:r w:rsidR="007E50C9" w:rsidRPr="007E50C9">
        <w:t xml:space="preserve"> </w:t>
      </w:r>
      <w:r w:rsidRPr="007E50C9">
        <w:t>Med andre ord fjerner forslaget ikke princippet om individuel vurdering, men integrerer det i et mere effektivt system, som mindsker risikoen for misbrug og gør det muligt at koncentrere ressourcerne om de mest komplekse og sårbare sager, som i øjeblikket paradoksalt straffes. Anvendelsen af fremskyndede procedurer udgør ikke en nægtelse af retten til asyl, men en rationalisering af systemet, som i øjeblikket lider under overbelastning og strukturel langsommelighed.</w:t>
      </w:r>
    </w:p>
    <w:p w14:paraId="2E9542C6" w14:textId="77777777" w:rsidR="00BD2A17" w:rsidRPr="007E50C9" w:rsidRDefault="00BD2A17" w:rsidP="00BD2A17"/>
    <w:p w14:paraId="2F2F6B51" w14:textId="77777777" w:rsidR="00BD2A17" w:rsidRPr="007E50C9" w:rsidRDefault="00BD2A17" w:rsidP="00BD2A17">
      <w:r w:rsidRPr="007E50C9">
        <w:t xml:space="preserve">Det skal endvidere påpeges, at Kommissionen har anmodet EUAA om at fokusere sin analyse på et begrænset antal lande, der er udvalgt på grundlag af objektive kriterier, herunder en anerkendelsesprocent på under 5 %. Denne tilgang har gjort det muligt at opstille en operationel liste, som bidrog til en hurtig start på processen. Denne liste er imidlertid ikke udtømmende og udelukker ikke anvendelsen af princippet om "sikkert oprindelsesland" på andre lande. </w:t>
      </w:r>
    </w:p>
    <w:p w14:paraId="4934BD8B" w14:textId="77777777" w:rsidR="00BD2A17" w:rsidRPr="007E50C9" w:rsidRDefault="00BD2A17" w:rsidP="00BD2A17">
      <w:r w:rsidRPr="007E50C9">
        <w:t>Den udgør et udgangspunkt, som kan ændres og udvides, også i lyset af andre elementer, herunder udpegelser, der allerede findes på mange medlemsstaters nationale lister.</w:t>
      </w:r>
    </w:p>
    <w:p w14:paraId="07586367" w14:textId="77777777" w:rsidR="00BD2A17" w:rsidRPr="007E50C9" w:rsidRDefault="00BD2A17" w:rsidP="00BD2A17"/>
    <w:p w14:paraId="64EA1B17" w14:textId="77777777" w:rsidR="00BD2A17" w:rsidRPr="007E50C9" w:rsidRDefault="00BD2A17" w:rsidP="00BD2A17">
      <w:r w:rsidRPr="007E50C9">
        <w:t xml:space="preserve">Afslutningsvis passer forslaget fuldt ud ind i den strategiske vision for reformen af det europæiske asylsystem, som har til formål at afhjælpe tidligere tiders ineffektivitet og opbygge en model baseret på klare regler, samarbejde mellem medlemsstaterne, sikkerhed og beskyttelse af grundlæggende rettigheder. En hurtig vedtagelse af listen over sikre oprindelseslande sammen med de øvrige elementer i forslaget er ikke blot et konkret skridt i retning af et mere troværdigt og effektivt system, men også et stærkt politisk signal: Unionen er rede til at handle for at tackle migrationsudfordringerne med stringens, medmenneskelighed, effektivitet og fremsynethed. </w:t>
      </w:r>
    </w:p>
    <w:p w14:paraId="041E35CC" w14:textId="77777777" w:rsidR="00BD2A17" w:rsidRPr="007E50C9" w:rsidRDefault="00BD2A17" w:rsidP="00BD2A17">
      <w:r w:rsidRPr="007E50C9">
        <w:t xml:space="preserve">At støtte dette forslag betyder at vælge et Europa, som er mere i overensstemmelse med dets værdier, og som er sikrere og mere retfærdigt. </w:t>
      </w:r>
    </w:p>
    <w:p w14:paraId="3EA191EB" w14:textId="596C439A" w:rsidR="00C2607D" w:rsidRPr="007E50C9" w:rsidRDefault="00BD2A17" w:rsidP="00BD2A17">
      <w:pPr>
        <w:rPr>
          <w:b/>
          <w:bCs/>
        </w:rPr>
      </w:pPr>
      <w:r w:rsidRPr="007E50C9">
        <w:t>Det betyder, at der skal indføres operationelle løsninger, der styrker borgernes tillid og samarbejdet mellem medlemsstaterne.</w:t>
      </w:r>
    </w:p>
    <w:p w14:paraId="5767AD5A" w14:textId="77777777" w:rsidR="00C2607D" w:rsidRPr="007E50C9" w:rsidRDefault="00C2607D" w:rsidP="00C2607D"/>
    <w:p w14:paraId="3F722C63" w14:textId="77777777" w:rsidR="00C2607D" w:rsidRPr="007E50C9" w:rsidRDefault="00C2607D" w:rsidP="002669B6"/>
    <w:sectPr w:rsidR="00C2607D" w:rsidRPr="007E50C9"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5B502" w14:textId="77777777" w:rsidR="00C33A2A" w:rsidRPr="00B40A5F" w:rsidRDefault="00C33A2A">
      <w:r w:rsidRPr="00B40A5F">
        <w:separator/>
      </w:r>
    </w:p>
  </w:endnote>
  <w:endnote w:type="continuationSeparator" w:id="0">
    <w:p w14:paraId="4C3568CE" w14:textId="77777777" w:rsidR="00C33A2A" w:rsidRPr="00B40A5F" w:rsidRDefault="00C33A2A">
      <w:r w:rsidRPr="00B40A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8BD26" w14:textId="77777777" w:rsidR="00B40A5F" w:rsidRPr="00B40A5F" w:rsidRDefault="00B40A5F" w:rsidP="00B40A5F">
    <w:pPr>
      <w:pStyle w:val="EPFooter"/>
    </w:pPr>
    <w:r w:rsidRPr="00B40A5F">
      <w:t>PE</w:t>
    </w:r>
    <w:r w:rsidRPr="00B40A5F">
      <w:rPr>
        <w:rStyle w:val="HideTWBExt"/>
      </w:rPr>
      <w:t>&lt;NoPE&gt;</w:t>
    </w:r>
    <w:r w:rsidRPr="00B40A5F">
      <w:t>778.073</w:t>
    </w:r>
    <w:r w:rsidRPr="00B40A5F">
      <w:rPr>
        <w:rStyle w:val="HideTWBExt"/>
      </w:rPr>
      <w:t>&lt;/NoPE&gt;&lt;Version&gt;</w:t>
    </w:r>
    <w:r w:rsidRPr="00B40A5F">
      <w:t>v01-00</w:t>
    </w:r>
    <w:r w:rsidRPr="00B40A5F">
      <w:rPr>
        <w:rStyle w:val="HideTWBExt"/>
      </w:rPr>
      <w:t>&lt;/Version&gt;</w:t>
    </w:r>
    <w:r w:rsidRPr="00B40A5F">
      <w:tab/>
    </w:r>
    <w:r w:rsidRPr="00B40A5F">
      <w:fldChar w:fldCharType="begin"/>
    </w:r>
    <w:r w:rsidRPr="00B40A5F">
      <w:instrText xml:space="preserve"> PAGE  \* MERGEFORMAT </w:instrText>
    </w:r>
    <w:r w:rsidRPr="00B40A5F">
      <w:fldChar w:fldCharType="separate"/>
    </w:r>
    <w:r w:rsidRPr="00B40A5F">
      <w:rPr>
        <w:noProof/>
      </w:rPr>
      <w:t>1</w:t>
    </w:r>
    <w:r w:rsidRPr="00B40A5F">
      <w:fldChar w:fldCharType="end"/>
    </w:r>
    <w:r w:rsidRPr="00B40A5F">
      <w:t>/</w:t>
    </w:r>
    <w:fldSimple w:instr=" NUMPAGES  \* MERGEFORMAT ">
      <w:r w:rsidRPr="00B40A5F">
        <w:rPr>
          <w:noProof/>
        </w:rPr>
        <w:t>1</w:t>
      </w:r>
    </w:fldSimple>
    <w:r w:rsidRPr="00B40A5F">
      <w:tab/>
    </w:r>
    <w:r w:rsidRPr="00B40A5F">
      <w:rPr>
        <w:rStyle w:val="HideTWBExt"/>
      </w:rPr>
      <w:t>&lt;PathFdR&gt;</w:t>
    </w:r>
    <w:r w:rsidRPr="00B40A5F">
      <w:t>PR\1328529DA.docx</w:t>
    </w:r>
    <w:r w:rsidRPr="00B40A5F">
      <w:rPr>
        <w:rStyle w:val="HideTWBExt"/>
      </w:rPr>
      <w:t>&lt;/PathFdR&gt;</w:t>
    </w:r>
  </w:p>
  <w:p w14:paraId="0FD78FFD" w14:textId="73C93F1A" w:rsidR="00FB52FE" w:rsidRPr="00B40A5F" w:rsidRDefault="00B40A5F" w:rsidP="00B40A5F">
    <w:pPr>
      <w:pStyle w:val="EPFooter2"/>
    </w:pPr>
    <w:r w:rsidRPr="00B40A5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B2F0" w14:textId="77777777" w:rsidR="00B40A5F" w:rsidRPr="00B40A5F" w:rsidRDefault="00B40A5F" w:rsidP="00B40A5F">
    <w:pPr>
      <w:pStyle w:val="EPFooter"/>
    </w:pPr>
    <w:r w:rsidRPr="00B40A5F">
      <w:rPr>
        <w:rStyle w:val="HideTWBExt"/>
      </w:rPr>
      <w:t>&lt;PathFdR&gt;</w:t>
    </w:r>
    <w:r w:rsidRPr="00B40A5F">
      <w:t>PR\1328529DA.docx</w:t>
    </w:r>
    <w:r w:rsidRPr="00B40A5F">
      <w:rPr>
        <w:rStyle w:val="HideTWBExt"/>
      </w:rPr>
      <w:t>&lt;/PathFdR&gt;</w:t>
    </w:r>
    <w:r w:rsidRPr="00B40A5F">
      <w:tab/>
    </w:r>
    <w:r w:rsidRPr="00B40A5F">
      <w:fldChar w:fldCharType="begin"/>
    </w:r>
    <w:r w:rsidRPr="00B40A5F">
      <w:instrText xml:space="preserve"> PAGE  \* MERGEFORMAT </w:instrText>
    </w:r>
    <w:r w:rsidRPr="00B40A5F">
      <w:fldChar w:fldCharType="separate"/>
    </w:r>
    <w:r w:rsidRPr="00B40A5F">
      <w:rPr>
        <w:noProof/>
      </w:rPr>
      <w:t>1</w:t>
    </w:r>
    <w:r w:rsidRPr="00B40A5F">
      <w:fldChar w:fldCharType="end"/>
    </w:r>
    <w:r w:rsidRPr="00B40A5F">
      <w:t>/</w:t>
    </w:r>
    <w:fldSimple w:instr=" NUMPAGES  \* MERGEFORMAT ">
      <w:r w:rsidRPr="00B40A5F">
        <w:rPr>
          <w:noProof/>
        </w:rPr>
        <w:t>1</w:t>
      </w:r>
    </w:fldSimple>
    <w:r w:rsidRPr="00B40A5F">
      <w:tab/>
      <w:t>PE</w:t>
    </w:r>
    <w:r w:rsidRPr="00B40A5F">
      <w:rPr>
        <w:rStyle w:val="HideTWBExt"/>
      </w:rPr>
      <w:t>&lt;NoPE&gt;</w:t>
    </w:r>
    <w:r w:rsidRPr="00B40A5F">
      <w:t>778.073</w:t>
    </w:r>
    <w:r w:rsidRPr="00B40A5F">
      <w:rPr>
        <w:rStyle w:val="HideTWBExt"/>
      </w:rPr>
      <w:t>&lt;/NoPE&gt;&lt;Version&gt;</w:t>
    </w:r>
    <w:r w:rsidRPr="00B40A5F">
      <w:t>v01-00</w:t>
    </w:r>
    <w:r w:rsidRPr="00B40A5F">
      <w:rPr>
        <w:rStyle w:val="HideTWBExt"/>
      </w:rPr>
      <w:t>&lt;/Version&gt;</w:t>
    </w:r>
  </w:p>
  <w:p w14:paraId="2C011692" w14:textId="0F1EA568" w:rsidR="00FB52FE" w:rsidRPr="00B40A5F" w:rsidRDefault="00B40A5F" w:rsidP="00B40A5F">
    <w:pPr>
      <w:pStyle w:val="EPFooter2"/>
    </w:pPr>
    <w:r w:rsidRPr="00B40A5F">
      <w:tab/>
    </w:r>
    <w:r w:rsidRPr="00B40A5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118B" w14:textId="77777777" w:rsidR="00B40A5F" w:rsidRPr="00B40A5F" w:rsidRDefault="00B40A5F" w:rsidP="00B40A5F">
    <w:pPr>
      <w:pStyle w:val="EPFooter"/>
    </w:pPr>
    <w:r w:rsidRPr="00B40A5F">
      <w:rPr>
        <w:rStyle w:val="HideTWBExt"/>
      </w:rPr>
      <w:t>&lt;PathFdR&gt;</w:t>
    </w:r>
    <w:r w:rsidRPr="00B40A5F">
      <w:t>PR\1328529DA.docx</w:t>
    </w:r>
    <w:r w:rsidRPr="00B40A5F">
      <w:rPr>
        <w:rStyle w:val="HideTWBExt"/>
      </w:rPr>
      <w:t>&lt;/PathFdR&gt;</w:t>
    </w:r>
    <w:r w:rsidRPr="00B40A5F">
      <w:tab/>
    </w:r>
    <w:r w:rsidRPr="00B40A5F">
      <w:tab/>
      <w:t>PE</w:t>
    </w:r>
    <w:r w:rsidRPr="00B40A5F">
      <w:rPr>
        <w:rStyle w:val="HideTWBExt"/>
      </w:rPr>
      <w:t>&lt;NoPE&gt;</w:t>
    </w:r>
    <w:r w:rsidRPr="00B40A5F">
      <w:t>778.073</w:t>
    </w:r>
    <w:r w:rsidRPr="00B40A5F">
      <w:rPr>
        <w:rStyle w:val="HideTWBExt"/>
      </w:rPr>
      <w:t>&lt;/NoPE&gt;&lt;Version&gt;</w:t>
    </w:r>
    <w:r w:rsidRPr="00B40A5F">
      <w:t>v01-00</w:t>
    </w:r>
    <w:r w:rsidRPr="00B40A5F">
      <w:rPr>
        <w:rStyle w:val="HideTWBExt"/>
      </w:rPr>
      <w:t>&lt;/Version&gt;</w:t>
    </w:r>
  </w:p>
  <w:p w14:paraId="435C2ED5" w14:textId="5E53B034" w:rsidR="00FB52FE" w:rsidRPr="00B40A5F" w:rsidRDefault="00B40A5F" w:rsidP="00B40A5F">
    <w:pPr>
      <w:pStyle w:val="EPFooter2"/>
    </w:pPr>
    <w:r w:rsidRPr="00B40A5F">
      <w:t>DA</w:t>
    </w:r>
    <w:r w:rsidRPr="00B40A5F">
      <w:tab/>
    </w:r>
    <w:r w:rsidRPr="00B40A5F">
      <w:rPr>
        <w:b w:val="0"/>
        <w:i/>
        <w:color w:val="C0C0C0"/>
        <w:sz w:val="22"/>
      </w:rPr>
      <w:t>Forenet i mangfoldighed</w:t>
    </w:r>
    <w:r w:rsidRPr="00B40A5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9E70C" w14:textId="77777777" w:rsidR="00C33A2A" w:rsidRPr="00B40A5F" w:rsidRDefault="00C33A2A">
      <w:r w:rsidRPr="00B40A5F">
        <w:separator/>
      </w:r>
    </w:p>
  </w:footnote>
  <w:footnote w:type="continuationSeparator" w:id="0">
    <w:p w14:paraId="53865D4E" w14:textId="77777777" w:rsidR="00C33A2A" w:rsidRPr="00B40A5F" w:rsidRDefault="00C33A2A">
      <w:r w:rsidRPr="00B40A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A08C" w14:textId="77777777" w:rsidR="00BD2A17" w:rsidRDefault="00BD2A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B3F63" w14:textId="77777777" w:rsidR="00BD2A17" w:rsidRDefault="00BD2A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296F" w14:textId="77777777" w:rsidR="00BD2A17" w:rsidRDefault="00BD2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DA"/>
    <w:docVar w:name="TXTLANGUEMIN" w:val="da"/>
    <w:docVar w:name="TXTNRC" w:val="0069/2025"/>
    <w:docVar w:name="TXTNRCOD" w:val="2025/0101"/>
    <w:docVar w:name="TXTNRCOM" w:val="(2025)0186"/>
    <w:docVar w:name="TXTNRFIRSTAM" w:val="1"/>
    <w:docVar w:name="TXTNRLASTAM" w:val="3"/>
    <w:docVar w:name="TXTNRPE" w:val="778.073"/>
    <w:docVar w:name="TXTPEorAP" w:val="PE"/>
    <w:docVar w:name="TXTROUTE" w:val="PR\1328529DA.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47342"/>
    <w:rsid w:val="003506ED"/>
    <w:rsid w:val="00366A46"/>
    <w:rsid w:val="00370A8D"/>
    <w:rsid w:val="00370AC3"/>
    <w:rsid w:val="003824EE"/>
    <w:rsid w:val="00392073"/>
    <w:rsid w:val="003B4689"/>
    <w:rsid w:val="003C2068"/>
    <w:rsid w:val="003C37CF"/>
    <w:rsid w:val="004100B1"/>
    <w:rsid w:val="00426E47"/>
    <w:rsid w:val="00440AE4"/>
    <w:rsid w:val="00455743"/>
    <w:rsid w:val="00461601"/>
    <w:rsid w:val="004C0915"/>
    <w:rsid w:val="004D424E"/>
    <w:rsid w:val="004E42C8"/>
    <w:rsid w:val="004E733D"/>
    <w:rsid w:val="004F3FA5"/>
    <w:rsid w:val="0051271F"/>
    <w:rsid w:val="00521F46"/>
    <w:rsid w:val="00551111"/>
    <w:rsid w:val="00551123"/>
    <w:rsid w:val="00570A6A"/>
    <w:rsid w:val="0058429A"/>
    <w:rsid w:val="00586E50"/>
    <w:rsid w:val="0059583D"/>
    <w:rsid w:val="005A42D9"/>
    <w:rsid w:val="005C2BEF"/>
    <w:rsid w:val="005D1A99"/>
    <w:rsid w:val="005D4C13"/>
    <w:rsid w:val="005D7609"/>
    <w:rsid w:val="005D7EE8"/>
    <w:rsid w:val="00642325"/>
    <w:rsid w:val="0069092A"/>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7E50C9"/>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D18C8"/>
    <w:rsid w:val="00AD7FA6"/>
    <w:rsid w:val="00AE4643"/>
    <w:rsid w:val="00AE5972"/>
    <w:rsid w:val="00AF0416"/>
    <w:rsid w:val="00B10CB4"/>
    <w:rsid w:val="00B13D6F"/>
    <w:rsid w:val="00B23B72"/>
    <w:rsid w:val="00B36AF0"/>
    <w:rsid w:val="00B40A5F"/>
    <w:rsid w:val="00B40F20"/>
    <w:rsid w:val="00B42702"/>
    <w:rsid w:val="00B54EAF"/>
    <w:rsid w:val="00B57B8B"/>
    <w:rsid w:val="00B85407"/>
    <w:rsid w:val="00B95702"/>
    <w:rsid w:val="00BC6489"/>
    <w:rsid w:val="00BD2A17"/>
    <w:rsid w:val="00BD480C"/>
    <w:rsid w:val="00C20954"/>
    <w:rsid w:val="00C23324"/>
    <w:rsid w:val="00C2361A"/>
    <w:rsid w:val="00C2607D"/>
    <w:rsid w:val="00C33A2A"/>
    <w:rsid w:val="00C42A41"/>
    <w:rsid w:val="00C47E74"/>
    <w:rsid w:val="00C57A72"/>
    <w:rsid w:val="00C73602"/>
    <w:rsid w:val="00C85D0F"/>
    <w:rsid w:val="00CA5C55"/>
    <w:rsid w:val="00CF60C8"/>
    <w:rsid w:val="00D30DE2"/>
    <w:rsid w:val="00D32924"/>
    <w:rsid w:val="00D503A3"/>
    <w:rsid w:val="00D93766"/>
    <w:rsid w:val="00DA6ED0"/>
    <w:rsid w:val="00DC5011"/>
    <w:rsid w:val="00E105F4"/>
    <w:rsid w:val="00E171B6"/>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A97E9"/>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da-DK"/>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4160</Words>
  <Characters>25133</Characters>
  <Application>Microsoft Office Word</Application>
  <DocSecurity>0</DocSecurity>
  <Lines>718</Lines>
  <Paragraphs>207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HEINSOEE Katja</cp:lastModifiedBy>
  <cp:revision>2</cp:revision>
  <cp:lastPrinted>2004-11-04T09:41:00Z</cp:lastPrinted>
  <dcterms:created xsi:type="dcterms:W3CDTF">2025-10-09T12:38:00Z</dcterms:created>
  <dcterms:modified xsi:type="dcterms:W3CDTF">2025-10-09T12:38:00Z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PR\1328529DA.docx</vt:lpwstr>
  </property>
  <property fmtid="{D5CDD505-2E9C-101B-9397-08002B2CF9AE}" pid="10" name="LastEdited with">
    <vt:lpwstr>10.1.2 Build [20250817]</vt:lpwstr>
  </property>
  <property fmtid="{D5CDD505-2E9C-101B-9397-08002B2CF9AE}" pid="11" name="PE number">
    <vt:lpwstr>778.073</vt:lpwstr>
  </property>
  <property fmtid="{D5CDD505-2E9C-101B-9397-08002B2CF9AE}" pid="12" name="SDLStudio">
    <vt:lpwstr/>
  </property>
  <property fmtid="{D5CDD505-2E9C-101B-9397-08002B2CF9AE}" pid="13" name="SendToEpades">
    <vt:lpwstr>OK - 2025/09/26 13:19</vt:lpwstr>
  </property>
  <property fmtid="{D5CDD505-2E9C-101B-9397-08002B2CF9AE}" pid="14" name="Bookout">
    <vt:lpwstr>OK - 2025/10/09 14:37</vt:lpwstr>
  </property>
</Properties>
</file>