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33FCD" w:rsidRPr="00E84DA2" w14:paraId="0D76994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36D8AC" w14:textId="77777777" w:rsidR="00B13D6F" w:rsidRPr="00E84DA2" w:rsidRDefault="00512DC9" w:rsidP="00C85D0F">
            <w:pPr>
              <w:pStyle w:val="EPName"/>
            </w:pPr>
            <w:r w:rsidRPr="00E84DA2">
              <w:t>Parlament Ewropew</w:t>
            </w:r>
          </w:p>
          <w:p w14:paraId="45230FEE" w14:textId="77777777" w:rsidR="00B13D6F" w:rsidRPr="00E84DA2" w:rsidRDefault="00512DC9" w:rsidP="00C85D0F">
            <w:pPr>
              <w:pStyle w:val="EPTerm"/>
            </w:pPr>
            <w:r w:rsidRPr="00E84DA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D27084E" w14:textId="77777777" w:rsidR="00B13D6F" w:rsidRPr="00E84DA2" w:rsidRDefault="00512DC9" w:rsidP="00C85D0F">
            <w:pPr>
              <w:pStyle w:val="EPLogo"/>
            </w:pPr>
            <w:r w:rsidRPr="00E84DA2">
              <w:rPr>
                <w:noProof/>
                <w:lang w:eastAsia="ja-JP"/>
              </w:rPr>
              <w:drawing>
                <wp:inline distT="0" distB="0" distL="0" distR="0" wp14:anchorId="4D979560" wp14:editId="4B4A5E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37697" w14:textId="77777777" w:rsidR="00461601" w:rsidRPr="00E84DA2" w:rsidRDefault="00461601" w:rsidP="00461601">
      <w:pPr>
        <w:pStyle w:val="LineTop"/>
      </w:pPr>
    </w:p>
    <w:p w14:paraId="46493601" w14:textId="77777777" w:rsidR="00461601" w:rsidRPr="00E84DA2" w:rsidRDefault="00512DC9" w:rsidP="00461601">
      <w:pPr>
        <w:pStyle w:val="EPBody"/>
      </w:pPr>
      <w:r w:rsidRPr="00E84DA2">
        <w:rPr>
          <w:rStyle w:val="HideTWBExt"/>
        </w:rPr>
        <w:t>&lt;</w:t>
      </w:r>
      <w:r w:rsidRPr="00E84DA2">
        <w:rPr>
          <w:rStyle w:val="HideTWBExt"/>
          <w:i w:val="0"/>
        </w:rPr>
        <w:t>Commission</w:t>
      </w:r>
      <w:r w:rsidRPr="00E84DA2">
        <w:rPr>
          <w:rStyle w:val="HideTWBExt"/>
        </w:rPr>
        <w:t>&gt;</w:t>
      </w:r>
      <w:r w:rsidRPr="00E84DA2">
        <w:rPr>
          <w:rStyle w:val="HideTWBInt"/>
          <w:color w:val="auto"/>
        </w:rPr>
        <w:t>{LIBE}</w:t>
      </w:r>
      <w:r w:rsidRPr="00E84DA2">
        <w:t>Kumitat għal-Libertajiet Ċivili, il-Ġustizzja u l-Intern</w:t>
      </w:r>
      <w:r w:rsidRPr="00E84DA2">
        <w:rPr>
          <w:rStyle w:val="HideTWBExt"/>
        </w:rPr>
        <w:t>&lt;/</w:t>
      </w:r>
      <w:r w:rsidRPr="00E84DA2">
        <w:rPr>
          <w:rStyle w:val="HideTWBExt"/>
          <w:i w:val="0"/>
        </w:rPr>
        <w:t>Commission</w:t>
      </w:r>
      <w:r w:rsidRPr="00E84DA2">
        <w:rPr>
          <w:rStyle w:val="HideTWBExt"/>
        </w:rPr>
        <w:t>&gt;</w:t>
      </w:r>
    </w:p>
    <w:p w14:paraId="01A99238" w14:textId="77777777" w:rsidR="00461601" w:rsidRPr="00E84DA2" w:rsidRDefault="00461601" w:rsidP="00461601">
      <w:pPr>
        <w:pStyle w:val="LineBottom"/>
      </w:pPr>
    </w:p>
    <w:p w14:paraId="615B1741" w14:textId="77777777" w:rsidR="00793EA9" w:rsidRPr="00E84DA2" w:rsidRDefault="00512DC9">
      <w:pPr>
        <w:pStyle w:val="CoverReference"/>
      </w:pPr>
      <w:r w:rsidRPr="00E84DA2">
        <w:rPr>
          <w:rStyle w:val="HideTWBExt"/>
          <w:b w:val="0"/>
        </w:rPr>
        <w:t>&lt;RefProc&gt;</w:t>
      </w:r>
      <w:r w:rsidRPr="00E84DA2">
        <w:t>2025/0101</w:t>
      </w:r>
      <w:r w:rsidRPr="00E84DA2">
        <w:rPr>
          <w:rStyle w:val="HideTWBExt"/>
          <w:b w:val="0"/>
        </w:rPr>
        <w:t>&lt;/RefProc&gt;&lt;RefTypeProc&gt;</w:t>
      </w:r>
      <w:r w:rsidRPr="00E84DA2">
        <w:t>(COD)</w:t>
      </w:r>
      <w:r w:rsidRPr="00E84DA2">
        <w:rPr>
          <w:rStyle w:val="HideTWBExt"/>
          <w:b w:val="0"/>
        </w:rPr>
        <w:t>&lt;/RefTypeProc&gt;</w:t>
      </w:r>
    </w:p>
    <w:p w14:paraId="7E97F932" w14:textId="77777777" w:rsidR="00793EA9" w:rsidRPr="00E84DA2" w:rsidRDefault="00512DC9">
      <w:pPr>
        <w:pStyle w:val="CoverDate"/>
      </w:pPr>
      <w:r w:rsidRPr="00E84DA2">
        <w:rPr>
          <w:rStyle w:val="HideTWBExt"/>
        </w:rPr>
        <w:t>&lt;Date&gt;</w:t>
      </w:r>
      <w:r w:rsidRPr="00E84DA2">
        <w:rPr>
          <w:rStyle w:val="HideTWBInt"/>
          <w:color w:val="auto"/>
        </w:rPr>
        <w:t>{26/09/2025}</w:t>
      </w:r>
      <w:r w:rsidRPr="00E84DA2">
        <w:t>26.9.2025</w:t>
      </w:r>
      <w:r w:rsidRPr="00E84DA2">
        <w:rPr>
          <w:rStyle w:val="HideTWBExt"/>
        </w:rPr>
        <w:t>&lt;/Date&gt;</w:t>
      </w:r>
    </w:p>
    <w:p w14:paraId="273FDDA4" w14:textId="77777777" w:rsidR="00793EA9" w:rsidRPr="00E84DA2" w:rsidRDefault="00512DC9">
      <w:pPr>
        <w:pStyle w:val="CoverDocType"/>
      </w:pPr>
      <w:r w:rsidRPr="00E84DA2">
        <w:rPr>
          <w:rStyle w:val="HideTWBExt"/>
          <w:b w:val="0"/>
        </w:rPr>
        <w:t>&lt;RefProcLect&gt;</w:t>
      </w:r>
      <w:r w:rsidRPr="00E84DA2">
        <w:t>***I</w:t>
      </w:r>
      <w:r w:rsidRPr="00E84DA2">
        <w:rPr>
          <w:rStyle w:val="HideTWBExt"/>
          <w:b w:val="0"/>
        </w:rPr>
        <w:t>&lt;/RefProcLect&gt;</w:t>
      </w:r>
    </w:p>
    <w:p w14:paraId="58269466" w14:textId="77777777" w:rsidR="00793EA9" w:rsidRPr="00E84DA2" w:rsidRDefault="00512DC9">
      <w:pPr>
        <w:pStyle w:val="CoverDocType24a"/>
      </w:pPr>
      <w:r w:rsidRPr="00E84DA2">
        <w:rPr>
          <w:rStyle w:val="HideTWBExt"/>
          <w:b w:val="0"/>
        </w:rPr>
        <w:t>&lt;TitreType&gt;</w:t>
      </w:r>
      <w:r w:rsidRPr="00E84DA2">
        <w:t>ABBOZZ TA’ RAPPORT</w:t>
      </w:r>
      <w:r w:rsidRPr="00E84DA2">
        <w:rPr>
          <w:rStyle w:val="HideTWBExt"/>
          <w:b w:val="0"/>
        </w:rPr>
        <w:t>&lt;/TitreType&gt;</w:t>
      </w:r>
    </w:p>
    <w:p w14:paraId="5B17F341" w14:textId="77777777" w:rsidR="00152A74" w:rsidRPr="00E84DA2" w:rsidRDefault="00512DC9" w:rsidP="00152A74">
      <w:pPr>
        <w:pStyle w:val="CoverNormal"/>
      </w:pPr>
      <w:r w:rsidRPr="00E84DA2">
        <w:rPr>
          <w:rStyle w:val="HideTWBExt"/>
        </w:rPr>
        <w:t>&lt;Titre&gt;</w:t>
      </w:r>
      <w:r w:rsidRPr="00E84DA2">
        <w:t>dwar il-proposta għal regolament tal-Parlament Ewropew u tal-Kunsill li jemenda r-Regolament (UE) 2024/1348 fir-rigward tal-istabbiliment ta’ lista ta’ pajjiżi ta’ oriġini sikuri fil-livell tal-Unjoni</w:t>
      </w:r>
      <w:r w:rsidRPr="00E84DA2">
        <w:rPr>
          <w:rStyle w:val="HideTWBExt"/>
        </w:rPr>
        <w:t>&lt;/Titre&gt;</w:t>
      </w:r>
    </w:p>
    <w:p w14:paraId="40DBFB86" w14:textId="77777777" w:rsidR="00793EA9" w:rsidRPr="00E84DA2" w:rsidRDefault="00512DC9" w:rsidP="00152A74">
      <w:pPr>
        <w:pStyle w:val="CoverNormal24a"/>
      </w:pPr>
      <w:r w:rsidRPr="00E84DA2">
        <w:rPr>
          <w:rStyle w:val="HideTWBExt"/>
        </w:rPr>
        <w:t>&lt;DocRef&gt;</w:t>
      </w:r>
      <w:r w:rsidRPr="00E84DA2">
        <w:t>(COM(2025)0186 – C10</w:t>
      </w:r>
      <w:r w:rsidRPr="00E84DA2">
        <w:noBreakHyphen/>
        <w:t>0069/2025 – 2025/0101(COD))</w:t>
      </w:r>
      <w:r w:rsidRPr="00E84DA2">
        <w:rPr>
          <w:rStyle w:val="HideTWBExt"/>
        </w:rPr>
        <w:t>&lt;/DocRef&gt;</w:t>
      </w:r>
    </w:p>
    <w:p w14:paraId="524D27A2" w14:textId="77777777" w:rsidR="00793EA9" w:rsidRPr="00E84DA2" w:rsidRDefault="00512DC9">
      <w:pPr>
        <w:pStyle w:val="CoverNormal24a"/>
      </w:pPr>
      <w:r w:rsidRPr="00E84DA2">
        <w:rPr>
          <w:rStyle w:val="HideTWBExt"/>
        </w:rPr>
        <w:t>&lt;Commission&gt;</w:t>
      </w:r>
      <w:r w:rsidRPr="00E84DA2">
        <w:rPr>
          <w:rStyle w:val="HideTWBInt"/>
          <w:color w:val="auto"/>
        </w:rPr>
        <w:t>{LIBE}</w:t>
      </w:r>
      <w:r w:rsidRPr="00E84DA2">
        <w:t>Kumitat għal-Libertajiet Ċivili, il-Ġustizzja u l-Intern</w:t>
      </w:r>
      <w:r w:rsidRPr="00E84DA2">
        <w:rPr>
          <w:rStyle w:val="HideTWBExt"/>
        </w:rPr>
        <w:t>&lt;/Commission&gt;</w:t>
      </w:r>
    </w:p>
    <w:p w14:paraId="74F65787" w14:textId="77777777" w:rsidR="00793EA9" w:rsidRPr="00E84DA2" w:rsidRDefault="00512DC9">
      <w:pPr>
        <w:pStyle w:val="CoverNormal24a"/>
      </w:pPr>
      <w:r w:rsidRPr="00E84DA2">
        <w:t xml:space="preserve">Rapporteur: </w:t>
      </w:r>
      <w:r w:rsidRPr="00E84DA2">
        <w:rPr>
          <w:rStyle w:val="HideTWBExt"/>
        </w:rPr>
        <w:t>&lt;Depute&gt;</w:t>
      </w:r>
      <w:r w:rsidRPr="00E84DA2">
        <w:t xml:space="preserve"> Alessandro Ciriani </w:t>
      </w:r>
      <w:r w:rsidRPr="00E84DA2">
        <w:rPr>
          <w:rStyle w:val="HideTWBExt"/>
        </w:rPr>
        <w:t>&lt;/Depute&gt;</w:t>
      </w:r>
    </w:p>
    <w:p w14:paraId="2988C28A" w14:textId="77777777" w:rsidR="001C5B44" w:rsidRPr="00E84DA2" w:rsidRDefault="001C5B44" w:rsidP="001C5B44">
      <w:pPr>
        <w:pStyle w:val="CoverNormal"/>
      </w:pPr>
    </w:p>
    <w:p w14:paraId="7E9C0291" w14:textId="664C455D" w:rsidR="00152A74" w:rsidRPr="00E84DA2" w:rsidRDefault="00512DC9" w:rsidP="00894923">
      <w:r w:rsidRPr="00E84DA2">
        <w:br w:type="page"/>
      </w:r>
      <w:r w:rsidR="003A29C9" w:rsidRPr="00E84DA2">
        <w:lastRenderedPageBreak/>
        <w:fldChar w:fldCharType="begin"/>
      </w:r>
      <w:r w:rsidRPr="00E84DA2">
        <w:instrText xml:space="preserve"> TITLE  \* MERGEFORMAT </w:instrText>
      </w:r>
      <w:r w:rsidR="003A29C9" w:rsidRPr="00E84DA2">
        <w:fldChar w:fldCharType="separate"/>
      </w:r>
      <w:r>
        <w:t>PR_COD_1amCom</w:t>
      </w:r>
      <w:r w:rsidR="003A29C9" w:rsidRPr="00E84DA2">
        <w:fldChar w:fldCharType="end"/>
      </w:r>
    </w:p>
    <w:p w14:paraId="421B7E18" w14:textId="77777777" w:rsidR="00152A74" w:rsidRPr="00E84DA2" w:rsidRDefault="00152A74" w:rsidP="00894923"/>
    <w:p w14:paraId="33C13DA7" w14:textId="77777777" w:rsidR="00152A74" w:rsidRPr="00E84DA2" w:rsidRDefault="00152A74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733FCD" w:rsidRPr="00E84DA2" w14:paraId="67B0A8B7" w14:textId="77777777">
        <w:tc>
          <w:tcPr>
            <w:tcW w:w="5811" w:type="dxa"/>
          </w:tcPr>
          <w:p w14:paraId="17670ED4" w14:textId="77777777" w:rsidR="00152A74" w:rsidRPr="00E84DA2" w:rsidRDefault="00512DC9" w:rsidP="00894923">
            <w:pPr>
              <w:pStyle w:val="Lgendetitre"/>
            </w:pPr>
            <w:r w:rsidRPr="00E84DA2">
              <w:t>Tifsira tas-simboli użati</w:t>
            </w:r>
          </w:p>
        </w:tc>
      </w:tr>
      <w:tr w:rsidR="00733FCD" w:rsidRPr="00E84DA2" w14:paraId="3171E69F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7F455C2D" w14:textId="77777777" w:rsidR="00152A74" w:rsidRPr="00E84DA2" w:rsidRDefault="00512DC9" w:rsidP="001A03FF">
            <w:pPr>
              <w:pStyle w:val="Lgendesigne"/>
              <w:rPr>
                <w:szCs w:val="24"/>
              </w:rPr>
            </w:pPr>
            <w:r w:rsidRPr="00E84DA2">
              <w:tab/>
              <w:t>*</w:t>
            </w:r>
            <w:r w:rsidRPr="00E84DA2">
              <w:tab/>
              <w:t>Proċedura ta’ konsultazzjoni</w:t>
            </w:r>
          </w:p>
          <w:p w14:paraId="22EE398A" w14:textId="77777777" w:rsidR="00152A74" w:rsidRPr="00E84DA2" w:rsidRDefault="00512DC9" w:rsidP="001A03FF">
            <w:pPr>
              <w:pStyle w:val="Lgendesigne"/>
              <w:rPr>
                <w:szCs w:val="24"/>
              </w:rPr>
            </w:pPr>
            <w:r w:rsidRPr="00E84DA2">
              <w:tab/>
              <w:t>***</w:t>
            </w:r>
            <w:r w:rsidRPr="00E84DA2">
              <w:tab/>
              <w:t>Proċedura ta’ approvazzjoni</w:t>
            </w:r>
          </w:p>
          <w:p w14:paraId="28221B1B" w14:textId="77777777" w:rsidR="00152A74" w:rsidRPr="00E84DA2" w:rsidRDefault="00512DC9" w:rsidP="001A03FF">
            <w:pPr>
              <w:pStyle w:val="Lgendesigne"/>
              <w:rPr>
                <w:szCs w:val="24"/>
              </w:rPr>
            </w:pPr>
            <w:r w:rsidRPr="00E84DA2">
              <w:tab/>
              <w:t>***I</w:t>
            </w:r>
            <w:r w:rsidRPr="00E84DA2">
              <w:tab/>
              <w:t>Proċedura leġiżlattiva ordinarja (l-ewwel qari)</w:t>
            </w:r>
          </w:p>
          <w:p w14:paraId="3F76A896" w14:textId="77777777" w:rsidR="00152A74" w:rsidRPr="00E84DA2" w:rsidRDefault="00512DC9" w:rsidP="001A03FF">
            <w:pPr>
              <w:pStyle w:val="Lgendesigne"/>
              <w:rPr>
                <w:szCs w:val="24"/>
              </w:rPr>
            </w:pPr>
            <w:r w:rsidRPr="00E84DA2">
              <w:tab/>
              <w:t>***II</w:t>
            </w:r>
            <w:r w:rsidRPr="00E84DA2">
              <w:tab/>
              <w:t>Proċedura leġiżlattiva ordinarja (it-tieni qari)</w:t>
            </w:r>
          </w:p>
          <w:p w14:paraId="462E4ACC" w14:textId="77777777" w:rsidR="00152A74" w:rsidRPr="00E84DA2" w:rsidRDefault="00512DC9" w:rsidP="001A03FF">
            <w:pPr>
              <w:pStyle w:val="Lgendesigne"/>
              <w:rPr>
                <w:szCs w:val="24"/>
              </w:rPr>
            </w:pPr>
            <w:r w:rsidRPr="00E84DA2">
              <w:tab/>
            </w:r>
            <w:r w:rsidRPr="00E84DA2">
              <w:t>***III</w:t>
            </w:r>
            <w:r w:rsidRPr="00E84DA2">
              <w:tab/>
              <w:t>Proċedura leġiżlattiva ordinarja (it-tielet qari)</w:t>
            </w:r>
          </w:p>
          <w:p w14:paraId="78F858CF" w14:textId="77777777" w:rsidR="00152A74" w:rsidRPr="00E84DA2" w:rsidRDefault="00152A74" w:rsidP="001A03FF">
            <w:pPr>
              <w:pStyle w:val="Lgendestandard"/>
            </w:pPr>
          </w:p>
          <w:p w14:paraId="6A740232" w14:textId="77777777" w:rsidR="00152A74" w:rsidRPr="00E84DA2" w:rsidRDefault="00512DC9" w:rsidP="001A03FF">
            <w:pPr>
              <w:pStyle w:val="Lgendestandard"/>
            </w:pPr>
            <w:r w:rsidRPr="00E84DA2">
              <w:t>(It-tip ta’ proċedura jiddependi mill-bażi legali proposta mill-abbozz ta’ att.)</w:t>
            </w:r>
          </w:p>
          <w:p w14:paraId="7F8521E2" w14:textId="77777777" w:rsidR="00152A74" w:rsidRPr="00E84DA2" w:rsidRDefault="00152A74" w:rsidP="007F43F3">
            <w:pPr>
              <w:pStyle w:val="Lgendestandard"/>
            </w:pPr>
          </w:p>
        </w:tc>
      </w:tr>
    </w:tbl>
    <w:p w14:paraId="79A91DA0" w14:textId="77777777" w:rsidR="00152A74" w:rsidRPr="00E84DA2" w:rsidRDefault="00152A74" w:rsidP="00894923"/>
    <w:p w14:paraId="67E28858" w14:textId="77777777" w:rsidR="00152A74" w:rsidRPr="00E84DA2" w:rsidRDefault="00152A74" w:rsidP="00894923"/>
    <w:p w14:paraId="789596AB" w14:textId="77777777" w:rsidR="00152A74" w:rsidRPr="00E84DA2" w:rsidRDefault="00152A74" w:rsidP="00894923"/>
    <w:p w14:paraId="1DC2243F" w14:textId="77777777" w:rsidR="00152A74" w:rsidRPr="00E84DA2" w:rsidRDefault="00152A74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733FCD" w:rsidRPr="00E84DA2" w14:paraId="4A4F1025" w14:textId="77777777">
        <w:tc>
          <w:tcPr>
            <w:tcW w:w="5811" w:type="dxa"/>
          </w:tcPr>
          <w:p w14:paraId="3BF53DC2" w14:textId="77777777" w:rsidR="00152A74" w:rsidRPr="00E84DA2" w:rsidRDefault="00512DC9" w:rsidP="00894923">
            <w:pPr>
              <w:pStyle w:val="Lgendetitre"/>
            </w:pPr>
            <w:r w:rsidRPr="00E84DA2">
              <w:t>Emendi għal abbozz ta’ att</w:t>
            </w:r>
          </w:p>
        </w:tc>
      </w:tr>
      <w:tr w:rsidR="00733FCD" w:rsidRPr="00E84DA2" w14:paraId="59ED2A00" w14:textId="77777777" w:rsidTr="0094769F">
        <w:trPr>
          <w:trHeight w:val="4638"/>
        </w:trPr>
        <w:tc>
          <w:tcPr>
            <w:tcW w:w="5811" w:type="dxa"/>
          </w:tcPr>
          <w:p w14:paraId="562B3F05" w14:textId="77777777" w:rsidR="00152A74" w:rsidRPr="00E84DA2" w:rsidRDefault="00512DC9" w:rsidP="007F43F3">
            <w:pPr>
              <w:pStyle w:val="Lgendestandard"/>
              <w:rPr>
                <w:szCs w:val="24"/>
              </w:rPr>
            </w:pPr>
            <w:r w:rsidRPr="00E84DA2">
              <w:rPr>
                <w:b/>
              </w:rPr>
              <w:t>Emendi tal-Parlament f’żewġ kolonni</w:t>
            </w:r>
          </w:p>
          <w:p w14:paraId="541D8C04" w14:textId="77777777" w:rsidR="00152A74" w:rsidRPr="00E84DA2" w:rsidRDefault="00152A74" w:rsidP="007F43F3">
            <w:pPr>
              <w:pStyle w:val="Lgendestandard"/>
              <w:rPr>
                <w:szCs w:val="24"/>
              </w:rPr>
            </w:pPr>
          </w:p>
          <w:p w14:paraId="0C915032" w14:textId="77777777" w:rsidR="00152A74" w:rsidRPr="00E84DA2" w:rsidRDefault="00512DC9" w:rsidP="007F43F3">
            <w:pPr>
              <w:pStyle w:val="Lgendestandard"/>
              <w:rPr>
                <w:szCs w:val="24"/>
              </w:rPr>
            </w:pPr>
            <w:r w:rsidRPr="00E84DA2">
              <w:t xml:space="preserve">It-tħassir huwa indikat permezz </w:t>
            </w:r>
            <w:r w:rsidRPr="00E84DA2">
              <w:t>tat-tipa</w:t>
            </w:r>
            <w:r w:rsidRPr="00E84DA2">
              <w:rPr>
                <w:b/>
                <w:i/>
              </w:rPr>
              <w:t xml:space="preserve"> korsiva u grassa</w:t>
            </w:r>
            <w:r w:rsidRPr="00E84DA2">
              <w:t xml:space="preserve"> fil-kolonna tax-xellug. Is-sostituzzjoni hija indikata permezz tat-tipa</w:t>
            </w:r>
            <w:r w:rsidRPr="00E84DA2">
              <w:rPr>
                <w:b/>
                <w:i/>
              </w:rPr>
              <w:t xml:space="preserve"> korsiva u grassa</w:t>
            </w:r>
            <w:r w:rsidRPr="00E84DA2">
              <w:t xml:space="preserve"> fiż-żewġ kolonni. It-test ġdid huwa indikat permezz tat-tipa</w:t>
            </w:r>
            <w:r w:rsidRPr="00E84DA2">
              <w:rPr>
                <w:b/>
                <w:i/>
              </w:rPr>
              <w:t xml:space="preserve"> korsiva u grassa</w:t>
            </w:r>
            <w:r w:rsidRPr="00E84DA2">
              <w:t xml:space="preserve"> fil-kolonna tal-lemin.</w:t>
            </w:r>
          </w:p>
          <w:p w14:paraId="3DBE405E" w14:textId="77777777" w:rsidR="00152A74" w:rsidRPr="00E84DA2" w:rsidRDefault="00152A74" w:rsidP="007F43F3">
            <w:pPr>
              <w:pStyle w:val="Lgendestandard"/>
              <w:rPr>
                <w:szCs w:val="24"/>
              </w:rPr>
            </w:pPr>
          </w:p>
          <w:p w14:paraId="46B82473" w14:textId="77777777" w:rsidR="00152A74" w:rsidRPr="00E84DA2" w:rsidRDefault="00512DC9" w:rsidP="007F43F3">
            <w:pPr>
              <w:pStyle w:val="Lgendestandard"/>
              <w:rPr>
                <w:szCs w:val="24"/>
              </w:rPr>
            </w:pPr>
            <w:r w:rsidRPr="00E84DA2"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215B2280" w14:textId="77777777" w:rsidR="00152A74" w:rsidRPr="00E84DA2" w:rsidRDefault="00152A74" w:rsidP="007F43F3">
            <w:pPr>
              <w:pStyle w:val="Lgendestandard"/>
              <w:rPr>
                <w:szCs w:val="24"/>
              </w:rPr>
            </w:pPr>
          </w:p>
          <w:p w14:paraId="4047505B" w14:textId="77777777" w:rsidR="00152A74" w:rsidRPr="00E84DA2" w:rsidRDefault="00512DC9" w:rsidP="007F43F3">
            <w:pPr>
              <w:pStyle w:val="Lgendestandard"/>
              <w:rPr>
                <w:b/>
                <w:szCs w:val="24"/>
              </w:rPr>
            </w:pPr>
            <w:r w:rsidRPr="00E84DA2">
              <w:rPr>
                <w:b/>
              </w:rPr>
              <w:t>Emendi tal-Parlament li jieħdu l-forma ta’ test konsolidat</w:t>
            </w:r>
          </w:p>
          <w:p w14:paraId="0AE29452" w14:textId="77777777" w:rsidR="00152A74" w:rsidRPr="00E84DA2" w:rsidRDefault="00152A74" w:rsidP="007F43F3">
            <w:pPr>
              <w:pStyle w:val="Lgendestandard"/>
              <w:rPr>
                <w:szCs w:val="24"/>
              </w:rPr>
            </w:pPr>
          </w:p>
          <w:p w14:paraId="3160B86D" w14:textId="77777777" w:rsidR="00152A74" w:rsidRPr="00E84DA2" w:rsidRDefault="00512DC9" w:rsidP="007F43F3">
            <w:pPr>
              <w:pStyle w:val="Lgendestandard"/>
              <w:rPr>
                <w:szCs w:val="24"/>
              </w:rPr>
            </w:pPr>
            <w:r w:rsidRPr="00E84DA2">
              <w:t>Il-partijiet ġodda tat-test huma indikati permezz tat-tipa</w:t>
            </w:r>
            <w:r w:rsidRPr="00E84DA2">
              <w:rPr>
                <w:b/>
                <w:i/>
              </w:rPr>
              <w:t xml:space="preserve"> korsiva u grassa.</w:t>
            </w:r>
            <w:r w:rsidRPr="00E84DA2">
              <w:t xml:space="preserve"> Il-partijiet imħassra tat-test huma indikati permezz tas-simbolu ▌ jew huma ingassati. Is-sostituzzjoni tintwera billi jiġi indikat permezz tat-tipa</w:t>
            </w:r>
            <w:r w:rsidRPr="00E84DA2">
              <w:rPr>
                <w:b/>
                <w:i/>
              </w:rPr>
              <w:t xml:space="preserve"> korsiva u grassa</w:t>
            </w:r>
            <w:r w:rsidRPr="00E84DA2">
              <w:t xml:space="preserve"> t-test il-ġdid u billi jitħassar jew jiġi ingassat it-test sostitwit. </w:t>
            </w:r>
          </w:p>
          <w:p w14:paraId="668FEEA2" w14:textId="77777777" w:rsidR="00152A74" w:rsidRPr="00E84DA2" w:rsidRDefault="00512DC9" w:rsidP="007F43F3">
            <w:pPr>
              <w:pStyle w:val="Lgendestandard"/>
            </w:pPr>
            <w:r w:rsidRPr="00E84DA2">
              <w:tab/>
              <w:t>Bħala eċċezzjoni, it-tibdil ta’ natura strettament teknika magħmul mis-servizzi fil-preparazzjoni tat-test finali mhuwiex indikat.</w:t>
            </w:r>
          </w:p>
          <w:p w14:paraId="3AC2B02B" w14:textId="77777777" w:rsidR="00152A74" w:rsidRPr="00E84DA2" w:rsidRDefault="00152A74" w:rsidP="0069092A">
            <w:pPr>
              <w:pStyle w:val="Lgendestandard"/>
            </w:pPr>
          </w:p>
        </w:tc>
      </w:tr>
    </w:tbl>
    <w:p w14:paraId="7A712DAB" w14:textId="77777777" w:rsidR="00152A74" w:rsidRPr="00E84DA2" w:rsidRDefault="00152A74" w:rsidP="00894923"/>
    <w:p w14:paraId="62F1F9FF" w14:textId="77777777" w:rsidR="00793EA9" w:rsidRPr="00E84DA2" w:rsidRDefault="00793EA9" w:rsidP="00012351">
      <w:pPr>
        <w:widowControl/>
        <w:tabs>
          <w:tab w:val="center" w:pos="4677"/>
        </w:tabs>
      </w:pPr>
    </w:p>
    <w:p w14:paraId="781095A8" w14:textId="77777777" w:rsidR="00793EA9" w:rsidRPr="00E84DA2" w:rsidRDefault="00512DC9">
      <w:pPr>
        <w:pStyle w:val="TOCHeading"/>
      </w:pPr>
      <w:r w:rsidRPr="00E84DA2">
        <w:br w:type="page"/>
      </w:r>
      <w:r w:rsidRPr="00E84DA2">
        <w:lastRenderedPageBreak/>
        <w:t>WERREJ</w:t>
      </w:r>
    </w:p>
    <w:p w14:paraId="2F4A4F0F" w14:textId="77777777" w:rsidR="00793EA9" w:rsidRPr="00E84DA2" w:rsidRDefault="00512DC9">
      <w:pPr>
        <w:pStyle w:val="TOCPage"/>
      </w:pPr>
      <w:r w:rsidRPr="00E84DA2">
        <w:t>Paġna</w:t>
      </w:r>
    </w:p>
    <w:p w14:paraId="4C36A657" w14:textId="0B914664" w:rsidR="00512DC9" w:rsidRDefault="00512DC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84DA2">
        <w:rPr>
          <w:b/>
        </w:rPr>
        <w:fldChar w:fldCharType="begin"/>
      </w:r>
      <w:r w:rsidRPr="00E84DA2">
        <w:rPr>
          <w:b/>
        </w:rPr>
        <w:instrText xml:space="preserve"> TOC \t "PageHeading</w:instrText>
      </w:r>
      <w:r w:rsidR="00152A74" w:rsidRPr="00E84DA2">
        <w:rPr>
          <w:b/>
        </w:rPr>
        <w:instrText>;</w:instrText>
      </w:r>
      <w:r w:rsidRPr="00E84DA2">
        <w:rPr>
          <w:b/>
        </w:rPr>
        <w:instrText xml:space="preserve">1" </w:instrText>
      </w:r>
      <w:r w:rsidRPr="00E84DA2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_Toc210737787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7984034" w14:textId="2314356E" w:rsidR="00512DC9" w:rsidRDefault="00512DC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_Toc210737788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1ABE9286" w14:textId="56E3FA9C" w:rsidR="002346B0" w:rsidRPr="00E84DA2" w:rsidRDefault="00512DC9" w:rsidP="00C23324">
      <w:r w:rsidRPr="00E84DA2">
        <w:rPr>
          <w:b/>
        </w:rPr>
        <w:fldChar w:fldCharType="end"/>
      </w:r>
    </w:p>
    <w:p w14:paraId="1C07E8C9" w14:textId="77777777" w:rsidR="00793EA9" w:rsidRPr="00E84DA2" w:rsidRDefault="00512DC9">
      <w:pPr>
        <w:pStyle w:val="PageHeading"/>
      </w:pPr>
      <w:r w:rsidRPr="00E84DA2">
        <w:br w:type="page"/>
      </w:r>
      <w:r w:rsidRPr="00E84DA2">
        <w:lastRenderedPageBreak/>
        <w:br w:type="page"/>
      </w:r>
      <w:bookmarkStart w:id="0" w:name="_Toc210737787"/>
      <w:r w:rsidRPr="00E84DA2">
        <w:lastRenderedPageBreak/>
        <w:t>ABBOZZ TA’ RIŻOLUZZJONI LEĠIŻLATTIVA TAL-PARLAMENT EWROPEW</w:t>
      </w:r>
      <w:bookmarkEnd w:id="0"/>
    </w:p>
    <w:p w14:paraId="767A3325" w14:textId="77777777" w:rsidR="00152A74" w:rsidRPr="00E84DA2" w:rsidRDefault="00512DC9" w:rsidP="00152A74">
      <w:pPr>
        <w:pStyle w:val="NormalBold"/>
      </w:pPr>
      <w:r w:rsidRPr="00E84DA2">
        <w:t xml:space="preserve">dwar il-proposta għal regolament tal-Parlament Ewropew u tal-Kunsill li jemenda r-Regolament (UE) 2024/1348 fir-rigward tal-istabbiliment ta’ lista ta’ pajjiżi ta’ oriġini sikuri </w:t>
      </w:r>
      <w:r w:rsidRPr="00E84DA2">
        <w:t>fil-livell tal-Unjoni</w:t>
      </w:r>
    </w:p>
    <w:p w14:paraId="49090143" w14:textId="77777777" w:rsidR="00793EA9" w:rsidRPr="00E84DA2" w:rsidRDefault="00512DC9" w:rsidP="00152A74">
      <w:pPr>
        <w:pStyle w:val="NormalBold12a"/>
      </w:pPr>
      <w:r w:rsidRPr="00E84DA2">
        <w:t>(COM(2025)0186 – C10</w:t>
      </w:r>
      <w:r w:rsidRPr="00E84DA2">
        <w:noBreakHyphen/>
        <w:t>0069/2025 – 2025/0101(COD))</w:t>
      </w:r>
    </w:p>
    <w:p w14:paraId="798233B0" w14:textId="77777777" w:rsidR="00793EA9" w:rsidRPr="00E84DA2" w:rsidRDefault="00512DC9" w:rsidP="00A910C9">
      <w:pPr>
        <w:pStyle w:val="NormalBold"/>
      </w:pPr>
      <w:r w:rsidRPr="00E84DA2">
        <w:t>(Proċedura leġiżlattiva ordinarja: l-ewwel qari)</w:t>
      </w:r>
    </w:p>
    <w:p w14:paraId="1305EAAA" w14:textId="77777777" w:rsidR="00793EA9" w:rsidRPr="00E84DA2" w:rsidRDefault="00512DC9" w:rsidP="00A910C9">
      <w:pPr>
        <w:pStyle w:val="EPComma"/>
      </w:pPr>
      <w:r w:rsidRPr="00E84DA2">
        <w:rPr>
          <w:i/>
        </w:rPr>
        <w:t>Il-Parlament Ewropew</w:t>
      </w:r>
      <w:r w:rsidRPr="00E84DA2">
        <w:t>,</w:t>
      </w:r>
    </w:p>
    <w:p w14:paraId="65083BD2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l-proposta tal-Kummissjoni lill-Parlament Ewropew u lill-Kunsill (COM(2025)0186),</w:t>
      </w:r>
    </w:p>
    <w:p w14:paraId="07EBCCBF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l-Artikolu 294(2) u l-Artikolu 78(2) il-punt (d) tat-Trattat dwar il-Funzjonament tal-Unjoni Ewropea, skont liema artikoli l-Kummissjoni ppreżentat il-proposta lill-Parlament (C10</w:t>
      </w:r>
      <w:r w:rsidRPr="00E84DA2">
        <w:noBreakHyphen/>
        <w:t>0069/2025),</w:t>
      </w:r>
    </w:p>
    <w:p w14:paraId="7C1A6C9C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l-Artikolu 294(3) tat-Trattat dwar il-Funzjonament tal-Unjoni Ewropea,</w:t>
      </w:r>
    </w:p>
    <w:p w14:paraId="1CC5A9D7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l-opinjoni tal-Kumitat Ekonomiku u Soċjali Ewropew,</w:t>
      </w:r>
    </w:p>
    <w:p w14:paraId="661158AC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l-opinjoni tal-Kumitat tar-Reġjuni,</w:t>
      </w:r>
    </w:p>
    <w:p w14:paraId="4283A7D5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l-Artikolu 60 tar-Regoli ta’ Proċedura tiegħu,</w:t>
      </w:r>
    </w:p>
    <w:p w14:paraId="4FCA7F0E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l-opinjoni tas-Sottokumitat għad-Drittijiet tal-Bniedem,</w:t>
      </w:r>
    </w:p>
    <w:p w14:paraId="26790C69" w14:textId="77777777" w:rsidR="00152A74" w:rsidRPr="00E84DA2" w:rsidRDefault="00512DC9" w:rsidP="00152A74">
      <w:pPr>
        <w:pStyle w:val="NormalHanging12a"/>
      </w:pPr>
      <w:r w:rsidRPr="00E84DA2">
        <w:t>–</w:t>
      </w:r>
      <w:r w:rsidRPr="00E84DA2">
        <w:tab/>
        <w:t>wara li kkunsidra r-rapport tal-Kumitat għal-Libertajiet Ċivili, il-Ġustizzja u l-Intern (A10</w:t>
      </w:r>
      <w:r w:rsidRPr="00E84DA2">
        <w:noBreakHyphen/>
        <w:t>0000/2025),</w:t>
      </w:r>
    </w:p>
    <w:p w14:paraId="0CDDE733" w14:textId="77777777" w:rsidR="00152A74" w:rsidRPr="00E84DA2" w:rsidRDefault="00512DC9" w:rsidP="00152A74">
      <w:pPr>
        <w:pStyle w:val="NormalHanging12a"/>
      </w:pPr>
      <w:r w:rsidRPr="00E84DA2">
        <w:t>1.</w:t>
      </w:r>
      <w:r w:rsidRPr="00E84DA2">
        <w:tab/>
        <w:t>Jadotta l-pożizzjoni fl-ewwel qari li tidher hawn taħt;</w:t>
      </w:r>
    </w:p>
    <w:p w14:paraId="37FB34D8" w14:textId="77777777" w:rsidR="00152A74" w:rsidRPr="00E84DA2" w:rsidRDefault="00512DC9" w:rsidP="00152A74">
      <w:pPr>
        <w:widowControl/>
      </w:pPr>
      <w:r w:rsidRPr="00E84DA2">
        <w:br w:type="page"/>
      </w:r>
    </w:p>
    <w:p w14:paraId="3B27077A" w14:textId="77777777" w:rsidR="00152A74" w:rsidRPr="00E84DA2" w:rsidRDefault="00152A74" w:rsidP="00152A74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</w:p>
    <w:p w14:paraId="6356B852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&lt;RepeatBlock-Amend&gt;&lt;Amend&gt;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1</w:t>
      </w:r>
      <w:r w:rsidRPr="00E84DA2">
        <w:rPr>
          <w:rStyle w:val="HideTWBExt"/>
          <w:b w:val="0"/>
        </w:rPr>
        <w:t>&lt;/NumAm&gt;</w:t>
      </w:r>
    </w:p>
    <w:p w14:paraId="10EA1C4D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004C68C7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Premessa 6</w:t>
      </w:r>
      <w:r w:rsidRPr="00E84DA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07008628" w14:textId="77777777" w:rsidTr="004E3211">
        <w:trPr>
          <w:jc w:val="center"/>
        </w:trPr>
        <w:tc>
          <w:tcPr>
            <w:tcW w:w="9752" w:type="dxa"/>
            <w:gridSpan w:val="2"/>
          </w:tcPr>
          <w:p w14:paraId="0E5C539E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2E597EDE" w14:textId="77777777" w:rsidTr="004E3211">
        <w:trPr>
          <w:jc w:val="center"/>
        </w:trPr>
        <w:tc>
          <w:tcPr>
            <w:tcW w:w="4876" w:type="dxa"/>
            <w:hideMark/>
          </w:tcPr>
          <w:p w14:paraId="3A275F64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13834778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6D34BAED" w14:textId="77777777" w:rsidTr="004E3211">
        <w:trPr>
          <w:jc w:val="center"/>
        </w:trPr>
        <w:tc>
          <w:tcPr>
            <w:tcW w:w="4876" w:type="dxa"/>
            <w:hideMark/>
          </w:tcPr>
          <w:p w14:paraId="3A64CDEF" w14:textId="77777777" w:rsidR="00152A74" w:rsidRPr="00E84DA2" w:rsidRDefault="00512DC9" w:rsidP="004E3211">
            <w:pPr>
              <w:pStyle w:val="Normal6"/>
            </w:pPr>
            <w:r w:rsidRPr="00E84DA2">
              <w:t>(6)</w:t>
            </w:r>
            <w:r w:rsidRPr="00E84DA2">
              <w:tab/>
              <w:t xml:space="preserve">Il-pajjiżi kandidati tal-UE ngħataw dan l-istatus mill-Kunsill Ewropew permezz ta’ deċiżjoni unanima, wara </w:t>
            </w:r>
            <w:r w:rsidRPr="00E84DA2">
              <w:t xml:space="preserve">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</w:t>
            </w:r>
            <w:r w:rsidRPr="00E84DA2">
              <w:rPr>
                <w:b/>
                <w:i/>
              </w:rPr>
              <w:t>japplikaw iċ-ċirkostanzi</w:t>
            </w:r>
            <w:r w:rsidRPr="00E84DA2">
              <w:t xml:space="preserve">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</w:t>
            </w:r>
            <w:r w:rsidRPr="00E84DA2">
              <w:rPr>
                <w:b/>
                <w:i/>
              </w:rPr>
              <w:t>; jew meta r-rata</w:t>
            </w:r>
            <w:r w:rsidRPr="00E84DA2">
              <w:t xml:space="preserve"> ta’ rikonoxximent fl-UE kollha li tappartjeni għall-applikanti mill-pajjiż tkun ogħla minn 20 %.</w:t>
            </w:r>
          </w:p>
        </w:tc>
        <w:tc>
          <w:tcPr>
            <w:tcW w:w="4876" w:type="dxa"/>
            <w:hideMark/>
          </w:tcPr>
          <w:p w14:paraId="483D2802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>(6)</w:t>
            </w:r>
            <w:r w:rsidRPr="00E84DA2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</w:t>
            </w:r>
            <w:r w:rsidRPr="00E84DA2">
              <w:t xml:space="preserve">ngħataw status ta’ kandidat tal-UE jenħtieġ li jiġu ddeżinjati bħala pajjiżi ta’ oriġini sikuri, ħlief fejn </w:t>
            </w:r>
            <w:r w:rsidRPr="00E84DA2">
              <w:rPr>
                <w:b/>
                <w:i/>
              </w:rPr>
              <w:t>tapplika kwalunkwe waħda miċ-ċirkostanzi</w:t>
            </w:r>
            <w:r w:rsidRPr="00E84DA2">
              <w:t xml:space="preserve"> li ġejjin: ikun hemm theddida serja u individwali għall-ħajja ta’ pajżan jew persuna minħabba vjolenza indiskriminata f’sitwazzjonijiet ta’ kunflitt armat internazzjonali jew intern fil-pajjiż</w:t>
            </w:r>
            <w:r w:rsidRPr="00E84DA2">
              <w:rPr>
                <w:b/>
                <w:i/>
              </w:rPr>
              <w:t>, sakemm it-theddida tkun limitata għal żona ġeografika speċifika u l-pajżan jista’ jaċċessa protezzjoni effettiva f’parti oħra tal-pajjiż</w:t>
            </w:r>
            <w:r w:rsidRPr="00E84DA2">
              <w:t>; jiġu adottati miżuri restrittiv</w:t>
            </w:r>
            <w:r w:rsidRPr="00E84DA2">
              <w:t>i skont it-tifsira tat-Titolu IV tal-Ħames Parti tat-Trattat dwar il-Funzjonament tal-Unjoni Ewropea fid-dawl tal-azzjonijiet tal-pajjiż</w:t>
            </w:r>
            <w:r w:rsidRPr="00E84DA2">
              <w:rPr>
                <w:b/>
                <w:i/>
              </w:rPr>
              <w:t xml:space="preserve"> u liema miżuri jaffettwaw id-drittijiet u l-libertajiet fundamentali u li huma rilevanti għad-deżinjazzjoni ta’ pajjiż terz bħala pajjiż ta’ oriġini sikur;</w:t>
            </w:r>
            <w:r w:rsidRPr="00E84DA2">
              <w:t xml:space="preserve"> </w:t>
            </w:r>
            <w:r w:rsidRPr="00E84DA2">
              <w:rPr>
                <w:b/>
                <w:bCs/>
                <w:i/>
                <w:iCs/>
              </w:rPr>
              <w:t xml:space="preserve">ir-rata </w:t>
            </w:r>
            <w:r w:rsidRPr="00E84DA2">
              <w:t xml:space="preserve"> ta’ rikonoxximent fl-UE kollha li tappartjeni għall-applikanti mill-pajjiż tkun ogħla minn 20 %.</w:t>
            </w:r>
          </w:p>
        </w:tc>
      </w:tr>
    </w:tbl>
    <w:p w14:paraId="1AF40D03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1FA3E9C2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6E4B7DC2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lastRenderedPageBreak/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2</w:t>
      </w:r>
      <w:r w:rsidRPr="00E84DA2">
        <w:rPr>
          <w:rStyle w:val="HideTWBExt"/>
          <w:b w:val="0"/>
        </w:rPr>
        <w:t>&lt;/NumAm&gt;</w:t>
      </w:r>
    </w:p>
    <w:p w14:paraId="612463DA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4C177D15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Premessa 6a (ġdida)</w:t>
      </w:r>
      <w:r w:rsidRPr="00E84DA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2A685F69" w14:textId="77777777" w:rsidTr="004E3211">
        <w:trPr>
          <w:jc w:val="center"/>
        </w:trPr>
        <w:tc>
          <w:tcPr>
            <w:tcW w:w="9752" w:type="dxa"/>
            <w:gridSpan w:val="2"/>
          </w:tcPr>
          <w:p w14:paraId="3C267522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1AE60E08" w14:textId="77777777" w:rsidTr="004E3211">
        <w:trPr>
          <w:jc w:val="center"/>
        </w:trPr>
        <w:tc>
          <w:tcPr>
            <w:tcW w:w="4876" w:type="dxa"/>
            <w:hideMark/>
          </w:tcPr>
          <w:p w14:paraId="0121129E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6CD3F836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7B08A26A" w14:textId="77777777" w:rsidTr="004E3211">
        <w:trPr>
          <w:jc w:val="center"/>
        </w:trPr>
        <w:tc>
          <w:tcPr>
            <w:tcW w:w="4876" w:type="dxa"/>
          </w:tcPr>
          <w:p w14:paraId="06B502D4" w14:textId="77777777" w:rsidR="00152A74" w:rsidRPr="00E84DA2" w:rsidRDefault="00152A74" w:rsidP="004E3211">
            <w:pPr>
              <w:pStyle w:val="Normal6"/>
            </w:pPr>
          </w:p>
        </w:tc>
        <w:tc>
          <w:tcPr>
            <w:tcW w:w="4876" w:type="dxa"/>
            <w:hideMark/>
          </w:tcPr>
          <w:p w14:paraId="693A4226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rPr>
                <w:b/>
                <w:i/>
              </w:rPr>
              <w:t>(6a)</w:t>
            </w:r>
            <w:r w:rsidRPr="00E84DA2">
              <w:rPr>
                <w:b/>
                <w:i/>
              </w:rPr>
              <w:tab/>
              <w:t xml:space="preserve">Sabiex tiġi żgurata l-applikazzjoni uniformi ta’ dan ir-Regolament fl-Istati Membri kollha, huwa meħtieġ li jiġi stabbilit mekkaniżmu ċar u </w:t>
            </w:r>
            <w:r w:rsidRPr="00E84DA2">
              <w:rPr>
                <w:b/>
                <w:i/>
              </w:rPr>
              <w:t>kkoordinat biex jiġi ddeterminat meta pajjiż kandidat għall-adeżjoni mal-Unjoni jenħtieġ li ma jibqax jitqies bħala pajjiż ta’ oriġini sikur. Sabiex tipprovdi ċertezza legali, jenħtieġ li l-Kummissjoni twettaq valutazzjonijiet regolari u oġġettivi taċ-ċirkostanzi rilevanti u, fejn xieraq, tikkomunika s-sejbiet tagħha lill-Istati Membri permezz ta’ notifika formali. Din in-notifika jenħtieġ li tkun disponibbli għall-pubbliku u jenħtieġ li tidħol fis-seħħ b’mod uniformi madwar l-Unjoni minn data speċifikata.</w:t>
            </w:r>
          </w:p>
        </w:tc>
      </w:tr>
    </w:tbl>
    <w:p w14:paraId="154BAAF4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12EA2298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3B3DCD6D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3</w:t>
      </w:r>
      <w:r w:rsidRPr="00E84DA2">
        <w:rPr>
          <w:rStyle w:val="HideTWBExt"/>
          <w:b w:val="0"/>
        </w:rPr>
        <w:t>&lt;/NumAm&gt;</w:t>
      </w:r>
    </w:p>
    <w:p w14:paraId="4CFEAEE1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6187D73C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Premessa 11</w:t>
      </w:r>
      <w:r w:rsidRPr="00E84DA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7AB0F739" w14:textId="77777777" w:rsidTr="004E3211">
        <w:trPr>
          <w:jc w:val="center"/>
        </w:trPr>
        <w:tc>
          <w:tcPr>
            <w:tcW w:w="9752" w:type="dxa"/>
            <w:gridSpan w:val="2"/>
          </w:tcPr>
          <w:p w14:paraId="33590F69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34B7E86A" w14:textId="77777777" w:rsidTr="004E3211">
        <w:trPr>
          <w:jc w:val="center"/>
        </w:trPr>
        <w:tc>
          <w:tcPr>
            <w:tcW w:w="4876" w:type="dxa"/>
            <w:hideMark/>
          </w:tcPr>
          <w:p w14:paraId="72093BDE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674A9EB8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110CEBD3" w14:textId="77777777" w:rsidTr="004E3211">
        <w:trPr>
          <w:jc w:val="center"/>
        </w:trPr>
        <w:tc>
          <w:tcPr>
            <w:tcW w:w="4876" w:type="dxa"/>
            <w:hideMark/>
          </w:tcPr>
          <w:p w14:paraId="0E5BEFBF" w14:textId="77777777" w:rsidR="00152A74" w:rsidRPr="00E84DA2" w:rsidRDefault="00512DC9" w:rsidP="004E3211">
            <w:pPr>
              <w:pStyle w:val="Normal6"/>
            </w:pPr>
            <w:r w:rsidRPr="00E84DA2">
              <w:t>(11)</w:t>
            </w:r>
            <w:r w:rsidRPr="00E84DA2">
              <w:tab/>
              <w:t xml:space="preserve">Fir-rigward tal-Indja, skont l-informazzjoni </w:t>
            </w:r>
            <w:r w:rsidRPr="00E84DA2">
              <w:t>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</w:t>
            </w:r>
            <w:r w:rsidRPr="00E84DA2">
              <w:t xml:space="preserve">a tal-mewt, tortura, persekuzzjoni, jew trattament inuman jew degradanti. B’mod ġenerali, </w:t>
            </w:r>
            <w:r w:rsidRPr="00E84DA2">
              <w:lastRenderedPageBreak/>
              <w:t xml:space="preserve">ma hemmx riskju reali ta’ dannu serju fis-sens tal-Artikolu 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</w:t>
            </w:r>
            <w:r w:rsidRPr="00E84DA2">
              <w:rPr>
                <w:b/>
                <w:i/>
              </w:rPr>
              <w:t>rratifikat</w:t>
            </w:r>
            <w:r w:rsidRPr="00E84DA2">
              <w:t xml:space="preserve"> il-Konven</w:t>
            </w:r>
            <w:r w:rsidRPr="00E84DA2">
              <w:t>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hideMark/>
          </w:tcPr>
          <w:p w14:paraId="78091F91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lastRenderedPageBreak/>
              <w:t>(11)</w:t>
            </w:r>
            <w:r w:rsidRPr="00E84DA2">
              <w:tab/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</w:t>
            </w:r>
            <w:r w:rsidRPr="00E84DA2">
              <w:t xml:space="preserve">l-Indja lejn pajjiżi fejn hemm riskju ta’ piena tal-mewt, tortura, persekuzzjoni, jew trattament inuman jew degradanti. B’mod ġenerali, </w:t>
            </w:r>
            <w:r w:rsidRPr="00E84DA2">
              <w:lastRenderedPageBreak/>
              <w:t>ma hemmx riskju reali ta’ dannu serju fis-sens tal-Artikolu 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</w:t>
            </w:r>
            <w:r w:rsidRPr="00E84DA2">
              <w:t xml:space="preserve">attika mill-2020. L-Indja </w:t>
            </w:r>
            <w:r w:rsidRPr="00E84DA2">
              <w:rPr>
                <w:b/>
                <w:i/>
              </w:rPr>
              <w:t>ffirmat</w:t>
            </w:r>
            <w:r w:rsidRPr="00E84DA2">
              <w:t xml:space="preserve">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7BFB1BA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lastRenderedPageBreak/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50120FA0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5FEE4BE8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4</w:t>
      </w:r>
      <w:r w:rsidRPr="00E84DA2">
        <w:rPr>
          <w:rStyle w:val="HideTWBExt"/>
          <w:b w:val="0"/>
        </w:rPr>
        <w:t>&lt;/NumAm&gt;</w:t>
      </w:r>
    </w:p>
    <w:p w14:paraId="53E2FADE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45BEEC97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Premessa 16</w:t>
      </w:r>
      <w:r w:rsidRPr="00E84DA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084125B5" w14:textId="77777777" w:rsidTr="004E3211">
        <w:trPr>
          <w:jc w:val="center"/>
        </w:trPr>
        <w:tc>
          <w:tcPr>
            <w:tcW w:w="9752" w:type="dxa"/>
            <w:gridSpan w:val="2"/>
          </w:tcPr>
          <w:p w14:paraId="488743CF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24ECCD98" w14:textId="77777777" w:rsidTr="004E3211">
        <w:trPr>
          <w:jc w:val="center"/>
        </w:trPr>
        <w:tc>
          <w:tcPr>
            <w:tcW w:w="4876" w:type="dxa"/>
            <w:hideMark/>
          </w:tcPr>
          <w:p w14:paraId="46504B7F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116D3090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319FCD8D" w14:textId="77777777" w:rsidTr="004E3211">
        <w:trPr>
          <w:jc w:val="center"/>
        </w:trPr>
        <w:tc>
          <w:tcPr>
            <w:tcW w:w="4876" w:type="dxa"/>
            <w:hideMark/>
          </w:tcPr>
          <w:p w14:paraId="2B980C6C" w14:textId="77777777" w:rsidR="00152A74" w:rsidRPr="00E84DA2" w:rsidRDefault="00512DC9" w:rsidP="004E3211">
            <w:pPr>
              <w:pStyle w:val="Normal6"/>
            </w:pPr>
            <w:r w:rsidRPr="00E84DA2">
              <w:t>(16)</w:t>
            </w:r>
            <w:r w:rsidRPr="00E84DA2">
              <w:tab/>
            </w:r>
            <w:r w:rsidRPr="00E84DA2">
              <w:rPr>
                <w:b/>
                <w:i/>
              </w:rPr>
              <w:t>Madankollu, meta</w:t>
            </w:r>
            <w:r w:rsidRPr="00E84DA2">
              <w:t xml:space="preserve">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</w:t>
            </w:r>
            <w:r w:rsidRPr="00E84DA2">
              <w:rPr>
                <w:b/>
                <w:i/>
              </w:rPr>
              <w:t>jenħtieġ li</w:t>
            </w:r>
            <w:r w:rsidRPr="00E84DA2">
              <w:t xml:space="preserve"> dawn jiġu ddeżinjati bħala pajjiżi ta’ oriġini sikuri fil-livell tal-Unjoni.</w:t>
            </w:r>
          </w:p>
        </w:tc>
        <w:tc>
          <w:tcPr>
            <w:tcW w:w="4876" w:type="dxa"/>
            <w:hideMark/>
          </w:tcPr>
          <w:p w14:paraId="03215AAA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>(16)</w:t>
            </w:r>
            <w:r w:rsidRPr="00E84DA2">
              <w:tab/>
            </w:r>
            <w:r w:rsidRPr="00E84DA2">
              <w:rPr>
                <w:b/>
                <w:bCs/>
                <w:i/>
                <w:iCs/>
              </w:rPr>
              <w:t>Meta</w:t>
            </w:r>
            <w:r w:rsidRPr="00E84DA2">
              <w:t xml:space="preserve">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</w:t>
            </w:r>
            <w:r w:rsidRPr="00E84DA2">
              <w:rPr>
                <w:b/>
                <w:i/>
              </w:rPr>
              <w:t>jista’ jiġi konkluż li</w:t>
            </w:r>
            <w:r w:rsidRPr="00E84DA2">
              <w:t xml:space="preserve"> dawn </w:t>
            </w:r>
            <w:r w:rsidRPr="00E84DA2">
              <w:rPr>
                <w:b/>
                <w:i/>
              </w:rPr>
              <w:t>jissodisfaw il-kriterji biex</w:t>
            </w:r>
            <w:r w:rsidRPr="00E84DA2">
              <w:t xml:space="preserve"> jiġu ddeżinjati bħala pajjiżi ta’ oriġini sikuri fil-livell tal-Unjoni. </w:t>
            </w:r>
            <w:r w:rsidRPr="00E84DA2">
              <w:rPr>
                <w:b/>
                <w:i/>
              </w:rPr>
              <w:t>Dan huwa mingħajr preġudizzju għall-possibbiltà li</w:t>
            </w:r>
            <w:r w:rsidRPr="00E84DA2">
              <w:rPr>
                <w:b/>
                <w:i/>
              </w:rPr>
              <w:t xml:space="preserve"> l-Istati Membri jiddeżinjaw pajjiżi terzi oħra bħala pajjiżi ta’ oriġini sikuri fil-livell nazzjonali u għad-deżinjazzjoni futura possibbli ta’ pajjiżi terzi addizzjonali bħala pajjiżi ta’ oriġini sikuri fil-livell tal-Unjoni permezz ta’ emendi futuri għar-Regolament (UE) </w:t>
            </w:r>
            <w:r w:rsidRPr="00E84DA2">
              <w:rPr>
                <w:b/>
                <w:i/>
              </w:rPr>
              <w:lastRenderedPageBreak/>
              <w:t>2024/1348.</w:t>
            </w:r>
          </w:p>
        </w:tc>
      </w:tr>
    </w:tbl>
    <w:p w14:paraId="5A9D70FE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lastRenderedPageBreak/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650497CA" w14:textId="77777777" w:rsidR="00152A74" w:rsidRPr="00E84DA2" w:rsidRDefault="00512DC9" w:rsidP="00152A74">
      <w:pPr>
        <w:pStyle w:val="JustificationTitle"/>
        <w:rPr>
          <w:noProof w:val="0"/>
        </w:rPr>
      </w:pPr>
      <w:r w:rsidRPr="00E84DA2">
        <w:rPr>
          <w:rStyle w:val="HideTWBExt"/>
          <w:i w:val="0"/>
        </w:rPr>
        <w:t>&lt;TitreJust&gt;</w:t>
      </w:r>
      <w:r w:rsidRPr="00E84DA2">
        <w:t>Ġustifikazzjoni</w:t>
      </w:r>
      <w:r w:rsidRPr="00E84DA2">
        <w:rPr>
          <w:rStyle w:val="HideTWBExt"/>
          <w:i w:val="0"/>
        </w:rPr>
        <w:t>&lt;/TitreJust&gt;</w:t>
      </w:r>
    </w:p>
    <w:p w14:paraId="7C400036" w14:textId="77777777" w:rsidR="00152A74" w:rsidRPr="00E84DA2" w:rsidRDefault="00512DC9" w:rsidP="00152A74">
      <w:pPr>
        <w:pStyle w:val="Normal12Italic"/>
        <w:rPr>
          <w:noProof w:val="0"/>
        </w:rPr>
      </w:pPr>
      <w:r w:rsidRPr="00E84DA2">
        <w:t xml:space="preserve">Sabiex tinżamm il-flessibbiltà tal-Unjoni u tal-Istati Membri tagħha biex jirreaġixxu għaċ-ċirkostanzi li qed jevolvu, huwa xieraq li jiġi ċċarat li </w:t>
      </w:r>
      <w:r w:rsidRPr="00E84DA2">
        <w:t>l-istabbiliment ta’ lista komuni ta’ pajjiżi ta’ oriġini bla periklu fil-livell tal-Unjoni ma jipprekludix il-possibbiltà li l-Istati Membri jżommu jew jadottaw deżinjazzjonijiet nazzjonali ta’ pajjiżi terzi oħra bħala sikuri, u lanqas ma jeskludi l-inklużjoni futura ta’ pajjiżi terzi addizzjonali fil-lista tal-UE.</w:t>
      </w:r>
    </w:p>
    <w:p w14:paraId="3E552409" w14:textId="77777777" w:rsidR="00152A74" w:rsidRPr="00E84DA2" w:rsidRDefault="00512DC9" w:rsidP="00152A74">
      <w:r w:rsidRPr="00E84DA2">
        <w:rPr>
          <w:rStyle w:val="HideTWBExt"/>
        </w:rPr>
        <w:t>&lt;/Amend&gt;</w:t>
      </w:r>
    </w:p>
    <w:p w14:paraId="63543007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5</w:t>
      </w:r>
      <w:r w:rsidRPr="00E84DA2">
        <w:rPr>
          <w:rStyle w:val="HideTWBExt"/>
          <w:b w:val="0"/>
        </w:rPr>
        <w:t>&lt;/NumAm&gt;</w:t>
      </w:r>
    </w:p>
    <w:p w14:paraId="2FC376AD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78ACA788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Premessa 18</w:t>
      </w:r>
      <w:r w:rsidRPr="00E84DA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38BB82E8" w14:textId="77777777" w:rsidTr="004E3211">
        <w:trPr>
          <w:jc w:val="center"/>
        </w:trPr>
        <w:tc>
          <w:tcPr>
            <w:tcW w:w="9752" w:type="dxa"/>
            <w:gridSpan w:val="2"/>
          </w:tcPr>
          <w:p w14:paraId="12A400B3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3CEF9A63" w14:textId="77777777" w:rsidTr="004E3211">
        <w:trPr>
          <w:jc w:val="center"/>
        </w:trPr>
        <w:tc>
          <w:tcPr>
            <w:tcW w:w="4876" w:type="dxa"/>
            <w:hideMark/>
          </w:tcPr>
          <w:p w14:paraId="0C99DABF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05698A69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2C8CF36E" w14:textId="77777777" w:rsidTr="004E3211">
        <w:trPr>
          <w:jc w:val="center"/>
        </w:trPr>
        <w:tc>
          <w:tcPr>
            <w:tcW w:w="4876" w:type="dxa"/>
            <w:hideMark/>
          </w:tcPr>
          <w:p w14:paraId="4F02A34D" w14:textId="77777777" w:rsidR="00152A74" w:rsidRPr="00E84DA2" w:rsidRDefault="00512DC9" w:rsidP="004E3211">
            <w:pPr>
              <w:pStyle w:val="Normal6"/>
            </w:pPr>
            <w:r w:rsidRPr="00E84DA2">
              <w:t>(18)</w:t>
            </w:r>
            <w:r w:rsidRPr="00E84DA2">
              <w:tab/>
            </w:r>
            <w:r w:rsidRPr="00E84DA2">
              <w:t xml:space="preserve"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</w:t>
            </w:r>
            <w:r w:rsidRPr="00E84DA2">
              <w:rPr>
                <w:b/>
                <w:i/>
              </w:rPr>
              <w:t>41(1)(j)</w:t>
            </w:r>
            <w:r w:rsidRPr="00E84DA2">
              <w:t xml:space="preserve"> tar-Regolament (UE) 2024/1348, minn data aktar kmieni mid-data ġenerali tal-applikazzjoni ta’ dak ir-Regolament. Dan jippermetti l</w:t>
            </w:r>
            <w:r w:rsidRPr="00E84DA2">
              <w:t>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</w:t>
            </w:r>
            <w:r w:rsidRPr="00E84DA2">
              <w:t>iħ tad-drittijiet fundamentali.</w:t>
            </w:r>
          </w:p>
        </w:tc>
        <w:tc>
          <w:tcPr>
            <w:tcW w:w="4876" w:type="dxa"/>
            <w:hideMark/>
          </w:tcPr>
          <w:p w14:paraId="333FAAEC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>(18)</w:t>
            </w:r>
            <w:r w:rsidRPr="00E84DA2">
              <w:tab/>
              <w:t xml:space="preserve"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</w:t>
            </w:r>
            <w:r w:rsidRPr="00E84DA2">
              <w:rPr>
                <w:b/>
                <w:i/>
              </w:rPr>
              <w:t>42(1)(j)</w:t>
            </w:r>
            <w:r w:rsidRPr="00E84DA2">
              <w:t xml:space="preserve"> tar-Regolament (UE) 2024/1348, minn data aktar kmieni mid-data ġenerali tal-applikazzjoni ta’ dak ir-Regolament. Dan jippermetti </w:t>
            </w:r>
            <w:r w:rsidRPr="00E84DA2">
              <w:t>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</w:t>
            </w:r>
            <w:r w:rsidRPr="00E84DA2">
              <w:t>ħiħ tad-drittijiet fundamentali.</w:t>
            </w:r>
          </w:p>
        </w:tc>
      </w:tr>
    </w:tbl>
    <w:p w14:paraId="366398AE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25E51D42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61A042D8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lastRenderedPageBreak/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6</w:t>
      </w:r>
      <w:r w:rsidRPr="00E84DA2">
        <w:rPr>
          <w:rStyle w:val="HideTWBExt"/>
          <w:b w:val="0"/>
        </w:rPr>
        <w:t>&lt;/NumAm&gt;</w:t>
      </w:r>
    </w:p>
    <w:p w14:paraId="5C313873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674F87C4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Artikolu 1 – paragrafu 1 – punt 1 – punt a</w:t>
      </w:r>
      <w:r w:rsidRPr="00E84DA2">
        <w:rPr>
          <w:rStyle w:val="HideTWBExt"/>
          <w:b w:val="0"/>
        </w:rPr>
        <w:t>&lt;/Article&gt;</w:t>
      </w:r>
    </w:p>
    <w:p w14:paraId="71184AEF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4BFF9FC5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>Artikolu 62 – paragrafu 1 – parti introduttorja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4952BA36" w14:textId="77777777" w:rsidTr="004E3211">
        <w:trPr>
          <w:jc w:val="center"/>
        </w:trPr>
        <w:tc>
          <w:tcPr>
            <w:tcW w:w="9752" w:type="dxa"/>
            <w:gridSpan w:val="2"/>
          </w:tcPr>
          <w:p w14:paraId="28A1269A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54E85A44" w14:textId="77777777" w:rsidTr="004E3211">
        <w:trPr>
          <w:jc w:val="center"/>
        </w:trPr>
        <w:tc>
          <w:tcPr>
            <w:tcW w:w="4876" w:type="dxa"/>
            <w:hideMark/>
          </w:tcPr>
          <w:p w14:paraId="05BE8269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789DB2FC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1E7A55AC" w14:textId="77777777" w:rsidTr="004E3211">
        <w:trPr>
          <w:jc w:val="center"/>
        </w:trPr>
        <w:tc>
          <w:tcPr>
            <w:tcW w:w="4876" w:type="dxa"/>
            <w:hideMark/>
          </w:tcPr>
          <w:p w14:paraId="70DBD21E" w14:textId="77777777" w:rsidR="00152A74" w:rsidRPr="00E84DA2" w:rsidRDefault="00512DC9" w:rsidP="004E3211">
            <w:pPr>
              <w:pStyle w:val="Normal6"/>
            </w:pPr>
            <w:r w:rsidRPr="00E84DA2">
              <w:t>1.</w:t>
            </w:r>
            <w:r w:rsidRPr="00E84DA2">
              <w:tab/>
            </w:r>
            <w:r w:rsidRPr="00E84DA2">
              <w:t xml:space="preserve">Il-pajjiżi li ngħataw l-istatus ta’ stati kandidati għall-adeżjoni mal-Unjoni huma ddeżinjati bħala pajjiżi ta’ oriġini sikuri fil-livell tal-Unjoni, sakemm ma tapplikax </w:t>
            </w:r>
            <w:r w:rsidRPr="00E84DA2">
              <w:rPr>
                <w:b/>
                <w:bCs/>
                <w:i/>
                <w:iCs/>
              </w:rPr>
              <w:t>waħda</w:t>
            </w:r>
            <w:r w:rsidRPr="00E84DA2">
              <w:t xml:space="preserve"> miċ-ċirkostanzi li ġejjin:</w:t>
            </w:r>
          </w:p>
        </w:tc>
        <w:tc>
          <w:tcPr>
            <w:tcW w:w="4876" w:type="dxa"/>
            <w:hideMark/>
          </w:tcPr>
          <w:p w14:paraId="3C18CCEC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>1.</w:t>
            </w:r>
            <w:r w:rsidRPr="00E84DA2">
              <w:tab/>
              <w:t xml:space="preserve">Il-pajjiżi li ngħataw l-istatus ta’ stati kandidati għall-adeżjoni mal-Unjoni huma ddeżinjati bħala pajjiżi ta’ oriġini sikuri fil-livell tal-Unjoni, sakemm ma tapplikax </w:t>
            </w:r>
            <w:r w:rsidRPr="00E84DA2">
              <w:rPr>
                <w:b/>
                <w:i/>
              </w:rPr>
              <w:t>għalihom</w:t>
            </w:r>
            <w:r w:rsidRPr="00E84DA2">
              <w:t xml:space="preserve"> waħda </w:t>
            </w:r>
            <w:r w:rsidRPr="00E84DA2">
              <w:rPr>
                <w:b/>
                <w:i/>
              </w:rPr>
              <w:t>jew aktar</w:t>
            </w:r>
            <w:r w:rsidRPr="00E84DA2">
              <w:t xml:space="preserve"> miċ-ċirkostanzi li ġejjin:</w:t>
            </w:r>
          </w:p>
        </w:tc>
      </w:tr>
    </w:tbl>
    <w:p w14:paraId="56357C74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5CF4473B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225D7B27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7</w:t>
      </w:r>
      <w:r w:rsidRPr="00E84DA2">
        <w:rPr>
          <w:rStyle w:val="HideTWBExt"/>
          <w:b w:val="0"/>
        </w:rPr>
        <w:t>&lt;/NumAm&gt;</w:t>
      </w:r>
    </w:p>
    <w:p w14:paraId="774A3D0A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76149979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Artikolu 1 – paragrafu 1 – punt 1 – punt a</w:t>
      </w:r>
      <w:r w:rsidRPr="00E84DA2">
        <w:rPr>
          <w:rStyle w:val="HideTWBExt"/>
          <w:b w:val="0"/>
        </w:rPr>
        <w:t>&lt;/Article&gt;</w:t>
      </w:r>
    </w:p>
    <w:p w14:paraId="0F50A614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24000F21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>Artikolu 62 – paragrafu 1 – punt a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12F2D310" w14:textId="77777777" w:rsidTr="004E3211">
        <w:trPr>
          <w:jc w:val="center"/>
        </w:trPr>
        <w:tc>
          <w:tcPr>
            <w:tcW w:w="9752" w:type="dxa"/>
            <w:gridSpan w:val="2"/>
          </w:tcPr>
          <w:p w14:paraId="315131DE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3DBE5AF1" w14:textId="77777777" w:rsidTr="004E3211">
        <w:trPr>
          <w:jc w:val="center"/>
        </w:trPr>
        <w:tc>
          <w:tcPr>
            <w:tcW w:w="4876" w:type="dxa"/>
            <w:hideMark/>
          </w:tcPr>
          <w:p w14:paraId="0897D63F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4402E2AA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1C65E51A" w14:textId="77777777" w:rsidTr="004E3211">
        <w:trPr>
          <w:jc w:val="center"/>
        </w:trPr>
        <w:tc>
          <w:tcPr>
            <w:tcW w:w="4876" w:type="dxa"/>
            <w:hideMark/>
          </w:tcPr>
          <w:p w14:paraId="4AB39875" w14:textId="77777777" w:rsidR="00152A74" w:rsidRPr="00E84DA2" w:rsidRDefault="00512DC9" w:rsidP="004E3211">
            <w:pPr>
              <w:pStyle w:val="Normal6"/>
            </w:pPr>
            <w:r w:rsidRPr="00E84DA2">
              <w:t>(a)</w:t>
            </w:r>
            <w:r w:rsidRPr="00E84DA2">
              <w:tab/>
              <w:t xml:space="preserve">ikun </w:t>
            </w:r>
            <w:r w:rsidRPr="00E84DA2">
              <w:t>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hideMark/>
          </w:tcPr>
          <w:p w14:paraId="66EC903A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>(a)</w:t>
            </w:r>
            <w:r w:rsidRPr="00E84DA2">
              <w:tab/>
              <w:t>ikun hemm theddida serja u individwali għall-ħajja ta’ pajżan jew persuna minħabba vjolenza indiskriminata f’sitwazzjonijiet ta’ kunflitt armat internazzjonali jew intern fil-pajjiż</w:t>
            </w:r>
            <w:r w:rsidRPr="00E84DA2">
              <w:rPr>
                <w:b/>
                <w:i/>
              </w:rPr>
              <w:t>, sakemm it-theddida ma tkunx limitata għal żona ġeografika speċifika u l-pajżan jista’ jaċċessa protezzjoni effettiva f’parti oħra tal-pajjiż</w:t>
            </w:r>
            <w:r w:rsidRPr="00E84DA2">
              <w:t>;</w:t>
            </w:r>
          </w:p>
        </w:tc>
      </w:tr>
    </w:tbl>
    <w:p w14:paraId="0C12DCBB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4AAAB3F2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11C625BB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8</w:t>
      </w:r>
      <w:r w:rsidRPr="00E84DA2">
        <w:rPr>
          <w:rStyle w:val="HideTWBExt"/>
          <w:b w:val="0"/>
        </w:rPr>
        <w:t>&lt;/NumAm&gt;</w:t>
      </w:r>
    </w:p>
    <w:p w14:paraId="79A2301A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5E1C45FC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Artikolu 1 – paragrafu 1 – punt 1 – punt a</w:t>
      </w:r>
      <w:r w:rsidRPr="00E84DA2">
        <w:rPr>
          <w:rStyle w:val="HideTWBExt"/>
          <w:b w:val="0"/>
        </w:rPr>
        <w:t>&lt;/Article&gt;</w:t>
      </w:r>
    </w:p>
    <w:p w14:paraId="7DB5CE27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42B2A6CD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 xml:space="preserve">Artikolu 62 – </w:t>
      </w:r>
      <w:r w:rsidRPr="00E84DA2">
        <w:t>paragrafu 1 – punt b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10FA9140" w14:textId="77777777" w:rsidTr="004E3211">
        <w:trPr>
          <w:jc w:val="center"/>
        </w:trPr>
        <w:tc>
          <w:tcPr>
            <w:tcW w:w="9752" w:type="dxa"/>
            <w:gridSpan w:val="2"/>
          </w:tcPr>
          <w:p w14:paraId="5AB5F165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75507023" w14:textId="77777777" w:rsidTr="004E3211">
        <w:trPr>
          <w:jc w:val="center"/>
        </w:trPr>
        <w:tc>
          <w:tcPr>
            <w:tcW w:w="4876" w:type="dxa"/>
            <w:hideMark/>
          </w:tcPr>
          <w:p w14:paraId="77A30AC1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44E08B65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3D10062E" w14:textId="77777777" w:rsidTr="004E3211">
        <w:trPr>
          <w:jc w:val="center"/>
        </w:trPr>
        <w:tc>
          <w:tcPr>
            <w:tcW w:w="4876" w:type="dxa"/>
            <w:hideMark/>
          </w:tcPr>
          <w:p w14:paraId="29EAF5BD" w14:textId="77777777" w:rsidR="00152A74" w:rsidRPr="00E84DA2" w:rsidRDefault="00512DC9" w:rsidP="004E3211">
            <w:pPr>
              <w:pStyle w:val="Normal6"/>
            </w:pPr>
            <w:r w:rsidRPr="00E84DA2">
              <w:t>(b)</w:t>
            </w:r>
            <w:r w:rsidRPr="00E84DA2">
              <w:tab/>
              <w:t>jiġu adottati miżuri restrittivi skont it-tifsira tat-Titolu IV tal-Ħames Parti tat-</w:t>
            </w:r>
            <w:r w:rsidRPr="00E84DA2">
              <w:lastRenderedPageBreak/>
              <w:t xml:space="preserve">Trattat dwar il-Funzjonament tal-Unjoni Ewropea fid-dawl </w:t>
            </w:r>
            <w:r w:rsidRPr="00E84DA2">
              <w:rPr>
                <w:b/>
                <w:i/>
              </w:rPr>
              <w:t>tal-azzjonijiet</w:t>
            </w:r>
            <w:r w:rsidRPr="00E84DA2">
              <w:t xml:space="preserve"> tal-pajjiż;</w:t>
            </w:r>
          </w:p>
        </w:tc>
        <w:tc>
          <w:tcPr>
            <w:tcW w:w="4876" w:type="dxa"/>
            <w:hideMark/>
          </w:tcPr>
          <w:p w14:paraId="35E2136D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lastRenderedPageBreak/>
              <w:t>(b)</w:t>
            </w:r>
            <w:r w:rsidRPr="00E84DA2">
              <w:tab/>
            </w:r>
            <w:r w:rsidRPr="00E84DA2">
              <w:t>jiġu adottati miżuri restrittivi skont it-tifsira tat-Titolu IV tal-Ħames Parti tat-</w:t>
            </w:r>
            <w:r w:rsidRPr="00E84DA2">
              <w:lastRenderedPageBreak/>
              <w:t xml:space="preserve">Trattat dwar il-Funzjonament tal-Unjoni Ewropea fid-dawl </w:t>
            </w:r>
            <w:r w:rsidRPr="00E84DA2">
              <w:rPr>
                <w:b/>
                <w:i/>
              </w:rPr>
              <w:t>ta’ dawk l-azzjonijiet</w:t>
            </w:r>
            <w:r w:rsidRPr="00E84DA2">
              <w:t xml:space="preserve"> tal-pajjiż</w:t>
            </w:r>
            <w:r w:rsidRPr="00E84DA2">
              <w:rPr>
                <w:b/>
                <w:i/>
              </w:rPr>
              <w:t xml:space="preserve"> li qed jaffettwaw id-drittijiet u l-libertajiet fundamentali u li huma rilevanti għad-deżinjazzjoni ta’ pajjiż terz bħala pajjiż ta’ oriġini sikur kif stabbilit fl-Artikolu 61</w:t>
            </w:r>
            <w:r w:rsidRPr="00E84DA2">
              <w:t>;</w:t>
            </w:r>
          </w:p>
        </w:tc>
      </w:tr>
    </w:tbl>
    <w:p w14:paraId="2AC9D46D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lastRenderedPageBreak/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1BE7188A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</w:t>
      </w:r>
    </w:p>
    <w:p w14:paraId="0BA52FCA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9</w:t>
      </w:r>
      <w:r w:rsidRPr="00E84DA2">
        <w:rPr>
          <w:rStyle w:val="HideTWBExt"/>
          <w:b w:val="0"/>
        </w:rPr>
        <w:t>&lt;/NumAm&gt;</w:t>
      </w:r>
    </w:p>
    <w:p w14:paraId="5B272110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072C4400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 xml:space="preserve">Artikolu 1 – </w:t>
      </w:r>
      <w:r w:rsidRPr="00E84DA2">
        <w:t>paragrafu 1 – punt 1 – punt a</w:t>
      </w:r>
      <w:r w:rsidRPr="00E84DA2">
        <w:rPr>
          <w:rStyle w:val="HideTWBExt"/>
          <w:b w:val="0"/>
        </w:rPr>
        <w:t>&lt;/Article&gt;</w:t>
      </w:r>
    </w:p>
    <w:p w14:paraId="483957AA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5AE50047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>Artikolu 62 – paragrafu 1 – subparagrafu 1a (ġdid)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61CB7633" w14:textId="77777777" w:rsidTr="004E3211">
        <w:trPr>
          <w:jc w:val="center"/>
        </w:trPr>
        <w:tc>
          <w:tcPr>
            <w:tcW w:w="9752" w:type="dxa"/>
            <w:gridSpan w:val="2"/>
          </w:tcPr>
          <w:p w14:paraId="1E4896BC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65C8E291" w14:textId="77777777" w:rsidTr="004E3211">
        <w:trPr>
          <w:jc w:val="center"/>
        </w:trPr>
        <w:tc>
          <w:tcPr>
            <w:tcW w:w="4876" w:type="dxa"/>
            <w:hideMark/>
          </w:tcPr>
          <w:p w14:paraId="55825C71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052133B2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312AC2F0" w14:textId="77777777" w:rsidTr="004E3211">
        <w:trPr>
          <w:jc w:val="center"/>
        </w:trPr>
        <w:tc>
          <w:tcPr>
            <w:tcW w:w="4876" w:type="dxa"/>
          </w:tcPr>
          <w:p w14:paraId="66A8C9A3" w14:textId="77777777" w:rsidR="00152A74" w:rsidRPr="00E84DA2" w:rsidRDefault="00152A74" w:rsidP="004E3211">
            <w:pPr>
              <w:pStyle w:val="Normal6"/>
            </w:pPr>
          </w:p>
        </w:tc>
        <w:tc>
          <w:tcPr>
            <w:tcW w:w="4876" w:type="dxa"/>
            <w:hideMark/>
          </w:tcPr>
          <w:p w14:paraId="744C60CE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rPr>
                <w:b/>
                <w:i/>
              </w:rPr>
              <w:t xml:space="preserve">Il-Kummissjoni għandha tivvaluta </w:t>
            </w:r>
            <w:r w:rsidRPr="00E84DA2">
              <w:rPr>
                <w:b/>
                <w:i/>
              </w:rPr>
              <w:t>regolarment jekk xi waħda miċ-ċirkostanzi msemmija fil-punti (a), (b), jew (c) tapplikax għal pajjiż kandidat għall-adeżjoni mal-Unjoni. F’dak il-każ, hija għandha toħroġ notifika formali lill-Istati Membri, u tispeċifika d-data minn meta l-pajjiż ikkonċernat ma għandux jibqa’ jitqies bħala pajjiż ta’ oriġini sikur fil-livell tal-Unjoni.</w:t>
            </w:r>
          </w:p>
        </w:tc>
      </w:tr>
    </w:tbl>
    <w:p w14:paraId="50852DA7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20354FEA" w14:textId="77777777" w:rsidR="00152A74" w:rsidRPr="00E84DA2" w:rsidRDefault="00512DC9" w:rsidP="00152A74">
      <w:pPr>
        <w:pStyle w:val="JustificationTitle"/>
        <w:rPr>
          <w:noProof w:val="0"/>
        </w:rPr>
      </w:pPr>
      <w:r w:rsidRPr="00E84DA2">
        <w:rPr>
          <w:rStyle w:val="HideTWBExt"/>
          <w:i w:val="0"/>
        </w:rPr>
        <w:t>&lt;TitreJust&gt;</w:t>
      </w:r>
      <w:r w:rsidRPr="00E84DA2">
        <w:t>Ġustifikazzjoni</w:t>
      </w:r>
      <w:r w:rsidRPr="00E84DA2">
        <w:rPr>
          <w:rStyle w:val="HideTWBExt"/>
          <w:i w:val="0"/>
        </w:rPr>
        <w:t>&lt;/TitreJust&gt;</w:t>
      </w:r>
    </w:p>
    <w:p w14:paraId="38477B3B" w14:textId="77777777" w:rsidR="00152A74" w:rsidRPr="00E84DA2" w:rsidRDefault="00512DC9" w:rsidP="00152A74">
      <w:pPr>
        <w:pStyle w:val="Normal12Italic"/>
        <w:rPr>
          <w:noProof w:val="0"/>
        </w:rPr>
      </w:pPr>
      <w:r w:rsidRPr="00E84DA2">
        <w:t>Sabiex tiġi żgurata l-applikazzjoni uniformi ta’ dan ir-Regolament fl-Istati Membri kollha u biex tingħata ċertezza legali, huwa meħtieġ li jiġi stabbilit mekkaniżmu ċar u kkoordinat biex jiġi ddeterminat meta pajjiż kandidat għall-adeżjoni mal-Unjoni jenħtieġ li ma jibqax jitqies bħala pajjiż ta’ oriġini sikur jew jekk jistax jerġa’ jiddaħħal wara sospensjoni.</w:t>
      </w:r>
    </w:p>
    <w:p w14:paraId="294F5B41" w14:textId="77777777" w:rsidR="00152A74" w:rsidRPr="00E84DA2" w:rsidRDefault="00512DC9" w:rsidP="00152A74">
      <w:r w:rsidRPr="00E84DA2">
        <w:rPr>
          <w:rStyle w:val="HideTWBExt"/>
        </w:rPr>
        <w:t>&lt;/Amend&gt;</w:t>
      </w:r>
    </w:p>
    <w:p w14:paraId="646C97C4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10</w:t>
      </w:r>
      <w:r w:rsidRPr="00E84DA2">
        <w:rPr>
          <w:rStyle w:val="HideTWBExt"/>
          <w:b w:val="0"/>
        </w:rPr>
        <w:t>&lt;/NumAm&gt;</w:t>
      </w:r>
    </w:p>
    <w:p w14:paraId="35071B29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6CA9CF61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Artikolu 1 – paragrafu 1 – punt 1 – punt a</w:t>
      </w:r>
      <w:r w:rsidRPr="00E84DA2">
        <w:rPr>
          <w:rStyle w:val="HideTWBExt"/>
          <w:b w:val="0"/>
        </w:rPr>
        <w:t>&lt;/Article&gt;</w:t>
      </w:r>
    </w:p>
    <w:p w14:paraId="4985B420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295BFB14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 xml:space="preserve">Artikolu 62 – paragrafu 1 – </w:t>
      </w:r>
      <w:r w:rsidRPr="00E84DA2">
        <w:t>subparagrafu 1b (ġdid)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700E6B4C" w14:textId="77777777" w:rsidTr="004E3211">
        <w:trPr>
          <w:jc w:val="center"/>
        </w:trPr>
        <w:tc>
          <w:tcPr>
            <w:tcW w:w="9752" w:type="dxa"/>
            <w:gridSpan w:val="2"/>
          </w:tcPr>
          <w:p w14:paraId="48BC04BC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17B3EE37" w14:textId="77777777" w:rsidTr="004E3211">
        <w:trPr>
          <w:jc w:val="center"/>
        </w:trPr>
        <w:tc>
          <w:tcPr>
            <w:tcW w:w="4876" w:type="dxa"/>
            <w:hideMark/>
          </w:tcPr>
          <w:p w14:paraId="74373BFE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06056302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09E8175D" w14:textId="77777777" w:rsidTr="004E3211">
        <w:trPr>
          <w:jc w:val="center"/>
        </w:trPr>
        <w:tc>
          <w:tcPr>
            <w:tcW w:w="4876" w:type="dxa"/>
          </w:tcPr>
          <w:p w14:paraId="6CC66714" w14:textId="77777777" w:rsidR="00152A74" w:rsidRPr="00E84DA2" w:rsidRDefault="00152A74" w:rsidP="004E3211">
            <w:pPr>
              <w:pStyle w:val="Normal6"/>
            </w:pPr>
          </w:p>
        </w:tc>
        <w:tc>
          <w:tcPr>
            <w:tcW w:w="4876" w:type="dxa"/>
            <w:hideMark/>
          </w:tcPr>
          <w:p w14:paraId="126D65D3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rPr>
                <w:b/>
                <w:i/>
              </w:rPr>
              <w:t xml:space="preserve">Il-Kummissjoni għandha wkoll toħroġ </w:t>
            </w:r>
            <w:r w:rsidRPr="00E84DA2">
              <w:rPr>
                <w:b/>
                <w:i/>
              </w:rPr>
              <w:lastRenderedPageBreak/>
              <w:t>notifika formali lill-Istati Membri meta tikkonkludi li ċ-ċirkostanzi msemmija fil-punti (a), (b), jew (c) ma għadhomx japplikaw. F’każijiet bħal dawn, id-deżinjazzjoni tal-pajjiż bħala pajjiż ta’ oriġini sikur fil-livell tal-Unjoni tista’ terġa’ tiddaħħal, b’effett mid-data indikata fin-notifika.</w:t>
            </w:r>
          </w:p>
        </w:tc>
      </w:tr>
    </w:tbl>
    <w:p w14:paraId="27D4F7BE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lastRenderedPageBreak/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30310D44" w14:textId="77777777" w:rsidR="00152A74" w:rsidRPr="00E84DA2" w:rsidRDefault="00512DC9" w:rsidP="00152A74">
      <w:pPr>
        <w:pStyle w:val="JustificationTitle"/>
        <w:rPr>
          <w:noProof w:val="0"/>
        </w:rPr>
      </w:pPr>
      <w:r w:rsidRPr="00E84DA2">
        <w:rPr>
          <w:rStyle w:val="HideTWBExt"/>
          <w:i w:val="0"/>
        </w:rPr>
        <w:t>&lt;TitreJust&gt;</w:t>
      </w:r>
      <w:r w:rsidRPr="00E84DA2">
        <w:t>Ġustifikazzjoni</w:t>
      </w:r>
      <w:r w:rsidRPr="00E84DA2">
        <w:rPr>
          <w:rStyle w:val="HideTWBExt"/>
          <w:i w:val="0"/>
        </w:rPr>
        <w:t>&lt;/TitreJust&gt;</w:t>
      </w:r>
    </w:p>
    <w:p w14:paraId="64D6A9FD" w14:textId="77777777" w:rsidR="00152A74" w:rsidRPr="00E84DA2" w:rsidRDefault="00512DC9" w:rsidP="00152A74">
      <w:pPr>
        <w:pStyle w:val="Normal12Italic"/>
        <w:rPr>
          <w:noProof w:val="0"/>
        </w:rPr>
      </w:pPr>
      <w:r w:rsidRPr="00E84DA2">
        <w:t xml:space="preserve">Sabiex tiġi żgurata </w:t>
      </w:r>
      <w:r w:rsidRPr="00E84DA2">
        <w:t>l-applikazzjoni uniformi ta’ dan ir-Regolament fl-Istati Membri kollha u biex tingħata ċertezza legali, huwa meħtieġ li jiġi stabbilit mekkaniżmu ċar u kkoordinat biex jiġi ddeterminat meta pajjiż kandidat għall-adeżjoni mal-Unjoni jenħtieġ li ma jibqax jitqies bħala pajjiż ta’ oriġini sikur jew jekk jistax jerġa’ jiddaħħal wara sospensjoni.</w:t>
      </w:r>
    </w:p>
    <w:p w14:paraId="1A444945" w14:textId="77777777" w:rsidR="00152A74" w:rsidRPr="00E84DA2" w:rsidRDefault="00512DC9" w:rsidP="00152A74">
      <w:r w:rsidRPr="00E84DA2">
        <w:rPr>
          <w:rStyle w:val="HideTWBExt"/>
        </w:rPr>
        <w:t>&lt;/Amend&gt;</w:t>
      </w:r>
    </w:p>
    <w:p w14:paraId="48BBA74B" w14:textId="77777777" w:rsidR="00152A74" w:rsidRPr="00E84DA2" w:rsidRDefault="00512DC9" w:rsidP="00152A74">
      <w:pPr>
        <w:pStyle w:val="AMNumberTabs0"/>
        <w:keepNext/>
      </w:pPr>
      <w:r w:rsidRPr="00E84DA2">
        <w:rPr>
          <w:rStyle w:val="HideTWBExt"/>
          <w:b w:val="0"/>
        </w:rPr>
        <w:t>&lt;Amend&gt;</w:t>
      </w:r>
      <w:r w:rsidRPr="00E84DA2">
        <w:t>Emenda</w:t>
      </w:r>
      <w:r w:rsidRPr="00E84DA2">
        <w:tab/>
      </w:r>
      <w:r w:rsidRPr="00E84DA2">
        <w:tab/>
      </w:r>
      <w:r w:rsidRPr="00E84DA2">
        <w:rPr>
          <w:rStyle w:val="HideTWBExt"/>
          <w:b w:val="0"/>
        </w:rPr>
        <w:t>&lt;NumAm&gt;</w:t>
      </w:r>
      <w:r w:rsidRPr="00E84DA2">
        <w:t>11</w:t>
      </w:r>
      <w:r w:rsidRPr="00E84DA2">
        <w:rPr>
          <w:rStyle w:val="HideTWBExt"/>
          <w:b w:val="0"/>
        </w:rPr>
        <w:t>&lt;/NumAm&gt;</w:t>
      </w:r>
    </w:p>
    <w:p w14:paraId="620DD02B" w14:textId="77777777" w:rsidR="00152A74" w:rsidRPr="00E84DA2" w:rsidRDefault="00512DC9" w:rsidP="00152A74">
      <w:pPr>
        <w:pStyle w:val="NormalBold12b"/>
        <w:keepNext/>
      </w:pPr>
      <w:r w:rsidRPr="00E84DA2">
        <w:rPr>
          <w:rStyle w:val="HideTWBExt"/>
          <w:b w:val="0"/>
        </w:rPr>
        <w:t>&lt;DocAmend&gt;</w:t>
      </w:r>
      <w:r w:rsidRPr="00E84DA2">
        <w:t>Proposta għal regolament</w:t>
      </w:r>
      <w:r w:rsidRPr="00E84DA2">
        <w:rPr>
          <w:rStyle w:val="HideTWBExt"/>
          <w:b w:val="0"/>
        </w:rPr>
        <w:t>&lt;/DocAmend&gt;</w:t>
      </w:r>
    </w:p>
    <w:p w14:paraId="46F7FF5A" w14:textId="77777777" w:rsidR="00152A74" w:rsidRPr="00E84DA2" w:rsidRDefault="00512DC9" w:rsidP="00152A74">
      <w:pPr>
        <w:pStyle w:val="NormalBold"/>
      </w:pPr>
      <w:r w:rsidRPr="00E84DA2">
        <w:rPr>
          <w:rStyle w:val="HideTWBExt"/>
          <w:b w:val="0"/>
        </w:rPr>
        <w:t>&lt;Article&gt;</w:t>
      </w:r>
      <w:r w:rsidRPr="00E84DA2">
        <w:t>Artikolu 1 – paragrafu 1 – punt 2 – punt a</w:t>
      </w:r>
      <w:r w:rsidRPr="00E84DA2">
        <w:rPr>
          <w:rStyle w:val="HideTWBExt"/>
          <w:b w:val="0"/>
        </w:rPr>
        <w:t>&lt;/Article&gt;</w:t>
      </w:r>
    </w:p>
    <w:p w14:paraId="330BF198" w14:textId="77777777" w:rsidR="00152A74" w:rsidRPr="00E84DA2" w:rsidRDefault="00512DC9" w:rsidP="00152A74">
      <w:pPr>
        <w:keepNext/>
      </w:pPr>
      <w:r w:rsidRPr="00E84DA2">
        <w:rPr>
          <w:rStyle w:val="HideTWBExt"/>
        </w:rPr>
        <w:t>&lt;DocAmend2&gt;</w:t>
      </w:r>
      <w:r w:rsidRPr="00E84DA2">
        <w:t>Regolament (UE) 2024/1348</w:t>
      </w:r>
      <w:r w:rsidRPr="00E84DA2">
        <w:rPr>
          <w:rStyle w:val="HideTWBExt"/>
        </w:rPr>
        <w:t>&lt;/DocAmend2&gt;</w:t>
      </w:r>
    </w:p>
    <w:p w14:paraId="6C401C26" w14:textId="77777777" w:rsidR="00152A74" w:rsidRPr="00E84DA2" w:rsidRDefault="00512DC9" w:rsidP="00152A74">
      <w:r w:rsidRPr="00E84DA2">
        <w:rPr>
          <w:rStyle w:val="HideTWBExt"/>
        </w:rPr>
        <w:t>&lt;Article2&gt;</w:t>
      </w:r>
      <w:r w:rsidRPr="00E84DA2">
        <w:t>Artikolu 79 – paragrafu 2</w:t>
      </w:r>
      <w:r w:rsidRPr="00E84DA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FCD" w:rsidRPr="00E84DA2" w14:paraId="6AADEDDB" w14:textId="77777777" w:rsidTr="004E3211">
        <w:trPr>
          <w:jc w:val="center"/>
        </w:trPr>
        <w:tc>
          <w:tcPr>
            <w:tcW w:w="9752" w:type="dxa"/>
            <w:gridSpan w:val="2"/>
          </w:tcPr>
          <w:p w14:paraId="7284C607" w14:textId="77777777" w:rsidR="00152A74" w:rsidRPr="00E84DA2" w:rsidRDefault="00152A74" w:rsidP="004E3211">
            <w:pPr>
              <w:keepNext/>
            </w:pPr>
          </w:p>
        </w:tc>
      </w:tr>
      <w:tr w:rsidR="00733FCD" w:rsidRPr="00E84DA2" w14:paraId="2DE5E059" w14:textId="77777777" w:rsidTr="004E3211">
        <w:trPr>
          <w:jc w:val="center"/>
        </w:trPr>
        <w:tc>
          <w:tcPr>
            <w:tcW w:w="4876" w:type="dxa"/>
            <w:hideMark/>
          </w:tcPr>
          <w:p w14:paraId="2D8AD961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Test propost mill-Kummissjoni</w:t>
            </w:r>
          </w:p>
        </w:tc>
        <w:tc>
          <w:tcPr>
            <w:tcW w:w="4876" w:type="dxa"/>
            <w:hideMark/>
          </w:tcPr>
          <w:p w14:paraId="42C22A84" w14:textId="77777777" w:rsidR="00152A74" w:rsidRPr="00E84DA2" w:rsidRDefault="00512DC9" w:rsidP="004E3211">
            <w:pPr>
              <w:pStyle w:val="ColumnHeading"/>
              <w:keepNext/>
            </w:pPr>
            <w:r w:rsidRPr="00E84DA2">
              <w:t>Emenda</w:t>
            </w:r>
          </w:p>
        </w:tc>
      </w:tr>
      <w:tr w:rsidR="00733FCD" w:rsidRPr="00E84DA2" w14:paraId="023BDD3E" w14:textId="77777777" w:rsidTr="004E3211">
        <w:trPr>
          <w:jc w:val="center"/>
        </w:trPr>
        <w:tc>
          <w:tcPr>
            <w:tcW w:w="4876" w:type="dxa"/>
            <w:hideMark/>
          </w:tcPr>
          <w:p w14:paraId="66DC7A5D" w14:textId="77777777" w:rsidR="00152A74" w:rsidRPr="00E84DA2" w:rsidRDefault="00512DC9" w:rsidP="004E3211">
            <w:pPr>
              <w:pStyle w:val="Normal6"/>
            </w:pPr>
            <w:r w:rsidRPr="00E84DA2">
              <w:rPr>
                <w:b/>
                <w:i/>
              </w:rPr>
              <w:t>“</w:t>
            </w:r>
            <w:r w:rsidRPr="00E84DA2">
              <w:t xml:space="preserve">Madankollu, l-Artikolu 59(2), l-Artikolu 61(2) u l-Artikolu 61(5) il-punt (b) għandhom japplikaw mill-jum tad-dħul fis-seħħ tar-Regolament (UE).../... [li jemenda r-Regolament (UE) 2024/1348] fir-rigward tal-applikazzjoni tal-kunċett ta’ “pajjiż </w:t>
            </w:r>
            <w:r w:rsidRPr="00E84DA2">
              <w:rPr>
                <w:b/>
                <w:i/>
              </w:rPr>
              <w:t>terz</w:t>
            </w:r>
            <w:r w:rsidRPr="00E84DA2">
              <w:t xml:space="preserve"> sikur” f’konformità mal-Artikoli 36 u 37 tad-Direttiva 2013/32/UE u dak ta’ “pajjiż </w:t>
            </w:r>
            <w:r w:rsidRPr="00E84DA2">
              <w:rPr>
                <w:b/>
                <w:i/>
              </w:rPr>
              <w:t>ta’ oriġini</w:t>
            </w:r>
            <w:r w:rsidRPr="00E84DA2">
              <w:t xml:space="preserve"> sikur” f’konformità mal-Artikolu 38 tad-Direttiva 2013/32/UE.</w:t>
            </w:r>
            <w:r w:rsidRPr="00E84DA2">
              <w:rPr>
                <w:b/>
                <w:i/>
              </w:rPr>
              <w:t>”</w:t>
            </w:r>
            <w:r w:rsidRPr="00E84DA2">
              <w:t>;</w:t>
            </w:r>
          </w:p>
        </w:tc>
        <w:tc>
          <w:tcPr>
            <w:tcW w:w="4876" w:type="dxa"/>
            <w:hideMark/>
          </w:tcPr>
          <w:p w14:paraId="334F3F4B" w14:textId="77777777" w:rsidR="00152A74" w:rsidRPr="00E84DA2" w:rsidRDefault="00512DC9" w:rsidP="004E3211">
            <w:pPr>
              <w:pStyle w:val="Normal6"/>
              <w:rPr>
                <w:szCs w:val="24"/>
              </w:rPr>
            </w:pPr>
            <w:r w:rsidRPr="00E84DA2">
              <w:t xml:space="preserve">Madankollu, l-Artikolu 59(2), l-Artikolu 61(2) u l-Artikolu 61(5) il-punt (b) għandhom japplikaw mill-jum tad-dħul fis-seħħ tar-Regolament (UE).../... [li jemenda r-Regolament (UE) 2024/1348] fir-rigward tal-applikazzjoni tal-kunċett ta’ “pajjiż </w:t>
            </w:r>
            <w:r w:rsidRPr="00E84DA2">
              <w:rPr>
                <w:b/>
                <w:i/>
              </w:rPr>
              <w:t>ta’ oriġini</w:t>
            </w:r>
            <w:r w:rsidRPr="00E84DA2">
              <w:t xml:space="preserve"> sikur” f’konformità mal-Artikoli 36 u 37 tad-Direttiva 2013/32/UE u dak ta’ “pajjiż </w:t>
            </w:r>
            <w:r w:rsidRPr="00E84DA2">
              <w:rPr>
                <w:b/>
                <w:i/>
              </w:rPr>
              <w:t>terz</w:t>
            </w:r>
            <w:r w:rsidRPr="00E84DA2">
              <w:t xml:space="preserve"> sikur” f’konformità mal-Artikolu 38 tad-Direttiva 2013/32/UE.;</w:t>
            </w:r>
          </w:p>
        </w:tc>
      </w:tr>
    </w:tbl>
    <w:p w14:paraId="4DA34174" w14:textId="77777777" w:rsidR="00152A74" w:rsidRPr="00E84DA2" w:rsidRDefault="00512DC9" w:rsidP="00152A74">
      <w:pPr>
        <w:pStyle w:val="Olang"/>
        <w:rPr>
          <w:sz w:val="24"/>
          <w:szCs w:val="24"/>
        </w:rPr>
      </w:pPr>
      <w:r w:rsidRPr="00E84DA2">
        <w:rPr>
          <w:sz w:val="24"/>
          <w:szCs w:val="24"/>
        </w:rPr>
        <w:t xml:space="preserve">Or. </w:t>
      </w:r>
      <w:r w:rsidRPr="00E84DA2">
        <w:rPr>
          <w:rStyle w:val="HideTWBExt"/>
        </w:rPr>
        <w:t>&lt;Original&gt;</w:t>
      </w:r>
      <w:r w:rsidRPr="00E84DA2">
        <w:rPr>
          <w:rStyle w:val="HideTWBInt"/>
          <w:sz w:val="24"/>
          <w:szCs w:val="24"/>
        </w:rPr>
        <w:t>{EN}</w:t>
      </w:r>
      <w:r w:rsidRPr="00E84DA2">
        <w:rPr>
          <w:sz w:val="24"/>
          <w:szCs w:val="24"/>
        </w:rPr>
        <w:t>en</w:t>
      </w:r>
      <w:r w:rsidRPr="00E84DA2">
        <w:rPr>
          <w:rStyle w:val="HideTWBExt"/>
        </w:rPr>
        <w:t>&lt;/Original&gt;</w:t>
      </w:r>
    </w:p>
    <w:p w14:paraId="0B12E63F" w14:textId="77777777" w:rsidR="00152A74" w:rsidRPr="00E84DA2" w:rsidRDefault="00512DC9" w:rsidP="00152A74">
      <w:pPr>
        <w:rPr>
          <w:szCs w:val="24"/>
        </w:rPr>
      </w:pPr>
      <w:r w:rsidRPr="00E84DA2">
        <w:rPr>
          <w:rStyle w:val="HideTWBExt"/>
        </w:rPr>
        <w:t>&lt;/Amend&gt;&lt;/RepeatBlock-Amend&gt;</w:t>
      </w:r>
    </w:p>
    <w:p w14:paraId="6F17C6F7" w14:textId="77777777" w:rsidR="00152A74" w:rsidRPr="00E84DA2" w:rsidRDefault="00152A74" w:rsidP="00152A74"/>
    <w:p w14:paraId="7E38E7E4" w14:textId="77777777" w:rsidR="00152A74" w:rsidRPr="00E84DA2" w:rsidRDefault="00152A74" w:rsidP="00152A74"/>
    <w:p w14:paraId="682500E6" w14:textId="77777777" w:rsidR="00152A74" w:rsidRPr="00E84DA2" w:rsidRDefault="00152A74" w:rsidP="00152A74"/>
    <w:p w14:paraId="6EA0671F" w14:textId="77777777" w:rsidR="00152A74" w:rsidRPr="00E84DA2" w:rsidRDefault="00152A74" w:rsidP="00152A74"/>
    <w:p w14:paraId="1AA0FBDD" w14:textId="77777777" w:rsidR="00152A74" w:rsidRPr="00E84DA2" w:rsidRDefault="00152A74" w:rsidP="00152A74">
      <w:pPr>
        <w:sectPr w:rsidR="00152A74" w:rsidRPr="00E84DA2" w:rsidSect="00E84D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F76A33D" w14:textId="77777777" w:rsidR="00E84DA2" w:rsidRPr="00E84DA2" w:rsidRDefault="00E84DA2" w:rsidP="00E84DA2">
      <w:pPr>
        <w:pStyle w:val="PageHeading"/>
      </w:pPr>
      <w:bookmarkStart w:id="1" w:name="_Toc210048606"/>
      <w:bookmarkStart w:id="2" w:name="_Toc210737788"/>
      <w:r w:rsidRPr="00E84DA2">
        <w:lastRenderedPageBreak/>
        <w:t>NOTA SPJEGATTIVA</w:t>
      </w:r>
      <w:bookmarkEnd w:id="1"/>
      <w:bookmarkEnd w:id="2"/>
    </w:p>
    <w:p w14:paraId="45614436" w14:textId="77777777" w:rsidR="00E84DA2" w:rsidRPr="00E84DA2" w:rsidRDefault="00E84DA2" w:rsidP="00E84DA2">
      <w:r w:rsidRPr="00E84DA2">
        <w:t xml:space="preserve">Din il-proposta tikkostitwixxi pass strateġiku u meħtieġ biex jissaħħaħ il-perkors operazzjonali tal-Unjoni Ewropea fil-qasam tal-ażil u l-migrazzjoni, peress li għandha l-għan li ssaħħaħ l-applikazzjoni tal-kunċett ta’ pajjiż ta’ oriġini sikur, inkluż permezz ta’ lista ta’ pajjiżi terzi ta’ oriġini sikuri fil-livell tal-UE, u li tantiċipa l-applikazzjoni ta’ ċerti dispożizzjonijiet tal-Patt dwar l-Ażil u l-Migrazzjoni, b’mod partikolari dawk li jinsabu fir-Regolament (UE) 2024/1348 li jistabbilixxi proċedura komuni għall-protezzjoni internazzjonali fl-Unjoni u li jħassar id-Direttiva 2013/32/UE (“ir-Regolament dwar il-Proċedura tal-Ażil”), issa skedat għal Ġunju 2026. </w:t>
      </w:r>
    </w:p>
    <w:p w14:paraId="3F82986B" w14:textId="77777777" w:rsidR="00E84DA2" w:rsidRPr="00E84DA2" w:rsidRDefault="00E84DA2" w:rsidP="00E84DA2"/>
    <w:p w14:paraId="101E21AF" w14:textId="77777777" w:rsidR="00E84DA2" w:rsidRPr="00E84DA2" w:rsidRDefault="00E84DA2" w:rsidP="00E84DA2">
      <w:r w:rsidRPr="00E84DA2">
        <w:t>Il-proposta għal regolament, tindika dawk il-pajjiżi li ngħataw status ta’ kandidat tal-UE kif ukoll status ta’ kandidat potenzjali għall-adeżjoni bħala pajjiżi ta’ oriġini sikuri fil-livell tal-UE, u tistabbilixxi lista ta’ pajjiżi ta’ oriġini addizzjonali meqjusa sikuri fil-livell tal-Unjoni, liema lista tinsab fl-Anness II, iżda li wkoll tantiċipa l-possibbiltà li jiġu indikati pajjiżi ta’ oriġini sikuri b’eċċezzjonijiet għal ċerti partijiet tat-territorju jew kategoriji ta’ persuni identifikabbli b’mod ċar, u b’hekk toffri aktar flessibbiltà lill-Istati Membri fil-livell nazzjonali, u tantiċipa l-possibbiltà li jiġu pproċessati applikazzjonijiet magħmula minn ċittadini ta’ pajjiżi terzi li għalihom il-proporzjon ta’ deċiżjonijiet li jagħtu protezzjoni internazzjonali fil-livell tal-UE huwa ugwali għal, jew anqas minn, 20 % fil-kuntest ta’ proċedura mal-fruntiera jew proċedura aċċellerata;</w:t>
      </w:r>
    </w:p>
    <w:p w14:paraId="6EFEDDC2" w14:textId="77777777" w:rsidR="00E84DA2" w:rsidRPr="00E84DA2" w:rsidRDefault="00E84DA2" w:rsidP="00E84DA2"/>
    <w:p w14:paraId="428E5B9B" w14:textId="77777777" w:rsidR="00E84DA2" w:rsidRPr="00E84DA2" w:rsidRDefault="00E84DA2" w:rsidP="00E84DA2">
      <w:r w:rsidRPr="00E84DA2">
        <w:t>F’kuntest ġeopolitiku u migratorju li qed jinbidel malajr, l-Unjoni bdiet bidla fundamentali fil-ġestjoni tal-flussi migratorji, b’mod determinat, u gradwalment tbiegħdet minn approċċi ineffettivi tal-mudelli tal-passat. Din l-orjentazzjoni politika u regolatorja ġdida hija bbażata fuq viżjoni aktar strutturata, prammatika u konsistenti mal-ħtiġijiet urġenti tas-sigurtà, tal-effiċjenza u tas-solidarjetà u tirrifletti r-rieda ċara li l-Unjoni tiġi mgħammra b’għodod komuni, f’waqthom u legalment robusti, li jkunu kapaċi jindirizzaw l-isfidi migratorji b’mod sikur u sostenibbli, b’rispett sħiħ tal-prinċipji fundamentali tal-ordni ġuridiku Ewropew. Il-proposta, fil-fatt, tirrispetta d-drittijiet fundamentali u tosserva l-prinċipji rikonoxxuti mill-Karta tad-Drittijiet Fundamentali tal-UE, inkluż id-dritt għall-ażil u għall-protezzjoni kontra r-refoulement kif previst fl-Artikoli 18 u 19 tal-Karta.</w:t>
      </w:r>
    </w:p>
    <w:p w14:paraId="6A5D1429" w14:textId="77777777" w:rsidR="00E84DA2" w:rsidRPr="00E84DA2" w:rsidRDefault="00E84DA2" w:rsidP="00E84DA2"/>
    <w:p w14:paraId="0FDB5458" w14:textId="77777777" w:rsidR="00E84DA2" w:rsidRPr="00E84DA2" w:rsidRDefault="00E84DA2" w:rsidP="00E84DA2">
      <w:r w:rsidRPr="00E84DA2">
        <w:t>Għalhekk, nilqgħu l-proposta tal-Kummissjoni, filwaqt li nirrikonoxxu l-valur strateġiku tagħha, u dan jagħmilha possibbli li jiġu antiċipati d-dispożizzjonijiet l-aktar urġenti u operazzjonali tal-Patt, filwaqt li tissaħħaħ il-kapaċità tal-Unjoni u tal-Istati Membri tagħha li jaġixxu diġà fi żmien qasir.</w:t>
      </w:r>
    </w:p>
    <w:p w14:paraId="6C3F7993" w14:textId="77777777" w:rsidR="00E84DA2" w:rsidRPr="00E84DA2" w:rsidRDefault="00E84DA2" w:rsidP="00E84DA2"/>
    <w:p w14:paraId="5A27F2CA" w14:textId="77777777" w:rsidR="00E84DA2" w:rsidRPr="00E84DA2" w:rsidRDefault="00E84DA2" w:rsidP="00E84DA2">
      <w:r w:rsidRPr="00E84DA2">
        <w:t xml:space="preserve">Din l-aċċellerazzjoni, meta mqabbla mal-perjodu ta’ żmien inizjali, hija ġġustifikata peress li huwa meħtieġ li jiġi evitat li l-Unjoni u l-Istati Membri jibqgħu mingħajr strumenti adegwati sa Ġunju 2026, f’kuntest fejn il-pressjoni migratorja u l-isfidi relatati mar-ritorni, mal-ġestjoni tal-fruntieri u mal-ġestjoni tal-applikazzjonijiet għall-protezzjoni internazzjonali jeħtieġu reazzjonijiet rapidi u effettivi. Din il-proposta għal regolament għandha tiġi kkunsidrata f’dan il-kuntest, u l-għan tagħha huwa li tikkonsolida l-applikazzjoni prattika tal-kunċett ta’ “pajjiż ta’ oriġini sikur”, kunċett maħsub bħala strument ewlieni biex jiffaċilita u jħaffef l-eżami tal-applikazzjonijiet li x’aktarx ikunu bla bażi u biex jiżgura ġestjoni aktar effiċjenti u kredibbli tas-sistema Ewropea tal-ażil. </w:t>
      </w:r>
    </w:p>
    <w:p w14:paraId="499A08EC" w14:textId="77777777" w:rsidR="00E84DA2" w:rsidRPr="00E84DA2" w:rsidRDefault="00E84DA2" w:rsidP="00E84DA2">
      <w:r w:rsidRPr="00E84DA2">
        <w:t xml:space="preserve">F’kuntest bħal dan, huwa essenzjali li wieħed jipproċedi bil-ħeffa bl-eżami u bl-approvazzjoni </w:t>
      </w:r>
      <w:r w:rsidRPr="00E84DA2">
        <w:lastRenderedPageBreak/>
        <w:t>tal-proposta, filwaqt li jiġi evitat dewmien li jista’ jdgħajjef l-effettività tagħha.</w:t>
      </w:r>
    </w:p>
    <w:p w14:paraId="355521E6" w14:textId="77777777" w:rsidR="00E84DA2" w:rsidRPr="00E84DA2" w:rsidRDefault="00E84DA2" w:rsidP="00E84DA2">
      <w:r w:rsidRPr="00E84DA2">
        <w:t>Kif antiċipat, il-proposta tiddeżinja pajjiżi kandidati u kandidat potenzjali wieħed (il-Kosovo) għall-adeżjoni mal-UE, kif ukoll sitt pajjiżi oħra (il-Bangladesh, il-Kolombja, l-Eġittu, l-Indja, il-Marokk u t-Tuneżija) bħala pajjiżi ta’ oriġini sikuri fil-livell tal-Unjoni. Skont ir-</w:t>
      </w:r>
      <w:bookmarkStart w:id="3" w:name="_Hlk209183937"/>
      <w:r w:rsidRPr="00E84DA2">
        <w:t>Regolament</w:t>
      </w:r>
      <w:bookmarkEnd w:id="3"/>
      <w:r w:rsidRPr="00E84DA2">
        <w:t xml:space="preserve"> dwar il-proċedura tal-ażil, jekk applikant għall-protezzjoni internazzjonali jkun ġej minn pajjiż ta’ oriġini sikur, l-eżami tal-applikazzjoni tiegħu se jiġi aċċellerat u jitlesta fi żmien massimu ta’ 3 xhur. Barra minn hekk, jekk l-applikant ikun għadu ma ġiex awtorizzat jidħol fit-territorju tal-Istati Membri, Stat Membru wieħed jista’ jeżamina l-applikazzjoni bi proċedura mal-fruntiera.</w:t>
      </w:r>
    </w:p>
    <w:p w14:paraId="1E023811" w14:textId="77777777" w:rsidR="00E84DA2" w:rsidRPr="00E84DA2" w:rsidRDefault="00E84DA2" w:rsidP="00E84DA2"/>
    <w:p w14:paraId="562DB0E7" w14:textId="77777777" w:rsidR="00E84DA2" w:rsidRPr="00E84DA2" w:rsidRDefault="00E84DA2" w:rsidP="00E84DA2">
      <w:r w:rsidRPr="00E84DA2">
        <w:t>Għalhekk, fir-rigward tad-deżinjazzjonijiet, naqblu mal-għażla tal-Kummissjoni li tinkludi fost il-pajjiżi ta’ oriġini sikura dawk li kisbu l-istatus ta’ kandidati jew kandidat potenzjali għall-adeżjoni mal-Unjoni Ewropea. Nemmnu li għażla bħal din hija korretta u konsistenti mal-qafas ġuridiku attwali, peress li hija bbażata mhux biss fuq preżunzjoni awtomatika, iżda wkoll fuq analiżi teknika u f’diversi livelli mwettqa mill-Aġenzija tal-Unjoni Ewropea għall-Ażil (EUAA). Din l-analiżi vvalutat bir-reqqa s-sitwazzjoni ġuridika, istituzzjonali u tad-drittijiet fundamentali f’kull pajjiż, irrispettivament mill-perkors tal-adeżjoni tiegħu.</w:t>
      </w:r>
    </w:p>
    <w:p w14:paraId="31E867C2" w14:textId="77777777" w:rsidR="00E84DA2" w:rsidRPr="00E84DA2" w:rsidRDefault="00E84DA2" w:rsidP="00E84DA2"/>
    <w:p w14:paraId="3BE14F26" w14:textId="77777777" w:rsidR="00E84DA2" w:rsidRPr="00E84DA2" w:rsidRDefault="00E84DA2" w:rsidP="00E84DA2">
      <w:r w:rsidRPr="00E84DA2">
        <w:t>Il-kriterji applikati huma dawk stabbiliti fir-Regolament dwar il-Kwalifiki (UE 2024/1347) u fir-Regolament dwar il-Proċedura tal-Ażil innifsu, u jinkludu l-verifika tan-nuqqas ta’ persekuzzjoni sistemika, ta’ ħsara serja u ta’ ksur strutturali tad-drittijiet tal-bniedem. Għalhekk, id-deżinjazzjoni hija bbażata fuq parametri oġġettivi, verifikabbli u armonizzati fil-livell tal-Unjoni, f’konformità sħiħa mad-dritt internazzjonali u mal-prinċipji fundamentali tal-ordni ġuridiku Ewropew.</w:t>
      </w:r>
    </w:p>
    <w:p w14:paraId="4DA63E32" w14:textId="77777777" w:rsidR="00E84DA2" w:rsidRPr="00E84DA2" w:rsidRDefault="00E84DA2" w:rsidP="00E84DA2"/>
    <w:p w14:paraId="7DACD263" w14:textId="77777777" w:rsidR="00E84DA2" w:rsidRPr="00E84DA2" w:rsidRDefault="00E84DA2" w:rsidP="00E84DA2">
      <w:r w:rsidRPr="00E84DA2">
        <w:t xml:space="preserve">Fl-istess ħin, il-proposta tqis il-possibbiltà li jistgħu jinqalgħu xi problemi, u għal din ir-raġuni huwa previst mekkaniżmu ta’ rieżami dinamika tal-lista, u dan jippermetti s-sospensjoni jew l-integrazzjoni mill-ġdid ta’ deżinjazzjoni bħal din fid-dawl tas-sitwazzjoni li tkun qed tevolvi. </w:t>
      </w:r>
    </w:p>
    <w:p w14:paraId="6A101214" w14:textId="77777777" w:rsidR="00E84DA2" w:rsidRPr="00E84DA2" w:rsidRDefault="00E84DA2" w:rsidP="00E84DA2">
      <w:r w:rsidRPr="00E84DA2">
        <w:t>Madankollu, sabiex tiġi żgurata applikazzjoni uniformi tar-Regolament fl-Istati Membri kollha u ċertezza ġuridika akbar, huwa meqjus xieraq li jiġu introdotti xi emendi għat-test, kemm biex jiġu ssostanzjati aħjar il-kundizzjonijiet li jiġġustifikaw is-sospensjoni kif ukoll biex jiġi stabbilit mekkaniżmu ċar u kkoordinat biex jiġi ddeterminat meta pajjiż kandidat għall-adeżjoni mal-Unjoni jistax jibqa’ jitqies bħala pajjiż ta’ oriġini sikur, jew meta jista’ jiġi integrat mill-ġdid wara sospensjoni. Għalhekk jinħass li l-Kummissjoni għandha twettaq valutazzjonijiet regolari u oġġettivi taċ-ċirkostanzi rilevanti u tikkomunika formalment l-eżitu ta’ valutazzjonijiet bħal dawk lill-Istati Membri. Notifika bħal din għandha tkun disponibbli għall-pubbliku u għandha tidħol fis-seħħ b’mod uniformi madwar l-Unjoni kollha minn data speċifikata.</w:t>
      </w:r>
    </w:p>
    <w:p w14:paraId="05927BAF" w14:textId="77777777" w:rsidR="00E84DA2" w:rsidRPr="00E84DA2" w:rsidRDefault="00E84DA2" w:rsidP="00E84DA2"/>
    <w:p w14:paraId="5F9FAA0F" w14:textId="77777777" w:rsidR="00E84DA2" w:rsidRPr="00E84DA2" w:rsidRDefault="00E84DA2" w:rsidP="00E84DA2">
      <w:r w:rsidRPr="00E84DA2">
        <w:t xml:space="preserve">Barra minn hekk, naqblu wkoll mad-deżinjazzjoni tal-pajjiżi elenkati fl-Anness, peress li din tirrappreżenta pass konkret u meħtieġ biex tinbena sistema Ewropea tal-ażil verament komuni, koerenti u funzjonali. Għal darb’ oħra nenfasizzaw li kwalunkwe deżinjazzjoni kienet ibbażata fuq analiżi teknika bir-reqqa mwettqa mill-EUAA, kienet ibbażata fuq sorsi kwalifikati u kriterji oġġettivi definiti fir-regolamenti Ewropej, u kienet trasparenti u aċċessibbli, filwaqt li saret disponibbli għall-Membri skont ir-regoli fis-seħħ u bil-possibiltà li jiġu aċċessati s-sorsi. </w:t>
      </w:r>
    </w:p>
    <w:p w14:paraId="0B4BF837" w14:textId="77777777" w:rsidR="00E84DA2" w:rsidRPr="00E84DA2" w:rsidRDefault="00E84DA2" w:rsidP="00E84DA2">
      <w:r w:rsidRPr="00E84DA2">
        <w:t xml:space="preserve">Il-pajjiżi inklużi ġew ivvalutati abbażi tal-kapaċità tagħhom li jiżguraw strutturalment in-nuqqas ta’ persekuzzjoni u dannu serju, kif ukoll l-eżistenza ta’ mekkaniżmi ta’ protezzjoni </w:t>
      </w:r>
      <w:r w:rsidRPr="00E84DA2">
        <w:lastRenderedPageBreak/>
        <w:t>ġuridika u istituzzjonali. Madankollu, il-preżunzjoni ta’ sikurezza tista’ tinqabeż f’każijiet individwali, f’konformità mal-prinċipju ta’ valutazzjoni individwali u mad-dritt għal rimedju effettiv.</w:t>
      </w:r>
    </w:p>
    <w:p w14:paraId="7C7E05A2" w14:textId="77777777" w:rsidR="00E84DA2" w:rsidRPr="00E84DA2" w:rsidRDefault="00E84DA2" w:rsidP="00E84DA2"/>
    <w:p w14:paraId="09AB05C6" w14:textId="77777777" w:rsidR="00E84DA2" w:rsidRPr="00E84DA2" w:rsidRDefault="00E84DA2" w:rsidP="00E84DA2">
      <w:r w:rsidRPr="00E84DA2">
        <w:t>Fil-fatt, għandu jiġi enfasizzat li d-deżinjazzjoni bħala “pajjiż ta’ oriġini sikur” tħalli spazju sħiħ għall-valutazzjoni individwali tal-applikazzjonijiet u għad-dritt ta’ kull applikant li juri l-vulnerabbiltà proprja jew ir-riskju personali tiegħu, f’konformità mal-garanziji stabbiliti fil-leġiżlazzjoni Ewropea.  Fi kliem ieħor, il-proposta ma tneħħix il-prinċipju ta’ valutazzjoni individwalizzata, iżda tintegrah f’sistema aktar effiċjenti, tnaqqas ir-riskju ta’ abbuż, tippermetti li r-riżorsi jkunu kkonċentrati fuq l-aktar każijiet kumplessi u vulnerabbli, li bħalissa paradossalment huma ppenalizzati. L-applikazzjoni ta’ proċeduri aċċellerati ma twassalx għal ċaħda tad-dritt għall-ażil, iżda għal razzjonalizzazzjoni tas-sistema, li bħalissa qed tbati minn piżijiet żejda u dewmien strutturali.</w:t>
      </w:r>
    </w:p>
    <w:p w14:paraId="01094264" w14:textId="77777777" w:rsidR="00E84DA2" w:rsidRPr="00E84DA2" w:rsidRDefault="00E84DA2" w:rsidP="00E84DA2"/>
    <w:p w14:paraId="5B44B86A" w14:textId="77777777" w:rsidR="00E84DA2" w:rsidRPr="00E84DA2" w:rsidRDefault="00E84DA2" w:rsidP="00E84DA2">
      <w:r w:rsidRPr="00E84DA2">
        <w:t xml:space="preserve">Infakkru wkoll li l-Kummissjoni Ewropea talbet lill-EUAA tiffoka l-analiżi tagħha fuq għadd limitat ta’ pajjiżi, magħżula abbażi ta’ kriterji oġġettivi, inkluża rata ta’ rikonoxximent ta’ anqas minn 5 %. Dan l-approċċ għamilha possibbli li tiġi stabbilita lista qasira operazzjonali, u din hija utli biex jinbeda l-proċess malajr. Madankollu, huwa ċar li din il-lista ma teżawrix l-applikazzjoni potenzjali tal-kunċett ta’ pajjiż ta’ oriġini sikur. </w:t>
      </w:r>
    </w:p>
    <w:p w14:paraId="76639C4A" w14:textId="77777777" w:rsidR="00E84DA2" w:rsidRPr="00E84DA2" w:rsidRDefault="00E84DA2" w:rsidP="00E84DA2">
      <w:r w:rsidRPr="00E84DA2">
        <w:t>Dan jikkostitwixxi punt ta’ tluq, li jista’ jiġi emendat u estiż, anke fid-dawl ta’ elementi oħra, inklużi d-deżinjazzjonijiet li diġà jinsabu fil-listi nazzjonali ta’ ħafna Stati Membri.</w:t>
      </w:r>
    </w:p>
    <w:p w14:paraId="666FA9C2" w14:textId="77777777" w:rsidR="00E84DA2" w:rsidRPr="00E84DA2" w:rsidRDefault="00E84DA2" w:rsidP="00E84DA2"/>
    <w:p w14:paraId="64D06073" w14:textId="77777777" w:rsidR="00E84DA2" w:rsidRPr="00E84DA2" w:rsidRDefault="00E84DA2" w:rsidP="00E84DA2">
      <w:r w:rsidRPr="00E84DA2">
        <w:t xml:space="preserve">Bħala konklużjoni, il-proposta tingħaqad bis-sħiħ mal-viżjoni strateġika tar-riforma tas-sistema Ewropea tal-ażil, li għandha l-għan li tegħleb l-ineffiċjenzi tal-passat u tibni mudell ibbażat fuq regoli ċari, fuq il-kooperazzjoni bejn l-Istati Membri, fuq is-sigurtà u fuq il-protezzjoni tad-drittijiet fundamentali. L-adozzjoni bikrija tal-lista ta’ pajjiżi ta’ oriġini sikuri, flimkien mal-elementi l-oħra tal-proposta, tirrappreżenta mhux biss pass konkret lejn sistema aktar kredibbli u effiċjenti, iżda wkoll sinjal politiku qawwi: l-Unjoni tinsab lesta li taġixxi, biex tindirizza l-isfidi migratorji b’rigorożità, b’umanità, b’effettività u bi prospettiva. </w:t>
      </w:r>
    </w:p>
    <w:p w14:paraId="291107FA" w14:textId="77777777" w:rsidR="00E84DA2" w:rsidRPr="00E84DA2" w:rsidRDefault="00E84DA2" w:rsidP="00E84DA2">
      <w:r w:rsidRPr="00E84DA2">
        <w:t xml:space="preserve">L-appoġġ għal din il-proposta jfisser l-għażla ta’ Ewropa li tkun aktar konsistenti mal-valuri tagħha, aktar sikura u aktar ġusta. </w:t>
      </w:r>
    </w:p>
    <w:p w14:paraId="0D6BC064" w14:textId="77777777" w:rsidR="00E84DA2" w:rsidRPr="00E84DA2" w:rsidRDefault="00E84DA2" w:rsidP="00E84DA2">
      <w:r w:rsidRPr="00E84DA2">
        <w:t xml:space="preserve">Dan ifisser li jkollna soluzzjonijiet operazzjonali li jsaħħu l-fiduċja taċ-ċittadini u l-kooperazzjoni bejn l-Istati Membri. </w:t>
      </w:r>
    </w:p>
    <w:p w14:paraId="79C06323" w14:textId="77777777" w:rsidR="00E84DA2" w:rsidRPr="00E84DA2" w:rsidRDefault="00E84DA2" w:rsidP="00E84DA2">
      <w:pPr>
        <w:rPr>
          <w:b/>
          <w:bCs/>
        </w:rPr>
      </w:pPr>
    </w:p>
    <w:p w14:paraId="64A8395D" w14:textId="77777777" w:rsidR="00E84DA2" w:rsidRPr="00E84DA2" w:rsidRDefault="00E84DA2" w:rsidP="00E84DA2"/>
    <w:p w14:paraId="24AD842C" w14:textId="77777777" w:rsidR="00E84DA2" w:rsidRPr="00E84DA2" w:rsidRDefault="00E84DA2" w:rsidP="00E84DA2"/>
    <w:p w14:paraId="2CEAFA78" w14:textId="77777777" w:rsidR="002669B6" w:rsidRPr="00E84DA2" w:rsidRDefault="002669B6" w:rsidP="00152A74">
      <w:pPr>
        <w:pStyle w:val="NormalHanging12a"/>
      </w:pPr>
    </w:p>
    <w:sectPr w:rsidR="002669B6" w:rsidRPr="00E84DA2" w:rsidSect="00E84DA2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D1A23" w14:textId="77777777" w:rsidR="00512DC9" w:rsidRPr="00E84DA2" w:rsidRDefault="00512DC9">
      <w:r w:rsidRPr="00E84DA2">
        <w:separator/>
      </w:r>
    </w:p>
  </w:endnote>
  <w:endnote w:type="continuationSeparator" w:id="0">
    <w:p w14:paraId="25B87973" w14:textId="77777777" w:rsidR="00512DC9" w:rsidRPr="00E84DA2" w:rsidRDefault="00512DC9">
      <w:r w:rsidRPr="00E84D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0D8F" w14:textId="77777777" w:rsidR="00E84DA2" w:rsidRPr="00E84DA2" w:rsidRDefault="00E84DA2" w:rsidP="00E84DA2">
    <w:pPr>
      <w:pStyle w:val="EPFooter"/>
    </w:pPr>
    <w:r w:rsidRPr="00E84DA2">
      <w:t>PE</w:t>
    </w:r>
    <w:r w:rsidRPr="00E84DA2">
      <w:rPr>
        <w:rStyle w:val="HideTWBExt"/>
      </w:rPr>
      <w:t>&lt;NoPE&gt;</w:t>
    </w:r>
    <w:r w:rsidRPr="00E84DA2">
      <w:t>778.073</w:t>
    </w:r>
    <w:r w:rsidRPr="00E84DA2">
      <w:rPr>
        <w:rStyle w:val="HideTWBExt"/>
      </w:rPr>
      <w:t>&lt;/NoPE&gt;&lt;Version&gt;</w:t>
    </w:r>
    <w:r w:rsidRPr="00E84DA2">
      <w:t>v01-00</w:t>
    </w:r>
    <w:r w:rsidRPr="00E84DA2">
      <w:rPr>
        <w:rStyle w:val="HideTWBExt"/>
      </w:rPr>
      <w:t>&lt;/Version&gt;</w:t>
    </w:r>
    <w:r w:rsidRPr="00E84DA2">
      <w:tab/>
    </w:r>
    <w:r w:rsidRPr="00E84DA2">
      <w:fldChar w:fldCharType="begin"/>
    </w:r>
    <w:r w:rsidRPr="00E84DA2">
      <w:instrText xml:space="preserve"> PAGE  \* MERGEFORMAT </w:instrText>
    </w:r>
    <w:r w:rsidRPr="00E84DA2">
      <w:fldChar w:fldCharType="separate"/>
    </w:r>
    <w:r w:rsidRPr="00E84DA2">
      <w:rPr>
        <w:noProof/>
      </w:rPr>
      <w:t>15</w:t>
    </w:r>
    <w:r w:rsidRPr="00E84DA2">
      <w:fldChar w:fldCharType="end"/>
    </w:r>
    <w:r w:rsidRPr="00E84DA2">
      <w:t>/</w:t>
    </w:r>
    <w:fldSimple w:instr=" NUMPAGES  \* MERGEFORMAT ">
      <w:r w:rsidRPr="00E84DA2">
        <w:rPr>
          <w:noProof/>
        </w:rPr>
        <w:t>1</w:t>
      </w:r>
    </w:fldSimple>
    <w:r w:rsidRPr="00E84DA2">
      <w:tab/>
    </w:r>
    <w:r w:rsidRPr="00E84DA2">
      <w:rPr>
        <w:rStyle w:val="HideTWBExt"/>
      </w:rPr>
      <w:t>&lt;PathFdR&gt;</w:t>
    </w:r>
    <w:r w:rsidRPr="00E84DA2">
      <w:t>PR\1328529MT.docx</w:t>
    </w:r>
    <w:r w:rsidRPr="00E84DA2">
      <w:rPr>
        <w:rStyle w:val="HideTWBExt"/>
      </w:rPr>
      <w:t>&lt;/PathFdR&gt;</w:t>
    </w:r>
  </w:p>
  <w:p w14:paraId="700F02FD" w14:textId="3A19D4FE" w:rsidR="00152A74" w:rsidRPr="00E84DA2" w:rsidRDefault="00E84DA2" w:rsidP="00E84DA2">
    <w:pPr>
      <w:pStyle w:val="EPFooter2"/>
    </w:pPr>
    <w:r w:rsidRPr="00E84DA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9726" w14:textId="77777777" w:rsidR="00E84DA2" w:rsidRPr="00E84DA2" w:rsidRDefault="00E84DA2" w:rsidP="00E84DA2">
    <w:pPr>
      <w:pStyle w:val="EPFooter"/>
    </w:pPr>
    <w:r w:rsidRPr="00E84DA2">
      <w:rPr>
        <w:rStyle w:val="HideTWBExt"/>
      </w:rPr>
      <w:t>&lt;PathFdR&gt;</w:t>
    </w:r>
    <w:r w:rsidRPr="00E84DA2">
      <w:t>PR\1328529MT.docx</w:t>
    </w:r>
    <w:r w:rsidRPr="00E84DA2">
      <w:rPr>
        <w:rStyle w:val="HideTWBExt"/>
      </w:rPr>
      <w:t>&lt;/PathFdR&gt;</w:t>
    </w:r>
    <w:r w:rsidRPr="00E84DA2">
      <w:tab/>
    </w:r>
    <w:r w:rsidRPr="00E84DA2">
      <w:fldChar w:fldCharType="begin"/>
    </w:r>
    <w:r w:rsidRPr="00E84DA2">
      <w:instrText xml:space="preserve"> PAGE  \* MERGEFORMAT </w:instrText>
    </w:r>
    <w:r w:rsidRPr="00E84DA2">
      <w:fldChar w:fldCharType="separate"/>
    </w:r>
    <w:r w:rsidRPr="00E84DA2">
      <w:rPr>
        <w:noProof/>
      </w:rPr>
      <w:t>15</w:t>
    </w:r>
    <w:r w:rsidRPr="00E84DA2">
      <w:fldChar w:fldCharType="end"/>
    </w:r>
    <w:r w:rsidRPr="00E84DA2">
      <w:t>/</w:t>
    </w:r>
    <w:fldSimple w:instr=" NUMPAGES  \* MERGEFORMAT ">
      <w:r w:rsidRPr="00E84DA2">
        <w:rPr>
          <w:noProof/>
        </w:rPr>
        <w:t>1</w:t>
      </w:r>
    </w:fldSimple>
    <w:r w:rsidRPr="00E84DA2">
      <w:tab/>
      <w:t>PE</w:t>
    </w:r>
    <w:r w:rsidRPr="00E84DA2">
      <w:rPr>
        <w:rStyle w:val="HideTWBExt"/>
      </w:rPr>
      <w:t>&lt;NoPE&gt;</w:t>
    </w:r>
    <w:r w:rsidRPr="00E84DA2">
      <w:t>778.073</w:t>
    </w:r>
    <w:r w:rsidRPr="00E84DA2">
      <w:rPr>
        <w:rStyle w:val="HideTWBExt"/>
      </w:rPr>
      <w:t>&lt;/NoPE&gt;&lt;Version&gt;</w:t>
    </w:r>
    <w:r w:rsidRPr="00E84DA2">
      <w:t>v01-00</w:t>
    </w:r>
    <w:r w:rsidRPr="00E84DA2">
      <w:rPr>
        <w:rStyle w:val="HideTWBExt"/>
      </w:rPr>
      <w:t>&lt;/Version&gt;</w:t>
    </w:r>
  </w:p>
  <w:p w14:paraId="4F49391E" w14:textId="4DCBA794" w:rsidR="00152A74" w:rsidRPr="00E84DA2" w:rsidRDefault="00E84DA2" w:rsidP="00E84DA2">
    <w:pPr>
      <w:pStyle w:val="EPFooter2"/>
    </w:pPr>
    <w:r w:rsidRPr="00E84DA2">
      <w:tab/>
    </w:r>
    <w:r w:rsidRPr="00E84DA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65893" w14:textId="77777777" w:rsidR="00E84DA2" w:rsidRPr="00E84DA2" w:rsidRDefault="00E84DA2" w:rsidP="00E84DA2">
    <w:pPr>
      <w:pStyle w:val="EPFooter"/>
    </w:pPr>
    <w:r w:rsidRPr="00E84DA2">
      <w:rPr>
        <w:rStyle w:val="HideTWBExt"/>
      </w:rPr>
      <w:t>&lt;PathFdR&gt;</w:t>
    </w:r>
    <w:r w:rsidRPr="00E84DA2">
      <w:t>PR\1328529MT.docx</w:t>
    </w:r>
    <w:r w:rsidRPr="00E84DA2">
      <w:rPr>
        <w:rStyle w:val="HideTWBExt"/>
      </w:rPr>
      <w:t>&lt;/PathFdR&gt;</w:t>
    </w:r>
    <w:r w:rsidRPr="00E84DA2">
      <w:tab/>
    </w:r>
    <w:r w:rsidRPr="00E84DA2">
      <w:tab/>
      <w:t>PE</w:t>
    </w:r>
    <w:r w:rsidRPr="00E84DA2">
      <w:rPr>
        <w:rStyle w:val="HideTWBExt"/>
      </w:rPr>
      <w:t>&lt;NoPE&gt;</w:t>
    </w:r>
    <w:r w:rsidRPr="00E84DA2">
      <w:t>778.073</w:t>
    </w:r>
    <w:r w:rsidRPr="00E84DA2">
      <w:rPr>
        <w:rStyle w:val="HideTWBExt"/>
      </w:rPr>
      <w:t>&lt;/NoPE&gt;&lt;Version&gt;</w:t>
    </w:r>
    <w:r w:rsidRPr="00E84DA2">
      <w:t>v01-00</w:t>
    </w:r>
    <w:r w:rsidRPr="00E84DA2">
      <w:rPr>
        <w:rStyle w:val="HideTWBExt"/>
      </w:rPr>
      <w:t>&lt;/Version&gt;</w:t>
    </w:r>
  </w:p>
  <w:p w14:paraId="759E3403" w14:textId="3727FECA" w:rsidR="00152A74" w:rsidRPr="00E84DA2" w:rsidRDefault="00E84DA2" w:rsidP="00E84DA2">
    <w:pPr>
      <w:pStyle w:val="EPFooter2"/>
    </w:pPr>
    <w:r w:rsidRPr="00E84DA2">
      <w:t>MT</w:t>
    </w:r>
    <w:r w:rsidRPr="00E84DA2">
      <w:tab/>
    </w:r>
    <w:r w:rsidRPr="00E84DA2">
      <w:rPr>
        <w:b w:val="0"/>
        <w:i/>
        <w:color w:val="C0C0C0"/>
        <w:sz w:val="22"/>
      </w:rPr>
      <w:t>Magħquda fid-diversità</w:t>
    </w:r>
    <w:r w:rsidRPr="00E84DA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87089" w14:textId="77777777" w:rsidR="00512DC9" w:rsidRPr="00E84DA2" w:rsidRDefault="00512DC9" w:rsidP="00112606">
    <w:pPr>
      <w:pStyle w:val="EPFooter"/>
    </w:pPr>
    <w:r w:rsidRPr="00E84DA2">
      <w:rPr>
        <w:rStyle w:val="HideTWBExt"/>
      </w:rPr>
      <w:t>&lt;PathFdR&gt;</w:t>
    </w:r>
    <w:r w:rsidRPr="00E84DA2">
      <w:t>PR\1328529-ITMT.docx</w:t>
    </w:r>
    <w:r w:rsidRPr="00E84DA2">
      <w:rPr>
        <w:rStyle w:val="HideTWBExt"/>
      </w:rPr>
      <w:t>&lt;/PathFdR&gt;</w:t>
    </w:r>
    <w:r w:rsidRPr="00E84DA2">
      <w:tab/>
    </w:r>
    <w:r w:rsidRPr="00E84DA2">
      <w:tab/>
      <w:t>PE</w:t>
    </w:r>
    <w:r w:rsidRPr="00E84DA2">
      <w:rPr>
        <w:rStyle w:val="HideTWBExt"/>
      </w:rPr>
      <w:t>&lt;NoPE&gt;</w:t>
    </w:r>
    <w:r w:rsidRPr="00E84DA2">
      <w:t>778.073</w:t>
    </w:r>
    <w:r w:rsidRPr="00E84DA2">
      <w:rPr>
        <w:rStyle w:val="HideTWBExt"/>
      </w:rPr>
      <w:t>&lt;/NoPE&gt;&lt;Version&gt;</w:t>
    </w:r>
    <w:r w:rsidRPr="00E84DA2">
      <w:t>v01-00</w:t>
    </w:r>
    <w:r w:rsidRPr="00E84DA2">
      <w:rPr>
        <w:rStyle w:val="HideTWBExt"/>
      </w:rPr>
      <w:t>&lt;/Version&gt;</w:t>
    </w:r>
  </w:p>
  <w:p w14:paraId="7AB1E493" w14:textId="77777777" w:rsidR="00FB52FE" w:rsidRPr="00E84DA2" w:rsidRDefault="00512DC9" w:rsidP="00112606">
    <w:pPr>
      <w:pStyle w:val="EPFooter2"/>
    </w:pPr>
    <w:r w:rsidRPr="00E84DA2">
      <w:t>MT</w:t>
    </w:r>
    <w:r w:rsidRPr="00E84DA2">
      <w:tab/>
    </w:r>
    <w:r w:rsidRPr="00E84DA2">
      <w:rPr>
        <w:b w:val="0"/>
        <w:i/>
        <w:color w:val="C0C0C0"/>
        <w:sz w:val="22"/>
      </w:rPr>
      <w:t>Magħquda fid-diversità</w:t>
    </w:r>
    <w:r w:rsidRPr="00E84DA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7B7E6" w14:textId="77777777" w:rsidR="00512DC9" w:rsidRPr="00E84DA2" w:rsidRDefault="00512DC9">
      <w:r w:rsidRPr="00E84DA2">
        <w:separator/>
      </w:r>
    </w:p>
  </w:footnote>
  <w:footnote w:type="continuationSeparator" w:id="0">
    <w:p w14:paraId="65E75E42" w14:textId="77777777" w:rsidR="00512DC9" w:rsidRPr="00E84DA2" w:rsidRDefault="00512DC9">
      <w:r w:rsidRPr="00E84D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9701" w14:textId="77777777" w:rsidR="00A91E48" w:rsidRDefault="00A91E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453F7" w14:textId="77777777" w:rsidR="00A91E48" w:rsidRDefault="00A91E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A661" w14:textId="77777777" w:rsidR="00A91E48" w:rsidRDefault="00A91E4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483A" w14:textId="77777777" w:rsidR="00512DC9" w:rsidRDefault="00512DC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CE3BA" w14:textId="77777777" w:rsidR="00512DC9" w:rsidRDefault="00512DC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01F4" w14:textId="77777777" w:rsidR="00512DC9" w:rsidRDefault="00512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332228">
    <w:abstractNumId w:val="9"/>
  </w:num>
  <w:num w:numId="2" w16cid:durableId="453212784">
    <w:abstractNumId w:val="9"/>
  </w:num>
  <w:num w:numId="3" w16cid:durableId="417335542">
    <w:abstractNumId w:val="7"/>
  </w:num>
  <w:num w:numId="4" w16cid:durableId="1914195946">
    <w:abstractNumId w:val="7"/>
  </w:num>
  <w:num w:numId="5" w16cid:durableId="1925606819">
    <w:abstractNumId w:val="6"/>
  </w:num>
  <w:num w:numId="6" w16cid:durableId="1202402367">
    <w:abstractNumId w:val="6"/>
  </w:num>
  <w:num w:numId="7" w16cid:durableId="216744396">
    <w:abstractNumId w:val="5"/>
  </w:num>
  <w:num w:numId="8" w16cid:durableId="1202278241">
    <w:abstractNumId w:val="5"/>
  </w:num>
  <w:num w:numId="9" w16cid:durableId="131750612">
    <w:abstractNumId w:val="4"/>
  </w:num>
  <w:num w:numId="10" w16cid:durableId="255987762">
    <w:abstractNumId w:val="4"/>
  </w:num>
  <w:num w:numId="11" w16cid:durableId="1362629366">
    <w:abstractNumId w:val="8"/>
  </w:num>
  <w:num w:numId="12" w16cid:durableId="1235235476">
    <w:abstractNumId w:val="8"/>
  </w:num>
  <w:num w:numId="13" w16cid:durableId="392511987">
    <w:abstractNumId w:val="3"/>
  </w:num>
  <w:num w:numId="14" w16cid:durableId="421806474">
    <w:abstractNumId w:val="3"/>
  </w:num>
  <w:num w:numId="15" w16cid:durableId="222915382">
    <w:abstractNumId w:val="2"/>
  </w:num>
  <w:num w:numId="16" w16cid:durableId="280232977">
    <w:abstractNumId w:val="2"/>
  </w:num>
  <w:num w:numId="17" w16cid:durableId="978459300">
    <w:abstractNumId w:val="1"/>
  </w:num>
  <w:num w:numId="18" w16cid:durableId="1218778486">
    <w:abstractNumId w:val="1"/>
  </w:num>
  <w:num w:numId="19" w16cid:durableId="1483235041">
    <w:abstractNumId w:val="0"/>
  </w:num>
  <w:num w:numId="20" w16cid:durableId="892888126">
    <w:abstractNumId w:val="0"/>
  </w:num>
  <w:num w:numId="21" w16cid:durableId="444274233">
    <w:abstractNumId w:val="9"/>
  </w:num>
  <w:num w:numId="22" w16cid:durableId="2039037249">
    <w:abstractNumId w:val="7"/>
  </w:num>
  <w:num w:numId="23" w16cid:durableId="816536393">
    <w:abstractNumId w:val="6"/>
  </w:num>
  <w:num w:numId="24" w16cid:durableId="549343282">
    <w:abstractNumId w:val="5"/>
  </w:num>
  <w:num w:numId="25" w16cid:durableId="68118082">
    <w:abstractNumId w:val="4"/>
  </w:num>
  <w:num w:numId="26" w16cid:durableId="1430193999">
    <w:abstractNumId w:val="8"/>
  </w:num>
  <w:num w:numId="27" w16cid:durableId="763576763">
    <w:abstractNumId w:val="3"/>
  </w:num>
  <w:num w:numId="28" w16cid:durableId="704327616">
    <w:abstractNumId w:val="2"/>
  </w:num>
  <w:num w:numId="29" w16cid:durableId="1747679707">
    <w:abstractNumId w:val="1"/>
  </w:num>
  <w:num w:numId="30" w16cid:durableId="718824257">
    <w:abstractNumId w:val="0"/>
  </w:num>
  <w:num w:numId="31" w16cid:durableId="1738553068">
    <w:abstractNumId w:val="9"/>
  </w:num>
  <w:num w:numId="32" w16cid:durableId="1489788874">
    <w:abstractNumId w:val="7"/>
  </w:num>
  <w:num w:numId="33" w16cid:durableId="769861106">
    <w:abstractNumId w:val="6"/>
  </w:num>
  <w:num w:numId="34" w16cid:durableId="473059046">
    <w:abstractNumId w:val="5"/>
  </w:num>
  <w:num w:numId="35" w16cid:durableId="838690402">
    <w:abstractNumId w:val="4"/>
  </w:num>
  <w:num w:numId="36" w16cid:durableId="919601787">
    <w:abstractNumId w:val="8"/>
  </w:num>
  <w:num w:numId="37" w16cid:durableId="1441679860">
    <w:abstractNumId w:val="3"/>
  </w:num>
  <w:num w:numId="38" w16cid:durableId="1273047860">
    <w:abstractNumId w:val="2"/>
  </w:num>
  <w:num w:numId="39" w16cid:durableId="143552144">
    <w:abstractNumId w:val="1"/>
  </w:num>
  <w:num w:numId="40" w16cid:durableId="64397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LIBE"/>
    <w:docVar w:name="DOCDT" w:val="26/09/2025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05\fbidi \froman\fcharset238\fprq2 Times New Roman CE;}{\f1306\fbidi \froman\fcharset204\fprq2 Times New Roman Cyr;}_x000d__x000a_{\f1308\fbidi \froman\fcharset161\fprq2 Times New Roman Greek;}{\f1309\fbidi \froman\fcharset162\fprq2 Times New Roman Tur;}{\f1310\fbidi \froman\fcharset177\fprq2 Times New Roman (Hebrew);}_x000d__x000a_{\f1311\fbidi \froman\fcharset178\fprq2 Times New Roman (Arabic);}{\f1312\fbidi \froman\fcharset186\fprq2 Times New Roman Baltic;}{\f1313\fbidi \froman\fcharset163\fprq2 Times New Roman (Vietnamese);}{\f1315\fbidi \fswiss\fcharset238\fprq2 Arial CE;}_x000d__x000a_{\f1316\fbidi \fswiss\fcharset204\fprq2 Arial Cyr;}{\f1318\fbidi \fswiss\fcharset161\fprq2 Arial Greek;}{\f1319\fbidi \fswiss\fcharset162\fprq2 Arial Tur;}{\f1320\fbidi \fswiss\fcharset177\fprq2 Arial (Hebrew);}_x000d__x000a_{\f1321\fbidi \fswiss\fcharset178\fprq2 Arial (Arabic);}{\f1322\fbidi \fswiss\fcharset186\fprq2 Arial Baltic;}{\f1323\fbidi \fswiss\fcharset163\fprq2 Arial (Vietnamese);}{\f1645\fbidi \froman\fcharset238\fprq2 Cambria Math CE;}_x000d__x000a_{\f1646\fbidi \froman\fcharset204\fprq2 Cambria Math Cyr;}{\f1648\fbidi \froman\fcharset161\fprq2 Cambria Math Greek;}{\f1649\fbidi \froman\fcharset162\fprq2 Cambria Math Tur;}{\f1652\fbidi \froman\fcharset186\fprq2 Cambria Math Baltic;}_x000d__x000a_{\f1653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77339 HideTWBExt;}{\*\cs18 \additive \v\f1\fs20\cf15 _x000d__x000a_\spriority0 \styrsid16277339 HideTWBInt;}{\s19\ql \li0\ri0\sa120\nowidctlpar\wrapdefault\aspalpha\aspnum\faauto\adjustright\rin0\lin0\itap0 \rtlch\fcs1 \af0\afs20\alang1025 \ltrch\fcs0 \fs24\lang1082\langfe2057\cgrid\langnp1082\langfenp2057 _x000d__x000a_\sbasedon0 \snext19 \spriority0 \styrsid16277339 Normal6a;}{\s20\ql \li0\ri0\nowidctlpar\wrapdefault\aspalpha\aspnum\faauto\adjustright\rin0\lin0\itap0 \rtlch\fcs1 \af0\afs20\alang1025 \ltrch\fcs0 \b\fs24\lang1082\langfe2057\cgrid\langnp1082\langfenp2057 _x000d__x000a_\sbasedon0 \snext20 \spriority0 \styrsid16277339 NormalBold;}{\s21\ql \li0\ri0\sa240\nowidctlpar\wrapdefault\aspalpha\aspnum\faauto\adjustright\rin0\lin0\itap0 \rtlch\fcs1 \af0\afs20\alang1025 \ltrch\fcs0 _x000d__x000a_\i\fs24\lang1082\langfe2057\cgrid\langnp1082\langfenp2057 \sbasedon0 \snext21 \spriority0 \styrsid16277339 AmJustText;}{\s22\qc \li0\ri0\sb240\sa240\nowidctlpar\wrapdefault\aspalpha\aspnum\faauto\adjustright\rin0\lin0\itap0 \rtlch\fcs1 _x000d__x000a_\af0\afs20\alang1025 \ltrch\fcs0 \i\fs24\lang1082\langfe2057\cgrid\langnp1082\langfenp2057 \sbasedon0 \snext22 \spriority0 \styrsid16277339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6277339 AmJustTitle;}{\s24\qr \li0\ri0\sb240\sa240\nowidctlpar\wrapdefault\aspalpha\aspnum\faauto\adjustright\rin0\lin0\itap0 \rtlch\fcs1 \af0\afs20\alang1025 \ltrch\fcs0 _x000d__x000a_\fs24\lang1082\langfe2057\cgrid\langnp1082\langfenp2057 \sbasedon0 \snext24 \spriority0 \styrsid16277339 AmOrLang;}{\s25\qc \li0\ri0\sa240\nowidctlpar\wrapdefault\aspalpha\aspnum\faauto\adjustright\rin0\lin0\itap0 \rtlch\fcs1 \af0\afs20\alang1025 _x000d__x000a_\ltrch\fcs0 \i\fs24\lang1082\langfe2057\cgrid\langnp1082\langfenp2057 \sbasedon0 \snext25 \spriority0 \styrsid1627733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6277339 AmNumberTabs;}{\s27\ql \li0\ri0\sb240\nowidctlpar\wrapdefault\aspalpha\aspnum\faauto\adjustright\rin0\lin0\itap0 \rtlch\fcs1 _x000d__x000a_\af0\afs20\alang1025 \ltrch\fcs0 \b\fs24\lang1082\langfe2057\cgrid\langnp1082\langfenp2057 \sbasedon0 \snext27 \spriority0 \styrsid16277339 NormalBold12b;}}{\*\rsidtbl \rsid24658\rsid223860\rsid735077\rsid1718133\rsid2892074\rsid3565327\rsid3896700_x000d__x000a_\rsid4666813\rsid6641733\rsid7823322\rsid9636012\rsid9657978\rsid10377208\rsid11215221\rsid11549030\rsid12154954\rsid14382809\rsid14424199\rsid15204470\rsid15285974\rsid15950462\rsid16277339\rsid16324206\rsid16662270}{\mmathPr\mmathFont34\mbrkBin0_x000d__x000a_\mbrkBinSub0\msmallFrac0\mdispDef1\mlMargin0\mrMargin0\mdefJc1\mwrapIndent1440\mintLim0\mnaryLim1}{\info{\author CAMILLERI Etleva}{\operator CAMILLERI Etleva}{\creatim\yr2025\mo9\dy30\hr11\min42}{\revtim\yr2025\mo9\dy30\hr11\min42}{\version1}{\edmins0}_x000d__x000a_{\nofpages1}{\nofwords80}{\nofchars615}{\nofcharsws692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7733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89670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9670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9670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9670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1082\langfe2057\cgrid\langnp1082\langfenp2057 {\rtlch\fcs1 \af0 \ltrch\fcs0 \cs17\b0\v\fs20\cf9\lang1024\langfe1024\loch\af1\hich\af1\dbch\af31501\noproof\insrsid16277339\charrsid14039551 {\*\bkmkstart restart}_x000d__x000a_\hich\af1\dbch\af31501\loch\f1 &lt;Amend&gt;}{\rtlch\fcs1 \af0 \ltrch\fcs0 \insrsid16277339\charrsid14039551 Emenda\tab \tab }{\rtlch\fcs1 \af0 \ltrch\fcs0 _x000d__x000a_\cs17\b0\v\fs20\cf9\lang1024\langfe1024\loch\af1\hich\af1\dbch\af31501\noproof\insrsid16277339\charrsid14039551 \hich\af1\dbch\af31501\loch\f1 &lt;NumAm&gt;}{\rtlch\fcs1 \af0 \ltrch\fcs0 \insrsid16277339\charrsid14039551 #}{\rtlch\fcs1 \af1 \ltrch\fcs0 _x000d__x000a_\cs18\v\f1\fs20\cf15\insrsid16277339\charrsid14039551 ENMIENDA@NRAM@}{\rtlch\fcs1 \af0 \ltrch\fcs0 \insrsid16277339\charrsid14039551 #}{\rtlch\fcs1 \af0 \ltrch\fcs0 _x000d__x000a_\cs17\b0\v\fs20\cf9\lang1024\langfe1024\loch\af1\hich\af1\dbch\af31501\noproof\insrsid16277339\charrsid14039551 \hich\af1\dbch\af31501\loch\f1 &lt;/NumAm&gt;}{\rtlch\fcs1 \af0 \ltrch\fcs0 \insrsid16277339\charrsid14039551 _x000d__x000a_\par }\pard\plain \ltrpar\s27\ql \li0\ri0\sb240\keepn\nowidctlpar\wrapdefault\aspalpha\aspnum\faauto\adjustright\rin0\lin0\itap0\pararsid2173828 \rtlch\fcs1 \af0\afs20\alang1025 \ltrch\fcs0 \b\fs24\lang1082\langfe2057\cgrid\langnp1082\langfenp2057 {_x000d__x000a_\rtlch\fcs1 \af0 \ltrch\fcs0 \cs17\b0\v\fs20\cf9\lang1024\langfe1024\loch\af1\hich\af1\dbch\af31501\noproof\insrsid16277339\charrsid14039551 \hich\af1\dbch\af31501\loch\f1 &lt;DocAmend&gt;}{\rtlch\fcs1 \af0 \ltrch\fcs0 \insrsid16277339\charrsid14039551 _x000d__x000a_Proposta g\u295\'68al #}{\rtlch\fcs1 \af1 \ltrch\fcs0 \cs18\v\f1\fs20\cf15\insrsid16277339\charrsid14039551 MNU[DOC1][DOC2][DOC3]@DOCMSG@DOCMNU}{\rtlch\fcs1 \af0 \ltrch\fcs0 \insrsid16277339\charrsid14039551 ##}{\rtlch\fcs1 \af1 \ltrch\fcs0 _x000d__x000a_\cs18\v\f1\fs20\cf15\insrsid16277339\charrsid14039551 MNU[AMACTYES][NOTAPP]@CHOICE@AMACTMNU}{\rtlch\fcs1 \af0 \ltrch\fcs0 \insrsid16277339\charrsid14039551 #}{\rtlch\fcs1 \af0 \ltrch\fcs0 _x000d__x000a_\cs17\b0\v\fs20\cf9\lang1024\langfe1024\loch\af1\hich\af1\dbch\af31501\noproof\insrsid16277339\charrsid14039551 \hich\af1\dbch\af31501\loch\f1 &lt;/DocAmend&gt;}{\rtlch\fcs1 \af0 \ltrch\fcs0 \insrsid16277339\charrsid14039551 _x000d__x000a_\par }\pard\plain \ltrpar\s20\ql \li0\ri0\keepn\nowidctlpar\wrapdefault\aspalpha\aspnum\faauto\adjustright\rin0\lin0\itap0\pararsid14315216 \rtlch\fcs1 \af0\afs20\alang1025 \ltrch\fcs0 \b\fs24\lang1082\langfe2057\cgrid\langnp1082\langfenp2057 {\rtlch\fcs1 _x000d__x000a_\af0 \ltrch\fcs0 \cs17\b0\v\fs20\cf9\lang1024\langfe1024\loch\af1\hich\af1\dbch\af31501\noproof\insrsid16277339\charrsid14039551 \hich\af1\dbch\af31501\loch\f1 &lt;Article&gt;}{\rtlch\fcs1 \af0 \ltrch\fcs0 \insrsid16277339\charrsid14039551 #}{\rtlch\fcs1 \af1 _x000d__x000a_\ltrch\fcs0 \cs18\v\f1\fs20\cf15\insrsid16277339\charrsid14039551 MNU[AMACTPARTYES][AMACTPARTNO]@CHOICE@AMACTMNU}{\rtlch\fcs1 \af0 \ltrch\fcs0 \insrsid16277339\charrsid14039551 #}{\rtlch\fcs1 \af0 \ltrch\fcs0 _x000d__x000a_\cs17\b0\v\fs20\cf9\lang1024\langfe1024\loch\af1\hich\af1\dbch\af31501\noproof\insrsid16277339\charrsid14039551 \hich\af1\dbch\af31501\loch\f1 &lt;/Article&gt;}{\rtlch\fcs1 \af0 \ltrch\fcs0 \insrsid16277339\charrsid14039551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langnp1082\insrsid16277339\charrsid14039551 \hich\af1\dbch\af31501\loch\f1 &lt;DocAmend2&gt;&lt;OptDel&gt;}{\rtlch\fcs1 \af0 \ltrch\fcs0 _x000d__x000a_\lang1082\langfe2057\langnp1082\insrsid16277339\charrsid14039551 #}{\rtlch\fcs1 \af1 \ltrch\fcs0 \cs18\v\f1\fs20\cf15\lang1082\langfe2057\langnp1082\insrsid16277339\charrsid14039551 MNU[OPTNRACTYES][NOTAPP]@CHOICE@AMACTMNU}{\rtlch\fcs1 \af0 \ltrch\fcs0 _x000d__x000a_\lang1082\langfe2057\langnp1082\insrsid16277339\charrsid14039551 #}{\rtlch\fcs1 \af0 \ltrch\fcs0 \cs17\v\fs20\cf9\lang1024\langfe1024\loch\af1\hich\af1\dbch\af31501\noproof\langnp1082\insrsid16277339\charrsid14039551 \hich\af1\dbch\af31501\loch\f1 _x000d__x000a_&lt;/OptDel&gt;&lt;/DocAmend2&gt;}{\rtlch\fcs1 \af0 \ltrch\fcs0 \lang1082\langfe2057\langnp1082\insrsid16277339\charrsid14039551 _x000d__x000a_\par }\pard \ltrpar\ql \li0\ri0\widctlpar\wrapdefault\aspalpha\aspnum\faauto\adjustright\rin0\lin0\itap0\pararsid2517430 {\rtlch\fcs1 \af0 \ltrch\fcs0 _x000d__x000a_\cs17\v\fs20\cf9\lang1024\langfe1024\loch\af1\hich\af1\dbch\af31501\noproof\langnp1082\insrsid16277339\charrsid14039551 \hich\af1\dbch\af31501\loch\f1 &lt;Article2&gt;&lt;OptDel&gt;}{\rtlch\fcs1 \af0 \ltrch\fcs0 _x000d__x000a_\lang1082\langfe2057\langnp1082\insrsid16277339\charrsid14039551 #}{\rtlch\fcs1 \af1 \ltrch\fcs0 \cs18\v\f1\fs20\cf15\lang1082\langfe2057\langnp1082\insrsid16277339\charrsid14039551 MNU[OPTACTPARTYES][NOTAPP]@CHOICE@AMACTMNU}{\rtlch\fcs1 \af0 \ltrch\fcs0 _x000d__x000a_\lang1082\langfe2057\langnp1082\insrsid16277339\charrsid14039551 #}{\rtlch\fcs1 \af0 \ltrch\fcs0 \cs17\v\fs20\cf9\lang1024\langfe1024\loch\af1\hich\af1\dbch\af31501\noproof\langnp1082\insrsid16277339\charrsid14039551 \hich\af1\dbch\af31501\loch\f1 _x000d__x000a_&lt;/OptDel&gt;&lt;/Article2&gt;}{\rtlch\fcs1 \af0 \ltrch\fcs0 \lang1082\langfe2057\langnp1082\insrsid16277339\charrsid14039551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lang1082\langfe2057\langnp1082\insrsid16277339\charrsid1403955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6277339\charrsid1403955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6277339\charrsid14039551 #}{\rtlch\fcs1 \af1 \ltrch\fcs0 \cs18\v\f1\fs20\cf15\insrsid16277339\charrsid14039551 MNU[OPTLEFTAMACT][LEFTPROP]@CHOICE@AMACTMNU}{\rtlch\fcs1 \af0 \ltrch\fcs0 \insrsid16277339\charrsid14039551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6277339\charrsid1403955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2517430 \rtlch\fcs1 \af0\afs20\alang1025 \ltrch\fcs0 _x000d__x000a_\fs24\lang1082\langfe2057\cgrid\langnp1082\langfenp2057 {\rtlch\fcs1 \af0 \ltrch\fcs0 \insrsid16277339\charrsid14039551 ##\cell ##}{\rtlch\fcs1 \af0\afs24 \ltrch\fcs0 \insrsid16277339\charrsid1403955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6277339\charrsid14039551 \trowd \lastrow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24\qr \li0\ri0\sb240\sa240\nowidctlpar\wrapdefault\aspalpha\aspnum\faauto\adjustright\rin0\lin0\itap0\pararsid2517430 \rtlch\fcs1 \af0\afs20\alang1025 \ltrch\fcs0 _x000d__x000a_\fs24\lang1082\langfe2057\cgrid\langnp1082\langfenp2057 {\rtlch\fcs1 \af0 \ltrch\fcs0 \insrsid16277339\charrsid14039551 Or. }{\rtlch\fcs1 \af0 \ltrch\fcs0 _x000d__x000a_\cs17\v\fs20\cf9\lang1024\langfe1024\loch\af1\hich\af1\dbch\af31501\noproof\insrsid16277339\charrsid14039551 \hich\af1\dbch\af31501\loch\f1 &lt;Original&gt;}{\rtlch\fcs1 \af0 \ltrch\fcs0 \insrsid16277339\charrsid14039551 #}{\rtlch\fcs1 \af1 \ltrch\fcs0 _x000d__x000a_\cs18\v\f1\fs20\cf15\insrsid16277339\charrsid14039551 MNU[ORLANGONE][ORLANGMORE]@CHOICE@ORLANGMNU}{\rtlch\fcs1 \af0 \ltrch\fcs0 \insrsid16277339\charrsid14039551 #}{\rtlch\fcs1 \af0 \ltrch\fcs0 _x000d__x000a_\cs17\v\fs20\cf9\lang1024\langfe1024\loch\af1\hich\af1\dbch\af31501\noproof\insrsid16277339\charrsid14039551 \hich\af1\dbch\af31501\loch\f1 &lt;/Original&gt;}{\rtlch\fcs1 \af0 \ltrch\fcs0 \insrsid16277339\charrsid14039551 _x000d__x000a_\par }\pard\plain \ltrpar\s22\qc \li0\ri0\sb240\sa240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16277339\charrsid14039551 \hich\af1\dbch\af31501\loch\f1 &lt;OptDel&gt;}{\rtlch\fcs1 \af0 \ltrch\fcs0 \insrsid16277339\charrsid14039551 #}{_x000d__x000a_\rtlch\fcs1 \af1 \ltrch\fcs0 \cs18\v\f1\fs20\cf15\insrsid16277339\charrsid14039551 MNU[CROSSREFNO][CROSSREFYES]@CHOICE@}{\rtlch\fcs1 \af0 \ltrch\fcs0 \insrsid16277339\charrsid14039551 #}{\rtlch\fcs1 \af0 \ltrch\fcs0 _x000d__x000a_\cs17\i0\v\fs20\cf9\lang1024\langfe1024\loch\af1\hich\af1\dbch\af31501\noproof\insrsid16277339\charrsid14039551 \hich\af1\dbch\af31501\loch\f1 &lt;/OptDel&gt;}{\rtlch\fcs1 \af0 \ltrch\fcs0 \insrsid16277339\charrsid14039551 _x000d__x000a_\par }\pard\plain \ltrpar\s23\qc \li0\ri0\sb240\sa240\keepn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16277339\charrsid14039551 \hich\af1\dbch\af31501\loch\f1 &lt;TitreJust&gt;}{\rtlch\fcs1 \af0 \ltrch\fcs0 \insrsid16277339\charrsid14039551 \u288_x000d__x000a_\'47ustifikazzjoni}{\rtlch\fcs1 \af0 \ltrch\fcs0 \cs17\i0\v\fs20\cf9\lang1024\langfe1024\loch\af1\hich\af1\dbch\af31501\noproof\insrsid16277339\charrsid14039551 \hich\af1\dbch\af31501\loch\f1 &lt;/TitreJust&gt;}{\rtlch\fcs1 \af0 \ltrch\fcs0 _x000d__x000a_\insrsid16277339\charrsid14039551 _x000d__x000a_\par }\pard\plain \ltrpar\s21\ql \li0\ri0\sa240\nowidctlpar\wrapdefault\aspalpha\aspnum\faauto\adjustright\rin0\lin0\itap0\pararsid2517430 \rtlch\fcs1 \af0\afs20\alang1025 \ltrch\fcs0 \i\fs24\lang1082\langfe2057\cgrid\langnp1082\langfenp2057 {\rtlch\fcs1 \af0 _x000d__x000a_\ltrch\fcs0 \cs17\i0\v\fs20\cf9\lang1024\langfe1024\loch\af1\hich\af1\dbch\af31501\noproof\insrsid16277339\charrsid14039551 \hich\af1\dbch\af31501\loch\f1 &lt;OptDelPrev&gt;}{\rtlch\fcs1 \af0 \ltrch\fcs0 \insrsid16277339\charrsid14039551 #}{\rtlch\fcs1 \af1 _x000d__x000a_\ltrch\fcs0 \cs18\v\f1\fs20\cf15\insrsid16277339\charrsid14039551 MNU[TEXTJUSTYES][TEXTJUSTNO]@CHOICE@}{\rtlch\fcs1 \af0 \ltrch\fcs0 \insrsid16277339\charrsid14039551 #}{\rtlch\fcs1 \af0 \ltrch\fcs0 _x000d__x000a_\cs17\i0\v\fs20\cf9\lang1024\langfe1024\loch\af1\hich\af1\dbch\af31501\noproof\insrsid16277339\charrsid14039551 \hich\af1\dbch\af31501\loch\f1 &lt;/OptDelPrev&gt;}{\rtlch\fcs1 \af0 \ltrch\fcs0 \insrsid16277339\charrsid1403955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82\insrsid16277339\charrsid140395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4_x000d__x000a_9394ee3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8"/>
    <w:docVar w:name="TXTAUTHOR" w:val=" Alessandro Ciriani "/>
    <w:docVar w:name="TXTLANGUE" w:val="MT"/>
    <w:docVar w:name="TXTLANGUEMIN" w:val="mt"/>
    <w:docVar w:name="TXTNRCOD" w:val="2025/0101"/>
    <w:docVar w:name="TXTNRPE" w:val="778.073"/>
    <w:docVar w:name="TXTPEorAP" w:val="PE"/>
    <w:docVar w:name="TXTROUTE" w:val="PR\1328529MT.docx"/>
    <w:docVar w:name="TXTVERSION" w:val="01-00"/>
  </w:docVars>
  <w:rsids>
    <w:rsidRoot w:val="00D639FF"/>
    <w:rsid w:val="00011AAB"/>
    <w:rsid w:val="00012351"/>
    <w:rsid w:val="000139E5"/>
    <w:rsid w:val="00084DD2"/>
    <w:rsid w:val="00084E89"/>
    <w:rsid w:val="000B62B6"/>
    <w:rsid w:val="000B7489"/>
    <w:rsid w:val="000F1096"/>
    <w:rsid w:val="00120948"/>
    <w:rsid w:val="00123DD5"/>
    <w:rsid w:val="001277AE"/>
    <w:rsid w:val="00142215"/>
    <w:rsid w:val="00152A74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47B1E"/>
    <w:rsid w:val="002667C3"/>
    <w:rsid w:val="002669B6"/>
    <w:rsid w:val="00290BED"/>
    <w:rsid w:val="002D13EE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A29C9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3211"/>
    <w:rsid w:val="004E42C8"/>
    <w:rsid w:val="004E733D"/>
    <w:rsid w:val="004F3FA5"/>
    <w:rsid w:val="0051271F"/>
    <w:rsid w:val="00512DC9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33FCD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35E7A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91E48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639FF"/>
    <w:rsid w:val="00DA6ED0"/>
    <w:rsid w:val="00DC5011"/>
    <w:rsid w:val="00E171B6"/>
    <w:rsid w:val="00E72695"/>
    <w:rsid w:val="00E84DA2"/>
    <w:rsid w:val="00EB1753"/>
    <w:rsid w:val="00EB6CFF"/>
    <w:rsid w:val="00EE3996"/>
    <w:rsid w:val="00F07062"/>
    <w:rsid w:val="00F23CFC"/>
    <w:rsid w:val="00F27749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C4760"/>
  <w15:chartTrackingRefBased/>
  <w15:docId w15:val="{9EFEDCCE-3206-4AD2-BBFB-4D3F8C06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152A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52A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52A74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52A74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152A74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152A74"/>
    <w:pPr>
      <w:spacing w:after="120"/>
    </w:pPr>
  </w:style>
  <w:style w:type="paragraph" w:customStyle="1" w:styleId="Normal12Italic">
    <w:name w:val="Normal12Italic"/>
    <w:basedOn w:val="Normal"/>
    <w:rsid w:val="00152A7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52A74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52A7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52A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52A74"/>
    <w:pPr>
      <w:jc w:val="right"/>
    </w:pPr>
  </w:style>
  <w:style w:type="paragraph" w:styleId="Footer">
    <w:name w:val="footer"/>
    <w:basedOn w:val="Normal"/>
    <w:link w:val="FooterChar"/>
    <w:semiHidden/>
    <w:rsid w:val="00152A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52A7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3774</Words>
  <Characters>26835</Characters>
  <Application>Microsoft Office Word</Application>
  <DocSecurity>0</DocSecurity>
  <Lines>706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CAMILLERI Etleva</dc:creator>
  <cp:lastModifiedBy>CAMILLERI Etleva</cp:lastModifiedBy>
  <cp:revision>2</cp:revision>
  <cp:lastPrinted>2004-11-04T09:41:00Z</cp:lastPrinted>
  <dcterms:created xsi:type="dcterms:W3CDTF">2025-10-07T11:56:00Z</dcterms:created>
  <dcterms:modified xsi:type="dcterms:W3CDTF">2025-10-07T11:56:00Z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1328529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\\eiciBRUpr1\pdocep$\DocEP\TRANSFIL\MT\PR_COD_1amCom.MT(24/09/2024 14:40:01)</vt:lpwstr>
  </property>
  <property fmtid="{D5CDD505-2E9C-101B-9397-08002B2CF9AE}" pid="7" name="&lt;Type&gt;">
    <vt:lpwstr>PR</vt:lpwstr>
  </property>
  <property fmtid="{D5CDD505-2E9C-101B-9397-08002B2CF9AE}" pid="8" name="Bookout">
    <vt:lpwstr>OK - 2025/10/07 13:56</vt:lpwstr>
  </property>
  <property fmtid="{D5CDD505-2E9C-101B-9397-08002B2CF9AE}" pid="9" name="Created with">
    <vt:lpwstr>10.1.2 Build [20250817]</vt:lpwstr>
  </property>
  <property fmtid="{D5CDD505-2E9C-101B-9397-08002B2CF9AE}" pid="10" name="FooterPath">
    <vt:lpwstr>PR\1328529MT.docx</vt:lpwstr>
  </property>
  <property fmtid="{D5CDD505-2E9C-101B-9397-08002B2CF9AE}" pid="11" name="LastEdited with">
    <vt:lpwstr>10.1.2 Build [20250817]</vt:lpwstr>
  </property>
  <property fmtid="{D5CDD505-2E9C-101B-9397-08002B2CF9AE}" pid="12" name="PE number">
    <vt:lpwstr>778.073</vt:lpwstr>
  </property>
  <property fmtid="{D5CDD505-2E9C-101B-9397-08002B2CF9AE}" pid="13" name="SDLStudio">
    <vt:lpwstr/>
  </property>
</Properties>
</file>