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521B35" w:rsidRPr="00A45159" w14:paraId="2F553FDB" w14:textId="77777777" w:rsidTr="00245869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14:paraId="064F2A5B" w14:textId="77777777" w:rsidR="00D449A2" w:rsidRPr="00A45159" w:rsidRDefault="00912D71" w:rsidP="00245869">
            <w:pPr>
              <w:pStyle w:val="EPName"/>
            </w:pPr>
            <w:r w:rsidRPr="00A45159">
              <w:t>Parlament Ewropew</w:t>
            </w:r>
          </w:p>
          <w:p w14:paraId="2618AA12" w14:textId="77777777" w:rsidR="00D449A2" w:rsidRPr="00A45159" w:rsidRDefault="00912D71" w:rsidP="00245869">
            <w:pPr>
              <w:pStyle w:val="EPTerm"/>
            </w:pPr>
            <w:r w:rsidRPr="00A45159">
              <w:t>2024-2029</w:t>
            </w:r>
          </w:p>
        </w:tc>
        <w:tc>
          <w:tcPr>
            <w:tcW w:w="2268" w:type="dxa"/>
            <w:shd w:val="clear" w:color="auto" w:fill="auto"/>
          </w:tcPr>
          <w:p w14:paraId="1B41332F" w14:textId="77777777" w:rsidR="00D449A2" w:rsidRPr="00A45159" w:rsidRDefault="00912D71" w:rsidP="00245869">
            <w:pPr>
              <w:pStyle w:val="EPLogo"/>
            </w:pPr>
            <w:r w:rsidRPr="00A45159">
              <w:rPr>
                <w:noProof/>
              </w:rPr>
              <w:drawing>
                <wp:inline distT="0" distB="0" distL="0" distR="0" wp14:anchorId="1B7DCCAE" wp14:editId="4421E516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47F8DB8" w14:textId="77777777" w:rsidR="00D449A2" w:rsidRPr="00A45159" w:rsidRDefault="00D449A2" w:rsidP="00D449A2">
      <w:pPr>
        <w:pStyle w:val="LineTop"/>
      </w:pPr>
    </w:p>
    <w:p w14:paraId="5C6CD1E4" w14:textId="77777777" w:rsidR="00D449A2" w:rsidRPr="00A45159" w:rsidRDefault="00912D71" w:rsidP="00D449A2">
      <w:pPr>
        <w:pStyle w:val="EPBody"/>
      </w:pPr>
      <w:r w:rsidRPr="00A45159">
        <w:rPr>
          <w:rStyle w:val="HideTWBExt"/>
          <w:i w:val="0"/>
        </w:rPr>
        <w:t>&lt;Commission&gt;</w:t>
      </w:r>
      <w:r w:rsidRPr="00A45159">
        <w:rPr>
          <w:rStyle w:val="HideTWBInt"/>
          <w:color w:val="auto"/>
        </w:rPr>
        <w:t>{LIBE}</w:t>
      </w:r>
      <w:r w:rsidRPr="00A45159">
        <w:t>Kumitat għal-Libertajiet Ċivili, il-Ġustizzja u l-Intern</w:t>
      </w:r>
      <w:r w:rsidRPr="00A45159">
        <w:rPr>
          <w:rStyle w:val="HideTWBExt"/>
          <w:i w:val="0"/>
        </w:rPr>
        <w:t>&lt;/Commission&gt;</w:t>
      </w:r>
    </w:p>
    <w:p w14:paraId="55BCF005" w14:textId="77777777" w:rsidR="00D449A2" w:rsidRPr="00A45159" w:rsidRDefault="00D449A2" w:rsidP="00D449A2">
      <w:pPr>
        <w:pStyle w:val="LineBottom"/>
      </w:pPr>
    </w:p>
    <w:p w14:paraId="4C50C1A3" w14:textId="77777777" w:rsidR="00D449A2" w:rsidRPr="00A45159" w:rsidRDefault="00912D71" w:rsidP="00D449A2">
      <w:pPr>
        <w:pStyle w:val="CoverReference"/>
      </w:pPr>
      <w:r w:rsidRPr="00A45159">
        <w:rPr>
          <w:rStyle w:val="HideTWBExt"/>
          <w:b w:val="0"/>
        </w:rPr>
        <w:t>&lt;RefProc&gt;</w:t>
      </w:r>
      <w:r w:rsidRPr="00A45159">
        <w:t>2025/2135</w:t>
      </w:r>
      <w:r w:rsidRPr="00A45159">
        <w:rPr>
          <w:rStyle w:val="HideTWBExt"/>
          <w:b w:val="0"/>
        </w:rPr>
        <w:t>&lt;/RefProc&gt;&lt;RefTypeProc&gt;</w:t>
      </w:r>
      <w:r w:rsidRPr="00A45159">
        <w:t>(INI)</w:t>
      </w:r>
      <w:r w:rsidRPr="00A45159">
        <w:rPr>
          <w:rStyle w:val="HideTWBExt"/>
          <w:b w:val="0"/>
        </w:rPr>
        <w:t>&lt;/RefTypeProc&gt;</w:t>
      </w:r>
    </w:p>
    <w:p w14:paraId="5121718A" w14:textId="77777777" w:rsidR="00D449A2" w:rsidRPr="00A45159" w:rsidRDefault="00912D71" w:rsidP="00D449A2">
      <w:pPr>
        <w:pStyle w:val="CoverDate"/>
      </w:pPr>
      <w:r w:rsidRPr="00A45159">
        <w:rPr>
          <w:rStyle w:val="HideTWBExt"/>
        </w:rPr>
        <w:t>&lt;Date&gt;</w:t>
      </w:r>
      <w:r w:rsidRPr="00A45159">
        <w:rPr>
          <w:rStyle w:val="HideTWBInt"/>
          <w:color w:val="auto"/>
        </w:rPr>
        <w:t>{30/09/2025}</w:t>
      </w:r>
      <w:r w:rsidRPr="00A45159">
        <w:t>30.9.2025</w:t>
      </w:r>
      <w:r w:rsidRPr="00A45159">
        <w:rPr>
          <w:rStyle w:val="HideTWBExt"/>
        </w:rPr>
        <w:t>&lt;/Date&gt;</w:t>
      </w:r>
    </w:p>
    <w:p w14:paraId="0B0DA77C" w14:textId="77777777" w:rsidR="00D449A2" w:rsidRPr="00A45159" w:rsidRDefault="00912D71" w:rsidP="00D449A2">
      <w:pPr>
        <w:pStyle w:val="CoverDocType24a"/>
      </w:pPr>
      <w:r w:rsidRPr="00A45159">
        <w:rPr>
          <w:rStyle w:val="HideTWBExt"/>
          <w:b w:val="0"/>
        </w:rPr>
        <w:t>&lt;TitreType&gt;</w:t>
      </w:r>
      <w:r w:rsidRPr="00A45159">
        <w:t>ABBOZZ TA’ RAPPORT</w:t>
      </w:r>
      <w:r w:rsidRPr="00A45159">
        <w:rPr>
          <w:rStyle w:val="HideTWBExt"/>
          <w:b w:val="0"/>
        </w:rPr>
        <w:t>&lt;/TitreType&gt;</w:t>
      </w:r>
    </w:p>
    <w:p w14:paraId="25DEE630" w14:textId="77777777" w:rsidR="00D449A2" w:rsidRPr="00A45159" w:rsidRDefault="00912D71" w:rsidP="00D449A2">
      <w:pPr>
        <w:pStyle w:val="CoverNormal"/>
      </w:pPr>
      <w:r w:rsidRPr="00A45159">
        <w:rPr>
          <w:rStyle w:val="HideTWBExt"/>
        </w:rPr>
        <w:t>&lt;Titre&gt;</w:t>
      </w:r>
      <w:r w:rsidRPr="00A45159">
        <w:t>dwar is-sitwazzjoni tad-drittijiet fundamentali fl-Unjoni Ewropea fl-2024 u fl-2025</w:t>
      </w:r>
      <w:r w:rsidRPr="00A45159">
        <w:rPr>
          <w:rStyle w:val="HideTWBExt"/>
        </w:rPr>
        <w:t>&lt;/Titre&gt;</w:t>
      </w:r>
    </w:p>
    <w:p w14:paraId="7331845E" w14:textId="77777777" w:rsidR="00D449A2" w:rsidRPr="00A45159" w:rsidRDefault="00912D71" w:rsidP="00D449A2">
      <w:pPr>
        <w:pStyle w:val="CoverNormal24a"/>
      </w:pPr>
      <w:r w:rsidRPr="00A45159">
        <w:rPr>
          <w:rStyle w:val="HideTWBExt"/>
        </w:rPr>
        <w:t>&lt;DocRef&gt;</w:t>
      </w:r>
      <w:r w:rsidRPr="00A45159">
        <w:t>(2025/2135(INI))</w:t>
      </w:r>
      <w:r w:rsidRPr="00A45159">
        <w:rPr>
          <w:rStyle w:val="HideTWBExt"/>
        </w:rPr>
        <w:t>&lt;/DocRef&gt;</w:t>
      </w:r>
    </w:p>
    <w:p w14:paraId="4DB00E8C" w14:textId="77777777" w:rsidR="00D449A2" w:rsidRPr="00A45159" w:rsidRDefault="00912D71" w:rsidP="00D449A2">
      <w:pPr>
        <w:pStyle w:val="CoverNormal24a"/>
      </w:pPr>
      <w:r w:rsidRPr="00A45159">
        <w:rPr>
          <w:rStyle w:val="HideTWBExt"/>
        </w:rPr>
        <w:t>&lt;Commission&gt;</w:t>
      </w:r>
      <w:r w:rsidRPr="00A45159">
        <w:rPr>
          <w:rStyle w:val="HideTWBInt"/>
          <w:color w:val="auto"/>
        </w:rPr>
        <w:t>{LIBE}</w:t>
      </w:r>
      <w:r w:rsidRPr="00A45159">
        <w:t>Kumitat għal-Libertajiet Ċivili, il-Ġustizzja u l-Intern</w:t>
      </w:r>
      <w:r w:rsidRPr="00A45159">
        <w:rPr>
          <w:rStyle w:val="HideTWBExt"/>
        </w:rPr>
        <w:t>&lt;/Commission&gt;</w:t>
      </w:r>
    </w:p>
    <w:p w14:paraId="762AE932" w14:textId="77777777" w:rsidR="00D449A2" w:rsidRPr="00A45159" w:rsidRDefault="00912D71" w:rsidP="00D449A2">
      <w:pPr>
        <w:pStyle w:val="CoverNormal24a"/>
      </w:pPr>
      <w:r w:rsidRPr="00A45159">
        <w:t xml:space="preserve">Rapporteur: </w:t>
      </w:r>
      <w:r w:rsidRPr="00A45159">
        <w:rPr>
          <w:rStyle w:val="HideTWBExt"/>
        </w:rPr>
        <w:t>&lt;Depute&gt;</w:t>
      </w:r>
      <w:r w:rsidRPr="00A45159">
        <w:t>Anna Strolenberg</w:t>
      </w:r>
      <w:r w:rsidRPr="00A45159">
        <w:rPr>
          <w:rStyle w:val="HideTWBExt"/>
        </w:rPr>
        <w:t>&lt;/Depute&gt;</w:t>
      </w:r>
    </w:p>
    <w:p w14:paraId="67412949" w14:textId="77777777" w:rsidR="00D449A2" w:rsidRPr="00A45159" w:rsidRDefault="00912D71" w:rsidP="00D449A2">
      <w:pPr>
        <w:widowControl/>
        <w:tabs>
          <w:tab w:val="center" w:pos="4677"/>
        </w:tabs>
      </w:pPr>
      <w:r w:rsidRPr="00A45159">
        <w:br w:type="page"/>
      </w:r>
      <w:r w:rsidRPr="00A45159">
        <w:lastRenderedPageBreak/>
        <w:t>PR_INI</w:t>
      </w:r>
    </w:p>
    <w:p w14:paraId="49D9B4C1" w14:textId="77777777" w:rsidR="00D449A2" w:rsidRPr="00A45159" w:rsidRDefault="00912D71" w:rsidP="00D449A2">
      <w:pPr>
        <w:pStyle w:val="TOCHeading"/>
      </w:pPr>
      <w:r w:rsidRPr="00A45159">
        <w:t>WERREJ</w:t>
      </w:r>
    </w:p>
    <w:p w14:paraId="3FF824C8" w14:textId="77777777" w:rsidR="00D449A2" w:rsidRPr="00A45159" w:rsidRDefault="00912D71" w:rsidP="00D449A2">
      <w:pPr>
        <w:pStyle w:val="TOCPage"/>
      </w:pPr>
      <w:r w:rsidRPr="00A45159">
        <w:t>Paġna</w:t>
      </w:r>
    </w:p>
    <w:p w14:paraId="4D3D35D7" w14:textId="49BE800C" w:rsidR="00912D71" w:rsidRDefault="00912D71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 w:rsidRPr="00A45159">
        <w:rPr>
          <w:b/>
        </w:rPr>
        <w:fldChar w:fldCharType="begin"/>
      </w:r>
      <w:r w:rsidRPr="00A45159">
        <w:rPr>
          <w:b/>
        </w:rPr>
        <w:instrText xml:space="preserve"> TOC \t "PageHeading</w:instrText>
      </w:r>
      <w:r w:rsidR="00AA161F" w:rsidRPr="00A45159">
        <w:rPr>
          <w:b/>
        </w:rPr>
        <w:instrText>;</w:instrText>
      </w:r>
      <w:r w:rsidRPr="00A45159">
        <w:rPr>
          <w:b/>
        </w:rPr>
        <w:instrText xml:space="preserve">1" </w:instrText>
      </w:r>
      <w:r w:rsidRPr="00A45159">
        <w:rPr>
          <w:b/>
        </w:rPr>
        <w:fldChar w:fldCharType="separate"/>
      </w:r>
      <w:r>
        <w:rPr>
          <w:noProof/>
        </w:rPr>
        <w:t>MOZZJONI GĦAL RIŻOLUZZJONI TAL-PARLAMENT EWROPEW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_Toc210641972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14:paraId="4047544B" w14:textId="29B54654" w:rsidR="00912D71" w:rsidRDefault="00912D71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kern w:val="2"/>
          <w:szCs w:val="24"/>
          <w:lang w:val="en-GB"/>
          <w14:ligatures w14:val="standardContextual"/>
        </w:rPr>
      </w:pPr>
      <w:r>
        <w:rPr>
          <w:noProof/>
        </w:rPr>
        <w:t>NOTA SPJEGATTIVA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_Toc210641973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14:paraId="17570F61" w14:textId="0B799D43" w:rsidR="00D449A2" w:rsidRPr="00A45159" w:rsidRDefault="00912D71" w:rsidP="00D449A2">
      <w:r w:rsidRPr="00A45159">
        <w:rPr>
          <w:b/>
        </w:rPr>
        <w:fldChar w:fldCharType="end"/>
      </w:r>
    </w:p>
    <w:p w14:paraId="01F5AE72" w14:textId="77777777" w:rsidR="00D449A2" w:rsidRPr="00A45159" w:rsidRDefault="00912D71" w:rsidP="00D449A2">
      <w:pPr>
        <w:pStyle w:val="PageHeading"/>
      </w:pPr>
      <w:r w:rsidRPr="00A45159">
        <w:br w:type="page"/>
      </w:r>
      <w:bookmarkStart w:id="0" w:name="_Toc210641972"/>
      <w:r w:rsidRPr="00A45159">
        <w:lastRenderedPageBreak/>
        <w:t>MOZZJONI GĦAL RIŻOLUZZJONI TAL-PARLAMENT EWROPEW</w:t>
      </w:r>
      <w:bookmarkEnd w:id="0"/>
    </w:p>
    <w:p w14:paraId="4931F35A" w14:textId="77777777" w:rsidR="00D449A2" w:rsidRPr="00A45159" w:rsidRDefault="00912D71" w:rsidP="00D449A2">
      <w:pPr>
        <w:pStyle w:val="NormalBold"/>
      </w:pPr>
      <w:r w:rsidRPr="00A45159">
        <w:t>dwar is-sitwazzjoni tad-drittijiet fundamentali fl-Unjoni Ewropea fl-2024 u fl-2025</w:t>
      </w:r>
    </w:p>
    <w:p w14:paraId="1C51966C" w14:textId="77777777" w:rsidR="00D449A2" w:rsidRPr="00A45159" w:rsidRDefault="00912D71" w:rsidP="00D449A2">
      <w:pPr>
        <w:pStyle w:val="NormalBold"/>
      </w:pPr>
      <w:r w:rsidRPr="00A45159">
        <w:t>(2025/2135(INI))</w:t>
      </w:r>
    </w:p>
    <w:p w14:paraId="010465BC" w14:textId="77777777" w:rsidR="00D449A2" w:rsidRPr="00A45159" w:rsidRDefault="00912D71" w:rsidP="00D449A2">
      <w:pPr>
        <w:pStyle w:val="EPComma"/>
      </w:pPr>
      <w:r w:rsidRPr="00A45159">
        <w:rPr>
          <w:i/>
        </w:rPr>
        <w:t>Il-Parlament Ewropew</w:t>
      </w:r>
      <w:r w:rsidRPr="00A45159">
        <w:t>,</w:t>
      </w:r>
    </w:p>
    <w:p w14:paraId="20BF8F20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t-Trattat dwar l-Unjoni Ewropea (TUE),</w:t>
      </w:r>
    </w:p>
    <w:p w14:paraId="6FE29072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t-Trattat dwar il-Funzjonament tal-Unjoni Ewropea (TFUE),</w:t>
      </w:r>
    </w:p>
    <w:p w14:paraId="61CC583D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l-Karta tad-Drittijiet Fundamentali tal-Unjoni Ewropea (il-Karta),</w:t>
      </w:r>
    </w:p>
    <w:p w14:paraId="77621744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l-ġurisprudenza tal-Qorti tal-Ġustizzja tal-Unjoni Ewropea (QĠUE),</w:t>
      </w:r>
    </w:p>
    <w:p w14:paraId="09237641" w14:textId="77777777" w:rsidR="00D449A2" w:rsidRPr="00A45159" w:rsidRDefault="00912D71" w:rsidP="00D449A2">
      <w:pPr>
        <w:pStyle w:val="NormalHanging12a"/>
      </w:pPr>
      <w:r w:rsidRPr="00A45159">
        <w:tab/>
        <w:t>wara li kkunsidra d-Direttiva (UE) 2024/1385 tal-Parlament Ewropew u tal-Kunsill tal-14 ta’ Mejju 2024 dwar il-ġlieda kontra l-vjolenza kontra n-nisa u l-vjolenza domestika</w:t>
      </w:r>
      <w:r w:rsidRPr="00A45159">
        <w:rPr>
          <w:rStyle w:val="FootnoteReference"/>
        </w:rPr>
        <w:footnoteReference w:id="1"/>
      </w:r>
      <w:r w:rsidRPr="00A45159">
        <w:t>,</w:t>
      </w:r>
    </w:p>
    <w:p w14:paraId="307C5A7B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r-Regolament (UE) 2024/1083 tal-Parlament Ewropew u tal-Kunsill tal-11 ta’ April 2024 li jistabbilixxi qafas komuni għas-servizzi tal-media fis-suq intern u li jemenda d-Direttiva 2010/13/UE (l-Att Ewropew dwar il-Libertà tal-Media)</w:t>
      </w:r>
      <w:r w:rsidRPr="00A45159">
        <w:rPr>
          <w:rStyle w:val="FootnoteReference"/>
        </w:rPr>
        <w:footnoteReference w:id="2"/>
      </w:r>
      <w:r w:rsidRPr="00A45159">
        <w:t>,</w:t>
      </w:r>
    </w:p>
    <w:p w14:paraId="2DA7E35F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d-Direttiva (UE) 2024/1069 tal-Parlament Ewropew u tal-Kunsill tal-11 ta’ April 2024 dwar il-protezzjoni ta’ persuni li jinvolvu ruħhom f’parteċipazzjoni pubblika minn talbiet manifestament infondati jew proċedimenti tal-qorti abbużivi (“Kawżi strateġiċi kontra l-parteċipazzjoni pubblika”)</w:t>
      </w:r>
      <w:r w:rsidRPr="00A45159">
        <w:rPr>
          <w:rStyle w:val="FootnoteReference"/>
        </w:rPr>
        <w:footnoteReference w:id="3"/>
      </w:r>
      <w:r w:rsidRPr="00A45159">
        <w:t>(id-Direttiva Anti-SLAPP),</w:t>
      </w:r>
    </w:p>
    <w:p w14:paraId="1CCA8051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r-Regolament (UE, Euratom) 2020/2092 tal-Parlament Ewropew u tal-Kunsill tas-16 ta’ Diċembru 2020 dwar reġim ġenerali ta’ kondizzjonalità għall-protezzjoni tal-baġit tal-Unjoni</w:t>
      </w:r>
      <w:r w:rsidRPr="00A45159">
        <w:rPr>
          <w:rStyle w:val="FootnoteReference"/>
        </w:rPr>
        <w:footnoteReference w:id="4"/>
      </w:r>
      <w:r w:rsidRPr="00A45159">
        <w:t xml:space="preserve"> (ir-Regolament dwar il-Kondizzjonalità tal-Istat tad-Dritt),</w:t>
      </w:r>
    </w:p>
    <w:p w14:paraId="1FA95DDF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 xml:space="preserve">wara li kkunsidra r-Regolament (UE) 2016/679 tal-Parlament Ewropew u tal-Kunsill tas-27 ta’ April 2016 dwar il-protezzjoni tal-persuni fiżiċi fir-rigward </w:t>
      </w:r>
      <w:r w:rsidRPr="00A45159">
        <w:t>tal-ipproċessar ta’ data personali u dwar il-moviment liberu ta’ tali data, u li jħassar id-Direttiva 95/46/KE (ir-Regolament Ġenerali dwar il-Protezzjoni tad-Data)</w:t>
      </w:r>
      <w:r w:rsidRPr="00A45159">
        <w:rPr>
          <w:rStyle w:val="FootnoteReference"/>
        </w:rPr>
        <w:footnoteReference w:id="5"/>
      </w:r>
      <w:r w:rsidRPr="00A45159">
        <w:t>,</w:t>
      </w:r>
    </w:p>
    <w:p w14:paraId="3F830190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 xml:space="preserve">wara li kkunsidra d-Deċiżjoni Qafas 2008/913/ĠAI tal-Kunsill tat-28 ta’ Novembru 2008 dwar il-ġlieda kontra ċerti forom u espressjonijiet ta’ razziżmu u ksenofobija </w:t>
      </w:r>
      <w:r w:rsidRPr="00A45159">
        <w:lastRenderedPageBreak/>
        <w:t>permezz tal-liġi kriminali</w:t>
      </w:r>
      <w:r w:rsidRPr="00A45159">
        <w:rPr>
          <w:rStyle w:val="FootnoteReference"/>
        </w:rPr>
        <w:footnoteReference w:id="6"/>
      </w:r>
      <w:r w:rsidRPr="00A45159">
        <w:t>,</w:t>
      </w:r>
    </w:p>
    <w:p w14:paraId="1FDFCB14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l-proposta tal-Kummissjoni tat-2 ta’ Lulju 2008 għal direttiva tal-Kunsill dwar l-implimentazzjoni tal-prinċipju ta’ trattament ugwali bejn il-persuni irrispettivament mir-reliġjon jew it-twemmin, id-diżabilità, l-età jew l-orjentazzjoni sesswali (COM(2008)0426)(id-Direttiva Orizzontali kontra d-Diskriminazzjoni),</w:t>
      </w:r>
    </w:p>
    <w:p w14:paraId="677E88F8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d-Direttiva tal-Kunsill 2000/43/KE tad-29 ta’ Ġunju 2000 li timplimenta l-prinċipju tat-trattament ugwali bejn il-persuni irrispettivament mill-oriġini razzjali jew etnika</w:t>
      </w:r>
      <w:r w:rsidRPr="00A45159">
        <w:rPr>
          <w:rStyle w:val="FootnoteReference"/>
        </w:rPr>
        <w:footnoteReference w:id="7"/>
      </w:r>
      <w:r w:rsidRPr="00A45159">
        <w:t>,</w:t>
      </w:r>
    </w:p>
    <w:p w14:paraId="7C596F9A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l-istrateġija tal-UE dwar l-ugwaljanza tal-LGBTIQ 2020-2025 (COM(2020)0698), l-istrateġija dwar l-ugwaljanza bejn il-ġeneri 2020-2025 (COM(2020)0152), l-istrateġija għad-drittijiet tal-persuni b’diżabilità 2021-2030 (COM (2021)0101), il-pjan ta’ azzjoni tal-UE għall-ġlieda kontra r-razziżmu 2020-2025 (COM(2020)0565), il-Qafas Strateġiku tal-UE għar-Rom għall-ugwaljanza, għall-inklużjoni u għall-parteċipazzjoni 2020-2030 (COM(2020)0620), u t-tħabbira mill-Kummissjoni li taġġornahom u ssaħħ</w:t>
      </w:r>
      <w:r w:rsidRPr="00A45159">
        <w:t>aħhom,</w:t>
      </w:r>
    </w:p>
    <w:p w14:paraId="0E1B5B2A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l-istrateġija tal-UE biex tissaħħaħ l-applikazzjoni tal-Karta tad-Drittijiet Fundamentali (COM(2020)0711) u r-rapporti annwali tal-Kummissjoni, b’mod partikolari r-Rapport Annwali tal-2024 dwar l-applikazzjoni tal-Karta tad-Drittijiet Fundamentali tal-UE – Finanzjament għall-promozzjoni, il-protezzjoni u l-infurzar tad-drittijiet fundamentali (COM (2024) 0456),</w:t>
      </w:r>
    </w:p>
    <w:p w14:paraId="4A85033E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l-komunikazzjonijiet tal-Kummissjoni tal-24 ta’ Lulju 2024 bit-titolu “Rapport tal-2024 dwar l-Istat tad-Dritt – Is-sitwazzjoni tal-istat tad-dritt fl-Unjoni Ewropea” (COM(2024)0800) u tat-8 ta’ Lulju 2025 bit-titolu “Rapport tal-2025 dwar l-Istat tad-Dritt – Is-sitwazzjoni tal-istat tad-dritt fl-Unjoni Ewropea” (COM(2025)0900), u s-27 Kapitolu tal-Pajjiżi annessi magħhom,</w:t>
      </w:r>
    </w:p>
    <w:p w14:paraId="6BDA4912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l-komunikazzjoni tal-Kummissjoni tas-7 ta’ Marzu 2025 bit-titolu “Pjan Direzzjonali għad-Drittijiet tan-Nisa” (COM(2025)0097), li tiddeskrivi viżjoni fit-tul biex tinkiseb l-ugwaljanza bejn il-ġeneri,</w:t>
      </w:r>
    </w:p>
    <w:p w14:paraId="303238CB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 xml:space="preserve">wara li kkunsidra t-trattati u l-istrumenti tan-NU dwar il-protezzjoni tad-drittijiet tal-bniedem u tal-libertajiet fundamentali, b’mod partikolari d-Dikjarazzjoni Universali tad-Drittijiet tal-Bniedem, il-Patt Internazzjonali dwar id-Drittijiet Ċivili u Politiċi, il-Konvenzjoni Internazzjonali dwar l-Eliminazzjoni tal-Forom Kollha ta’ Diskriminazzjoni Razzjali, il-Konvenzjoni dwar l-Eliminazzjoni ta’ Kull Forma ta’ Diskriminazzjoni kontra n-Nisa, ir-rakkomandazzjonijiet u r-rapporti tar-Rieżami Perjodiku </w:t>
      </w:r>
      <w:r w:rsidRPr="00A45159">
        <w:t>Universali tan-NU, u l-ġurisprudenza tal-korpi tat-trattati tan-NU u l-proċeduri speċjali tal-Kunsill tad-Drittijiet tal-Bniedem,</w:t>
      </w:r>
    </w:p>
    <w:p w14:paraId="11B983F6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 xml:space="preserve">wara li kkunsidra l-Konvenzjoni tan-NU dwar id-Drittijiet ta’ Persuni b’Diżabilità (CRPD) li ġiet ratifikata mill-UE fit-23 ta’ Diċembru 2010 u li għaliha l-Istati Membri </w:t>
      </w:r>
      <w:r w:rsidRPr="00A45159">
        <w:lastRenderedPageBreak/>
        <w:t>kollha huma partijiet, il-Protokoll Fakultattiv għas-CRPD li ġie ratifikat minn 22 Stat Membru, kif ukoll il-kummenti ġenerali dwar is-CRPD u l-osservazzjonijiet tal-Kumitat tan-NU dwar id-Drittijiet tal-Persuni b’Diżabilità,</w:t>
      </w:r>
    </w:p>
    <w:p w14:paraId="15084165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l-Aġenda 2030 tan-NU għall-Iżvilupp Sostenibbli u l-Għanijiet ta’ Żvilupp Sostenibbli (SDGs),</w:t>
      </w:r>
    </w:p>
    <w:p w14:paraId="78C18F0A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l-Prinċipji ta’ Yogyakarta dwar l-applikazzjoni tad-Dritt Internazzjonali dwar id-Drittijiet tal-Bniedem fir-rigward tal-orjentazzjoni sesswali, l-identità tal-ġeneru, l-espressjoni tal-ġeneru u l-karatteristiċi tas-sess,</w:t>
      </w:r>
    </w:p>
    <w:p w14:paraId="34995A2F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r-rakkomandazzjonijiet u r-rapporti tal-Uffiċċju għall-Istituzzjonijiet Demokratiċi u d-Drittijiet tal-Bniedem, tal-Kummissarju Għoli għall-Minoranzi Nazzjonali, tar-Rappreżentant għal-Libertà tal-Media u ta’ korpi oħra tal-Organizzazzjoni għas-Sigurtà u l-Kooperazzjoni fl-Ewropa (OSKE),</w:t>
      </w:r>
    </w:p>
    <w:p w14:paraId="7A25981C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l-Konvenzjoni Ewropea għall-Protezzjoni tad-Drittijiet tal-Bniedem u tal-Libertajiet Fundamentali (KEDB),</w:t>
      </w:r>
    </w:p>
    <w:p w14:paraId="0F495E9D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r-rakkomandazzjonijiet, l-opinjonijiet, ir-rapporti u r-riżoluzzjonijiet tal-Kunsill tal-Ewropa, b’mod partikolari tal-Kummissjoni ta’ Venezja, tal-Kummissjoni Ewropea kontra r-Razziżmu u l-Intolleranza (ECRI), tal-Grupp ta’ Esperti dwar l-Azzjoni kontra l-Vjolenza fuq in-Nisa u l-Vjolenza Domestika (GREVIO), tal-Grupp ta’ Stati kontra l-Korruzzjoni (GRECO), tal-Kumitat ta’ Tmexxija dwar il-Ġlieda kontra d-Diskriminazzjoni, id-Diversità u l-Inklużjoni, tal-Assemblea Parlamentari, tal-Kumi</w:t>
      </w:r>
      <w:r w:rsidRPr="00A45159">
        <w:t>tat Ewropew tad-Drittijiet Soċjali u ta’ korpi oħra tal-Kunsill tal-Ewropa</w:t>
      </w:r>
    </w:p>
    <w:p w14:paraId="0CBF6B01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d-dikjarazzjonijiet, ir-rakkomandazzjonijiet, ir-rapporti u ż-żjarat fil-pajjiżi tal-Kummissarju għad-Drittijiet tal-Bniedem tal-Kunsill tal-Ewropa, inkluż ir-rapport tiegħu tal-4 ta’ Settembru 2025 bit-titolu “Externalised asylum and migration policies and human rights law” (Politiki esternalizzati dwar l-ażil u l-migrazzjoni u l-liġi dwar id-drittijiet tal-bniedem),</w:t>
      </w:r>
    </w:p>
    <w:p w14:paraId="2678C128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l-Pjattaforma għas-Sikurezza tal-Ġurnalisti tal-Kunsill tal-Ewropa,</w:t>
      </w:r>
    </w:p>
    <w:p w14:paraId="0196F36D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 xml:space="preserve">wara li kkunsidra l-Konvenzjoni tal-Kunsill </w:t>
      </w:r>
      <w:r w:rsidRPr="00A45159">
        <w:t>tal-Ewropa dwar il-prevenzjoni u l-ġlieda kontra l-vjolenza fuq in-nisa u l-vjolenza domestika (il-Konvenzjoni ta’ Istanbul), li ġiet irratifikata mill-Unjoni Ewropea fit-28 ta’ Ġunju 2023,</w:t>
      </w:r>
    </w:p>
    <w:p w14:paraId="1705528D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l-Karta Soċjali Ewropea tal-Kunsill tal-Ewropa,</w:t>
      </w:r>
    </w:p>
    <w:p w14:paraId="423C964F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l-Pilastru Ewropew tad-Drittijiet Soċjali u l-Pjan ta’ Azzjoni tiegħu,</w:t>
      </w:r>
    </w:p>
    <w:p w14:paraId="295F24B0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r-rapporti, l-istħarriġ u l-opinjonijiet tal-Aġenzija tal-UE għad-Drittijiet Fundamentali (FRA), b’mod partikolari r-Rapport tagħha għall-2024 dwar id-Drittijiet Fundamentali u r-Rapport tagħha għall-2025 dwar id-Drittijiet Fundamentali,</w:t>
      </w:r>
    </w:p>
    <w:p w14:paraId="420F36C6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r-riżoluzzjonijiet preċedenti tiegħu dwar is-sitwazzjoni tad-drittijiet fundamentali fl-UE,</w:t>
      </w:r>
    </w:p>
    <w:p w14:paraId="5CB524AB" w14:textId="77777777" w:rsidR="00D449A2" w:rsidRPr="00A45159" w:rsidRDefault="00912D71" w:rsidP="00D449A2">
      <w:pPr>
        <w:pStyle w:val="NormalHanging12a"/>
      </w:pPr>
      <w:r w:rsidRPr="00A45159">
        <w:lastRenderedPageBreak/>
        <w:t>–</w:t>
      </w:r>
      <w:r w:rsidRPr="00A45159">
        <w:tab/>
        <w:t>wara li kkunsidra r-riżoluzzjonijiet tiegħu dwar ir-rapporti tal-Kummissjoni dwar l-Istat tad-Dritt,</w:t>
      </w:r>
    </w:p>
    <w:p w14:paraId="2C4C8CB0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r-riżoluzzjonijiet tiegħu dwar Stati Membri speċifiċi, inklużi l-Greċja, l-Ungerija u s-Slovakkja,</w:t>
      </w:r>
    </w:p>
    <w:p w14:paraId="0FBE0A3E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r-riżoluzzjoni tiegħu tat-8 ta’ Frar 2024 dwar l-implimentazzjoni tar-Regolament tal-Istrateġija dwar l-Ugwaljanza tal-LGBTIQ 2020-2025</w:t>
      </w:r>
      <w:r w:rsidRPr="00A45159">
        <w:rPr>
          <w:rStyle w:val="FootnoteReference"/>
        </w:rPr>
        <w:footnoteReference w:id="8"/>
      </w:r>
      <w:r w:rsidRPr="00A45159">
        <w:t>,</w:t>
      </w:r>
    </w:p>
    <w:p w14:paraId="089B98E2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r-riżoluzzjoni tiegħu tat-13 ta’ Diċembru 2022 lejn drittijiet ugwali għall-persuni b’diżabbiltà</w:t>
      </w:r>
      <w:r w:rsidRPr="00A45159">
        <w:rPr>
          <w:rStyle w:val="FootnoteReference"/>
        </w:rPr>
        <w:footnoteReference w:id="9"/>
      </w:r>
      <w:r w:rsidRPr="00A45159">
        <w:t>,</w:t>
      </w:r>
    </w:p>
    <w:p w14:paraId="5444DDF5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 xml:space="preserve">wara li kkunsidra r-riżoluzzjoni tiegħu tal-10 ta’ </w:t>
      </w:r>
      <w:r w:rsidRPr="00A45159">
        <w:t>Novembru 2022 dwar il-ġustizzja razzjali, in-nondiskriminazzjoni u l-ġlieda kontra r-razziżmu fl-UE</w:t>
      </w:r>
      <w:r w:rsidRPr="00A45159">
        <w:rPr>
          <w:rStyle w:val="FootnoteReference"/>
        </w:rPr>
        <w:footnoteReference w:id="10"/>
      </w:r>
      <w:r w:rsidRPr="00A45159">
        <w:t>,</w:t>
      </w:r>
    </w:p>
    <w:p w14:paraId="7103E142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r-riżoluzzjoni tiegħu tat-8 ta’ Marzu 2022 dwar l-ispazju jiċkien tas-soċjetà ċivili fl-Ewropa</w:t>
      </w:r>
      <w:r w:rsidRPr="00A45159">
        <w:rPr>
          <w:rStyle w:val="FootnoteReference"/>
        </w:rPr>
        <w:footnoteReference w:id="11"/>
      </w:r>
      <w:r w:rsidRPr="00A45159">
        <w:t>,</w:t>
      </w:r>
    </w:p>
    <w:p w14:paraId="3CE59856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r-riżoluzzjoni tiegħu tal-14 ta’ Diċembru 2021 b’rakkomandazzjonijiet lill-Kummissjoni dwar il-ġlieda kontra l-vjolenza abbażi tal-ġeneru: il-vjolenza ċibernetika</w:t>
      </w:r>
      <w:r w:rsidRPr="00A45159">
        <w:rPr>
          <w:rStyle w:val="FootnoteReference"/>
        </w:rPr>
        <w:footnoteReference w:id="12"/>
      </w:r>
      <w:r w:rsidRPr="00A45159">
        <w:t>,</w:t>
      </w:r>
    </w:p>
    <w:p w14:paraId="4F1202B8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r-riżoluzzjoni tiegħu tas-16 ta’ Settembru 2021 b’rakkomandazzjonijiet lill-Kummissjoni dwar l-identifikazzjoni tal-vjolenza abbażi tal-ġeneru bħala qasam ġdid ta’ kriminalità elenkat fl-Artikolu 83(1) tat-TFUE</w:t>
      </w:r>
      <w:r w:rsidRPr="00A45159">
        <w:rPr>
          <w:rStyle w:val="FootnoteReference"/>
        </w:rPr>
        <w:footnoteReference w:id="13"/>
      </w:r>
      <w:r w:rsidRPr="00A45159">
        <w:t>, u r-riżoluzzjoni tiegħu tat-18 ta’ Jannar 2024 dwar l-estensjoni tal-lista ta’ reati fl-UE għad-diskors ta’ mibegħda u r-reati ta’ mibegħda</w:t>
      </w:r>
      <w:r w:rsidRPr="00A45159">
        <w:rPr>
          <w:rStyle w:val="FootnoteReference"/>
        </w:rPr>
        <w:footnoteReference w:id="14"/>
      </w:r>
      <w:r w:rsidRPr="00A45159">
        <w:t>,</w:t>
      </w:r>
    </w:p>
    <w:p w14:paraId="00FF20C5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r-riżoluzzjoni tiegħu tas-7 ta’ Ottubru 2020 dwar l-istabbiliment ta’ Mekkaniżmu tal-UE dwar id-Demokrazija, l-Istat tad-Dritt u d-Drittijiet Fundamentali</w:t>
      </w:r>
      <w:r w:rsidRPr="00A45159">
        <w:rPr>
          <w:rStyle w:val="FootnoteReference"/>
        </w:rPr>
        <w:footnoteReference w:id="15"/>
      </w:r>
      <w:r w:rsidRPr="00A45159">
        <w:t>,</w:t>
      </w:r>
    </w:p>
    <w:p w14:paraId="5698C376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l-Artikolu 55 tar-Regoli ta’ Proċedura tiegħu,</w:t>
      </w:r>
    </w:p>
    <w:p w14:paraId="3D8F71EA" w14:textId="77777777" w:rsidR="00D449A2" w:rsidRPr="00A45159" w:rsidRDefault="00912D71" w:rsidP="00D449A2">
      <w:pPr>
        <w:pStyle w:val="NormalHanging12a"/>
      </w:pPr>
      <w:r w:rsidRPr="00A45159">
        <w:t>–</w:t>
      </w:r>
      <w:r w:rsidRPr="00A45159">
        <w:tab/>
        <w:t>wara li kkunsidra r-rapport tal-Kumitat għal-Libertajiet Ċivili, il-Ġustizzja u l-Intern (A10</w:t>
      </w:r>
      <w:r w:rsidRPr="00A45159">
        <w:noBreakHyphen/>
        <w:t>0000/2025),</w:t>
      </w:r>
    </w:p>
    <w:p w14:paraId="43120077" w14:textId="77777777" w:rsidR="00D449A2" w:rsidRPr="00A45159" w:rsidRDefault="00912D71" w:rsidP="00D449A2">
      <w:pPr>
        <w:pStyle w:val="NormalHanging12a"/>
      </w:pPr>
      <w:r w:rsidRPr="00A45159">
        <w:t>A.</w:t>
      </w:r>
      <w:r w:rsidRPr="00A45159">
        <w:tab/>
        <w:t>billi qed jiġi osservat rigress demokratiku f’diversi Stati Membri;</w:t>
      </w:r>
    </w:p>
    <w:p w14:paraId="24A8A2A2" w14:textId="77777777" w:rsidR="00D449A2" w:rsidRPr="00A45159" w:rsidRDefault="00912D71" w:rsidP="00D449A2">
      <w:pPr>
        <w:pStyle w:val="NormalHanging12a"/>
      </w:pPr>
      <w:r w:rsidRPr="00A45159">
        <w:t>B.</w:t>
      </w:r>
      <w:r w:rsidRPr="00A45159">
        <w:tab/>
        <w:t>billi l-korruzzjoni tibqa’ problema serja ħafna;</w:t>
      </w:r>
    </w:p>
    <w:p w14:paraId="7473ECAD" w14:textId="77777777" w:rsidR="00D449A2" w:rsidRPr="00A45159" w:rsidRDefault="00912D71" w:rsidP="00D449A2">
      <w:pPr>
        <w:pStyle w:val="NormalHanging12a"/>
      </w:pPr>
      <w:r w:rsidRPr="00A45159">
        <w:lastRenderedPageBreak/>
        <w:t>C.</w:t>
      </w:r>
      <w:r w:rsidRPr="00A45159">
        <w:tab/>
        <w:t>billi l-libertà tal-media madwar l-UE għadha mhedda, b’mod partikolari fil-Bulgarija, fil-Greċja, fl-Italja, fl-Ungerija u fis-Slovakkja; billi l-kawżi strateġiċi kontra l-parteċipazzjoni pubblika (SLAPPs) għadhom theddida għal-libertà tal-media;</w:t>
      </w:r>
    </w:p>
    <w:p w14:paraId="1E4BA229" w14:textId="77777777" w:rsidR="00D449A2" w:rsidRPr="00A45159" w:rsidRDefault="00912D71" w:rsidP="00D449A2">
      <w:pPr>
        <w:pStyle w:val="NormalHanging12a"/>
      </w:pPr>
      <w:r w:rsidRPr="00A45159">
        <w:t>D.</w:t>
      </w:r>
      <w:r w:rsidRPr="00A45159">
        <w:tab/>
        <w:t>billi l-ġurnalisti u l-ħaddiema tal-media qed ibatu minn kundizzjonijiet prekarji u ambjent mhux sikur;</w:t>
      </w:r>
    </w:p>
    <w:p w14:paraId="5698B55E" w14:textId="77777777" w:rsidR="00D449A2" w:rsidRPr="00A45159" w:rsidRDefault="00912D71" w:rsidP="00D449A2">
      <w:pPr>
        <w:pStyle w:val="NormalHanging12a"/>
      </w:pPr>
      <w:r w:rsidRPr="00A45159">
        <w:t>E.</w:t>
      </w:r>
      <w:r w:rsidRPr="00A45159">
        <w:tab/>
        <w:t>billi t-tixrid tad-diżinformazzjoni jippolarizza u jdgħajjef id-demokrazija;</w:t>
      </w:r>
    </w:p>
    <w:p w14:paraId="3B72B303" w14:textId="77777777" w:rsidR="00D449A2" w:rsidRPr="00A45159" w:rsidRDefault="00912D71" w:rsidP="00D449A2">
      <w:pPr>
        <w:pStyle w:val="NormalHanging12a"/>
      </w:pPr>
      <w:r w:rsidRPr="00A45159">
        <w:t>F.</w:t>
      </w:r>
      <w:r w:rsidRPr="00A45159">
        <w:tab/>
        <w:t>billi t-teknoloġiji ġodda, inklużi s-sistemi tal-IA, jirriskjaw li jiggravaw id-diskriminazzjoni u l-inugwaljanzi eżistenti; billi l-użu ta’ software ta’ spjunaġġ, ir-rikonoxximent tal-wiċċ u t-teknoloġiji ta’ sorveljanza tal-massa jirrappreżentaw prattiki abbużivi u mhux demokratiċi;</w:t>
      </w:r>
    </w:p>
    <w:p w14:paraId="3A4A4817" w14:textId="77777777" w:rsidR="00D449A2" w:rsidRPr="00A45159" w:rsidRDefault="00912D71" w:rsidP="00D449A2">
      <w:pPr>
        <w:pStyle w:val="NormalHanging12a"/>
      </w:pPr>
      <w:r w:rsidRPr="00A45159">
        <w:t>G.</w:t>
      </w:r>
      <w:r w:rsidRPr="00A45159">
        <w:tab/>
        <w:t>billi l-konformità mal-valuri tal-Unjoni stabbiliti fl-Artikolu 2 tat-TUE hija prerekwiżit fundamentali biex jiġu aċċessati l-fondi tal-UE;</w:t>
      </w:r>
    </w:p>
    <w:p w14:paraId="4EBC7791" w14:textId="77777777" w:rsidR="00D449A2" w:rsidRPr="00A45159" w:rsidRDefault="00912D71" w:rsidP="00D449A2">
      <w:pPr>
        <w:pStyle w:val="NormalHanging12a"/>
      </w:pPr>
      <w:r w:rsidRPr="00A45159">
        <w:t>H.</w:t>
      </w:r>
      <w:r w:rsidRPr="00A45159">
        <w:tab/>
        <w:t>billi l-Kummissarju għad-Drittijiet tal-Bniedem tal-Kunsill tal-Ewropa jirrakkomanda li jsiru valutazzjonijiet tar-riskju komprensivi dwar id-drittijiet tal-bniedem qabel involviment f’kooperazzjoni esterna;</w:t>
      </w:r>
    </w:p>
    <w:p w14:paraId="2F43CE05" w14:textId="77777777" w:rsidR="00D449A2" w:rsidRPr="00A45159" w:rsidRDefault="00912D71" w:rsidP="00D449A2">
      <w:pPr>
        <w:pStyle w:val="NormalHanging12a"/>
      </w:pPr>
      <w:r w:rsidRPr="00A45159">
        <w:t>I.</w:t>
      </w:r>
      <w:r w:rsidRPr="00A45159">
        <w:tab/>
        <w:t>billi t-tentattivi biex tiġi sospiża r-reġistrazzjoni tal-applikazzjonijiet għall-ażil hija kwistjoni ta’ tħassib serju; billi d-drittijiet tal-bniedem tal-persuni kkonċernati jridu jiġu rispettati, il-ħtiġijiet ta’ protezzjoni tagħhom iridu jiġu vvalutati, u dawk li jikkwalifikaw għal protezzjoni internazzjonali jeħtiġilhom jingħataw aċċess għal miżuri ta’ protezzjoni sinifikanti;</w:t>
      </w:r>
    </w:p>
    <w:p w14:paraId="57434F36" w14:textId="77777777" w:rsidR="00D449A2" w:rsidRPr="00A45159" w:rsidRDefault="00912D71" w:rsidP="00D449A2">
      <w:pPr>
        <w:pStyle w:val="NormalHanging12a"/>
      </w:pPr>
      <w:r w:rsidRPr="00A45159">
        <w:t>J.</w:t>
      </w:r>
      <w:r w:rsidRPr="00A45159">
        <w:tab/>
        <w:t>billi l-vjolenza abbażi tal-ġeneru kontra n-nisa u l-persuni LGBTIQ+ għadha mifruxa, b’mod partikolari għal dawk li jesperjenzaw forom multipli u intersezzjonali ta’ diskriminazzjoni; billi ċ-ċaħda tal-aċċess għal servizzi ta’ abort sikur u legali hija forma ta’ vjolenza abbażi tal-ġeneru;</w:t>
      </w:r>
    </w:p>
    <w:p w14:paraId="4C42A9B3" w14:textId="77777777" w:rsidR="00D449A2" w:rsidRPr="00A45159" w:rsidRDefault="00912D71" w:rsidP="00D449A2">
      <w:pPr>
        <w:pStyle w:val="NormalHanging12a"/>
      </w:pPr>
      <w:r w:rsidRPr="00A45159">
        <w:t>K.</w:t>
      </w:r>
      <w:r w:rsidRPr="00A45159">
        <w:tab/>
        <w:t>billi hemm attakk bla preċedent u intensifikat fuq l-ispazju ċiviku madwar l-UE; billi l-attakki fuq l-organizzazzjonijiet tas-soċjetà ċivili (OSĊ) u fuq id-difensuri tad-drittijiet tal-bniedem (DDB) li jipproteġu u jippromwovu l-valuri tal-Unjoni żdiedu u jibqgħu kwistjoni ta’ tħassib serju;</w:t>
      </w:r>
    </w:p>
    <w:p w14:paraId="34752520" w14:textId="77777777" w:rsidR="00D449A2" w:rsidRPr="00A45159" w:rsidRDefault="00912D71" w:rsidP="00D449A2">
      <w:pPr>
        <w:pStyle w:val="NormalHanging12a"/>
      </w:pPr>
      <w:r w:rsidRPr="00A45159">
        <w:t>L.</w:t>
      </w:r>
      <w:r w:rsidRPr="00A45159">
        <w:tab/>
        <w:t>billi f’xi Stati Membri, bħal Ċipru, Franza, il-Greċja, l-Italja, Malta, il-Polonja u Spanja, l-OSĊ u d-DDB iffaċċjaw prosekuzzjoni minħabba li assistew lir-rifuġjati u lill-migranti;</w:t>
      </w:r>
    </w:p>
    <w:p w14:paraId="0D1E0216" w14:textId="77777777" w:rsidR="00D449A2" w:rsidRPr="00A45159" w:rsidRDefault="00912D71" w:rsidP="00D449A2">
      <w:pPr>
        <w:pStyle w:val="NormalHanging12a"/>
      </w:pPr>
      <w:r w:rsidRPr="00A45159">
        <w:t>M.</w:t>
      </w:r>
      <w:r w:rsidRPr="00A45159">
        <w:tab/>
        <w:t>billi l-finanzjament tal-UE għas-soċjetà ċivili għandu jiġi żgurat fil-qafas finanzjarju pluriennali (QFP) li jmiss;</w:t>
      </w:r>
    </w:p>
    <w:p w14:paraId="5342C814" w14:textId="77777777" w:rsidR="00D449A2" w:rsidRPr="00A45159" w:rsidRDefault="00912D71" w:rsidP="00D449A2">
      <w:pPr>
        <w:pStyle w:val="NormalHanging12a"/>
      </w:pPr>
      <w:r w:rsidRPr="00A45159">
        <w:t>N.</w:t>
      </w:r>
      <w:r w:rsidRPr="00A45159">
        <w:tab/>
        <w:t>billi r-razziżmu istituzzjonalizzat għandu l-għeruq fil-politiki governattivi u fis-servizzi pubbliċi bħall-forzi tal-pulizija;</w:t>
      </w:r>
    </w:p>
    <w:p w14:paraId="4402890C" w14:textId="77777777" w:rsidR="00D449A2" w:rsidRPr="00A45159" w:rsidRDefault="00912D71" w:rsidP="00D449A2">
      <w:pPr>
        <w:pStyle w:val="NormalHanging12a"/>
      </w:pPr>
      <w:r w:rsidRPr="00A45159">
        <w:t>O.</w:t>
      </w:r>
      <w:r w:rsidRPr="00A45159">
        <w:tab/>
        <w:t xml:space="preserve">billi l-istħarriġ tal-FRA dwar il-persuni suwed, il-Lhud, </w:t>
      </w:r>
      <w:r w:rsidRPr="00A45159">
        <w:t>il-Musulmani u l-persuni LGBTIQ+ fl-UE juri li dawn jesperjenzaw mibegħda mifruxa;</w:t>
      </w:r>
    </w:p>
    <w:p w14:paraId="30506CC6" w14:textId="77777777" w:rsidR="00D449A2" w:rsidRPr="00A45159" w:rsidRDefault="00912D71" w:rsidP="00D449A2">
      <w:pPr>
        <w:pStyle w:val="NormalHanging12a"/>
        <w:rPr>
          <w:b/>
          <w:bCs/>
          <w:i/>
          <w:iCs/>
        </w:rPr>
      </w:pPr>
      <w:r w:rsidRPr="00A45159">
        <w:rPr>
          <w:b/>
          <w:i/>
        </w:rPr>
        <w:lastRenderedPageBreak/>
        <w:t>Drittijiet fundamentali f’riskju</w:t>
      </w:r>
    </w:p>
    <w:p w14:paraId="1869B27C" w14:textId="77777777" w:rsidR="00D449A2" w:rsidRPr="00A45159" w:rsidRDefault="00912D71" w:rsidP="00D449A2">
      <w:pPr>
        <w:pStyle w:val="NormalHanging12a"/>
      </w:pPr>
      <w:r w:rsidRPr="00A45159">
        <w:t>1.</w:t>
      </w:r>
      <w:r w:rsidRPr="00A45159">
        <w:tab/>
        <w:t>Iħeġġeġ lill-Kummissjoni u lill-Istati Membri jirrispettaw u jippromwovu l-valuri tal-UE kif minquxa fl-Artikolu 2 tat-TUE;</w:t>
      </w:r>
    </w:p>
    <w:p w14:paraId="29F10E9F" w14:textId="77777777" w:rsidR="00D449A2" w:rsidRPr="00A45159" w:rsidRDefault="00912D71" w:rsidP="00D449A2">
      <w:pPr>
        <w:pStyle w:val="NormalHanging12a"/>
      </w:pPr>
      <w:r w:rsidRPr="00A45159">
        <w:t>2.</w:t>
      </w:r>
      <w:r w:rsidRPr="00A45159">
        <w:tab/>
        <w:t>Iħeġġeġ lill-Kummissjoni ssaħħaħ ir-rapporti annwali dwar l-applikazzjoni tal-Karta;</w:t>
      </w:r>
    </w:p>
    <w:p w14:paraId="1FCABFDB" w14:textId="77777777" w:rsidR="00D449A2" w:rsidRPr="00A45159" w:rsidRDefault="00912D71" w:rsidP="00D449A2">
      <w:pPr>
        <w:pStyle w:val="NormalHanging12a"/>
      </w:pPr>
      <w:r w:rsidRPr="00A45159">
        <w:t>3.</w:t>
      </w:r>
      <w:r w:rsidRPr="00A45159">
        <w:tab/>
        <w:t>Jissottolinja l-ħtieġa li jissaħħu l-mekkaniżmi ta’ monitoraġġ u ta’ evalwazzjoni;</w:t>
      </w:r>
    </w:p>
    <w:p w14:paraId="402F0315" w14:textId="77777777" w:rsidR="00D449A2" w:rsidRPr="00A45159" w:rsidRDefault="00912D71" w:rsidP="00D449A2">
      <w:pPr>
        <w:pStyle w:val="NormalHanging12a"/>
        <w:rPr>
          <w:b/>
          <w:bCs/>
          <w:i/>
          <w:iCs/>
        </w:rPr>
      </w:pPr>
      <w:r w:rsidRPr="00A45159">
        <w:rPr>
          <w:b/>
          <w:i/>
        </w:rPr>
        <w:t>Id-demokrazija taħt stress</w:t>
      </w:r>
    </w:p>
    <w:p w14:paraId="66962441" w14:textId="77777777" w:rsidR="00D449A2" w:rsidRPr="00A45159" w:rsidRDefault="00912D71" w:rsidP="00D449A2">
      <w:pPr>
        <w:pStyle w:val="NormalHanging12a"/>
      </w:pPr>
      <w:r w:rsidRPr="00A45159">
        <w:t>4.</w:t>
      </w:r>
      <w:r w:rsidRPr="00A45159">
        <w:tab/>
        <w:t xml:space="preserve">Itenni l-ħtieġa li jiġi stabbilit mekkaniżmu tal-UE dwar </w:t>
      </w:r>
      <w:r w:rsidRPr="00A45159">
        <w:t>id-demokrazija, l-istat tad-dritt u d-drittijiet fundamentali;</w:t>
      </w:r>
    </w:p>
    <w:p w14:paraId="28F9B379" w14:textId="77777777" w:rsidR="00D449A2" w:rsidRPr="00A45159" w:rsidRDefault="00912D71" w:rsidP="00D449A2">
      <w:pPr>
        <w:pStyle w:val="NormalHanging12a"/>
      </w:pPr>
      <w:r w:rsidRPr="00A45159">
        <w:t>5.</w:t>
      </w:r>
      <w:r w:rsidRPr="00A45159">
        <w:tab/>
        <w:t>Iħeġġeġ lill-Istati Membri jiġġieldu l-korruzzjoni u jikkonformaw bis-sħiħ mar-rakkomandazzjonijiet tal-GRECO;</w:t>
      </w:r>
    </w:p>
    <w:p w14:paraId="0E66E4FA" w14:textId="77777777" w:rsidR="00D449A2" w:rsidRPr="00A45159" w:rsidRDefault="00912D71" w:rsidP="00D449A2">
      <w:pPr>
        <w:pStyle w:val="NormalHanging12a"/>
      </w:pPr>
      <w:r w:rsidRPr="00A45159">
        <w:t>6.</w:t>
      </w:r>
      <w:r w:rsidRPr="00A45159">
        <w:tab/>
        <w:t>Jesprimi tħassib serju dwar iż-żieda fil-pressjoni, fl-indħil politiku u fl-attakki fuq il-media u l-ġurnaliżmu f’diversi Stati Membri, inkluż in-nuqqas ta’ indipendenza tal-media tas-servizz pubbliku;</w:t>
      </w:r>
    </w:p>
    <w:p w14:paraId="1C6B1141" w14:textId="77777777" w:rsidR="00D449A2" w:rsidRPr="00A45159" w:rsidRDefault="00912D71" w:rsidP="00D449A2">
      <w:pPr>
        <w:pStyle w:val="NormalHanging12a"/>
      </w:pPr>
      <w:r w:rsidRPr="00A45159">
        <w:t>7.</w:t>
      </w:r>
      <w:r w:rsidRPr="00A45159">
        <w:tab/>
        <w:t>Jiddeplora n-nuqqasijiet sistemiċi biex jiġu investigati u mressqa l-qorti r-reati kontra l-ġurnalisti f’diversi Stati Membri bħal Malta, il-Greċja u s-Slovakkja;</w:t>
      </w:r>
    </w:p>
    <w:p w14:paraId="5281BA90" w14:textId="77777777" w:rsidR="00D449A2" w:rsidRPr="00A45159" w:rsidRDefault="00912D71" w:rsidP="00D449A2">
      <w:pPr>
        <w:pStyle w:val="NormalHanging12a"/>
      </w:pPr>
      <w:r w:rsidRPr="00A45159">
        <w:t>8.</w:t>
      </w:r>
      <w:r w:rsidRPr="00A45159">
        <w:tab/>
        <w:t>Jistieden lill-Kummissjoni u lill-Istati Membri jiżguraw is-sikurezza u l-protezzjoni tal-ġurnalisti u tal-atturi tal-media u jippromwovu media ħielsa, indipendenti u pluralistika; jistieden lill-Kummissjoni u lill-Istati Membri jimplimentaw il-miżuri meħtieġa biex itemmu l-każijiet SLAPP kollha fl-UE;</w:t>
      </w:r>
    </w:p>
    <w:p w14:paraId="55DEF8E2" w14:textId="77777777" w:rsidR="00D449A2" w:rsidRPr="00A45159" w:rsidRDefault="00912D71" w:rsidP="00D449A2">
      <w:pPr>
        <w:pStyle w:val="NormalHanging12a"/>
      </w:pPr>
      <w:r w:rsidRPr="00A45159">
        <w:t>9.</w:t>
      </w:r>
      <w:r w:rsidRPr="00A45159">
        <w:tab/>
        <w:t>Jikkondividi l-opinjoni tas-Segretarju Ġenerali tan-NU li l-algoritmi ma għandhomx jikkontrollaw dak li jaraw in-nies u li l-kumpaniji tat-teknoloġija għandhom jużaw mudelli ta’ negozju li ma jagħtux prijorità lill-involviment qabel id-drittijiet tal-bniedem;</w:t>
      </w:r>
    </w:p>
    <w:p w14:paraId="65FED662" w14:textId="77777777" w:rsidR="00D449A2" w:rsidRPr="00A45159" w:rsidRDefault="00912D71" w:rsidP="00D449A2">
      <w:pPr>
        <w:pStyle w:val="NormalHanging12a"/>
      </w:pPr>
      <w:r w:rsidRPr="00A45159">
        <w:t>10.</w:t>
      </w:r>
      <w:r w:rsidRPr="00A45159">
        <w:tab/>
        <w:t>Itenni t-talba tiegħu lill-Istati Membri, u b’mod partikolari lill-Greċja, lil Ċipru, lill-Italja, lill-Ungerija, lill-Polonja u lil Spanja, biex isegwu r-rakkomandazzjonijiet kollha tal-Kumitat ta’ Inkjesta u tal-Kummissjoni ta’ Venezja bil-għan li jinvestigaw l-użu tal-Pegasus u ta’ software ta’ spjunaġġ għas-sorveljanza ekwivalenti (PEGA);</w:t>
      </w:r>
    </w:p>
    <w:p w14:paraId="7C735719" w14:textId="77777777" w:rsidR="00D449A2" w:rsidRPr="00A45159" w:rsidRDefault="00912D71" w:rsidP="00D449A2">
      <w:pPr>
        <w:pStyle w:val="NormalHanging12a"/>
      </w:pPr>
      <w:r w:rsidRPr="00A45159">
        <w:t>11.</w:t>
      </w:r>
      <w:r w:rsidRPr="00A45159">
        <w:tab/>
        <w:t>Jappella biex l-adeżjoni tal-UE mal-Konvenzjoni Ewropea dwar id-Drittijiet tal-Bniedem (KEDB) tiġi finalizzata;</w:t>
      </w:r>
    </w:p>
    <w:p w14:paraId="6FE150B1" w14:textId="77777777" w:rsidR="00D449A2" w:rsidRPr="00A45159" w:rsidRDefault="00912D71" w:rsidP="00D449A2">
      <w:pPr>
        <w:pStyle w:val="NormalHanging12a"/>
        <w:rPr>
          <w:b/>
          <w:i/>
        </w:rPr>
      </w:pPr>
      <w:r w:rsidRPr="00A45159">
        <w:rPr>
          <w:b/>
          <w:i/>
        </w:rPr>
        <w:t>Ksur tad-drittijiet fundamentali fil-fruntieri</w:t>
      </w:r>
    </w:p>
    <w:p w14:paraId="31E184D2" w14:textId="77777777" w:rsidR="00D449A2" w:rsidRPr="00A45159" w:rsidRDefault="00912D71" w:rsidP="00D449A2">
      <w:pPr>
        <w:pStyle w:val="NormalHanging12a"/>
      </w:pPr>
      <w:r w:rsidRPr="00A45159">
        <w:t>12.</w:t>
      </w:r>
      <w:r w:rsidRPr="00A45159">
        <w:tab/>
        <w:t>Jikkundanna bil-qawwa l-ksur mifrux tad-drittijiet fundamentali fil-fruntieri, inklużi l-push-backs li qed isiru prattika sistematika f’diversi Stati Membri;</w:t>
      </w:r>
    </w:p>
    <w:p w14:paraId="33B14322" w14:textId="77777777" w:rsidR="00D449A2" w:rsidRPr="00A45159" w:rsidRDefault="00912D71" w:rsidP="00D449A2">
      <w:pPr>
        <w:pStyle w:val="NormalHanging12a"/>
      </w:pPr>
      <w:r w:rsidRPr="00A45159">
        <w:t>13.</w:t>
      </w:r>
      <w:r w:rsidRPr="00A45159">
        <w:tab/>
        <w:t>Jappella biex l-UE u l-Istati Membri jikkonformaw mal-obbligi u mal-impenji internazzjonali tad-drittijiet tal-bniedem u joqogħdu lura milli jadottaw politiki ta’ migrazzjoni li jiggravaw l-inugwaljanza u l-esklużjoni;</w:t>
      </w:r>
    </w:p>
    <w:p w14:paraId="326936D6" w14:textId="77777777" w:rsidR="00D449A2" w:rsidRPr="00A45159" w:rsidRDefault="00912D71" w:rsidP="00D449A2">
      <w:pPr>
        <w:pStyle w:val="NormalHanging12a"/>
      </w:pPr>
      <w:r w:rsidRPr="00A45159">
        <w:lastRenderedPageBreak/>
        <w:t>14.</w:t>
      </w:r>
      <w:r w:rsidRPr="00A45159">
        <w:tab/>
        <w:t>Iħeġġeġ lill-Kummissjoni u lill-Istati Membri jtemmu t-tfixkil sistematiku tal-isforzi ta’ tiftix u salvataġġ (SAR) li jsiru minn entitajiet mhux governattivi; ifakkar fil-ħtieġa urġenti li jiġi stabbilit fond tal-UE għat-tiftix u s-salvataġġ u jappella lill-istituzzjonijiet tal-UE jallokaw finanzjament xieraq għal dan il-għan fil-QFP li jmiss;</w:t>
      </w:r>
    </w:p>
    <w:p w14:paraId="09696E29" w14:textId="77777777" w:rsidR="00D449A2" w:rsidRPr="00A45159" w:rsidRDefault="00912D71" w:rsidP="00D449A2">
      <w:pPr>
        <w:pStyle w:val="NormalHanging12a"/>
      </w:pPr>
      <w:r w:rsidRPr="00A45159">
        <w:t>15.</w:t>
      </w:r>
      <w:r w:rsidRPr="00A45159">
        <w:tab/>
        <w:t>Iħeġġeġ lill-Istati Membri jsegwu r-rakkomandazzjonijiet mir-rapporti tal-Kummissarju għad-Drittijiet tal-Bniedem tal-Kunsill tal-Ewropa; jikkundanna bil-qawwa r-retorika rikorrenti kontra r-rifuġjati u kontra l-migranti;</w:t>
      </w:r>
    </w:p>
    <w:p w14:paraId="2CB3DA23" w14:textId="77777777" w:rsidR="00D449A2" w:rsidRPr="00A45159" w:rsidRDefault="00912D71" w:rsidP="00D449A2">
      <w:pPr>
        <w:pStyle w:val="NormalHanging12a"/>
      </w:pPr>
      <w:r w:rsidRPr="00A45159">
        <w:t>16.</w:t>
      </w:r>
      <w:r w:rsidRPr="00A45159">
        <w:tab/>
        <w:t>Jistieden lill-Istati Membri jimplimentaw bis-sħiħ il-Patt dwar il-Migrazzjoni u l-Ażil; jesprimi tħassib dwar in-nuqqas ta’ tħejjija minn xi Stati Membri biex jirrispettaw l-iskadenza għall-implimentazzjoni, b’mod partikolari fir-rigward tad-dispożizzjonijiet relatati mad-drittijiet fundamentali;</w:t>
      </w:r>
    </w:p>
    <w:p w14:paraId="0AC42FE2" w14:textId="77777777" w:rsidR="00D449A2" w:rsidRPr="00A45159" w:rsidRDefault="00912D71" w:rsidP="00D449A2">
      <w:pPr>
        <w:pStyle w:val="NormalHanging12a"/>
        <w:rPr>
          <w:b/>
          <w:i/>
        </w:rPr>
      </w:pPr>
      <w:r w:rsidRPr="00A45159">
        <w:rPr>
          <w:b/>
          <w:i/>
        </w:rPr>
        <w:t>Il-vjolenza abbażi tal-ġeneru, id-drittijiet tan-nisa u d-drittijiet tal-persuni LGBTIQ+</w:t>
      </w:r>
    </w:p>
    <w:p w14:paraId="236DA94D" w14:textId="77777777" w:rsidR="00D449A2" w:rsidRPr="00A45159" w:rsidRDefault="00912D71" w:rsidP="00D449A2">
      <w:pPr>
        <w:pStyle w:val="NormalHanging12a"/>
      </w:pPr>
      <w:r w:rsidRPr="00A45159">
        <w:t>17.</w:t>
      </w:r>
      <w:r w:rsidRPr="00A45159">
        <w:tab/>
        <w:t>Iħeġġeġ lill-Kummissjoni u lill-Istati Membri jieħdu l-miżuri kollha meħtieġa biex jiġġieldu movimenti kontra l-ġeneru u kontra d-drittijiet;</w:t>
      </w:r>
    </w:p>
    <w:p w14:paraId="4104AB4A" w14:textId="77777777" w:rsidR="00D449A2" w:rsidRPr="00A45159" w:rsidRDefault="00912D71" w:rsidP="00D449A2">
      <w:pPr>
        <w:pStyle w:val="NormalHanging12a"/>
      </w:pPr>
      <w:r w:rsidRPr="00A45159">
        <w:t>18.</w:t>
      </w:r>
      <w:r w:rsidRPr="00A45159">
        <w:tab/>
        <w:t>Jilqa’ l-Pjan Direzzjonali tal-UE għad-Drittijiet tan-Nisa u d-Dikjarazzjoni tal-prinċipji għal soċjetà b’ugwaljanza bejn il-ġeneri annessa miegħu; jiddispjaċih, madankollu, għan-nuqqas ta’ impenji finanzjarji b’saħħithom;</w:t>
      </w:r>
    </w:p>
    <w:p w14:paraId="6B2C1830" w14:textId="77777777" w:rsidR="00D449A2" w:rsidRPr="00A45159" w:rsidRDefault="00912D71" w:rsidP="00D449A2">
      <w:pPr>
        <w:pStyle w:val="NormalHanging12a"/>
      </w:pPr>
      <w:r w:rsidRPr="00A45159">
        <w:t>19.</w:t>
      </w:r>
      <w:r w:rsidRPr="00A45159">
        <w:tab/>
        <w:t>Iħeġġeġ lill-UE u lill-Istati Membri jiġġieldu l-forom kollha ta’ vjolenza abbażi tal-ġeneru u jindirizzaw il-kawżi ewlenin tagħhom, inkluża l-vjolenza ċibernetika abbażi tal-ġeneru; itenni t-talba tiegħu lill-Kummissjoni biex tirrikonoxxi l-vjolenza abbażi tal-ġeneru bħala reat ġdid tal-UE skont l-Artikolu 83(1) tat-TFUE;</w:t>
      </w:r>
    </w:p>
    <w:p w14:paraId="15A8CF45" w14:textId="77777777" w:rsidR="00D449A2" w:rsidRPr="00A45159" w:rsidRDefault="00912D71" w:rsidP="00D449A2">
      <w:pPr>
        <w:pStyle w:val="NormalHanging12a"/>
      </w:pPr>
      <w:r w:rsidRPr="00A45159">
        <w:t>20.</w:t>
      </w:r>
      <w:r w:rsidRPr="00A45159">
        <w:tab/>
        <w:t>Itenni l-appell tiegħu biex id-dritt għall-abort jiġi inkluż fil-Karta; jenfasizza li għad m’hemmx definizzjoni tal-UE ta’ stupru, liema dfinizzjoni hija bbażata fuq in-nuqqas ta’ kunsens;</w:t>
      </w:r>
    </w:p>
    <w:p w14:paraId="082437DA" w14:textId="77777777" w:rsidR="00D449A2" w:rsidRPr="00A45159" w:rsidRDefault="00912D71" w:rsidP="00D449A2">
      <w:pPr>
        <w:pStyle w:val="NormalHanging12a"/>
      </w:pPr>
      <w:r w:rsidRPr="00A45159">
        <w:t>21.</w:t>
      </w:r>
      <w:r w:rsidRPr="00A45159">
        <w:tab/>
        <w:t>Jistieden lill-Bulgarija, liċ-Ċekja, lill-Ungerija, lil-Litwanja u lis-Slovakkja jirratifikaw il-Konvenzjoni ta’ Istanbul;</w:t>
      </w:r>
    </w:p>
    <w:p w14:paraId="707F58FE" w14:textId="77777777" w:rsidR="00D449A2" w:rsidRPr="00A45159" w:rsidRDefault="00912D71" w:rsidP="00D449A2">
      <w:pPr>
        <w:pStyle w:val="NormalHanging12a"/>
      </w:pPr>
      <w:r w:rsidRPr="00A45159">
        <w:rPr>
          <w:b/>
          <w:i/>
        </w:rPr>
        <w:t>Soċjetà ċivili mhedda</w:t>
      </w:r>
    </w:p>
    <w:p w14:paraId="60860E52" w14:textId="77777777" w:rsidR="00D449A2" w:rsidRPr="00A45159" w:rsidRDefault="00912D71" w:rsidP="00D449A2">
      <w:pPr>
        <w:pStyle w:val="NormalHanging12a"/>
      </w:pPr>
      <w:r w:rsidRPr="00A45159">
        <w:t>22.</w:t>
      </w:r>
      <w:r w:rsidRPr="00A45159">
        <w:tab/>
        <w:t>Jistieden lill-Kummissjoni u lill-Istati Membri jiżguraw u jippromwovu l-involviment u l-parteċipazzjoni effettiva taċ-ċittadini u tal-OSĊ fit-tfassil tal-politika;</w:t>
      </w:r>
    </w:p>
    <w:p w14:paraId="11E037FC" w14:textId="77777777" w:rsidR="00D449A2" w:rsidRPr="00A45159" w:rsidRDefault="00912D71" w:rsidP="00D449A2">
      <w:pPr>
        <w:pStyle w:val="NormalHanging12a"/>
      </w:pPr>
      <w:r w:rsidRPr="00A45159">
        <w:t>23.</w:t>
      </w:r>
      <w:r w:rsidRPr="00A45159">
        <w:tab/>
        <w:t>Jistieden lill-Kummissjoni tiggarantixxi li l-istrateġija li jmiss tal-UE dwar is-soċjetà ċivili tappoġġja, tipproteġi u tagħti s-setgħa lill-OSĊ u lid-DDB li jipproteġu u jippromwovu l-valuri tal-UE u tistabbilixxi mekkaniżmu ta’ reazzjoni rapida fl-UE biex dawn jiġu appoġġjati;</w:t>
      </w:r>
    </w:p>
    <w:p w14:paraId="61D06A01" w14:textId="77777777" w:rsidR="00D449A2" w:rsidRPr="00A45159" w:rsidRDefault="00912D71" w:rsidP="00D449A2">
      <w:pPr>
        <w:pStyle w:val="NormalHanging12a"/>
      </w:pPr>
      <w:r w:rsidRPr="00A45159">
        <w:t>24.</w:t>
      </w:r>
      <w:r w:rsidRPr="00A45159">
        <w:tab/>
        <w:t xml:space="preserve">Jikkundanna bil-qawwa l-kriminalizzazzjoni kontinwa tas-solidarjetà u jħeġġeġ lill-Istati Membri joqogħdu lura milli </w:t>
      </w:r>
      <w:r w:rsidRPr="00A45159">
        <w:t>jagħmlu dan;</w:t>
      </w:r>
    </w:p>
    <w:p w14:paraId="137F8FB1" w14:textId="77777777" w:rsidR="00D449A2" w:rsidRPr="00A45159" w:rsidRDefault="00912D71" w:rsidP="00D449A2">
      <w:pPr>
        <w:pStyle w:val="NormalHanging12a"/>
      </w:pPr>
      <w:r w:rsidRPr="00A45159">
        <w:t>25.</w:t>
      </w:r>
      <w:r w:rsidRPr="00A45159">
        <w:tab/>
        <w:t xml:space="preserve">Iħeġġeġ lill-Kummissjoni u lill-Istati Membri jiggarantixxu li n-nies ikunu jistgħu </w:t>
      </w:r>
      <w:r w:rsidRPr="00A45159">
        <w:lastRenderedPageBreak/>
        <w:t>jeżerċitaw id-dritt tagħhom għal għaqda paċifika u joqogħdu lura milli jressqu kwalunkwe inizjattiva li jista’ jkollha effett negattiv fuq l-ispazju ċiviku;</w:t>
      </w:r>
    </w:p>
    <w:p w14:paraId="1FB83F49" w14:textId="77777777" w:rsidR="00D449A2" w:rsidRPr="00A45159" w:rsidRDefault="00912D71" w:rsidP="00D449A2">
      <w:pPr>
        <w:pStyle w:val="NormalHanging12a"/>
        <w:rPr>
          <w:b/>
          <w:i/>
        </w:rPr>
      </w:pPr>
      <w:r w:rsidRPr="00A45159">
        <w:rPr>
          <w:b/>
          <w:i/>
        </w:rPr>
        <w:t>Razziżmu u diskriminazzjoni strutturali</w:t>
      </w:r>
    </w:p>
    <w:p w14:paraId="7A60A005" w14:textId="77777777" w:rsidR="00D449A2" w:rsidRPr="00A45159" w:rsidRDefault="00912D71" w:rsidP="00D449A2">
      <w:pPr>
        <w:pStyle w:val="NormalHanging12a"/>
      </w:pPr>
      <w:r w:rsidRPr="00A45159">
        <w:t>26.</w:t>
      </w:r>
      <w:r w:rsidRPr="00A45159">
        <w:tab/>
        <w:t>Itenni l-appell tiegħu biex id-Direttiva Orizzontali kontra d-Diskriminazzjoni tiġi żblukkata;</w:t>
      </w:r>
    </w:p>
    <w:p w14:paraId="67E7CB1D" w14:textId="77777777" w:rsidR="00D449A2" w:rsidRPr="00A45159" w:rsidRDefault="00912D71" w:rsidP="00D449A2">
      <w:pPr>
        <w:pStyle w:val="NormalHanging12a"/>
      </w:pPr>
      <w:r w:rsidRPr="00A45159">
        <w:t>27.</w:t>
      </w:r>
      <w:r w:rsidRPr="00A45159">
        <w:tab/>
        <w:t>Jistieden lill-Kummissjoni tippreżenta strateġiji ambizzjużi dwar l-ugwaljanza u l-ġlieda kontra r-razziżmu;</w:t>
      </w:r>
    </w:p>
    <w:p w14:paraId="4267F592" w14:textId="77777777" w:rsidR="00D449A2" w:rsidRPr="00A45159" w:rsidRDefault="00912D71" w:rsidP="00D449A2">
      <w:pPr>
        <w:pStyle w:val="NormalHanging12a"/>
      </w:pPr>
      <w:r w:rsidRPr="00A45159">
        <w:t>28.</w:t>
      </w:r>
      <w:r w:rsidRPr="00A45159">
        <w:tab/>
        <w:t>Jistieden lill-Kummissjoni u lill-Istati Membri jindirizzaw il-ksenofobija, ir-razziżmu, il-misoġinija, l-omofobija, it-transfobija u forom oħra ta’ preġudizzju, intolleranza, diskriminazzjoni u mibegħda kontra persuni vulnerabbli;</w:t>
      </w:r>
    </w:p>
    <w:p w14:paraId="2944BA4E" w14:textId="77777777" w:rsidR="00D449A2" w:rsidRPr="00A45159" w:rsidRDefault="00912D71" w:rsidP="00D449A2">
      <w:pPr>
        <w:pStyle w:val="NormalHanging12a"/>
      </w:pPr>
      <w:r w:rsidRPr="00A45159">
        <w:t>29.</w:t>
      </w:r>
      <w:r w:rsidRPr="00A45159">
        <w:tab/>
        <w:t>Iħeġġeġ lill-Istati Membri, b’mod partikolari l-Ungerija u s-Slovakkja, jirrieżaminaw il-liġijiet li jiddiskriminaw kontra l-persuni LGBTIQ+ u l-familji qawsalla u joqogħdu lura milli jressqu kwalunkwe inizjattiva li tirriskja li ddgħajjef id-drittijiet tal-persuni LGBTIQ+, inklużi l-hekk imsejħa liġijiet ta’ propaganda kontra l-LGBTI, u jipprojbixxu t-terapiji ta’ konverżjoni;</w:t>
      </w:r>
    </w:p>
    <w:p w14:paraId="4CAC1B20" w14:textId="77777777" w:rsidR="00D449A2" w:rsidRPr="00A45159" w:rsidRDefault="00912D71" w:rsidP="00D449A2">
      <w:pPr>
        <w:pStyle w:val="NormalHanging12a"/>
      </w:pPr>
      <w:r w:rsidRPr="00A45159">
        <w:t>30.</w:t>
      </w:r>
      <w:r w:rsidRPr="00A45159">
        <w:tab/>
        <w:t>Jistieden lill-Kummissjoni u lill-Istati Membri jindirizzaw id-diskriminazzjoni u l-esklużjoni soċjali li jiffaċċjaw il-persuni ta’ oriġini Romani u l-persuni b’diżabbiltà;</w:t>
      </w:r>
    </w:p>
    <w:p w14:paraId="01997DD6" w14:textId="77777777" w:rsidR="00D449A2" w:rsidRPr="00A45159" w:rsidRDefault="00912D71" w:rsidP="00D449A2">
      <w:pPr>
        <w:pStyle w:val="NormalHanging12a"/>
        <w:rPr>
          <w:b/>
          <w:i/>
        </w:rPr>
      </w:pPr>
      <w:r w:rsidRPr="00A45159">
        <w:rPr>
          <w:b/>
          <w:i/>
        </w:rPr>
        <w:t>Drittijiet ambjentali, soċjali u ekonomiċi f’riskju</w:t>
      </w:r>
    </w:p>
    <w:p w14:paraId="787D1ABC" w14:textId="77777777" w:rsidR="00D449A2" w:rsidRPr="00A45159" w:rsidRDefault="00912D71" w:rsidP="00D449A2">
      <w:pPr>
        <w:pStyle w:val="NormalHanging12a"/>
      </w:pPr>
      <w:r w:rsidRPr="00A45159">
        <w:t>31.</w:t>
      </w:r>
      <w:r w:rsidRPr="00A45159">
        <w:tab/>
        <w:t>Jistieden lill-Kummissjoni u lill-Istati Membri jiżguraw standard ta’ għajxien adegwat u ambjent b’saħħtu għal kulħadd, inkluż l-aċċess għall-akkomodazzjoni, l-edukazzjoni ta’ kwalità, is-sigurtà soċjali u l-kura tas-saħħa;</w:t>
      </w:r>
    </w:p>
    <w:p w14:paraId="72778DA4" w14:textId="77777777" w:rsidR="00D449A2" w:rsidRPr="00A45159" w:rsidRDefault="00912D71" w:rsidP="00D449A2">
      <w:pPr>
        <w:pStyle w:val="NormalHanging12a"/>
      </w:pPr>
      <w:r w:rsidRPr="00A45159">
        <w:t>32.</w:t>
      </w:r>
      <w:r w:rsidRPr="00A45159">
        <w:tab/>
        <w:t>Jagħti istruzzjonijiet lill-President tiegħu biex tgħaddi din ir-riżoluzzjoni lill-Kunsill u lill-Kummissjoni kif ukoll lill-gvernijiet u lill-parlamenti tal-Istati Membri.</w:t>
      </w:r>
    </w:p>
    <w:p w14:paraId="6F81AECE" w14:textId="77777777" w:rsidR="00D449A2" w:rsidRPr="00A45159" w:rsidRDefault="00D449A2" w:rsidP="00D449A2">
      <w:pPr>
        <w:sectPr w:rsidR="00D449A2" w:rsidRPr="00A45159" w:rsidSect="00A45159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footnotePr>
            <w:numRestart w:val="eachSect"/>
          </w:footnotePr>
          <w:endnotePr>
            <w:numFmt w:val="decimal"/>
          </w:endnotePr>
          <w:pgSz w:w="11906" w:h="16838" w:code="9"/>
          <w:pgMar w:top="1134" w:right="1418" w:bottom="1418" w:left="1418" w:header="1134" w:footer="567" w:gutter="0"/>
          <w:cols w:space="720"/>
          <w:noEndnote/>
          <w:titlePg/>
        </w:sectPr>
      </w:pPr>
    </w:p>
    <w:p w14:paraId="5D1C1A22" w14:textId="77777777" w:rsidR="00D449A2" w:rsidRPr="00A45159" w:rsidRDefault="00912D71" w:rsidP="00D449A2">
      <w:pPr>
        <w:pStyle w:val="PageHeading"/>
      </w:pPr>
      <w:bookmarkStart w:id="1" w:name="_Toc210641973"/>
      <w:r w:rsidRPr="00A45159">
        <w:lastRenderedPageBreak/>
        <w:t>NOTA SPJEGATTIVA</w:t>
      </w:r>
      <w:bookmarkEnd w:id="1"/>
    </w:p>
    <w:p w14:paraId="1A236997" w14:textId="77777777" w:rsidR="00D449A2" w:rsidRPr="00A45159" w:rsidRDefault="00912D71" w:rsidP="00D449A2">
      <w:pPr>
        <w:rPr>
          <w:szCs w:val="24"/>
        </w:rPr>
      </w:pPr>
      <w:r w:rsidRPr="00A45159">
        <w:t>Id-drittijiet fundamentali fl-Unjoni Ewropea kienu jinsabu taħt pressjoni dejjem akbar minn fronti differenti fis-snin 2024 u 2025. It-theddid għall-istat tad-dritt, l-ispazju ċiviku li qed jiċkien, iż-żieda fid-diskors ta’ mibegħda u n-narrattivi ksenofobiċi, il-vjolenza kontra r-rifuġjati u l-migranti, u l-fatt li d-drittijiet tan-nisa u tal-persuni LGBTQ+ qed jiddgħajfu juru xejra inkwetanti. </w:t>
      </w:r>
    </w:p>
    <w:p w14:paraId="5B967429" w14:textId="77777777" w:rsidR="00D449A2" w:rsidRPr="00A45159" w:rsidRDefault="00912D71" w:rsidP="00D449A2">
      <w:pPr>
        <w:rPr>
          <w:szCs w:val="24"/>
        </w:rPr>
      </w:pPr>
      <w:r w:rsidRPr="00A45159">
        <w:t xml:space="preserve">Din l-erożjoni tad-drittijiet fundamentali ġiet iggravata minn inugwaljanzi soċjoekonomiċi li għadhom hemm. </w:t>
      </w:r>
      <w:r w:rsidRPr="00A45159">
        <w:t>Filwaqt li tkompli l-gwerra tar-Russja kontra l-Ukrajna, l-attakki fuq Gaża jippersistu, aktar mexxejja juru mġiba awtokratika, u d-drittijiet fundamentali qed ikunu dejjem aktar taħt pressjoni. F’dawn iż-żminijiet ta’ tensjoni, hemm riskju reali li d-drittijiet fundamentali jitwarrbu minn fuq l-aġenda politika.  </w:t>
      </w:r>
    </w:p>
    <w:p w14:paraId="35F32C7A" w14:textId="77777777" w:rsidR="00D449A2" w:rsidRPr="00A45159" w:rsidRDefault="00912D71" w:rsidP="00D449A2">
      <w:pPr>
        <w:rPr>
          <w:szCs w:val="24"/>
        </w:rPr>
      </w:pPr>
      <w:r w:rsidRPr="00A45159">
        <w:t>Preċiżament f’mumenti ta’ instabbiltà, huwa kruċjali li jitfakkru l-valuri li fuqhom hija msejsa l-Unjoni Ewropea: id-dinjità tal-bniedem, il-libertà, id-demokrazija, l-ugwaljanza, l-istat tad-dritt u r-rispett għad-drittijiet tal-bniedem, kollha minquxa fil-Karta tad-Drittijiet Fundamentali u fit-Trattati tal-UE. Ir-rispett ta’ dawn il-prinċipji mhuwiex biss obbligu legali għall-istituzzjonijiet tal-UE u għall-Istati Membri, iżda wkoll dak li jagħmel lill-Ewropa proġett politiku uniku bil-benesseri taċ-ċit</w:t>
      </w:r>
      <w:r w:rsidRPr="00A45159">
        <w:t>tadini fil-qalba tiegħu. L-UE jeħtiġilha ma ċċedix fuq dawn il-pedamenti. Id-drittijiet fundamentali mhumiex statiċi; dawn jeħtieġu promozzjoni u implimentazzjoni attivi.     </w:t>
      </w:r>
    </w:p>
    <w:p w14:paraId="4CFE0728" w14:textId="77777777" w:rsidR="00D449A2" w:rsidRPr="00A45159" w:rsidRDefault="00912D71" w:rsidP="00D449A2">
      <w:pPr>
        <w:rPr>
          <w:szCs w:val="24"/>
        </w:rPr>
      </w:pPr>
      <w:r w:rsidRPr="00A45159">
        <w:t>L-attakki fuq l-ispazju ċiviku madwar l-Ewropa huma wieħed mis-sinjali ta’ kemm qed tiddgħajjef id-demokrazija. Ir-restrizzjoni reċenti għad-dritt għal għaqda paċifika, b’mod partikolari projbizzjonijiet fuq protesti favur il-Palestina u avvenimenti Pride, kif ukoll ir-repressjoni u l-kriminalizzazzjoni tad-difensuri tad-drittijiet tal-bniedem (DDB) u tal-NGOs li jaħdmu mar-rifuġjati, mal-applikanti għall-ażil u mal-migranti jistabbilixxu preċedenti perikolużi. Dan huwa intensifikat mir-restrizzjonijiet ta’</w:t>
      </w:r>
      <w:r w:rsidRPr="00A45159">
        <w:t xml:space="preserve"> finanzjament mill-Istati Uniti u mill-UE għall-organizzazzjonijiet tas-soċjetà ċivili. </w:t>
      </w:r>
    </w:p>
    <w:p w14:paraId="48656445" w14:textId="77777777" w:rsidR="00D449A2" w:rsidRPr="00A45159" w:rsidRDefault="00912D71" w:rsidP="00D449A2">
      <w:pPr>
        <w:rPr>
          <w:szCs w:val="24"/>
        </w:rPr>
      </w:pPr>
      <w:r w:rsidRPr="00A45159">
        <w:t>Ir-Rapporteur hija mħassba dwar il-polarizzazzjoni u l-frammentazzjoni dejjem akbar tas-soċjetajiet Ewropej, spiss xprunati minn atturi politiċi populisti. It-twaħħil ta’ ħtijiet fuq minoranzi, l-isfruttament tal-politika tal-identità, u t-tixrid tad-diżinformazzjoni jaqsmu l-komunitajiet u jnaqqru l-fiduċja. Il-politiċi u l-gvernijiet għandhom id-dmir li jirrispettaw l-istandards demokratiċi u joqogħdu lura minn retorika li tħeġġeġ il-mibegħda, ir-razziżmu u l-vjolenza.  </w:t>
      </w:r>
    </w:p>
    <w:p w14:paraId="74C483A1" w14:textId="77777777" w:rsidR="00D449A2" w:rsidRPr="00A45159" w:rsidRDefault="00912D71" w:rsidP="00D449A2">
      <w:pPr>
        <w:rPr>
          <w:szCs w:val="24"/>
        </w:rPr>
      </w:pPr>
      <w:r w:rsidRPr="00A45159">
        <w:t>Il-bidla diġitali rapida u l-intelliġenza artifiċjali jiggravaw dawn ir-riskji, peress li t-tixrid mhux ikkontrollat tad-diskors ta’ mibegħda u ta’ kontenut dannuż online, flimkien ma’ algoritmi preġudikati u disinn manipulattiv, idgħajfu l-ugwaljanza u l-ħajja ċivika. Dan it-theddid sar partikolarment viżibbli matul l-elezzjonijiet Ewropej, meta r-rapporti sabu żieda fid-diskors ta’ mibegħda online, fil-vjolenza u fit-theddid ta’ mewt f’diversi Stati Membri</w:t>
      </w:r>
      <w:r w:rsidRPr="00A45159">
        <w:rPr>
          <w:rStyle w:val="FootnoteReference"/>
          <w:szCs w:val="24"/>
        </w:rPr>
        <w:footnoteReference w:id="16"/>
      </w:r>
      <w:r w:rsidRPr="00A45159">
        <w:t>. Barra minn hekk, is-servizzi tas-sigurtà f’xi pajjiżi wissew dwar ir-radikalizzazzjoni rapida online taż-żgħażagħ, b’mod partikolari fi ħdan networks estremisti tal-lemin. Fl-aħħar nett, l-indħil barrani fil-proċessi elettorali huwa eżempju ċar ta’ kif il-pjattaformi online jistgħu jintużaw bħala arma biex idgħajfu d-demokrazija. </w:t>
      </w:r>
    </w:p>
    <w:p w14:paraId="31FAAC27" w14:textId="77777777" w:rsidR="00D449A2" w:rsidRPr="00A45159" w:rsidRDefault="00912D71" w:rsidP="00D449A2">
      <w:pPr>
        <w:rPr>
          <w:szCs w:val="24"/>
        </w:rPr>
      </w:pPr>
      <w:r w:rsidRPr="00A45159">
        <w:t>Fis-snin li ġejjin, l-Unjoni jeħtiġilha ġġedded il-pedamenti demokratiċi tagħha, issaħħaħ il-parteċipazzjoni taċ-ċittadini, u tpoġġi l-ugwaljanza, il-ġustizzja u s-sostenibbiltà fil-qalba tal-</w:t>
      </w:r>
      <w:r w:rsidRPr="00A45159">
        <w:lastRenderedPageBreak/>
        <w:t>politiki tagħha. Huwa biss billi tiddefendi u tavvanza b’mod attiv id-drittijiet li l-UE tista’ tibni mill-ġdid il-fiduċja fl-istituzzjonijiet tagħha, u tibqa’ kredibbli fuq ix-xena internazzjonali. </w:t>
      </w:r>
    </w:p>
    <w:p w14:paraId="78AB26F6" w14:textId="77777777" w:rsidR="00D449A2" w:rsidRPr="00A45159" w:rsidRDefault="00912D71" w:rsidP="00D449A2">
      <w:pPr>
        <w:rPr>
          <w:szCs w:val="24"/>
        </w:rPr>
      </w:pPr>
      <w:r w:rsidRPr="00A45159">
        <w:t> </w:t>
      </w:r>
    </w:p>
    <w:p w14:paraId="5902A08E" w14:textId="77777777" w:rsidR="00D449A2" w:rsidRPr="00A45159" w:rsidRDefault="00912D71" w:rsidP="00D449A2">
      <w:pPr>
        <w:rPr>
          <w:szCs w:val="24"/>
        </w:rPr>
      </w:pPr>
      <w:r w:rsidRPr="00A45159">
        <w:rPr>
          <w:b/>
        </w:rPr>
        <w:t>Approċċ mir-Rapporteur </w:t>
      </w:r>
      <w:r w:rsidRPr="00A45159">
        <w:t> </w:t>
      </w:r>
    </w:p>
    <w:p w14:paraId="54D644B9" w14:textId="77777777" w:rsidR="00D449A2" w:rsidRPr="00A45159" w:rsidRDefault="00912D71" w:rsidP="00D449A2">
      <w:pPr>
        <w:rPr>
          <w:szCs w:val="24"/>
        </w:rPr>
      </w:pPr>
      <w:r w:rsidRPr="00A45159">
        <w:t>B’dan ir-rapport, ir-Rapporteur tfittex li tenfasizza l-iżviluppi ewlenin fl-istat tad-drittijiet fundamentali fl-UE matul l-2024 u l-2025. </w:t>
      </w:r>
    </w:p>
    <w:p w14:paraId="3B173E94" w14:textId="77777777" w:rsidR="00D449A2" w:rsidRPr="00A45159" w:rsidRDefault="00912D71" w:rsidP="00D449A2">
      <w:pPr>
        <w:rPr>
          <w:szCs w:val="24"/>
        </w:rPr>
      </w:pPr>
      <w:r w:rsidRPr="00A45159">
        <w:t>It-tul limitat tar-rapporti fuq inizjattiva proprja jirrikjedi li tingħata prijorità, iżda dan ma jfissirx li ċertu temi ta’ tħassib li ma ssemmewx huma anqas importanti. Dan it-test jipprovdi qafas ġenerali li jista’ jiġi arrikkit aktar u li se jiġi arrikkit aktar matul l-istadju fejn jiġi emendat. </w:t>
      </w:r>
    </w:p>
    <w:p w14:paraId="05C897A6" w14:textId="77777777" w:rsidR="00D449A2" w:rsidRPr="00A45159" w:rsidRDefault="00912D71" w:rsidP="00D449A2">
      <w:pPr>
        <w:rPr>
          <w:szCs w:val="24"/>
        </w:rPr>
      </w:pPr>
      <w:r w:rsidRPr="00A45159">
        <w:rPr>
          <w:b/>
        </w:rPr>
        <w:t>L-istruttura</w:t>
      </w:r>
      <w:r w:rsidRPr="00A45159">
        <w:t> </w:t>
      </w:r>
    </w:p>
    <w:p w14:paraId="7B6E73A6" w14:textId="77777777" w:rsidR="00D449A2" w:rsidRPr="00A45159" w:rsidRDefault="00912D71" w:rsidP="00D449A2">
      <w:pPr>
        <w:rPr>
          <w:szCs w:val="24"/>
        </w:rPr>
      </w:pPr>
      <w:r w:rsidRPr="00A45159">
        <w:t>L-abbozz ta’ rapport huwa strutturat madwar raggruppamenti ta’ drittijiet fundamentali. Filwaqt li l-ewwel parti tar-Rapport tipprovdi ħarsa ġenerali tat-tħassib ewlieni dwar id-drittijiet fundamentali fl-UE, il-kapitoli individwali jinkludu sejħiet konkreti għal azzjoni sabiex ir-rapport isir kemm jista’ jkun prattiku, iffukat u attiv. </w:t>
      </w:r>
    </w:p>
    <w:p w14:paraId="575797EC" w14:textId="77777777" w:rsidR="00D449A2" w:rsidRPr="00A45159" w:rsidRDefault="00912D71" w:rsidP="00D449A2">
      <w:pPr>
        <w:rPr>
          <w:szCs w:val="24"/>
        </w:rPr>
      </w:pPr>
      <w:r w:rsidRPr="00A45159">
        <w:t>Dawn huma l-kapitoli ewlenin: </w:t>
      </w:r>
    </w:p>
    <w:p w14:paraId="566C12DF" w14:textId="77777777" w:rsidR="00D449A2" w:rsidRPr="00A45159" w:rsidRDefault="00912D71" w:rsidP="00D449A2">
      <w:pPr>
        <w:rPr>
          <w:szCs w:val="24"/>
        </w:rPr>
      </w:pPr>
      <w:r w:rsidRPr="00A45159">
        <w:rPr>
          <w:i/>
        </w:rPr>
        <w:t>Drittijiet fundamentali f’riskju</w:t>
      </w:r>
      <w:r w:rsidRPr="00A45159">
        <w:t> </w:t>
      </w:r>
    </w:p>
    <w:p w14:paraId="0B1CE28F" w14:textId="77777777" w:rsidR="00D449A2" w:rsidRPr="00A45159" w:rsidRDefault="00912D71" w:rsidP="00D449A2">
      <w:pPr>
        <w:rPr>
          <w:szCs w:val="24"/>
        </w:rPr>
      </w:pPr>
      <w:r w:rsidRPr="00A45159">
        <w:t>Dan il-kapitolu jinkludi sejħiet ġenerali biex id-drittijiet fundamentali jiġu rispettati, inkluż pereżempju l-promozzjoni tal-valuri tal-UE. </w:t>
      </w:r>
    </w:p>
    <w:p w14:paraId="6E2C50DA" w14:textId="77777777" w:rsidR="00D449A2" w:rsidRPr="00A45159" w:rsidRDefault="00912D71" w:rsidP="00D449A2">
      <w:pPr>
        <w:rPr>
          <w:szCs w:val="24"/>
        </w:rPr>
      </w:pPr>
      <w:r w:rsidRPr="00A45159">
        <w:rPr>
          <w:i/>
        </w:rPr>
        <w:t>Id-demokrazija taħt stress</w:t>
      </w:r>
      <w:r w:rsidRPr="00A45159">
        <w:t> </w:t>
      </w:r>
    </w:p>
    <w:p w14:paraId="3526B149" w14:textId="77777777" w:rsidR="00D449A2" w:rsidRPr="00A45159" w:rsidRDefault="00912D71" w:rsidP="00D449A2">
      <w:pPr>
        <w:rPr>
          <w:szCs w:val="24"/>
        </w:rPr>
      </w:pPr>
      <w:r w:rsidRPr="00A45159">
        <w:t xml:space="preserve">Dan </w:t>
      </w:r>
      <w:r w:rsidRPr="00A45159">
        <w:t>il-kapitolu jindirizza r-rigress f’diversi Stati Membri, inkluż it-theddid għall-indipendenza ġudizzjarja, il-korruzzjoni f’livell għoli, l-użu ħażin tas-software ta’ spjunaġġ, u d-dgħufija tad-drittijiet parlamentari. Jenfasizza wkoll ir-riskji għal-libertà u l-pluraliżmu tal-media, it-tixrid tad-diżinformazzjoni, u l-abbuż tas-setgħat ta’ emerġenza. </w:t>
      </w:r>
    </w:p>
    <w:p w14:paraId="286BFB30" w14:textId="77777777" w:rsidR="00D449A2" w:rsidRPr="00A45159" w:rsidRDefault="00912D71" w:rsidP="00D449A2">
      <w:pPr>
        <w:rPr>
          <w:szCs w:val="24"/>
        </w:rPr>
      </w:pPr>
      <w:r w:rsidRPr="00A45159">
        <w:rPr>
          <w:i/>
        </w:rPr>
        <w:t>Ksur tad-drittijiet fundamentali fil-fruntieri</w:t>
      </w:r>
      <w:r w:rsidRPr="00A45159">
        <w:t> </w:t>
      </w:r>
    </w:p>
    <w:p w14:paraId="519026B8" w14:textId="77777777" w:rsidR="00D449A2" w:rsidRPr="00A45159" w:rsidRDefault="00912D71" w:rsidP="00D449A2">
      <w:pPr>
        <w:rPr>
          <w:szCs w:val="24"/>
        </w:rPr>
      </w:pPr>
      <w:r w:rsidRPr="00A45159">
        <w:t>Dan il-kapitolu jkopri, fost l-oħrajn, push-backs, vjolenza sistemika, u politiki ta’ esternalizzazzjoni li jdgħajfu l-aċċess għall-ażil u jiksru n-non-refoulement. Jappella għar-responsabbiltà u għall-azzjoni tal-UE biex jiġi żgurat li l-ġestjoni tal-migrazzjoni tirrispetta d-dinjità tal-bniedem. </w:t>
      </w:r>
    </w:p>
    <w:p w14:paraId="222A4939" w14:textId="77777777" w:rsidR="00D449A2" w:rsidRPr="00A45159" w:rsidRDefault="00912D71" w:rsidP="00D449A2">
      <w:pPr>
        <w:rPr>
          <w:szCs w:val="24"/>
        </w:rPr>
      </w:pPr>
      <w:r w:rsidRPr="00A45159">
        <w:rPr>
          <w:i/>
        </w:rPr>
        <w:t>Il-vjolenza abbażi tal-ġeneru, id-drittijiet tan-nisa u d-drittijiet tal-persuni LGBTIQ+</w:t>
      </w:r>
      <w:r w:rsidRPr="00A45159">
        <w:t> </w:t>
      </w:r>
    </w:p>
    <w:p w14:paraId="4B47C428" w14:textId="77777777" w:rsidR="00D449A2" w:rsidRPr="00A45159" w:rsidRDefault="00912D71" w:rsidP="00D449A2">
      <w:pPr>
        <w:rPr>
          <w:szCs w:val="24"/>
        </w:rPr>
      </w:pPr>
      <w:r w:rsidRPr="00A45159">
        <w:t>Dan il-kapitolu jenfasizza l-ħtieġa urġenti li tiġi miġġielda l-vjolenza abbażi tal-ġeneru, inkluż il-movimenti kontra l-ġeneru. Jappella għall-protezzjoni tad-drittijiet sesswali u riproduttivi, għall-inklużjoni tad-dritt għall-abort fil-Karta, u għal salvagwardji aktar b’saħħithom kontra l-mibegħda u d-diskriminazzjoni għall-persuni LGBTIQ+. </w:t>
      </w:r>
    </w:p>
    <w:p w14:paraId="1B3D1211" w14:textId="77777777" w:rsidR="00D449A2" w:rsidRPr="00A45159" w:rsidRDefault="00912D71" w:rsidP="00D449A2">
      <w:pPr>
        <w:rPr>
          <w:szCs w:val="24"/>
        </w:rPr>
      </w:pPr>
      <w:r w:rsidRPr="00A45159">
        <w:rPr>
          <w:i/>
        </w:rPr>
        <w:t>Soċjetà ċivili mhedda</w:t>
      </w:r>
      <w:r w:rsidRPr="00A45159">
        <w:t> </w:t>
      </w:r>
    </w:p>
    <w:p w14:paraId="10EAE05C" w14:textId="77777777" w:rsidR="00D449A2" w:rsidRPr="00A45159" w:rsidRDefault="00912D71" w:rsidP="00D449A2">
      <w:pPr>
        <w:rPr>
          <w:szCs w:val="24"/>
        </w:rPr>
      </w:pPr>
      <w:r w:rsidRPr="00A45159">
        <w:t>Dan il-kapitolu jkopri r-restrizzjonijiet bla preċedent fuq l-ispazju ċiviku. Jappella għal finanzjament sostenibbli tal-UE għall-OSĊ u l-protezzjoni tad-difensuri tad-drittijiet tal-bniedem. </w:t>
      </w:r>
    </w:p>
    <w:p w14:paraId="1DADD628" w14:textId="77777777" w:rsidR="00D449A2" w:rsidRPr="00A45159" w:rsidRDefault="00912D71" w:rsidP="00D449A2">
      <w:pPr>
        <w:rPr>
          <w:szCs w:val="24"/>
        </w:rPr>
      </w:pPr>
      <w:r w:rsidRPr="00A45159">
        <w:rPr>
          <w:i/>
        </w:rPr>
        <w:t>Razziżmu u diskriminazzjoni strutturali</w:t>
      </w:r>
      <w:r w:rsidRPr="00A45159">
        <w:t> </w:t>
      </w:r>
    </w:p>
    <w:p w14:paraId="30FD80DE" w14:textId="77777777" w:rsidR="00D449A2" w:rsidRPr="00A45159" w:rsidRDefault="00912D71" w:rsidP="00D449A2">
      <w:pPr>
        <w:rPr>
          <w:szCs w:val="24"/>
        </w:rPr>
      </w:pPr>
      <w:r w:rsidRPr="00A45159">
        <w:t>Dan il-kapitolu jindirizza r-razziżmu u d-diskriminazzjoni sistemiċi. Jappella għall-adozzjoni tad-Direttiva Orizzontali kontra d-Diskriminazzjoni, għal strateġiji ta’ ugwaljanza aktar b’saħħithom, u għall-infurzar tal-liġi tal-UE kontra d-diskriminazzjoni. </w:t>
      </w:r>
    </w:p>
    <w:p w14:paraId="0845914E" w14:textId="77777777" w:rsidR="00D449A2" w:rsidRPr="00A45159" w:rsidRDefault="00912D71" w:rsidP="00D449A2">
      <w:pPr>
        <w:rPr>
          <w:szCs w:val="24"/>
        </w:rPr>
      </w:pPr>
      <w:r w:rsidRPr="00A45159">
        <w:rPr>
          <w:i/>
        </w:rPr>
        <w:t>Id-drittijiet ambjentali, soċjali, ekonomiċi u kulturali f’riskju</w:t>
      </w:r>
      <w:r w:rsidRPr="00A45159">
        <w:t> </w:t>
      </w:r>
    </w:p>
    <w:p w14:paraId="6FE409D7" w14:textId="77777777" w:rsidR="00D449A2" w:rsidRPr="00A45159" w:rsidRDefault="00912D71" w:rsidP="00D449A2">
      <w:pPr>
        <w:rPr>
          <w:szCs w:val="24"/>
        </w:rPr>
      </w:pPr>
      <w:r w:rsidRPr="00A45159">
        <w:t xml:space="preserve">Dan il-kapitolu jenfasizza ż-żieda fil-faqar, l-esklużjoni mis-settur tal-akkomodazzjoni, u l-problema ta’ persuni mingħajr dar bħala tħassib dwar id-drittijiet fundamentali. Jenfasizza d-dritt għal ambjent sostenibbli u jappella għal tranżizzjoni ġusta. </w:t>
      </w:r>
    </w:p>
    <w:p w14:paraId="1A5A7944" w14:textId="77777777" w:rsidR="00D449A2" w:rsidRPr="00A45159" w:rsidRDefault="00D449A2" w:rsidP="00D449A2">
      <w:pPr>
        <w:rPr>
          <w:szCs w:val="24"/>
        </w:rPr>
      </w:pPr>
    </w:p>
    <w:p w14:paraId="1BEAD86F" w14:textId="77777777" w:rsidR="00100069" w:rsidRPr="00A45159" w:rsidRDefault="00100069" w:rsidP="00D449A2"/>
    <w:sectPr w:rsidR="00100069" w:rsidRPr="00A45159" w:rsidSect="00804BB6">
      <w:headerReference w:type="even" r:id="rId15"/>
      <w:headerReference w:type="default" r:id="rId16"/>
      <w:headerReference w:type="first" r:id="rId17"/>
      <w:footerReference w:type="first" r:id="rId18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93060" w14:textId="77777777" w:rsidR="00912D71" w:rsidRPr="00A45159" w:rsidRDefault="00912D71">
      <w:r w:rsidRPr="00A45159">
        <w:separator/>
      </w:r>
    </w:p>
  </w:endnote>
  <w:endnote w:type="continuationSeparator" w:id="0">
    <w:p w14:paraId="096B8EA5" w14:textId="77777777" w:rsidR="00912D71" w:rsidRPr="00A45159" w:rsidRDefault="00912D71">
      <w:r w:rsidRPr="00A4515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93B26" w14:textId="77777777" w:rsidR="00A45159" w:rsidRPr="00A45159" w:rsidRDefault="00A45159" w:rsidP="00A45159">
    <w:pPr>
      <w:pStyle w:val="EPFooter"/>
    </w:pPr>
    <w:r w:rsidRPr="00A45159">
      <w:t>PE</w:t>
    </w:r>
    <w:r w:rsidRPr="00A45159">
      <w:rPr>
        <w:rStyle w:val="HideTWBExt"/>
      </w:rPr>
      <w:t>&lt;NoPE&gt;</w:t>
    </w:r>
    <w:r w:rsidRPr="00A45159">
      <w:t>778.093</w:t>
    </w:r>
    <w:r w:rsidRPr="00A45159">
      <w:rPr>
        <w:rStyle w:val="HideTWBExt"/>
      </w:rPr>
      <w:t>&lt;/NoPE&gt;&lt;Version&gt;</w:t>
    </w:r>
    <w:r w:rsidRPr="00A45159">
      <w:t>v01-00</w:t>
    </w:r>
    <w:r w:rsidRPr="00A45159">
      <w:rPr>
        <w:rStyle w:val="HideTWBExt"/>
      </w:rPr>
      <w:t>&lt;/Version&gt;</w:t>
    </w:r>
    <w:r w:rsidRPr="00A45159">
      <w:tab/>
    </w:r>
    <w:r w:rsidRPr="00A45159">
      <w:fldChar w:fldCharType="begin"/>
    </w:r>
    <w:r w:rsidRPr="00A45159">
      <w:instrText xml:space="preserve"> PAGE  \* MERGEFORMAT </w:instrText>
    </w:r>
    <w:r w:rsidRPr="00A45159">
      <w:fldChar w:fldCharType="separate"/>
    </w:r>
    <w:r w:rsidRPr="00A45159">
      <w:rPr>
        <w:noProof/>
      </w:rPr>
      <w:t>10</w:t>
    </w:r>
    <w:r w:rsidRPr="00A45159">
      <w:fldChar w:fldCharType="end"/>
    </w:r>
    <w:r w:rsidRPr="00A45159">
      <w:t>/</w:t>
    </w:r>
    <w:fldSimple w:instr=" NUMPAGES  \* MERGEFORMAT ">
      <w:r w:rsidRPr="00A45159">
        <w:rPr>
          <w:noProof/>
        </w:rPr>
        <w:t>13</w:t>
      </w:r>
    </w:fldSimple>
    <w:r w:rsidRPr="00A45159">
      <w:tab/>
    </w:r>
    <w:r w:rsidRPr="00A45159">
      <w:rPr>
        <w:rStyle w:val="HideTWBExt"/>
      </w:rPr>
      <w:t>&lt;PathFdR&gt;</w:t>
    </w:r>
    <w:r w:rsidRPr="00A45159">
      <w:t>PR\1328636MT.docx</w:t>
    </w:r>
    <w:r w:rsidRPr="00A45159">
      <w:rPr>
        <w:rStyle w:val="HideTWBExt"/>
      </w:rPr>
      <w:t>&lt;/PathFdR&gt;</w:t>
    </w:r>
  </w:p>
  <w:p w14:paraId="1FFE86E4" w14:textId="3EB79314" w:rsidR="00D449A2" w:rsidRPr="00A45159" w:rsidRDefault="00A45159" w:rsidP="00A45159">
    <w:pPr>
      <w:pStyle w:val="EPFooter2"/>
    </w:pPr>
    <w:r w:rsidRPr="00A45159">
      <w:t>MT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C9C88" w14:textId="77777777" w:rsidR="00A45159" w:rsidRPr="00A45159" w:rsidRDefault="00A45159" w:rsidP="00A45159">
    <w:pPr>
      <w:pStyle w:val="EPFooter"/>
    </w:pPr>
    <w:r w:rsidRPr="00A45159">
      <w:rPr>
        <w:rStyle w:val="HideTWBExt"/>
      </w:rPr>
      <w:t>&lt;PathFdR&gt;</w:t>
    </w:r>
    <w:r w:rsidRPr="00A45159">
      <w:t>PR\1328636MT.docx</w:t>
    </w:r>
    <w:r w:rsidRPr="00A45159">
      <w:rPr>
        <w:rStyle w:val="HideTWBExt"/>
      </w:rPr>
      <w:t>&lt;/PathFdR&gt;</w:t>
    </w:r>
    <w:r w:rsidRPr="00A45159">
      <w:tab/>
    </w:r>
    <w:r w:rsidRPr="00A45159">
      <w:fldChar w:fldCharType="begin"/>
    </w:r>
    <w:r w:rsidRPr="00A45159">
      <w:instrText xml:space="preserve"> PAGE  \* MERGEFORMAT </w:instrText>
    </w:r>
    <w:r w:rsidRPr="00A45159">
      <w:fldChar w:fldCharType="separate"/>
    </w:r>
    <w:r w:rsidRPr="00A45159">
      <w:rPr>
        <w:noProof/>
      </w:rPr>
      <w:t>9</w:t>
    </w:r>
    <w:r w:rsidRPr="00A45159">
      <w:fldChar w:fldCharType="end"/>
    </w:r>
    <w:r w:rsidRPr="00A45159">
      <w:t>/</w:t>
    </w:r>
    <w:fldSimple w:instr=" NUMPAGES  \* MERGEFORMAT ">
      <w:r w:rsidRPr="00A45159">
        <w:rPr>
          <w:noProof/>
        </w:rPr>
        <w:t>13</w:t>
      </w:r>
    </w:fldSimple>
    <w:r w:rsidRPr="00A45159">
      <w:tab/>
      <w:t>PE</w:t>
    </w:r>
    <w:r w:rsidRPr="00A45159">
      <w:rPr>
        <w:rStyle w:val="HideTWBExt"/>
      </w:rPr>
      <w:t>&lt;NoPE&gt;</w:t>
    </w:r>
    <w:r w:rsidRPr="00A45159">
      <w:t>778.093</w:t>
    </w:r>
    <w:r w:rsidRPr="00A45159">
      <w:rPr>
        <w:rStyle w:val="HideTWBExt"/>
      </w:rPr>
      <w:t>&lt;/NoPE&gt;&lt;Version&gt;</w:t>
    </w:r>
    <w:r w:rsidRPr="00A45159">
      <w:t>v01-00</w:t>
    </w:r>
    <w:r w:rsidRPr="00A45159">
      <w:rPr>
        <w:rStyle w:val="HideTWBExt"/>
      </w:rPr>
      <w:t>&lt;/Version&gt;</w:t>
    </w:r>
  </w:p>
  <w:p w14:paraId="7C3420F5" w14:textId="40F3EB5C" w:rsidR="00D449A2" w:rsidRPr="00A45159" w:rsidRDefault="00A45159" w:rsidP="00A45159">
    <w:pPr>
      <w:pStyle w:val="EPFooter2"/>
    </w:pPr>
    <w:r w:rsidRPr="00A45159">
      <w:tab/>
    </w:r>
    <w:r w:rsidRPr="00A45159">
      <w:tab/>
      <w:t>MT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2079E" w14:textId="77777777" w:rsidR="00A45159" w:rsidRPr="00A45159" w:rsidRDefault="00A45159" w:rsidP="00A45159">
    <w:pPr>
      <w:pStyle w:val="EPFooter"/>
    </w:pPr>
    <w:r w:rsidRPr="00A45159">
      <w:rPr>
        <w:rStyle w:val="HideTWBExt"/>
      </w:rPr>
      <w:t>&lt;PathFdR&gt;</w:t>
    </w:r>
    <w:r w:rsidRPr="00A45159">
      <w:t>PR\1328636MT.docx</w:t>
    </w:r>
    <w:r w:rsidRPr="00A45159">
      <w:rPr>
        <w:rStyle w:val="HideTWBExt"/>
      </w:rPr>
      <w:t>&lt;/PathFdR&gt;</w:t>
    </w:r>
    <w:r w:rsidRPr="00A45159">
      <w:tab/>
    </w:r>
    <w:r w:rsidRPr="00A45159">
      <w:tab/>
      <w:t>PE</w:t>
    </w:r>
    <w:r w:rsidRPr="00A45159">
      <w:rPr>
        <w:rStyle w:val="HideTWBExt"/>
      </w:rPr>
      <w:t>&lt;NoPE&gt;</w:t>
    </w:r>
    <w:r w:rsidRPr="00A45159">
      <w:t>778.093</w:t>
    </w:r>
    <w:r w:rsidRPr="00A45159">
      <w:rPr>
        <w:rStyle w:val="HideTWBExt"/>
      </w:rPr>
      <w:t>&lt;/NoPE&gt;&lt;Version&gt;</w:t>
    </w:r>
    <w:r w:rsidRPr="00A45159">
      <w:t>v01-00</w:t>
    </w:r>
    <w:r w:rsidRPr="00A45159">
      <w:rPr>
        <w:rStyle w:val="HideTWBExt"/>
      </w:rPr>
      <w:t>&lt;/Version&gt;</w:t>
    </w:r>
  </w:p>
  <w:p w14:paraId="29E492CB" w14:textId="5C3A5CB1" w:rsidR="00D449A2" w:rsidRPr="00A45159" w:rsidRDefault="00A45159" w:rsidP="00A45159">
    <w:pPr>
      <w:pStyle w:val="EPFooter2"/>
    </w:pPr>
    <w:r w:rsidRPr="00A45159">
      <w:t>MT</w:t>
    </w:r>
    <w:r w:rsidRPr="00A45159">
      <w:tab/>
    </w:r>
    <w:r w:rsidRPr="00A45159">
      <w:rPr>
        <w:b w:val="0"/>
        <w:i/>
        <w:color w:val="C0C0C0"/>
        <w:sz w:val="22"/>
      </w:rPr>
      <w:t>Magħquda fid-diversità</w:t>
    </w:r>
    <w:r w:rsidRPr="00A45159">
      <w:tab/>
      <w:t>MT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3513B" w14:textId="77777777" w:rsidR="00804BB6" w:rsidRPr="00A45159" w:rsidRDefault="00912D71" w:rsidP="00804BB6">
    <w:pPr>
      <w:pStyle w:val="EPFooter"/>
    </w:pPr>
    <w:r w:rsidRPr="00A45159">
      <w:rPr>
        <w:rStyle w:val="HideTWBExt"/>
      </w:rPr>
      <w:t>&lt;PathFdR&gt;</w:t>
    </w:r>
    <w:r w:rsidR="00974A19" w:rsidRPr="00A45159">
      <w:t>PR\1328636EN.docx</w:t>
    </w:r>
    <w:r w:rsidRPr="00A45159">
      <w:rPr>
        <w:rStyle w:val="HideTWBExt"/>
      </w:rPr>
      <w:t>&lt;/PathFdR&gt;</w:t>
    </w:r>
    <w:r w:rsidRPr="00A45159">
      <w:tab/>
    </w:r>
    <w:r w:rsidRPr="00A45159">
      <w:tab/>
      <w:t>PE</w:t>
    </w:r>
    <w:r w:rsidRPr="00A45159">
      <w:rPr>
        <w:rStyle w:val="HideTWBExt"/>
      </w:rPr>
      <w:t>&lt;NoPE&gt;</w:t>
    </w:r>
    <w:r w:rsidRPr="00A45159">
      <w:t>778.093</w:t>
    </w:r>
    <w:r w:rsidRPr="00A45159">
      <w:rPr>
        <w:rStyle w:val="HideTWBExt"/>
      </w:rPr>
      <w:t>&lt;/NoPE&gt;&lt;Version&gt;</w:t>
    </w:r>
    <w:r w:rsidRPr="00A45159">
      <w:t>v01-00</w:t>
    </w:r>
    <w:r w:rsidRPr="00A45159">
      <w:rPr>
        <w:rStyle w:val="HideTWBExt"/>
      </w:rPr>
      <w:t>&lt;/Version&gt;</w:t>
    </w:r>
  </w:p>
  <w:p w14:paraId="75001AE6" w14:textId="77777777" w:rsidR="00100069" w:rsidRPr="00A45159" w:rsidRDefault="00912D71" w:rsidP="00804BB6">
    <w:pPr>
      <w:pStyle w:val="EPFooter2"/>
    </w:pPr>
    <w:r w:rsidRPr="00A45159">
      <w:t>EN</w:t>
    </w:r>
    <w:r w:rsidRPr="00A45159">
      <w:tab/>
    </w:r>
    <w:r w:rsidRPr="00A45159">
      <w:rPr>
        <w:b w:val="0"/>
        <w:i/>
        <w:color w:val="C0C0C0"/>
        <w:sz w:val="22"/>
      </w:rPr>
      <w:t>United in diversity</w:t>
    </w:r>
    <w:r w:rsidRPr="00A45159">
      <w:tab/>
      <w:t>EN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E8B590" w14:textId="77777777" w:rsidR="00B413CC" w:rsidRPr="00A45159" w:rsidRDefault="00912D71">
      <w:r w:rsidRPr="00A45159">
        <w:separator/>
      </w:r>
    </w:p>
  </w:footnote>
  <w:footnote w:type="continuationSeparator" w:id="0">
    <w:p w14:paraId="644E1C31" w14:textId="77777777" w:rsidR="00B413CC" w:rsidRPr="00A45159" w:rsidRDefault="00912D71">
      <w:r w:rsidRPr="00A45159">
        <w:continuationSeparator/>
      </w:r>
    </w:p>
  </w:footnote>
  <w:footnote w:id="1">
    <w:p w14:paraId="5E1F49B6" w14:textId="0A7C47D5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 L, 2024/1385, 24.5.2024, ELI: </w:t>
      </w:r>
      <w:hyperlink r:id="rId1" w:history="1">
        <w:r w:rsidRPr="00A45159">
          <w:rPr>
            <w:rStyle w:val="Hyperlink"/>
          </w:rPr>
          <w:t>http://data.europa.eu/eli/dir/2024/1385/oj</w:t>
        </w:r>
      </w:hyperlink>
      <w:r w:rsidRPr="00A45159">
        <w:t>.</w:t>
      </w:r>
    </w:p>
  </w:footnote>
  <w:footnote w:id="2">
    <w:p w14:paraId="715BBE21" w14:textId="0F2084DF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 L, 2024/1083, 17.4.2024, ELI: </w:t>
      </w:r>
      <w:hyperlink r:id="rId2" w:history="1">
        <w:r w:rsidRPr="00A45159">
          <w:rPr>
            <w:rStyle w:val="Hyperlink"/>
          </w:rPr>
          <w:t>http://data.europa.eu/eli/reg/2024/1083/oj</w:t>
        </w:r>
      </w:hyperlink>
      <w:r w:rsidRPr="00A45159">
        <w:t>.</w:t>
      </w:r>
    </w:p>
  </w:footnote>
  <w:footnote w:id="3">
    <w:p w14:paraId="6799F138" w14:textId="326F8A27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 L, 2024/1069, 16.4.2024, ELI: </w:t>
      </w:r>
      <w:hyperlink r:id="rId3" w:history="1">
        <w:r w:rsidRPr="00A45159">
          <w:rPr>
            <w:rStyle w:val="Hyperlink"/>
          </w:rPr>
          <w:t>http://data.europa.eu/eli/dir/2024/1069/oj</w:t>
        </w:r>
      </w:hyperlink>
      <w:r w:rsidRPr="00A45159">
        <w:t>.</w:t>
      </w:r>
    </w:p>
  </w:footnote>
  <w:footnote w:id="4">
    <w:p w14:paraId="17C7EDA7" w14:textId="1B695410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 L 433I, 22.12.2020, p. 1, ELI: </w:t>
      </w:r>
      <w:hyperlink r:id="rId4" w:history="1">
        <w:r w:rsidRPr="00A45159">
          <w:rPr>
            <w:rStyle w:val="Hyperlink"/>
          </w:rPr>
          <w:t>http://data.europa.eu/eli/reg/2020/2092/oj</w:t>
        </w:r>
      </w:hyperlink>
      <w:r w:rsidRPr="00A45159">
        <w:t>.</w:t>
      </w:r>
    </w:p>
  </w:footnote>
  <w:footnote w:id="5">
    <w:p w14:paraId="6BF4E041" w14:textId="23656185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 L 119, 4.5.2016, p. 1, ELI: </w:t>
      </w:r>
      <w:hyperlink r:id="rId5" w:history="1">
        <w:r w:rsidRPr="00A45159">
          <w:rPr>
            <w:rStyle w:val="Hyperlink"/>
          </w:rPr>
          <w:t>http://data.europa.eu/eli/reg/2016/679/oj</w:t>
        </w:r>
      </w:hyperlink>
      <w:r w:rsidRPr="00A45159">
        <w:t>.</w:t>
      </w:r>
    </w:p>
  </w:footnote>
  <w:footnote w:id="6">
    <w:p w14:paraId="2C4C0D7C" w14:textId="53F8F730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 L 328, 6.12.2008, p. 55, ELI: </w:t>
      </w:r>
      <w:hyperlink r:id="rId6" w:history="1">
        <w:r w:rsidRPr="00A45159">
          <w:rPr>
            <w:rStyle w:val="Hyperlink"/>
          </w:rPr>
          <w:t>http://data.europa.eu/eli/dec_framw/2008/913/oj</w:t>
        </w:r>
      </w:hyperlink>
      <w:r w:rsidRPr="00A45159">
        <w:t>.</w:t>
      </w:r>
    </w:p>
  </w:footnote>
  <w:footnote w:id="7">
    <w:p w14:paraId="7CAE08DD" w14:textId="724652E9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 L 180, 19.7.2000, p. 22, ELI: </w:t>
      </w:r>
      <w:hyperlink r:id="rId7" w:history="1">
        <w:r w:rsidRPr="00A45159">
          <w:rPr>
            <w:rStyle w:val="Hyperlink"/>
          </w:rPr>
          <w:t>http://data.europa.eu/eli/dir/2000/43/oj</w:t>
        </w:r>
      </w:hyperlink>
      <w:r w:rsidRPr="00A45159">
        <w:t>.</w:t>
      </w:r>
    </w:p>
  </w:footnote>
  <w:footnote w:id="8">
    <w:p w14:paraId="3B96F6AE" w14:textId="65B0AD04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 C, C/2024/6340, 7.11.2024, ELI: </w:t>
      </w:r>
      <w:hyperlink r:id="rId8" w:history="1">
        <w:r w:rsidRPr="00A45159">
          <w:rPr>
            <w:rStyle w:val="Hyperlink"/>
          </w:rPr>
          <w:t>http://data.europa.eu/eli/C/2024/6340/oj</w:t>
        </w:r>
      </w:hyperlink>
      <w:r w:rsidRPr="00A45159">
        <w:t>.</w:t>
      </w:r>
    </w:p>
  </w:footnote>
  <w:footnote w:id="9">
    <w:p w14:paraId="2982365F" w14:textId="77777777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 C 177, 17.5.2023, p. 13.</w:t>
      </w:r>
    </w:p>
  </w:footnote>
  <w:footnote w:id="10">
    <w:p w14:paraId="036CA718" w14:textId="77777777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 C 161, 5.5.2023, p. 10.</w:t>
      </w:r>
    </w:p>
  </w:footnote>
  <w:footnote w:id="11">
    <w:p w14:paraId="7A52E941" w14:textId="77777777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 C 347, 9.9.2022, p. 2.</w:t>
      </w:r>
    </w:p>
  </w:footnote>
  <w:footnote w:id="12">
    <w:p w14:paraId="59CB62E4" w14:textId="77777777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 C 251, 30.6.2022, p. 2.</w:t>
      </w:r>
    </w:p>
  </w:footnote>
  <w:footnote w:id="13">
    <w:p w14:paraId="6A9D9D77" w14:textId="77777777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 C 117, 11.3.2022, p. 88.</w:t>
      </w:r>
    </w:p>
  </w:footnote>
  <w:footnote w:id="14">
    <w:p w14:paraId="3BAED9DD" w14:textId="48DC86A6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 C, C/2024/5733, 17.10.2024, ELI: </w:t>
      </w:r>
      <w:hyperlink r:id="rId9" w:history="1">
        <w:r w:rsidRPr="00A45159">
          <w:rPr>
            <w:rStyle w:val="Hyperlink"/>
          </w:rPr>
          <w:t>http://data.europa.eu/eli/C/2024/5733/oj</w:t>
        </w:r>
      </w:hyperlink>
      <w:r w:rsidRPr="00A45159">
        <w:t>.</w:t>
      </w:r>
    </w:p>
  </w:footnote>
  <w:footnote w:id="15">
    <w:p w14:paraId="3DE8C1E3" w14:textId="77777777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 xml:space="preserve"> ĠU C 395, 29.9.2021, p. 2.</w:t>
      </w:r>
    </w:p>
  </w:footnote>
  <w:footnote w:id="16">
    <w:p w14:paraId="2562E9B3" w14:textId="77777777" w:rsidR="00D449A2" w:rsidRPr="00A45159" w:rsidRDefault="00912D71" w:rsidP="00D449A2">
      <w:pPr>
        <w:pStyle w:val="FootnoteText"/>
      </w:pPr>
      <w:r w:rsidRPr="00A45159">
        <w:rPr>
          <w:rStyle w:val="FootnoteReference"/>
        </w:rPr>
        <w:footnoteRef/>
      </w:r>
      <w:r w:rsidRPr="00A45159">
        <w:t>  OSKE: ODIHR, Elezzjonijiet tal-Parlament Ewropew 6–9 ta’ Ġunju 2024 – rapport finali tal-ODIHR dwar il-missjoni speċjali ta’ evalwazzjoni għall-elezzjoni, Varsavja, 2024, p. 15. 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90190" w14:textId="77777777" w:rsidR="00912D71" w:rsidRDefault="00912D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13F5F6" w14:textId="77777777" w:rsidR="00912D71" w:rsidRDefault="00912D7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78525" w14:textId="77777777" w:rsidR="00912D71" w:rsidRDefault="00912D71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750F4" w14:textId="77777777" w:rsidR="00DB115A" w:rsidRDefault="00DB115A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95B78" w14:textId="77777777" w:rsidR="00DB115A" w:rsidRDefault="00DB115A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98AE1" w14:textId="77777777" w:rsidR="00DB115A" w:rsidRDefault="00DB115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3D8A1A3E"/>
    <w:multiLevelType w:val="hybridMultilevel"/>
    <w:tmpl w:val="CD78F630"/>
    <w:lvl w:ilvl="0" w:tplc="C296A696">
      <w:start w:val="1"/>
      <w:numFmt w:val="upperLetter"/>
      <w:lvlText w:val="%1."/>
      <w:lvlJc w:val="left"/>
      <w:pPr>
        <w:ind w:left="930" w:hanging="570"/>
      </w:pPr>
      <w:rPr>
        <w:rFonts w:hint="default"/>
      </w:rPr>
    </w:lvl>
    <w:lvl w:ilvl="1" w:tplc="4D62F726" w:tentative="1">
      <w:start w:val="1"/>
      <w:numFmt w:val="lowerLetter"/>
      <w:lvlText w:val="%2."/>
      <w:lvlJc w:val="left"/>
      <w:pPr>
        <w:ind w:left="1440" w:hanging="360"/>
      </w:pPr>
    </w:lvl>
    <w:lvl w:ilvl="2" w:tplc="2B16408C" w:tentative="1">
      <w:start w:val="1"/>
      <w:numFmt w:val="lowerRoman"/>
      <w:lvlText w:val="%3."/>
      <w:lvlJc w:val="right"/>
      <w:pPr>
        <w:ind w:left="2160" w:hanging="180"/>
      </w:pPr>
    </w:lvl>
    <w:lvl w:ilvl="3" w:tplc="CD82AABA" w:tentative="1">
      <w:start w:val="1"/>
      <w:numFmt w:val="decimal"/>
      <w:lvlText w:val="%4."/>
      <w:lvlJc w:val="left"/>
      <w:pPr>
        <w:ind w:left="2880" w:hanging="360"/>
      </w:pPr>
    </w:lvl>
    <w:lvl w:ilvl="4" w:tplc="346A264E" w:tentative="1">
      <w:start w:val="1"/>
      <w:numFmt w:val="lowerLetter"/>
      <w:lvlText w:val="%5."/>
      <w:lvlJc w:val="left"/>
      <w:pPr>
        <w:ind w:left="3600" w:hanging="360"/>
      </w:pPr>
    </w:lvl>
    <w:lvl w:ilvl="5" w:tplc="EEB2B228" w:tentative="1">
      <w:start w:val="1"/>
      <w:numFmt w:val="lowerRoman"/>
      <w:lvlText w:val="%6."/>
      <w:lvlJc w:val="right"/>
      <w:pPr>
        <w:ind w:left="4320" w:hanging="180"/>
      </w:pPr>
    </w:lvl>
    <w:lvl w:ilvl="6" w:tplc="29CE138A" w:tentative="1">
      <w:start w:val="1"/>
      <w:numFmt w:val="decimal"/>
      <w:lvlText w:val="%7."/>
      <w:lvlJc w:val="left"/>
      <w:pPr>
        <w:ind w:left="5040" w:hanging="360"/>
      </w:pPr>
    </w:lvl>
    <w:lvl w:ilvl="7" w:tplc="DF2C4086" w:tentative="1">
      <w:start w:val="1"/>
      <w:numFmt w:val="lowerLetter"/>
      <w:lvlText w:val="%8."/>
      <w:lvlJc w:val="left"/>
      <w:pPr>
        <w:ind w:left="5760" w:hanging="360"/>
      </w:pPr>
    </w:lvl>
    <w:lvl w:ilvl="8" w:tplc="CD34F85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8525874">
    <w:abstractNumId w:val="9"/>
  </w:num>
  <w:num w:numId="2" w16cid:durableId="1098715815">
    <w:abstractNumId w:val="9"/>
  </w:num>
  <w:num w:numId="3" w16cid:durableId="1906721494">
    <w:abstractNumId w:val="7"/>
  </w:num>
  <w:num w:numId="4" w16cid:durableId="115493898">
    <w:abstractNumId w:val="7"/>
  </w:num>
  <w:num w:numId="5" w16cid:durableId="1076436453">
    <w:abstractNumId w:val="6"/>
  </w:num>
  <w:num w:numId="6" w16cid:durableId="1599561136">
    <w:abstractNumId w:val="6"/>
  </w:num>
  <w:num w:numId="7" w16cid:durableId="1859076159">
    <w:abstractNumId w:val="5"/>
  </w:num>
  <w:num w:numId="8" w16cid:durableId="1915966077">
    <w:abstractNumId w:val="5"/>
  </w:num>
  <w:num w:numId="9" w16cid:durableId="347605477">
    <w:abstractNumId w:val="4"/>
  </w:num>
  <w:num w:numId="10" w16cid:durableId="1549300121">
    <w:abstractNumId w:val="4"/>
  </w:num>
  <w:num w:numId="11" w16cid:durableId="131336604">
    <w:abstractNumId w:val="8"/>
  </w:num>
  <w:num w:numId="12" w16cid:durableId="958027280">
    <w:abstractNumId w:val="8"/>
  </w:num>
  <w:num w:numId="13" w16cid:durableId="562837282">
    <w:abstractNumId w:val="3"/>
  </w:num>
  <w:num w:numId="14" w16cid:durableId="1581719370">
    <w:abstractNumId w:val="3"/>
  </w:num>
  <w:num w:numId="15" w16cid:durableId="1091003185">
    <w:abstractNumId w:val="2"/>
  </w:num>
  <w:num w:numId="16" w16cid:durableId="141197083">
    <w:abstractNumId w:val="2"/>
  </w:num>
  <w:num w:numId="17" w16cid:durableId="105200294">
    <w:abstractNumId w:val="1"/>
  </w:num>
  <w:num w:numId="18" w16cid:durableId="1263804149">
    <w:abstractNumId w:val="1"/>
  </w:num>
  <w:num w:numId="19" w16cid:durableId="1134716301">
    <w:abstractNumId w:val="0"/>
  </w:num>
  <w:num w:numId="20" w16cid:durableId="598829242">
    <w:abstractNumId w:val="0"/>
  </w:num>
  <w:num w:numId="21" w16cid:durableId="629626053">
    <w:abstractNumId w:val="9"/>
  </w:num>
  <w:num w:numId="22" w16cid:durableId="508251856">
    <w:abstractNumId w:val="7"/>
  </w:num>
  <w:num w:numId="23" w16cid:durableId="819880713">
    <w:abstractNumId w:val="6"/>
  </w:num>
  <w:num w:numId="24" w16cid:durableId="1445609187">
    <w:abstractNumId w:val="5"/>
  </w:num>
  <w:num w:numId="25" w16cid:durableId="578251789">
    <w:abstractNumId w:val="4"/>
  </w:num>
  <w:num w:numId="26" w16cid:durableId="532498364">
    <w:abstractNumId w:val="8"/>
  </w:num>
  <w:num w:numId="27" w16cid:durableId="34936447">
    <w:abstractNumId w:val="3"/>
  </w:num>
  <w:num w:numId="28" w16cid:durableId="696078933">
    <w:abstractNumId w:val="2"/>
  </w:num>
  <w:num w:numId="29" w16cid:durableId="545340801">
    <w:abstractNumId w:val="1"/>
  </w:num>
  <w:num w:numId="30" w16cid:durableId="1053383561">
    <w:abstractNumId w:val="0"/>
  </w:num>
  <w:num w:numId="31" w16cid:durableId="964628230">
    <w:abstractNumId w:val="9"/>
  </w:num>
  <w:num w:numId="32" w16cid:durableId="1373001625">
    <w:abstractNumId w:val="7"/>
  </w:num>
  <w:num w:numId="33" w16cid:durableId="861941063">
    <w:abstractNumId w:val="6"/>
  </w:num>
  <w:num w:numId="34" w16cid:durableId="181630136">
    <w:abstractNumId w:val="5"/>
  </w:num>
  <w:num w:numId="35" w16cid:durableId="1988431523">
    <w:abstractNumId w:val="4"/>
  </w:num>
  <w:num w:numId="36" w16cid:durableId="318466885">
    <w:abstractNumId w:val="8"/>
  </w:num>
  <w:num w:numId="37" w16cid:durableId="374816790">
    <w:abstractNumId w:val="3"/>
  </w:num>
  <w:num w:numId="38" w16cid:durableId="1045443043">
    <w:abstractNumId w:val="2"/>
  </w:num>
  <w:num w:numId="39" w16cid:durableId="227692713">
    <w:abstractNumId w:val="1"/>
  </w:num>
  <w:num w:numId="40" w16cid:durableId="287784595">
    <w:abstractNumId w:val="0"/>
  </w:num>
  <w:num w:numId="41" w16cid:durableId="6014559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KEY" w:val="LIBE"/>
    <w:docVar w:name="DOCDT" w:val="30/09/2025"/>
    <w:docVar w:name="LastEditedSection" w:val=" 1"/>
    <w:docVar w:name="MOTIONMNU" w:val=" 3"/>
    <w:docVar w:name="RULEMNU" w:val=" 1"/>
    <w:docVar w:name="strDocTypeID" w:val="PR_INI"/>
    <w:docVar w:name="strSubDir" w:val="1328"/>
    <w:docVar w:name="TITLEMNU" w:val=" 1"/>
    <w:docVar w:name="TXTAUTHOR" w:val="Anna Strolenberg"/>
    <w:docVar w:name="TXTLANGUE" w:val="EN"/>
    <w:docVar w:name="TXTLANGUEMIN" w:val="en"/>
    <w:docVar w:name="TXTNRINI" w:val="2025/2135"/>
    <w:docVar w:name="TXTNRPE" w:val="778.093"/>
    <w:docVar w:name="TXTPEorAP" w:val="PE"/>
    <w:docVar w:name="TXTROUTE" w:val="PR\1328636EN.docx"/>
    <w:docVar w:name="TXTTITLE" w:val="situation of fundamental rights in the European Union in 2024 and 2025"/>
    <w:docVar w:name="TXTVERSION" w:val="01-00"/>
  </w:docVars>
  <w:rsids>
    <w:rsidRoot w:val="00B413CC"/>
    <w:rsid w:val="00040EAC"/>
    <w:rsid w:val="00044227"/>
    <w:rsid w:val="0007541B"/>
    <w:rsid w:val="00082B37"/>
    <w:rsid w:val="000C72F2"/>
    <w:rsid w:val="000D2631"/>
    <w:rsid w:val="00100069"/>
    <w:rsid w:val="001046B1"/>
    <w:rsid w:val="00105C44"/>
    <w:rsid w:val="00173309"/>
    <w:rsid w:val="001B207D"/>
    <w:rsid w:val="00203A72"/>
    <w:rsid w:val="0023245A"/>
    <w:rsid w:val="00245869"/>
    <w:rsid w:val="002544DF"/>
    <w:rsid w:val="0026474F"/>
    <w:rsid w:val="00276B35"/>
    <w:rsid w:val="002A573E"/>
    <w:rsid w:val="002E51C7"/>
    <w:rsid w:val="00335F69"/>
    <w:rsid w:val="00395A66"/>
    <w:rsid w:val="003E4507"/>
    <w:rsid w:val="003E6413"/>
    <w:rsid w:val="003F2D82"/>
    <w:rsid w:val="004016B4"/>
    <w:rsid w:val="0041163B"/>
    <w:rsid w:val="004200B3"/>
    <w:rsid w:val="00432B50"/>
    <w:rsid w:val="00455003"/>
    <w:rsid w:val="00466A1A"/>
    <w:rsid w:val="00486CEA"/>
    <w:rsid w:val="004B5405"/>
    <w:rsid w:val="004D4053"/>
    <w:rsid w:val="004E275F"/>
    <w:rsid w:val="005178FF"/>
    <w:rsid w:val="00521B35"/>
    <w:rsid w:val="00531F4C"/>
    <w:rsid w:val="00584A07"/>
    <w:rsid w:val="006272CD"/>
    <w:rsid w:val="0068315D"/>
    <w:rsid w:val="006856CF"/>
    <w:rsid w:val="006A0113"/>
    <w:rsid w:val="00705D44"/>
    <w:rsid w:val="00726C82"/>
    <w:rsid w:val="00733CBA"/>
    <w:rsid w:val="007963C6"/>
    <w:rsid w:val="007D55E7"/>
    <w:rsid w:val="00804BB6"/>
    <w:rsid w:val="0084620F"/>
    <w:rsid w:val="00851CF7"/>
    <w:rsid w:val="00865656"/>
    <w:rsid w:val="008955B4"/>
    <w:rsid w:val="008A4A43"/>
    <w:rsid w:val="008C4C65"/>
    <w:rsid w:val="0090583E"/>
    <w:rsid w:val="00912D71"/>
    <w:rsid w:val="0095536F"/>
    <w:rsid w:val="00956282"/>
    <w:rsid w:val="00974A19"/>
    <w:rsid w:val="00983D5D"/>
    <w:rsid w:val="00996AC6"/>
    <w:rsid w:val="009A6E90"/>
    <w:rsid w:val="009E4ABB"/>
    <w:rsid w:val="009F5EEB"/>
    <w:rsid w:val="00A45159"/>
    <w:rsid w:val="00A45202"/>
    <w:rsid w:val="00A75F49"/>
    <w:rsid w:val="00AA161F"/>
    <w:rsid w:val="00AB1F5E"/>
    <w:rsid w:val="00AC43CC"/>
    <w:rsid w:val="00AD54AC"/>
    <w:rsid w:val="00AF310F"/>
    <w:rsid w:val="00B03835"/>
    <w:rsid w:val="00B17532"/>
    <w:rsid w:val="00B413CC"/>
    <w:rsid w:val="00B85BF5"/>
    <w:rsid w:val="00BA2A57"/>
    <w:rsid w:val="00BA5076"/>
    <w:rsid w:val="00BA539D"/>
    <w:rsid w:val="00BB70F1"/>
    <w:rsid w:val="00BC7C60"/>
    <w:rsid w:val="00BE2E5E"/>
    <w:rsid w:val="00BF78BD"/>
    <w:rsid w:val="00C00074"/>
    <w:rsid w:val="00C21C5F"/>
    <w:rsid w:val="00C77D5E"/>
    <w:rsid w:val="00C93A60"/>
    <w:rsid w:val="00CD3E8A"/>
    <w:rsid w:val="00D31D25"/>
    <w:rsid w:val="00D449A2"/>
    <w:rsid w:val="00D47BB0"/>
    <w:rsid w:val="00D67185"/>
    <w:rsid w:val="00DB115A"/>
    <w:rsid w:val="00DB4680"/>
    <w:rsid w:val="00DD7B9D"/>
    <w:rsid w:val="00DF06AA"/>
    <w:rsid w:val="00E04792"/>
    <w:rsid w:val="00E155CA"/>
    <w:rsid w:val="00E24DB8"/>
    <w:rsid w:val="00E3537C"/>
    <w:rsid w:val="00E61690"/>
    <w:rsid w:val="00E63DD4"/>
    <w:rsid w:val="00E77B79"/>
    <w:rsid w:val="00EA15AB"/>
    <w:rsid w:val="00F076A5"/>
    <w:rsid w:val="00F3651F"/>
    <w:rsid w:val="00F714A9"/>
    <w:rsid w:val="00FD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AD747A"/>
  <w15:chartTrackingRefBased/>
  <w15:docId w15:val="{8CE7D75E-EFA8-43F0-8D3A-3F0570B80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mt-MT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245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TOC1">
    <w:name w:val="toc 1"/>
    <w:basedOn w:val="Normal"/>
    <w:next w:val="Normal"/>
    <w:autoRedefine/>
    <w:uiPriority w:val="39"/>
    <w:rsid w:val="007963C6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2544DF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584A07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B17532"/>
    <w:pPr>
      <w:spacing w:before="1080"/>
      <w:jc w:val="right"/>
    </w:pPr>
    <w:rPr>
      <w:rFonts w:ascii="Arial" w:hAnsi="Arial" w:cs="Arial"/>
      <w:b/>
    </w:rPr>
  </w:style>
  <w:style w:type="paragraph" w:customStyle="1" w:styleId="CoverDocType24a">
    <w:name w:val="CoverDocType24a"/>
    <w:basedOn w:val="Normal"/>
    <w:rsid w:val="00584A07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105C44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E35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E3537C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E3537C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E3537C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2544DF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2544DF"/>
    <w:pPr>
      <w:jc w:val="right"/>
    </w:pPr>
  </w:style>
  <w:style w:type="paragraph" w:customStyle="1" w:styleId="EPFooter">
    <w:name w:val="EPFooter"/>
    <w:basedOn w:val="Normal"/>
    <w:rsid w:val="00584A07"/>
    <w:pPr>
      <w:tabs>
        <w:tab w:val="center" w:pos="4535"/>
        <w:tab w:val="right" w:pos="9071"/>
      </w:tabs>
      <w:spacing w:before="240" w:after="240"/>
    </w:pPr>
    <w:rPr>
      <w:color w:val="010000"/>
      <w:sz w:val="22"/>
    </w:rPr>
  </w:style>
  <w:style w:type="character" w:customStyle="1" w:styleId="HeaderChar">
    <w:name w:val="Header Char"/>
    <w:basedOn w:val="DefaultParagraphFont"/>
    <w:link w:val="Header"/>
    <w:semiHidden/>
    <w:rsid w:val="00105C44"/>
    <w:rPr>
      <w:sz w:val="24"/>
    </w:rPr>
  </w:style>
  <w:style w:type="paragraph" w:customStyle="1" w:styleId="EPComma">
    <w:name w:val="EPComma"/>
    <w:basedOn w:val="Normal"/>
    <w:rsid w:val="00432B50"/>
    <w:pPr>
      <w:spacing w:before="480" w:after="240"/>
    </w:pPr>
  </w:style>
  <w:style w:type="paragraph" w:customStyle="1" w:styleId="Normal12a">
    <w:name w:val="Normal12a"/>
    <w:basedOn w:val="Normal"/>
    <w:rsid w:val="00276B35"/>
    <w:pPr>
      <w:spacing w:after="240"/>
    </w:pPr>
  </w:style>
  <w:style w:type="paragraph" w:customStyle="1" w:styleId="CoverNormal12a">
    <w:name w:val="CoverNormal12a"/>
    <w:basedOn w:val="Normal"/>
    <w:rsid w:val="00C21C5F"/>
    <w:pPr>
      <w:spacing w:after="240"/>
      <w:ind w:left="1418"/>
    </w:pPr>
  </w:style>
  <w:style w:type="paragraph" w:styleId="FootnoteText">
    <w:name w:val="footnote text"/>
    <w:basedOn w:val="Normal"/>
    <w:link w:val="FootnoteTextChar"/>
    <w:unhideWhenUsed/>
    <w:rsid w:val="00983D5D"/>
    <w:pPr>
      <w:widowControl/>
      <w:suppressAutoHyphens/>
      <w:autoSpaceDN w:val="0"/>
    </w:pPr>
    <w:rPr>
      <w:rFonts w:ascii="Calibri" w:eastAsia="Calibri" w:hAnsi="Calibri" w:cs="Arial"/>
      <w:sz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rsid w:val="00983D5D"/>
    <w:rPr>
      <w:rFonts w:ascii="Calibri" w:eastAsia="Calibri" w:hAnsi="Calibri" w:cs="Arial"/>
      <w:lang w:eastAsia="en-US"/>
    </w:rPr>
  </w:style>
  <w:style w:type="character" w:styleId="FootnoteReference">
    <w:name w:val="footnote reference"/>
    <w:basedOn w:val="DefaultParagraphFont"/>
    <w:unhideWhenUsed/>
    <w:rsid w:val="00983D5D"/>
    <w:rPr>
      <w:position w:val="0"/>
      <w:vertAlign w:val="superscript"/>
    </w:rPr>
  </w:style>
  <w:style w:type="paragraph" w:styleId="ListParagraph">
    <w:name w:val="List Paragraph"/>
    <w:basedOn w:val="Normal"/>
    <w:uiPriority w:val="34"/>
    <w:qFormat/>
    <w:rsid w:val="00C77D5E"/>
    <w:pPr>
      <w:ind w:left="720"/>
      <w:contextualSpacing/>
    </w:pPr>
  </w:style>
  <w:style w:type="paragraph" w:styleId="Footer">
    <w:name w:val="footer"/>
    <w:basedOn w:val="Normal"/>
    <w:link w:val="FooterChar"/>
    <w:semiHidden/>
    <w:rsid w:val="004E27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4E275F"/>
    <w:rPr>
      <w:sz w:val="24"/>
    </w:rPr>
  </w:style>
  <w:style w:type="paragraph" w:styleId="Revision">
    <w:name w:val="Revision"/>
    <w:hidden/>
    <w:uiPriority w:val="99"/>
    <w:semiHidden/>
    <w:rsid w:val="004B5405"/>
    <w:rPr>
      <w:sz w:val="24"/>
    </w:rPr>
  </w:style>
  <w:style w:type="character" w:styleId="CommentReference">
    <w:name w:val="annotation reference"/>
    <w:basedOn w:val="DefaultParagraphFont"/>
    <w:rsid w:val="00AC43CC"/>
    <w:rPr>
      <w:sz w:val="16"/>
      <w:szCs w:val="16"/>
    </w:rPr>
  </w:style>
  <w:style w:type="paragraph" w:styleId="CommentText">
    <w:name w:val="annotation text"/>
    <w:basedOn w:val="Normal"/>
    <w:link w:val="CommentTextChar"/>
    <w:rsid w:val="00AC43CC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C43CC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C43C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C43CC"/>
    <w:rPr>
      <w:b/>
      <w:bCs/>
    </w:rPr>
  </w:style>
  <w:style w:type="character" w:styleId="Hyperlink">
    <w:name w:val="Hyperlink"/>
    <w:basedOn w:val="DefaultParagraphFont"/>
    <w:rsid w:val="00AC43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43C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A75F4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data.europa.eu/eli/C/2024/6340/oj" TargetMode="External"/><Relationship Id="rId3" Type="http://schemas.openxmlformats.org/officeDocument/2006/relationships/hyperlink" Target="http://data.europa.eu/eli/dir/2024/1069/oj" TargetMode="External"/><Relationship Id="rId7" Type="http://schemas.openxmlformats.org/officeDocument/2006/relationships/hyperlink" Target="http://data.europa.eu/eli/dir/2000/43/oj" TargetMode="External"/><Relationship Id="rId2" Type="http://schemas.openxmlformats.org/officeDocument/2006/relationships/hyperlink" Target="http://data.europa.eu/eli/reg/2024/1083/oj" TargetMode="External"/><Relationship Id="rId1" Type="http://schemas.openxmlformats.org/officeDocument/2006/relationships/hyperlink" Target="http://data.europa.eu/eli/dir/2024/1385/oj" TargetMode="External"/><Relationship Id="rId6" Type="http://schemas.openxmlformats.org/officeDocument/2006/relationships/hyperlink" Target="http://data.europa.eu/eli/dec_framw/2008/913/oj" TargetMode="External"/><Relationship Id="rId5" Type="http://schemas.openxmlformats.org/officeDocument/2006/relationships/hyperlink" Target="http://data.europa.eu/eli/reg/2016/679/oj" TargetMode="External"/><Relationship Id="rId4" Type="http://schemas.openxmlformats.org/officeDocument/2006/relationships/hyperlink" Target="http://data.europa.eu/eli/reg/2020/2092/oj" TargetMode="External"/><Relationship Id="rId9" Type="http://schemas.openxmlformats.org/officeDocument/2006/relationships/hyperlink" Target="http://data.europa.eu/eli/C/2024/5733/o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1A803-EBFE-4426-BFD6-449217491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3032</Words>
  <Characters>23501</Characters>
  <Application>Microsoft Office Word</Application>
  <DocSecurity>0</DocSecurity>
  <Lines>385</Lines>
  <Paragraphs>161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PR_INI</vt:lpstr>
    </vt:vector>
  </TitlesOfParts>
  <Company/>
  <LinksUpToDate>false</LinksUpToDate>
  <CharactersWithSpaces>26372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creator>CANCELA Rita</dc:creator>
  <cp:lastModifiedBy>MAGRO Josefa Maria</cp:lastModifiedBy>
  <cp:revision>2</cp:revision>
  <cp:lastPrinted>2025-10-01T13:01:00Z</cp:lastPrinted>
  <dcterms:created xsi:type="dcterms:W3CDTF">2025-10-06T09:19:00Z</dcterms:created>
  <dcterms:modified xsi:type="dcterms:W3CDTF">2025-10-06T09:19:00Z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MT</vt:lpwstr>
  </property>
  <property fmtid="{D5CDD505-2E9C-101B-9397-08002B2CF9AE}" pid="3" name="&lt;FdR&gt;">
    <vt:lpwstr>1328636</vt:lpwstr>
  </property>
  <property fmtid="{D5CDD505-2E9C-101B-9397-08002B2CF9AE}" pid="4" name="&lt;Model&gt;">
    <vt:lpwstr>PR_INI</vt:lpwstr>
  </property>
  <property fmtid="{D5CDD505-2E9C-101B-9397-08002B2CF9AE}" pid="5" name="&lt;ModelCod&gt;">
    <vt:lpwstr>\\eiciBRUpr1\pdocep$\DocEP\DOCS\General\PR\PR_NonLeg\INI\PR_INI.dotx(18/02/2025 09:53:03)</vt:lpwstr>
  </property>
  <property fmtid="{D5CDD505-2E9C-101B-9397-08002B2CF9AE}" pid="6" name="&lt;ModelTra&gt;">
    <vt:lpwstr>\\eiciBRUpr1\pdocep$\DocEP\TRANSFIL\EN\PR_INI.EN(18/02/2025 09:54:04)</vt:lpwstr>
  </property>
  <property fmtid="{D5CDD505-2E9C-101B-9397-08002B2CF9AE}" pid="7" name="&lt;Type&gt;">
    <vt:lpwstr>PR</vt:lpwstr>
  </property>
  <property fmtid="{D5CDD505-2E9C-101B-9397-08002B2CF9AE}" pid="8" name="Bookout">
    <vt:lpwstr>OK - 2025/10/06 11:19</vt:lpwstr>
  </property>
  <property fmtid="{D5CDD505-2E9C-101B-9397-08002B2CF9AE}" pid="9" name="Created with">
    <vt:lpwstr>10.1.2 Build [20250817]</vt:lpwstr>
  </property>
  <property fmtid="{D5CDD505-2E9C-101B-9397-08002B2CF9AE}" pid="10" name="FooterPath">
    <vt:lpwstr>PR\1328636MT.docx</vt:lpwstr>
  </property>
  <property fmtid="{D5CDD505-2E9C-101B-9397-08002B2CF9AE}" pid="11" name="LastEdited with">
    <vt:lpwstr>10.1.2 Build [20250817]</vt:lpwstr>
  </property>
  <property fmtid="{D5CDD505-2E9C-101B-9397-08002B2CF9AE}" pid="12" name="PE number">
    <vt:lpwstr>778.093</vt:lpwstr>
  </property>
  <property fmtid="{D5CDD505-2E9C-101B-9397-08002B2CF9AE}" pid="13" name="SDLStudio">
    <vt:lpwstr/>
  </property>
  <property fmtid="{D5CDD505-2E9C-101B-9397-08002B2CF9AE}" pid="14" name="SendToEpades">
    <vt:lpwstr>OK - 2025/09/30 12:16</vt:lpwstr>
  </property>
</Properties>
</file>