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05DD8" w:rsidRPr="00FD799F" w14:paraId="16B3D7FA" w14:textId="77777777" w:rsidTr="00C85D0F">
        <w:trPr>
          <w:trHeight w:hRule="exact" w:val="1418"/>
        </w:trPr>
        <w:tc>
          <w:tcPr>
            <w:tcW w:w="6804" w:type="dxa"/>
            <w:vAlign w:val="center"/>
          </w:tcPr>
          <w:p w14:paraId="771C51C2" w14:textId="77777777" w:rsidR="00C05DD8" w:rsidRPr="00FD799F" w:rsidRDefault="00F07DEE" w:rsidP="00C85D0F">
            <w:pPr>
              <w:pStyle w:val="EPName"/>
            </w:pPr>
            <w:bookmarkStart w:id="0" w:name="_GoBack"/>
            <w:r w:rsidRPr="00FD799F">
              <w:t>Evropský parlament</w:t>
            </w:r>
          </w:p>
          <w:p w14:paraId="147965E8" w14:textId="77777777" w:rsidR="00C05DD8" w:rsidRPr="00FD799F" w:rsidRDefault="00DF28EA" w:rsidP="00DF28EA">
            <w:pPr>
              <w:pStyle w:val="EPTerm"/>
            </w:pPr>
            <w:r w:rsidRPr="00FD799F">
              <w:t>2024-2029</w:t>
            </w:r>
          </w:p>
        </w:tc>
        <w:tc>
          <w:tcPr>
            <w:tcW w:w="2268" w:type="dxa"/>
          </w:tcPr>
          <w:p w14:paraId="10473473" w14:textId="77777777" w:rsidR="00C05DD8" w:rsidRPr="00FD799F" w:rsidRDefault="00C05DD8" w:rsidP="00C85D0F">
            <w:pPr>
              <w:pStyle w:val="EPLogo"/>
            </w:pPr>
            <w:r w:rsidRPr="00FD799F">
              <w:rPr>
                <w:noProof/>
                <w:lang w:eastAsia="cs-CZ"/>
              </w:rPr>
              <w:drawing>
                <wp:inline distT="0" distB="0" distL="0" distR="0" wp14:anchorId="30D6BAA3" wp14:editId="38C2BDE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714E24" w14:textId="77777777" w:rsidR="009612AA" w:rsidRPr="00FD799F" w:rsidRDefault="009612AA" w:rsidP="009612AA">
      <w:pPr>
        <w:pStyle w:val="LineTop"/>
      </w:pPr>
    </w:p>
    <w:p w14:paraId="71CF7705" w14:textId="76E20802" w:rsidR="009612AA" w:rsidRPr="00FD799F" w:rsidRDefault="009612AA" w:rsidP="009612AA">
      <w:pPr>
        <w:pStyle w:val="EPBody"/>
      </w:pPr>
      <w:r w:rsidRPr="00FD799F">
        <w:rPr>
          <w:rStyle w:val="HideTWBExt"/>
        </w:rPr>
        <w:t>&lt;</w:t>
      </w:r>
      <w:r w:rsidRPr="00FD799F">
        <w:rPr>
          <w:rStyle w:val="HideTWBExt"/>
          <w:i w:val="0"/>
        </w:rPr>
        <w:t>Commission</w:t>
      </w:r>
      <w:r w:rsidRPr="00FD799F">
        <w:rPr>
          <w:rStyle w:val="HideTWBExt"/>
        </w:rPr>
        <w:t>&gt;</w:t>
      </w:r>
      <w:r w:rsidRPr="00FD799F">
        <w:rPr>
          <w:rStyle w:val="HideTWBInt"/>
        </w:rPr>
        <w:t>{LIBE}</w:t>
      </w:r>
      <w:r w:rsidRPr="00FD799F">
        <w:t>Výbor pro občanské svobody, spravedlnost</w:t>
      </w:r>
      <w:r w:rsidR="007D1D84">
        <w:t xml:space="preserve"> a </w:t>
      </w:r>
      <w:r w:rsidRPr="00FD799F">
        <w:t>vnitřní věci</w:t>
      </w:r>
      <w:r w:rsidRPr="00FD799F">
        <w:rPr>
          <w:rStyle w:val="HideTWBExt"/>
        </w:rPr>
        <w:t>&lt;/</w:t>
      </w:r>
      <w:r w:rsidRPr="00FD799F">
        <w:rPr>
          <w:rStyle w:val="HideTWBExt"/>
          <w:i w:val="0"/>
        </w:rPr>
        <w:t>Commission</w:t>
      </w:r>
      <w:r w:rsidRPr="00FD799F">
        <w:rPr>
          <w:rStyle w:val="HideTWBExt"/>
        </w:rPr>
        <w:t>&gt;</w:t>
      </w:r>
    </w:p>
    <w:p w14:paraId="3F15E0A5" w14:textId="77777777" w:rsidR="009612AA" w:rsidRPr="00FD799F" w:rsidRDefault="009612AA" w:rsidP="009612AA">
      <w:pPr>
        <w:pStyle w:val="LineBottom"/>
      </w:pPr>
    </w:p>
    <w:p w14:paraId="4557EE16" w14:textId="77777777" w:rsidR="00363B94" w:rsidRPr="00FD799F" w:rsidRDefault="00363B94">
      <w:pPr>
        <w:pStyle w:val="CoverReference"/>
      </w:pPr>
      <w:r w:rsidRPr="00FD799F">
        <w:rPr>
          <w:rStyle w:val="HideTWBExt"/>
          <w:b w:val="0"/>
        </w:rPr>
        <w:t>&lt;RefProc&gt;</w:t>
      </w:r>
      <w:r w:rsidRPr="00FD799F">
        <w:t>2024/0305</w:t>
      </w:r>
      <w:r w:rsidRPr="00FD799F">
        <w:rPr>
          <w:rStyle w:val="HideTWBExt"/>
          <w:b w:val="0"/>
        </w:rPr>
        <w:t>&lt;/RefProc&gt;&lt;RefTypeProc&gt;</w:t>
      </w:r>
      <w:r w:rsidRPr="00FD799F">
        <w:t>(NLE)</w:t>
      </w:r>
      <w:r w:rsidRPr="00FD799F">
        <w:rPr>
          <w:rStyle w:val="HideTWBExt"/>
          <w:b w:val="0"/>
        </w:rPr>
        <w:t>&lt;/RefTypeProc&gt;</w:t>
      </w:r>
    </w:p>
    <w:p w14:paraId="59559B28" w14:textId="355CEAEF" w:rsidR="00363B94" w:rsidRPr="00FD799F" w:rsidRDefault="00363B94">
      <w:pPr>
        <w:pStyle w:val="CoverDate"/>
      </w:pPr>
      <w:r w:rsidRPr="00FD799F">
        <w:rPr>
          <w:rStyle w:val="HideTWBExt"/>
        </w:rPr>
        <w:t>&lt;Date&gt;</w:t>
      </w:r>
      <w:r w:rsidRPr="00FD799F">
        <w:rPr>
          <w:rStyle w:val="HideTWBInt"/>
        </w:rPr>
        <w:t>{23/10/2025}</w:t>
      </w:r>
      <w:r w:rsidRPr="00FD799F">
        <w:t>23.10.2025</w:t>
      </w:r>
      <w:r w:rsidRPr="00FD799F">
        <w:rPr>
          <w:rStyle w:val="HideTWBExt"/>
        </w:rPr>
        <w:t>&lt;/Date&gt;</w:t>
      </w:r>
    </w:p>
    <w:p w14:paraId="442E2D37" w14:textId="77777777" w:rsidR="00363B94" w:rsidRPr="00FD799F" w:rsidRDefault="00363B94">
      <w:pPr>
        <w:pStyle w:val="CoverDocType"/>
      </w:pPr>
      <w:r w:rsidRPr="00FD799F">
        <w:rPr>
          <w:rStyle w:val="HideTWBExt"/>
          <w:b w:val="0"/>
        </w:rPr>
        <w:t>&lt;RefProcLect&gt;</w:t>
      </w:r>
      <w:r w:rsidRPr="00FD799F">
        <w:t>***</w:t>
      </w:r>
      <w:r w:rsidRPr="00FD799F">
        <w:rPr>
          <w:rStyle w:val="HideTWBExt"/>
          <w:b w:val="0"/>
        </w:rPr>
        <w:t>&lt;/RefProcLect&gt;</w:t>
      </w:r>
    </w:p>
    <w:p w14:paraId="3A896F19" w14:textId="77777777" w:rsidR="00363B94" w:rsidRPr="00FD799F" w:rsidRDefault="00363B94">
      <w:pPr>
        <w:pStyle w:val="CoverDocType24a"/>
      </w:pPr>
      <w:r w:rsidRPr="00FD799F">
        <w:rPr>
          <w:rStyle w:val="HideTWBExt"/>
          <w:b w:val="0"/>
        </w:rPr>
        <w:t>&lt;TitreType&gt;</w:t>
      </w:r>
      <w:r w:rsidRPr="00FD799F">
        <w:t>NÁVRH DOPORUČENÍ</w:t>
      </w:r>
      <w:r w:rsidRPr="00FD799F">
        <w:rPr>
          <w:rStyle w:val="HideTWBExt"/>
          <w:b w:val="0"/>
        </w:rPr>
        <w:t>&lt;/TitreType&gt;</w:t>
      </w:r>
    </w:p>
    <w:p w14:paraId="4577DCEF" w14:textId="50ADF76B" w:rsidR="00363B94" w:rsidRPr="00FD799F" w:rsidRDefault="00363B94">
      <w:pPr>
        <w:pStyle w:val="CoverNormal"/>
      </w:pPr>
      <w:r w:rsidRPr="00FD799F">
        <w:rPr>
          <w:rStyle w:val="HideTWBExt"/>
        </w:rPr>
        <w:t>&lt;Titre&gt;</w:t>
      </w:r>
      <w:r w:rsidRPr="00FD799F">
        <w:t>k návrhu rozhodnutí Rady</w:t>
      </w:r>
      <w:r w:rsidR="007D1D84">
        <w:t xml:space="preserve"> o </w:t>
      </w:r>
      <w:r w:rsidRPr="00FD799F">
        <w:t>uzavření Dohody mezi Evropskou unií</w:t>
      </w:r>
      <w:r w:rsidR="007D1D84">
        <w:t xml:space="preserve"> a </w:t>
      </w:r>
      <w:r w:rsidRPr="00FD799F">
        <w:t>Bosnou</w:t>
      </w:r>
      <w:r w:rsidR="007D1D84">
        <w:t xml:space="preserve"> a </w:t>
      </w:r>
      <w:r w:rsidRPr="00FD799F">
        <w:t>Hercegovinou</w:t>
      </w:r>
      <w:r w:rsidR="007D1D84">
        <w:t xml:space="preserve"> o </w:t>
      </w:r>
      <w:r w:rsidRPr="00FD799F">
        <w:t>operativních činnostech prováděných Evropskou agenturou pro pohraniční</w:t>
      </w:r>
      <w:r w:rsidR="007D1D84">
        <w:t xml:space="preserve"> a </w:t>
      </w:r>
      <w:r w:rsidRPr="00FD799F">
        <w:t>pobřežní stráž</w:t>
      </w:r>
      <w:r w:rsidR="007D1D84">
        <w:t xml:space="preserve"> v </w:t>
      </w:r>
      <w:r w:rsidRPr="00FD799F">
        <w:t>Bosně</w:t>
      </w:r>
      <w:r w:rsidR="007D1D84">
        <w:t xml:space="preserve"> a </w:t>
      </w:r>
      <w:r w:rsidRPr="00FD799F">
        <w:t>Hercegovině</w:t>
      </w:r>
      <w:r w:rsidRPr="00FD799F">
        <w:rPr>
          <w:rStyle w:val="HideTWBExt"/>
        </w:rPr>
        <w:t>&lt;/Titre&gt;</w:t>
      </w:r>
    </w:p>
    <w:p w14:paraId="2263A846" w14:textId="77777777" w:rsidR="00363B94" w:rsidRPr="00FD799F" w:rsidRDefault="00363B94">
      <w:pPr>
        <w:pStyle w:val="CoverNormal24a"/>
      </w:pPr>
      <w:r w:rsidRPr="00FD799F">
        <w:rPr>
          <w:rStyle w:val="HideTWBExt"/>
        </w:rPr>
        <w:t>&lt;DocRef&gt;</w:t>
      </w:r>
      <w:r w:rsidRPr="00FD799F">
        <w:t>(16666/2024 – C10</w:t>
      </w:r>
      <w:r w:rsidRPr="00FD799F">
        <w:noBreakHyphen/>
        <w:t>0117/2025 – 2024/0305(NLE))</w:t>
      </w:r>
      <w:r w:rsidRPr="00FD799F">
        <w:rPr>
          <w:rStyle w:val="HideTWBExt"/>
        </w:rPr>
        <w:t>&lt;/DocRef&gt;</w:t>
      </w:r>
    </w:p>
    <w:p w14:paraId="643B4B09" w14:textId="10671197" w:rsidR="00363B94" w:rsidRPr="00FD799F" w:rsidRDefault="00363B94">
      <w:pPr>
        <w:pStyle w:val="CoverNormal24a"/>
      </w:pPr>
      <w:r w:rsidRPr="00FD799F">
        <w:rPr>
          <w:rStyle w:val="HideTWBExt"/>
        </w:rPr>
        <w:t>&lt;Commission&gt;</w:t>
      </w:r>
      <w:r w:rsidRPr="00FD799F">
        <w:rPr>
          <w:rStyle w:val="HideTWBInt"/>
        </w:rPr>
        <w:t>{LIBE}</w:t>
      </w:r>
      <w:r w:rsidRPr="00FD799F">
        <w:t>Výbor pro občanské svobody, spravedlnost</w:t>
      </w:r>
      <w:r w:rsidR="007D1D84">
        <w:t xml:space="preserve"> a </w:t>
      </w:r>
      <w:r w:rsidRPr="00FD799F">
        <w:t>vnitřní věci</w:t>
      </w:r>
      <w:r w:rsidRPr="00FD799F">
        <w:rPr>
          <w:rStyle w:val="HideTWBExt"/>
        </w:rPr>
        <w:t>&lt;/Commission&gt;</w:t>
      </w:r>
    </w:p>
    <w:p w14:paraId="51BA8EA8" w14:textId="77777777" w:rsidR="00363B94" w:rsidRPr="00FD799F" w:rsidRDefault="00F07DEE">
      <w:pPr>
        <w:pStyle w:val="CoverNormal24a"/>
      </w:pPr>
      <w:r w:rsidRPr="00FD799F">
        <w:t xml:space="preserve">Zpravodaj: </w:t>
      </w:r>
      <w:r w:rsidRPr="00FD799F">
        <w:rPr>
          <w:rStyle w:val="HideTWBExt"/>
        </w:rPr>
        <w:t>&lt;Depute&gt;</w:t>
      </w:r>
      <w:r w:rsidRPr="00FD799F">
        <w:t>Jaroslav Bžoch</w:t>
      </w:r>
      <w:r w:rsidRPr="00FD799F">
        <w:rPr>
          <w:rStyle w:val="HideTWBExt"/>
        </w:rPr>
        <w:t>&lt;/Depute&gt;</w:t>
      </w:r>
    </w:p>
    <w:p w14:paraId="7CFF9C91" w14:textId="77777777" w:rsidR="00B42885" w:rsidRPr="00FD799F" w:rsidRDefault="00B42885" w:rsidP="00B42885">
      <w:pPr>
        <w:pStyle w:val="CoverNormal"/>
      </w:pPr>
    </w:p>
    <w:p w14:paraId="75266933" w14:textId="36F12410" w:rsidR="00DF28EA" w:rsidRPr="00FD799F" w:rsidRDefault="00363B94" w:rsidP="00016E55">
      <w:r w:rsidRPr="00FD799F">
        <w:br w:type="page"/>
      </w:r>
      <w:fldSimple w:instr=" TITLE  \* MERGEFORMAT ">
        <w:r w:rsidR="007D1D84">
          <w:t>PR_NLE-AP_Agreement</w:t>
        </w:r>
      </w:fldSimple>
    </w:p>
    <w:p w14:paraId="5D9EB38D" w14:textId="77777777" w:rsidR="00DF28EA" w:rsidRPr="00FD799F" w:rsidRDefault="00DF28EA" w:rsidP="00016E55"/>
    <w:p w14:paraId="2C5B02F6" w14:textId="77777777" w:rsidR="00DF28EA" w:rsidRPr="00FD799F" w:rsidRDefault="00DF28EA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DF28EA" w:rsidRPr="00FD799F" w14:paraId="5F0BF21F" w14:textId="77777777">
        <w:tc>
          <w:tcPr>
            <w:tcW w:w="5811" w:type="dxa"/>
          </w:tcPr>
          <w:p w14:paraId="3A8D6FEF" w14:textId="77777777" w:rsidR="00DF28EA" w:rsidRPr="00FD799F" w:rsidRDefault="00DF28EA" w:rsidP="00016E55">
            <w:pPr>
              <w:pStyle w:val="Lgendetitre"/>
            </w:pPr>
            <w:r w:rsidRPr="00FD799F">
              <w:t>Vysvětlivky</w:t>
            </w:r>
          </w:p>
        </w:tc>
      </w:tr>
      <w:tr w:rsidR="00DF28EA" w:rsidRPr="00FD799F" w14:paraId="232B1F79" w14:textId="77777777" w:rsidTr="004247A2">
        <w:trPr>
          <w:cantSplit/>
          <w:trHeight w:val="1807"/>
        </w:trPr>
        <w:tc>
          <w:tcPr>
            <w:tcW w:w="5811" w:type="dxa"/>
            <w:tcBorders>
              <w:bottom w:val="single" w:sz="4" w:space="0" w:color="auto"/>
            </w:tcBorders>
          </w:tcPr>
          <w:p w14:paraId="68548858" w14:textId="77777777" w:rsidR="00DF28EA" w:rsidRPr="00FD799F" w:rsidRDefault="00DF28EA" w:rsidP="00717061">
            <w:pPr>
              <w:pStyle w:val="Lgendesigne"/>
            </w:pPr>
            <w:r w:rsidRPr="00FD799F">
              <w:tab/>
              <w:t>*</w:t>
            </w:r>
            <w:r w:rsidRPr="00FD799F">
              <w:tab/>
              <w:t>Postup konzultace</w:t>
            </w:r>
          </w:p>
          <w:p w14:paraId="0DFF8631" w14:textId="77777777" w:rsidR="00DF28EA" w:rsidRPr="00FD799F" w:rsidRDefault="00DF28EA" w:rsidP="00717061">
            <w:pPr>
              <w:pStyle w:val="Lgendesigne"/>
            </w:pPr>
            <w:r w:rsidRPr="00FD799F">
              <w:tab/>
              <w:t>***</w:t>
            </w:r>
            <w:r w:rsidRPr="00FD799F">
              <w:tab/>
              <w:t>Postup souhlasu</w:t>
            </w:r>
          </w:p>
          <w:p w14:paraId="1ECBC0B2" w14:textId="77777777" w:rsidR="00DF28EA" w:rsidRPr="00FD799F" w:rsidRDefault="00DF28EA" w:rsidP="00717061">
            <w:pPr>
              <w:pStyle w:val="Lgendesigne"/>
            </w:pPr>
            <w:r w:rsidRPr="00FD799F">
              <w:tab/>
              <w:t>***I</w:t>
            </w:r>
            <w:r w:rsidRPr="00FD799F">
              <w:tab/>
              <w:t>Řádný legislativní postup (první čtení)</w:t>
            </w:r>
          </w:p>
          <w:p w14:paraId="09AC3DAA" w14:textId="77777777" w:rsidR="00DF28EA" w:rsidRPr="00FD799F" w:rsidRDefault="00DF28EA" w:rsidP="00717061">
            <w:pPr>
              <w:pStyle w:val="Lgendesigne"/>
            </w:pPr>
            <w:r w:rsidRPr="00FD799F">
              <w:tab/>
              <w:t>***II</w:t>
            </w:r>
            <w:r w:rsidRPr="00FD799F">
              <w:tab/>
              <w:t>Řádný legislativní postup (druhé čtení)</w:t>
            </w:r>
          </w:p>
          <w:p w14:paraId="2FC663CC" w14:textId="77777777" w:rsidR="00DF28EA" w:rsidRPr="00FD799F" w:rsidRDefault="00DF28EA" w:rsidP="00717061">
            <w:pPr>
              <w:pStyle w:val="Lgendesigne"/>
            </w:pPr>
            <w:r w:rsidRPr="00FD799F">
              <w:tab/>
              <w:t>***III</w:t>
            </w:r>
            <w:r w:rsidRPr="00FD799F">
              <w:tab/>
              <w:t>Řádný legislativní postup (třetí čtení)</w:t>
            </w:r>
          </w:p>
          <w:p w14:paraId="68EF560F" w14:textId="77777777" w:rsidR="00DF28EA" w:rsidRPr="00FD799F" w:rsidRDefault="00DF28EA" w:rsidP="00717061">
            <w:pPr>
              <w:pStyle w:val="Lgendestandard"/>
            </w:pPr>
          </w:p>
          <w:p w14:paraId="40C56C32" w14:textId="508E507E" w:rsidR="00DF28EA" w:rsidRPr="00FD799F" w:rsidRDefault="00DF28EA" w:rsidP="00717061">
            <w:pPr>
              <w:pStyle w:val="Lgendestandard"/>
            </w:pPr>
            <w:r w:rsidRPr="00FD799F">
              <w:t>(Druh postupu závisí na právním základu navrženém</w:t>
            </w:r>
            <w:r w:rsidR="007D1D84">
              <w:t xml:space="preserve"> v </w:t>
            </w:r>
            <w:r w:rsidRPr="00FD799F">
              <w:t>návrhu aktu.)</w:t>
            </w:r>
          </w:p>
          <w:p w14:paraId="70D47F78" w14:textId="77777777" w:rsidR="00DF28EA" w:rsidRPr="00FD799F" w:rsidRDefault="00DF28EA" w:rsidP="00B837B7">
            <w:pPr>
              <w:pStyle w:val="Lgendestandard"/>
            </w:pPr>
          </w:p>
        </w:tc>
      </w:tr>
    </w:tbl>
    <w:p w14:paraId="4863289E" w14:textId="77777777" w:rsidR="00DF28EA" w:rsidRPr="00FD799F" w:rsidRDefault="00DF28EA" w:rsidP="00016E55"/>
    <w:p w14:paraId="1F1A1010" w14:textId="77777777" w:rsidR="00363B94" w:rsidRPr="00FD799F" w:rsidRDefault="00363B94" w:rsidP="00613F2E">
      <w:pPr>
        <w:widowControl/>
        <w:tabs>
          <w:tab w:val="center" w:pos="4677"/>
        </w:tabs>
      </w:pPr>
    </w:p>
    <w:p w14:paraId="45E70769" w14:textId="77777777" w:rsidR="00363B94" w:rsidRPr="00FD799F" w:rsidRDefault="00363B94">
      <w:pPr>
        <w:pStyle w:val="TOCHeading"/>
      </w:pPr>
      <w:r w:rsidRPr="00FD799F">
        <w:br w:type="page"/>
        <w:t>OBSAH</w:t>
      </w:r>
    </w:p>
    <w:p w14:paraId="4B141991" w14:textId="77777777" w:rsidR="00363B94" w:rsidRPr="00FD799F" w:rsidRDefault="00F07DEE">
      <w:pPr>
        <w:pStyle w:val="TOCPage"/>
      </w:pPr>
      <w:r w:rsidRPr="00FD799F">
        <w:t>Strana</w:t>
      </w:r>
    </w:p>
    <w:p w14:paraId="27FD68FC" w14:textId="6CEBCE1E" w:rsidR="007D1D84" w:rsidRDefault="00EF48F2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r w:rsidRPr="00FD799F">
        <w:fldChar w:fldCharType="begin"/>
      </w:r>
      <w:r w:rsidRPr="00FD799F">
        <w:instrText xml:space="preserve"> TOC \t "PageHeading</w:instrText>
      </w:r>
      <w:r w:rsidR="007D18DD" w:rsidRPr="00FD799F">
        <w:instrText>;</w:instrText>
      </w:r>
      <w:r w:rsidRPr="00FD799F">
        <w:instrText xml:space="preserve">1" </w:instrText>
      </w:r>
      <w:r w:rsidRPr="00FD799F">
        <w:fldChar w:fldCharType="separate"/>
      </w:r>
      <w:r w:rsidR="007D1D84">
        <w:rPr>
          <w:noProof/>
        </w:rPr>
        <w:t>NÁVRH LEGISLATIVNÍHO USNESENÍ EVROPSKÉHO PARLAMENTU</w:t>
      </w:r>
      <w:r w:rsidR="007D1D84">
        <w:rPr>
          <w:noProof/>
        </w:rPr>
        <w:tab/>
      </w:r>
      <w:r w:rsidR="007D1D84">
        <w:rPr>
          <w:noProof/>
        </w:rPr>
        <w:fldChar w:fldCharType="begin"/>
      </w:r>
      <w:r w:rsidR="007D1D84">
        <w:rPr>
          <w:noProof/>
        </w:rPr>
        <w:instrText xml:space="preserve"> PAGEREF _Toc213410641 \h </w:instrText>
      </w:r>
      <w:r w:rsidR="007D1D84">
        <w:rPr>
          <w:noProof/>
        </w:rPr>
      </w:r>
      <w:r w:rsidR="007D1D84">
        <w:rPr>
          <w:noProof/>
        </w:rPr>
        <w:fldChar w:fldCharType="separate"/>
      </w:r>
      <w:r w:rsidR="007D1D84">
        <w:rPr>
          <w:noProof/>
        </w:rPr>
        <w:t>5</w:t>
      </w:r>
      <w:r w:rsidR="007D1D84">
        <w:rPr>
          <w:noProof/>
        </w:rPr>
        <w:fldChar w:fldCharType="end"/>
      </w:r>
    </w:p>
    <w:p w14:paraId="3FB160E4" w14:textId="566F8467" w:rsidR="007D1D84" w:rsidRDefault="007D1D84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sz w:val="22"/>
          <w:szCs w:val="22"/>
          <w:lang w:eastAsia="cs-CZ"/>
        </w:rPr>
      </w:pPr>
      <w:r>
        <w:rPr>
          <w:noProof/>
        </w:rPr>
        <w:t>VYSVĚTLUJÍCÍ PROHLÁŠENÍ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_Toc213410642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4087BC73" w14:textId="17580D28" w:rsidR="004E1650" w:rsidRPr="00FD799F" w:rsidRDefault="00EF48F2" w:rsidP="00F04010">
      <w:r w:rsidRPr="00FD799F">
        <w:fldChar w:fldCharType="end"/>
      </w:r>
    </w:p>
    <w:p w14:paraId="325556E7" w14:textId="77777777" w:rsidR="00363B94" w:rsidRPr="00FD799F" w:rsidRDefault="00363B94" w:rsidP="0006167F">
      <w:pPr>
        <w:pStyle w:val="PageHeading"/>
      </w:pPr>
      <w:r w:rsidRPr="00FD799F">
        <w:br w:type="page"/>
      </w:r>
      <w:r w:rsidRPr="00FD799F">
        <w:br w:type="page"/>
      </w:r>
      <w:bookmarkStart w:id="1" w:name="_Toc213410641"/>
      <w:r w:rsidRPr="00FD799F">
        <w:t>NÁVRH LEGISLATIVNÍHO USNESENÍ EVROPSKÉHO PARLAMENTU</w:t>
      </w:r>
      <w:bookmarkEnd w:id="1"/>
    </w:p>
    <w:p w14:paraId="0EF3AE91" w14:textId="2ED4F9B4" w:rsidR="00363B94" w:rsidRPr="00FD799F" w:rsidRDefault="00F07DEE">
      <w:pPr>
        <w:pStyle w:val="NormalBold"/>
      </w:pPr>
      <w:r w:rsidRPr="00FD799F">
        <w:t>o návrhu rozhodnutí Rady</w:t>
      </w:r>
      <w:r w:rsidR="007D1D84">
        <w:t xml:space="preserve"> o </w:t>
      </w:r>
      <w:r w:rsidRPr="00FD799F">
        <w:t>uzavření Dohody mezi Evropskou unií</w:t>
      </w:r>
      <w:r w:rsidR="007D1D84">
        <w:t xml:space="preserve"> a </w:t>
      </w:r>
      <w:r w:rsidRPr="00FD799F">
        <w:t>Bosnou</w:t>
      </w:r>
      <w:r w:rsidR="007D1D84">
        <w:t xml:space="preserve"> a </w:t>
      </w:r>
      <w:r w:rsidRPr="00FD799F">
        <w:t>Hercegovinou</w:t>
      </w:r>
      <w:r w:rsidR="007D1D84">
        <w:t xml:space="preserve"> o </w:t>
      </w:r>
      <w:r w:rsidRPr="00FD799F">
        <w:t>operativních činnostech prováděných Evropskou agenturou pro pohraniční</w:t>
      </w:r>
      <w:r w:rsidR="007D1D84">
        <w:t xml:space="preserve"> a </w:t>
      </w:r>
      <w:r w:rsidRPr="00FD799F">
        <w:t>pobřežní stráž</w:t>
      </w:r>
      <w:r w:rsidR="007D1D84">
        <w:t xml:space="preserve"> v </w:t>
      </w:r>
      <w:r w:rsidRPr="00FD799F">
        <w:t>Bosně</w:t>
      </w:r>
      <w:r w:rsidR="007D1D84">
        <w:t xml:space="preserve"> a </w:t>
      </w:r>
      <w:r w:rsidRPr="00FD799F">
        <w:t>Hercegovině</w:t>
      </w:r>
    </w:p>
    <w:p w14:paraId="357CB191" w14:textId="77777777" w:rsidR="00363B94" w:rsidRPr="00FD799F" w:rsidRDefault="00F07DEE">
      <w:pPr>
        <w:pStyle w:val="NormalBold12a"/>
      </w:pPr>
      <w:r w:rsidRPr="00FD799F">
        <w:t>(16666/2024 – C10</w:t>
      </w:r>
      <w:r w:rsidRPr="00FD799F">
        <w:noBreakHyphen/>
        <w:t>0117/2025 – 2024/0305(NLE))</w:t>
      </w:r>
    </w:p>
    <w:p w14:paraId="0BB4C6B2" w14:textId="77777777" w:rsidR="00363B94" w:rsidRPr="00FD799F" w:rsidRDefault="00F07DEE" w:rsidP="00893FBD">
      <w:pPr>
        <w:pStyle w:val="NormalBold"/>
      </w:pPr>
      <w:r w:rsidRPr="00FD799F">
        <w:t>(Souhlas)</w:t>
      </w:r>
    </w:p>
    <w:p w14:paraId="313744ED" w14:textId="77777777" w:rsidR="00363B94" w:rsidRPr="00FD799F" w:rsidRDefault="00F07DEE">
      <w:pPr>
        <w:pStyle w:val="EPComma"/>
      </w:pPr>
      <w:r w:rsidRPr="00FD799F">
        <w:rPr>
          <w:i/>
          <w:iCs/>
        </w:rPr>
        <w:t>Evropský parlament</w:t>
      </w:r>
      <w:r w:rsidRPr="00FD799F">
        <w:t>,</w:t>
      </w:r>
    </w:p>
    <w:p w14:paraId="305BFCA9" w14:textId="77777777" w:rsidR="00BF7F55" w:rsidRPr="00FD799F" w:rsidRDefault="00BF7F55" w:rsidP="00BF7F55">
      <w:pPr>
        <w:pStyle w:val="NormalHanging12a"/>
      </w:pPr>
      <w:r w:rsidRPr="00FD799F">
        <w:t>–</w:t>
      </w:r>
      <w:r w:rsidRPr="00FD799F">
        <w:tab/>
        <w:t>s ohledem na návrh rozhodnutí Rady (16666/2024),</w:t>
      </w:r>
    </w:p>
    <w:p w14:paraId="53F89A96" w14:textId="2A534C74" w:rsidR="00363B94" w:rsidRPr="00FD799F" w:rsidRDefault="00363B94">
      <w:pPr>
        <w:pStyle w:val="NormalHanging12a"/>
      </w:pPr>
      <w:r w:rsidRPr="00FD799F">
        <w:t>–</w:t>
      </w:r>
      <w:r w:rsidRPr="00FD799F">
        <w:tab/>
        <w:t>s ohledem na návrh Dohody mezi Evropskou unií</w:t>
      </w:r>
      <w:r w:rsidR="007D1D84">
        <w:t xml:space="preserve"> a </w:t>
      </w:r>
      <w:r w:rsidRPr="00FD799F">
        <w:t>Bosnou</w:t>
      </w:r>
      <w:r w:rsidR="007D1D84">
        <w:t xml:space="preserve"> a </w:t>
      </w:r>
      <w:r w:rsidRPr="00FD799F">
        <w:t>Hercegovinou</w:t>
      </w:r>
      <w:r w:rsidR="007D1D84">
        <w:t xml:space="preserve"> o </w:t>
      </w:r>
      <w:r w:rsidRPr="00FD799F">
        <w:t>operativních činnostech prováděných Evropskou agenturou pro pohraniční</w:t>
      </w:r>
      <w:r w:rsidR="007D1D84">
        <w:t xml:space="preserve"> a </w:t>
      </w:r>
      <w:r w:rsidRPr="00FD799F">
        <w:t>pobřežní stráž</w:t>
      </w:r>
      <w:r w:rsidR="007D1D84">
        <w:t xml:space="preserve"> v </w:t>
      </w:r>
      <w:r w:rsidRPr="00FD799F">
        <w:t>Bosně</w:t>
      </w:r>
      <w:r w:rsidR="007D1D84">
        <w:t xml:space="preserve"> a </w:t>
      </w:r>
      <w:r w:rsidRPr="00FD799F">
        <w:t>Hercegovině (16665/2024),</w:t>
      </w:r>
    </w:p>
    <w:p w14:paraId="034F595E" w14:textId="5B65040D" w:rsidR="00363B94" w:rsidRPr="00FD799F" w:rsidRDefault="005F5D6C">
      <w:pPr>
        <w:pStyle w:val="NormalHanging12a"/>
      </w:pPr>
      <w:r w:rsidRPr="00FD799F">
        <w:t>–</w:t>
      </w:r>
      <w:r w:rsidRPr="00FD799F">
        <w:tab/>
        <w:t>s ohledem na žádost</w:t>
      </w:r>
      <w:r w:rsidR="007D1D84">
        <w:t xml:space="preserve"> o </w:t>
      </w:r>
      <w:r w:rsidRPr="00FD799F">
        <w:t>udělení souhlasu, kterou předložila Rada</w:t>
      </w:r>
      <w:r w:rsidR="007D1D84">
        <w:t xml:space="preserve"> v </w:t>
      </w:r>
      <w:r w:rsidRPr="00FD799F">
        <w:t>souladu</w:t>
      </w:r>
      <w:r w:rsidR="007D1D84">
        <w:t xml:space="preserve"> s </w:t>
      </w:r>
      <w:r w:rsidRPr="00FD799F">
        <w:t>čl. 77 odst. 2 písm. b)</w:t>
      </w:r>
      <w:r w:rsidR="007D1D84">
        <w:t xml:space="preserve"> a </w:t>
      </w:r>
      <w:r w:rsidRPr="00FD799F">
        <w:t>d), čl. 79 odst. 2 písm. c)</w:t>
      </w:r>
      <w:r w:rsidR="007D1D84">
        <w:t xml:space="preserve"> a </w:t>
      </w:r>
      <w:r w:rsidRPr="00FD799F">
        <w:t>čl. 218 odst. 6 druhým pododstavcem písm. a) Smlouvy</w:t>
      </w:r>
      <w:r w:rsidR="007D1D84">
        <w:t xml:space="preserve"> o </w:t>
      </w:r>
      <w:r w:rsidRPr="00FD799F">
        <w:t>fungování Evropské unie (C10</w:t>
      </w:r>
      <w:r w:rsidRPr="00FD799F">
        <w:noBreakHyphen/>
        <w:t>0117/2025),</w:t>
      </w:r>
    </w:p>
    <w:p w14:paraId="16241BB4" w14:textId="5CDB5925" w:rsidR="00363B94" w:rsidRPr="00FD799F" w:rsidRDefault="00363B94">
      <w:pPr>
        <w:pStyle w:val="NormalHanging12a"/>
      </w:pPr>
      <w:r w:rsidRPr="00FD799F">
        <w:t>–</w:t>
      </w:r>
      <w:r w:rsidRPr="00FD799F">
        <w:tab/>
        <w:t>s ohledem na čl. 107 odst. 1</w:t>
      </w:r>
      <w:r w:rsidR="007D1D84">
        <w:t xml:space="preserve"> a </w:t>
      </w:r>
      <w:r w:rsidRPr="00FD799F">
        <w:t>4</w:t>
      </w:r>
      <w:r w:rsidR="007D1D84">
        <w:t xml:space="preserve"> a </w:t>
      </w:r>
      <w:r w:rsidRPr="00FD799F">
        <w:t>čl. 117 odst. 7 jednacího řádu,</w:t>
      </w:r>
    </w:p>
    <w:p w14:paraId="024796D9" w14:textId="6EF99387" w:rsidR="00363B94" w:rsidRPr="00FD799F" w:rsidRDefault="00363B94">
      <w:pPr>
        <w:pStyle w:val="NormalHanging12a"/>
      </w:pPr>
      <w:r w:rsidRPr="00FD799F">
        <w:t>–</w:t>
      </w:r>
      <w:r w:rsidRPr="00FD799F">
        <w:tab/>
        <w:t>s ohledem na doporučení Výboru pro občanské svobody, spravedlnost</w:t>
      </w:r>
      <w:r w:rsidR="007D1D84">
        <w:t xml:space="preserve"> a </w:t>
      </w:r>
      <w:r w:rsidRPr="00FD799F">
        <w:t>vnitřní věci (A10</w:t>
      </w:r>
      <w:r w:rsidRPr="00FD799F">
        <w:noBreakHyphen/>
        <w:t>0000/2025),</w:t>
      </w:r>
    </w:p>
    <w:p w14:paraId="0F72ADC5" w14:textId="024DA3AB" w:rsidR="00363B94" w:rsidRPr="00FD799F" w:rsidRDefault="00363B94">
      <w:pPr>
        <w:pStyle w:val="NormalHanging12a"/>
      </w:pPr>
      <w:r w:rsidRPr="00FD799F">
        <w:t>1.</w:t>
      </w:r>
      <w:r w:rsidRPr="00FD799F">
        <w:tab/>
        <w:t>uděluje souhlas</w:t>
      </w:r>
      <w:r w:rsidR="007D1D84">
        <w:t xml:space="preserve"> s </w:t>
      </w:r>
      <w:r w:rsidRPr="00FD799F">
        <w:t>uzavřením dohody;</w:t>
      </w:r>
    </w:p>
    <w:p w14:paraId="3D81151E" w14:textId="01DB2B7A" w:rsidR="001D02E3" w:rsidRPr="00FD799F" w:rsidRDefault="001D02E3">
      <w:pPr>
        <w:pStyle w:val="NormalHanging12a"/>
      </w:pPr>
      <w:r w:rsidRPr="00FD799F">
        <w:t>2.</w:t>
      </w:r>
      <w:r w:rsidRPr="00FD799F">
        <w:tab/>
        <w:t>pověřuje svou předsedkyni, aby předala postoj Parlamentu Radě, Komisi, vládám</w:t>
      </w:r>
      <w:r w:rsidR="007D1D84">
        <w:t xml:space="preserve"> a </w:t>
      </w:r>
      <w:r w:rsidRPr="00FD799F">
        <w:t>parlamentům členských států</w:t>
      </w:r>
      <w:r w:rsidR="007D1D84">
        <w:t xml:space="preserve"> a </w:t>
      </w:r>
      <w:r w:rsidRPr="00FD799F">
        <w:t>Bosny</w:t>
      </w:r>
      <w:r w:rsidR="007D1D84">
        <w:t xml:space="preserve"> a </w:t>
      </w:r>
      <w:r w:rsidRPr="00FD799F">
        <w:t>Hercegoviny.</w:t>
      </w:r>
    </w:p>
    <w:p w14:paraId="1C13F35F" w14:textId="77777777" w:rsidR="00403347" w:rsidRPr="00FD799F" w:rsidRDefault="00403347" w:rsidP="00822206">
      <w:pPr>
        <w:sectPr w:rsidR="00403347" w:rsidRPr="00FD799F" w:rsidSect="009B204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446C4453" w14:textId="77777777" w:rsidR="00363B94" w:rsidRPr="00FD799F" w:rsidRDefault="00403347" w:rsidP="00403347">
      <w:pPr>
        <w:pStyle w:val="PageHeading"/>
      </w:pPr>
      <w:bookmarkStart w:id="2" w:name="_Toc213410642"/>
      <w:r w:rsidRPr="00FD799F">
        <w:t>VYSVĚTLUJÍCÍ PROHLÁŠENÍ</w:t>
      </w:r>
      <w:bookmarkEnd w:id="2"/>
    </w:p>
    <w:p w14:paraId="08860291" w14:textId="77777777" w:rsidR="00403347" w:rsidRPr="00FD799F" w:rsidRDefault="00403347" w:rsidP="00403347"/>
    <w:p w14:paraId="3CAE9A11" w14:textId="77777777" w:rsidR="00C3778F" w:rsidRPr="00FD799F" w:rsidRDefault="00C3778F" w:rsidP="00C3778F">
      <w:pPr>
        <w:jc w:val="both"/>
      </w:pPr>
      <w:r w:rsidRPr="00FD799F">
        <w:rPr>
          <w:b/>
        </w:rPr>
        <w:t>a. Souvislosti</w:t>
      </w:r>
    </w:p>
    <w:p w14:paraId="115951A6" w14:textId="3420A08E" w:rsidR="00C3778F" w:rsidRPr="00FD799F" w:rsidRDefault="00C3778F" w:rsidP="00C3778F">
      <w:pPr>
        <w:jc w:val="both"/>
      </w:pPr>
      <w:r w:rsidRPr="00FD799F">
        <w:t>Jak je stanoveno</w:t>
      </w:r>
      <w:r w:rsidR="007D1D84">
        <w:t xml:space="preserve"> v </w:t>
      </w:r>
      <w:r w:rsidRPr="00FD799F">
        <w:t>nařízení (EU) 2019/1896</w:t>
      </w:r>
      <w:r w:rsidR="007D1D84">
        <w:t xml:space="preserve"> o </w:t>
      </w:r>
      <w:r w:rsidRPr="00FD799F">
        <w:t>Evropské pohraniční</w:t>
      </w:r>
      <w:r w:rsidR="007D1D84">
        <w:t xml:space="preserve"> a </w:t>
      </w:r>
      <w:r w:rsidRPr="00FD799F">
        <w:t>pobřežní stráži, cílem navrhovaného rozhodnutí Rady je schválit dohodu mezi Evropskou unií</w:t>
      </w:r>
      <w:r w:rsidR="007D1D84">
        <w:t xml:space="preserve"> a </w:t>
      </w:r>
      <w:r w:rsidRPr="00FD799F">
        <w:t>Bosnou</w:t>
      </w:r>
      <w:r w:rsidR="007D1D84">
        <w:t xml:space="preserve"> a </w:t>
      </w:r>
      <w:r w:rsidRPr="00FD799F">
        <w:t>Hercegovinou</w:t>
      </w:r>
      <w:r w:rsidR="007D1D84">
        <w:t xml:space="preserve"> o </w:t>
      </w:r>
      <w:r w:rsidRPr="00FD799F">
        <w:t>postavení jednotek při operativních činnostech prováděných Evropskou agenturou pro pohraniční</w:t>
      </w:r>
      <w:r w:rsidR="007D1D84">
        <w:t xml:space="preserve"> a </w:t>
      </w:r>
      <w:r w:rsidRPr="00FD799F">
        <w:t>pobřežní stráž</w:t>
      </w:r>
      <w:r w:rsidR="007D1D84">
        <w:t xml:space="preserve"> v </w:t>
      </w:r>
      <w:r w:rsidRPr="00FD799F">
        <w:t>Bosně</w:t>
      </w:r>
      <w:r w:rsidR="007D1D84">
        <w:t xml:space="preserve"> a </w:t>
      </w:r>
      <w:r w:rsidRPr="00FD799F">
        <w:t>Hercegovině.</w:t>
      </w:r>
    </w:p>
    <w:p w14:paraId="2A9E0E1F" w14:textId="77777777" w:rsidR="00C3778F" w:rsidRPr="00FD799F" w:rsidRDefault="00C3778F" w:rsidP="00C3778F">
      <w:pPr>
        <w:jc w:val="both"/>
      </w:pPr>
    </w:p>
    <w:p w14:paraId="0C907350" w14:textId="2AA735D5" w:rsidR="00C3778F" w:rsidRPr="00FD799F" w:rsidRDefault="00C3778F" w:rsidP="00C3778F">
      <w:pPr>
        <w:jc w:val="both"/>
      </w:pPr>
      <w:r w:rsidRPr="00FD799F">
        <w:t>Jedním</w:t>
      </w:r>
      <w:r w:rsidR="007D1D84">
        <w:t xml:space="preserve"> z </w:t>
      </w:r>
      <w:r w:rsidRPr="00FD799F">
        <w:t>úkolů Evropské agentury pro pohraniční</w:t>
      </w:r>
      <w:r w:rsidR="007D1D84">
        <w:t xml:space="preserve"> a </w:t>
      </w:r>
      <w:r w:rsidRPr="00FD799F">
        <w:t>pobřežní stráž (dále jen „agentura“) je spolupráce se třetími zeměmi</w:t>
      </w:r>
      <w:r w:rsidR="007D1D84">
        <w:t xml:space="preserve"> v </w:t>
      </w:r>
      <w:r w:rsidRPr="00FD799F">
        <w:t>oblastech, na něž se vztahuje nařízení</w:t>
      </w:r>
      <w:r w:rsidR="007D1D84">
        <w:t xml:space="preserve"> o </w:t>
      </w:r>
      <w:r w:rsidRPr="00FD799F">
        <w:t>Evropské pohraniční</w:t>
      </w:r>
      <w:r w:rsidR="007D1D84">
        <w:t xml:space="preserve"> a </w:t>
      </w:r>
      <w:r w:rsidRPr="00FD799F">
        <w:t>pobřežní stráži, „a to</w:t>
      </w:r>
      <w:r w:rsidR="007D1D84">
        <w:t xml:space="preserve"> i </w:t>
      </w:r>
      <w:r w:rsidRPr="00FD799F">
        <w:t>prostřednictvím případného operativního vyslání jednotek pro správu hranic do třetích zemí“. Agentura může</w:t>
      </w:r>
      <w:r w:rsidR="007D1D84">
        <w:t xml:space="preserve"> v </w:t>
      </w:r>
      <w:r w:rsidRPr="00FD799F">
        <w:t>rozsahu nezbytném pro plnění svých úkolů spolupracovat</w:t>
      </w:r>
      <w:r w:rsidR="007D1D84">
        <w:t xml:space="preserve"> s </w:t>
      </w:r>
      <w:r w:rsidRPr="00FD799F">
        <w:t>orgány třetích zemí příslušnými ve věcech, které jsou</w:t>
      </w:r>
      <w:r w:rsidR="007D1D84">
        <w:t xml:space="preserve"> v </w:t>
      </w:r>
      <w:r w:rsidRPr="00FD799F">
        <w:t>působnosti tohoto nařízení,</w:t>
      </w:r>
      <w:r w:rsidR="007D1D84">
        <w:t xml:space="preserve"> a </w:t>
      </w:r>
      <w:r w:rsidRPr="00FD799F">
        <w:t>na území třetí země může provádět činnosti související</w:t>
      </w:r>
      <w:r w:rsidR="007D1D84">
        <w:t xml:space="preserve"> s </w:t>
      </w:r>
      <w:r w:rsidRPr="00FD799F">
        <w:t>evropskou integrovanou správou hranic, pokud</w:t>
      </w:r>
      <w:r w:rsidR="007D1D84">
        <w:t xml:space="preserve"> s </w:t>
      </w:r>
      <w:r w:rsidRPr="00FD799F">
        <w:t>tím tato třetí země souhlasí.</w:t>
      </w:r>
    </w:p>
    <w:p w14:paraId="1CA47272" w14:textId="77777777" w:rsidR="00C3778F" w:rsidRPr="00FD799F" w:rsidRDefault="00C3778F" w:rsidP="00C3778F">
      <w:pPr>
        <w:jc w:val="both"/>
      </w:pPr>
    </w:p>
    <w:p w14:paraId="6BC74399" w14:textId="6425C877" w:rsidR="00C3778F" w:rsidRPr="00FD799F" w:rsidRDefault="00C3778F" w:rsidP="00C3778F">
      <w:pPr>
        <w:jc w:val="both"/>
      </w:pPr>
      <w:r w:rsidRPr="00FD799F">
        <w:t>Dohoda</w:t>
      </w:r>
      <w:r w:rsidR="007D1D84">
        <w:t xml:space="preserve"> o </w:t>
      </w:r>
      <w:r w:rsidRPr="00FD799F">
        <w:t>postavení jednotek má pokrýt všechny aspekty, které jsou nezbytné pro činnost agentury ve třetích zemích. Čl. 73 odst. 3 nařízení (EU) 2019/1896 stanoví, že za okolností vyžadujících vyslání jednotek pro správu hranic ze stálého útvaru Evropské pohraniční</w:t>
      </w:r>
      <w:r w:rsidR="007D1D84">
        <w:t xml:space="preserve"> a </w:t>
      </w:r>
      <w:r w:rsidRPr="00FD799F">
        <w:t>pobřežní stráže do třetí země, při nichž budou příslušníci těchto jednotek vykonávat výkonné pravomoci, uzavře Unie</w:t>
      </w:r>
      <w:r w:rsidR="007D1D84">
        <w:t xml:space="preserve"> s </w:t>
      </w:r>
      <w:r w:rsidRPr="00FD799F">
        <w:t>dotčenou třetí zemí dohodu</w:t>
      </w:r>
      <w:r w:rsidR="007D1D84">
        <w:t xml:space="preserve"> o </w:t>
      </w:r>
      <w:r w:rsidRPr="00FD799F">
        <w:t>postavení jednotek.</w:t>
      </w:r>
    </w:p>
    <w:p w14:paraId="567929A9" w14:textId="77777777" w:rsidR="00C3778F" w:rsidRPr="00FD799F" w:rsidRDefault="00C3778F" w:rsidP="00C3778F">
      <w:pPr>
        <w:jc w:val="both"/>
      </w:pPr>
    </w:p>
    <w:p w14:paraId="01401396" w14:textId="414C970C" w:rsidR="00C3778F" w:rsidRPr="00FD799F" w:rsidRDefault="00C3778F" w:rsidP="00C3778F">
      <w:pPr>
        <w:jc w:val="both"/>
      </w:pPr>
      <w:r w:rsidRPr="00FD799F">
        <w:t>Komise</w:t>
      </w:r>
      <w:r w:rsidR="007D1D84">
        <w:t xml:space="preserve"> v </w:t>
      </w:r>
      <w:r w:rsidRPr="00FD799F">
        <w:t>souladu</w:t>
      </w:r>
      <w:r w:rsidR="007D1D84">
        <w:t xml:space="preserve"> s </w:t>
      </w:r>
      <w:r w:rsidRPr="00FD799F">
        <w:t>nařízením (EU) 2019/1896</w:t>
      </w:r>
      <w:r w:rsidR="007D1D84">
        <w:t xml:space="preserve"> a </w:t>
      </w:r>
      <w:r w:rsidRPr="00FD799F">
        <w:t>podle pokynů</w:t>
      </w:r>
      <w:r w:rsidR="007D1D84">
        <w:t xml:space="preserve"> v </w:t>
      </w:r>
      <w:r w:rsidRPr="00FD799F">
        <w:t>čl. 76 odst. 1 tohoto nařízení vypracovala sdělení COM(2021) 829 se vzorem dohody</w:t>
      </w:r>
      <w:r w:rsidR="007D1D84">
        <w:t xml:space="preserve"> o </w:t>
      </w:r>
      <w:r w:rsidRPr="00FD799F">
        <w:t>postavení jednotek podle uvedeného nařízení, který obsahuje zvláštní ustanovení pro provádění činností na území třetích zemí. Dohoda</w:t>
      </w:r>
      <w:r w:rsidR="007D1D84">
        <w:t xml:space="preserve"> o </w:t>
      </w:r>
      <w:r w:rsidRPr="00FD799F">
        <w:t>postavení jednotek</w:t>
      </w:r>
      <w:r w:rsidR="007D1D84">
        <w:t xml:space="preserve"> s </w:t>
      </w:r>
      <w:r w:rsidRPr="00FD799F">
        <w:t>Bosnou</w:t>
      </w:r>
      <w:r w:rsidR="007D1D84">
        <w:t xml:space="preserve"> a </w:t>
      </w:r>
      <w:r w:rsidRPr="00FD799F">
        <w:t>Hercegovinou je založena na této vzorové dohodě, kterou vypracovala Komise.</w:t>
      </w:r>
    </w:p>
    <w:p w14:paraId="123C1725" w14:textId="77777777" w:rsidR="00C3778F" w:rsidRPr="00FD799F" w:rsidRDefault="00C3778F" w:rsidP="00C3778F">
      <w:pPr>
        <w:jc w:val="both"/>
      </w:pPr>
    </w:p>
    <w:p w14:paraId="26509C05" w14:textId="5E976D01" w:rsidR="00C3778F" w:rsidRPr="00FD799F" w:rsidRDefault="00C3778F" w:rsidP="00C3778F">
      <w:pPr>
        <w:jc w:val="both"/>
      </w:pPr>
      <w:r w:rsidRPr="00FD799F">
        <w:t>Dne 14. října 2025 Komise zpravodaje informovala</w:t>
      </w:r>
      <w:r w:rsidR="007D1D84">
        <w:t xml:space="preserve"> o </w:t>
      </w:r>
      <w:r w:rsidRPr="00FD799F">
        <w:t>pokroku, kterého dosáhla při vyjednávání dohody</w:t>
      </w:r>
      <w:r w:rsidR="007D1D84">
        <w:t xml:space="preserve"> o </w:t>
      </w:r>
      <w:r w:rsidRPr="00FD799F">
        <w:t>postavení jednotek mezi Evropskou unií</w:t>
      </w:r>
      <w:r w:rsidR="007D1D84">
        <w:t xml:space="preserve"> a </w:t>
      </w:r>
      <w:r w:rsidRPr="00FD799F">
        <w:t>Bosnou</w:t>
      </w:r>
      <w:r w:rsidR="007D1D84">
        <w:t xml:space="preserve"> a </w:t>
      </w:r>
      <w:r w:rsidRPr="00FD799F">
        <w:t>Hercegovinou. Schůzí se zúčastnily také orgány Bosny</w:t>
      </w:r>
      <w:r w:rsidR="007D1D84">
        <w:t xml:space="preserve"> a </w:t>
      </w:r>
      <w:r w:rsidRPr="00FD799F">
        <w:t>Hercegoviny. Na 6. listopadu 2025 byla rovněž naplánována schůze</w:t>
      </w:r>
      <w:r w:rsidR="007D1D84">
        <w:t xml:space="preserve"> s </w:t>
      </w:r>
      <w:r w:rsidRPr="00FD799F">
        <w:t>úředníkem agentury Frontex pro otázky základních práv</w:t>
      </w:r>
      <w:r w:rsidR="007D1D84">
        <w:t xml:space="preserve"> a </w:t>
      </w:r>
      <w:r w:rsidRPr="00FD799F">
        <w:t>evropským inspektorem ochrany údajů (dále jen „EIOÚ“). Dohoda byla podepsána dne 11. června 2025</w:t>
      </w:r>
      <w:r w:rsidR="007D1D84">
        <w:t xml:space="preserve"> v </w:t>
      </w:r>
      <w:r w:rsidRPr="00FD799F">
        <w:t>Sarajevu</w:t>
      </w:r>
      <w:r w:rsidR="007D1D84">
        <w:t xml:space="preserve"> v </w:t>
      </w:r>
      <w:r w:rsidRPr="00FD799F">
        <w:t>Bosně</w:t>
      </w:r>
      <w:r w:rsidR="007D1D84">
        <w:t xml:space="preserve"> a </w:t>
      </w:r>
      <w:r w:rsidRPr="00FD799F">
        <w:t>Hercegovině.</w:t>
      </w:r>
    </w:p>
    <w:p w14:paraId="7D7E25EB" w14:textId="77777777" w:rsidR="00C3778F" w:rsidRPr="00FD799F" w:rsidRDefault="00C3778F" w:rsidP="00C3778F">
      <w:pPr>
        <w:jc w:val="both"/>
      </w:pPr>
    </w:p>
    <w:p w14:paraId="6B81B678" w14:textId="77777777" w:rsidR="00C3778F" w:rsidRPr="00FD799F" w:rsidRDefault="00C3778F" w:rsidP="00C3778F">
      <w:pPr>
        <w:jc w:val="both"/>
      </w:pPr>
      <w:r w:rsidRPr="00FD799F">
        <w:rPr>
          <w:b/>
        </w:rPr>
        <w:t>b. Postoj zpravodaje</w:t>
      </w:r>
    </w:p>
    <w:p w14:paraId="6A421932" w14:textId="18C15260" w:rsidR="00C3778F" w:rsidRPr="00FD799F" w:rsidRDefault="00C3778F" w:rsidP="00C3778F">
      <w:pPr>
        <w:jc w:val="both"/>
      </w:pPr>
      <w:r w:rsidRPr="00FD799F">
        <w:t>V době, kdy vrcholila migrační</w:t>
      </w:r>
      <w:r w:rsidR="007D1D84">
        <w:t xml:space="preserve"> a </w:t>
      </w:r>
      <w:r w:rsidRPr="00FD799F">
        <w:t>uprchlická krize</w:t>
      </w:r>
      <w:r w:rsidR="007D1D84">
        <w:t xml:space="preserve"> v </w:t>
      </w:r>
      <w:r w:rsidRPr="00FD799F">
        <w:t>roce 2015, přišly do Evropské unie přes západní Balkán statisíce žadatelů</w:t>
      </w:r>
      <w:r w:rsidR="007D1D84">
        <w:t xml:space="preserve"> o </w:t>
      </w:r>
      <w:r w:rsidRPr="00FD799F">
        <w:t>azyl</w:t>
      </w:r>
      <w:r w:rsidR="007D1D84">
        <w:t xml:space="preserve"> a </w:t>
      </w:r>
      <w:r w:rsidRPr="00FD799F">
        <w:t>migrantů.</w:t>
      </w:r>
      <w:r w:rsidR="007D1D84">
        <w:t xml:space="preserve"> V </w:t>
      </w:r>
      <w:r w:rsidRPr="00FD799F">
        <w:t>následujících letech byl tlak migrace na západobalkánských trasách značný</w:t>
      </w:r>
      <w:r w:rsidR="007D1D84">
        <w:t xml:space="preserve"> a </w:t>
      </w:r>
      <w:r w:rsidRPr="00FD799F">
        <w:t>vytvářel tlak na vnější hranice EU.</w:t>
      </w:r>
      <w:r w:rsidR="007D1D84">
        <w:t xml:space="preserve"> Z </w:t>
      </w:r>
      <w:r w:rsidRPr="00FD799F">
        <w:t>toho důvodu je nutné vyvíjet větší úsilí</w:t>
      </w:r>
      <w:r w:rsidR="007D1D84">
        <w:t xml:space="preserve"> o </w:t>
      </w:r>
      <w:r w:rsidRPr="00FD799F">
        <w:t>kontrolu migračního toku zákonným způsobem</w:t>
      </w:r>
      <w:r w:rsidR="007D1D84">
        <w:t xml:space="preserve"> v </w:t>
      </w:r>
      <w:r w:rsidRPr="00FD799F">
        <w:t>souladu</w:t>
      </w:r>
      <w:r w:rsidR="007D1D84">
        <w:t xml:space="preserve"> s </w:t>
      </w:r>
      <w:r w:rsidRPr="00FD799F">
        <w:t>mezinárodními</w:t>
      </w:r>
      <w:r w:rsidR="007D1D84">
        <w:t xml:space="preserve"> a </w:t>
      </w:r>
      <w:r w:rsidRPr="00FD799F">
        <w:t>evropskými právními předpisy.</w:t>
      </w:r>
    </w:p>
    <w:p w14:paraId="04CD79E5" w14:textId="77777777" w:rsidR="00C3778F" w:rsidRPr="00FD799F" w:rsidRDefault="00C3778F" w:rsidP="00C3778F">
      <w:pPr>
        <w:jc w:val="both"/>
      </w:pPr>
    </w:p>
    <w:p w14:paraId="59C9FACA" w14:textId="236063C0" w:rsidR="00C3778F" w:rsidRPr="00FD799F" w:rsidRDefault="00C3778F" w:rsidP="00C3778F">
      <w:pPr>
        <w:jc w:val="both"/>
      </w:pPr>
      <w:r w:rsidRPr="00FD799F">
        <w:t>Zpravodaj se domnívá, že uzavření formálních, právně závazných dohod</w:t>
      </w:r>
      <w:r w:rsidR="007D1D84">
        <w:t xml:space="preserve"> v </w:t>
      </w:r>
      <w:r w:rsidRPr="00FD799F">
        <w:t>rámci spolupráce se třetími zeměmi má zásadní význam pro zajištění transparentnosti, veřejné kontroly</w:t>
      </w:r>
      <w:r w:rsidR="007D1D84">
        <w:t xml:space="preserve"> a </w:t>
      </w:r>
      <w:r w:rsidRPr="00FD799F">
        <w:t>demokratického dohledu nad touto spoluprací.</w:t>
      </w:r>
    </w:p>
    <w:p w14:paraId="34A704DB" w14:textId="77777777" w:rsidR="00C3778F" w:rsidRPr="00FD799F" w:rsidRDefault="00C3778F" w:rsidP="00C3778F">
      <w:pPr>
        <w:jc w:val="both"/>
      </w:pPr>
    </w:p>
    <w:p w14:paraId="06720780" w14:textId="0ECA3ED4" w:rsidR="00C3778F" w:rsidRPr="00FD799F" w:rsidRDefault="00C3778F" w:rsidP="00C3778F">
      <w:pPr>
        <w:jc w:val="both"/>
      </w:pPr>
      <w:r w:rsidRPr="00FD799F">
        <w:t>Nedílnou součástí evropského prostoru stability</w:t>
      </w:r>
      <w:r w:rsidR="007D1D84">
        <w:t xml:space="preserve"> a </w:t>
      </w:r>
      <w:r w:rsidRPr="00FD799F">
        <w:t>bezpečnosti je strukturovaná</w:t>
      </w:r>
      <w:r w:rsidR="007D1D84">
        <w:t xml:space="preserve"> a </w:t>
      </w:r>
      <w:r w:rsidRPr="00FD799F">
        <w:t>trvalá spolupráce se třetími zeměmi, zejména se západním Balkánem. Je proto strategicky důležité posílit spolupráci</w:t>
      </w:r>
      <w:r w:rsidR="007D1D84">
        <w:t xml:space="preserve"> s </w:t>
      </w:r>
      <w:r w:rsidRPr="00FD799F">
        <w:t>Bosnou</w:t>
      </w:r>
      <w:r w:rsidR="007D1D84">
        <w:t xml:space="preserve"> a </w:t>
      </w:r>
      <w:r w:rsidRPr="00FD799F">
        <w:t>Hercegovinou</w:t>
      </w:r>
      <w:r w:rsidR="007D1D84">
        <w:t xml:space="preserve"> v </w:t>
      </w:r>
      <w:r w:rsidRPr="00FD799F">
        <w:t>oblasti migrace</w:t>
      </w:r>
      <w:r w:rsidR="007D1D84">
        <w:t xml:space="preserve"> a </w:t>
      </w:r>
      <w:r w:rsidRPr="00FD799F">
        <w:t>správy hranic, aby bylo možné zmírnit tlak na chorvatské hranice sousedící</w:t>
      </w:r>
      <w:r w:rsidR="007D1D84">
        <w:t xml:space="preserve"> s </w:t>
      </w:r>
      <w:r w:rsidRPr="00FD799F">
        <w:t>Bosnou</w:t>
      </w:r>
      <w:r w:rsidR="007D1D84">
        <w:t xml:space="preserve"> a </w:t>
      </w:r>
      <w:r w:rsidRPr="00FD799F">
        <w:t>Hercegovinou,</w:t>
      </w:r>
      <w:r w:rsidR="007D1D84">
        <w:t xml:space="preserve"> a </w:t>
      </w:r>
      <w:r w:rsidRPr="00FD799F">
        <w:t>tím také předcházet nedovolenému překračování vnějších hranic EU</w:t>
      </w:r>
      <w:r w:rsidR="007D1D84">
        <w:t xml:space="preserve"> a </w:t>
      </w:r>
      <w:r w:rsidRPr="00FD799F">
        <w:t>řešit přeshraniční trestnou činnost. Úzká spolupráce se západobalkánskými partnery je proto naprosto nezbytná nejen</w:t>
      </w:r>
      <w:r w:rsidR="007D1D84">
        <w:t xml:space="preserve"> v </w:t>
      </w:r>
      <w:r w:rsidRPr="00FD799F">
        <w:t>zájmu řízení migračních toků do EU, snížení počtu nelegálních vstupů</w:t>
      </w:r>
      <w:r w:rsidR="007D1D84">
        <w:t xml:space="preserve"> a </w:t>
      </w:r>
      <w:r w:rsidRPr="00FD799F">
        <w:t>zlepšení účinnosti návratových operací, ale také</w:t>
      </w:r>
      <w:r w:rsidR="007D1D84">
        <w:t xml:space="preserve"> v </w:t>
      </w:r>
      <w:r w:rsidRPr="00FD799F">
        <w:t>zájmu boje proti převaděčství migrantů</w:t>
      </w:r>
      <w:r w:rsidR="007D1D84">
        <w:t xml:space="preserve"> a </w:t>
      </w:r>
      <w:r w:rsidRPr="00FD799F">
        <w:t>zmírnění rizik spojených</w:t>
      </w:r>
      <w:r w:rsidR="007D1D84">
        <w:t xml:space="preserve"> s </w:t>
      </w:r>
      <w:r w:rsidRPr="00FD799F">
        <w:t>organizovanou trestnou činností.</w:t>
      </w:r>
    </w:p>
    <w:p w14:paraId="5F9666FB" w14:textId="77777777" w:rsidR="00C3778F" w:rsidRPr="00FD799F" w:rsidRDefault="00C3778F" w:rsidP="00C3778F">
      <w:pPr>
        <w:jc w:val="both"/>
      </w:pPr>
    </w:p>
    <w:p w14:paraId="27F98ED7" w14:textId="50EA1E65" w:rsidR="00C3778F" w:rsidRPr="00FD799F" w:rsidRDefault="00C3778F" w:rsidP="00C3778F">
      <w:pPr>
        <w:jc w:val="both"/>
      </w:pPr>
      <w:r w:rsidRPr="00FD799F">
        <w:t>Evropská agentura pro pohraniční</w:t>
      </w:r>
      <w:r w:rsidR="007D1D84">
        <w:t xml:space="preserve"> a </w:t>
      </w:r>
      <w:r w:rsidRPr="00FD799F">
        <w:t>pobřežní stráž</w:t>
      </w:r>
      <w:r w:rsidR="007D1D84">
        <w:t xml:space="preserve"> i </w:t>
      </w:r>
      <w:r w:rsidRPr="00FD799F">
        <w:t>Ministerstvo pro vnitřní věci Federace Bosny</w:t>
      </w:r>
      <w:r w:rsidR="007D1D84">
        <w:t xml:space="preserve"> a </w:t>
      </w:r>
      <w:r w:rsidRPr="00FD799F">
        <w:t>Hercegoviny jsou povinny dodržovat ustanovení nařízení (EU) 2019/1896</w:t>
      </w:r>
      <w:r w:rsidR="007D1D84">
        <w:t xml:space="preserve"> a </w:t>
      </w:r>
      <w:r w:rsidRPr="00FD799F">
        <w:t>zajistit plný soulad</w:t>
      </w:r>
      <w:r w:rsidR="007D1D84">
        <w:t xml:space="preserve"> s </w:t>
      </w:r>
      <w:r w:rsidRPr="00FD799F">
        <w:t>ním, včetně základních práv. Během postupu souhlasu</w:t>
      </w:r>
      <w:r w:rsidR="007D1D84">
        <w:t xml:space="preserve"> v </w:t>
      </w:r>
      <w:r w:rsidRPr="00FD799F">
        <w:t>Evropském parlamentu se ukázalo, že vysvětlení významu této dohody</w:t>
      </w:r>
      <w:r w:rsidR="007D1D84">
        <w:t xml:space="preserve"> o </w:t>
      </w:r>
      <w:r w:rsidRPr="00FD799F">
        <w:t>postavení jednotek, která poskytla Komise, příslušné orgány Bosny</w:t>
      </w:r>
      <w:r w:rsidR="007D1D84">
        <w:t xml:space="preserve"> a </w:t>
      </w:r>
      <w:r w:rsidRPr="00FD799F">
        <w:t>Hercegoviny, úředník pro otázky základních práv</w:t>
      </w:r>
      <w:r w:rsidR="007D1D84">
        <w:t xml:space="preserve"> a </w:t>
      </w:r>
      <w:r w:rsidRPr="00FD799F">
        <w:t>EIOÚ, jsou uspokojivá. Dohoda</w:t>
      </w:r>
      <w:r w:rsidR="007D1D84">
        <w:t xml:space="preserve"> o </w:t>
      </w:r>
      <w:r w:rsidRPr="00FD799F">
        <w:t>postavení jednotek</w:t>
      </w:r>
      <w:r w:rsidR="007D1D84">
        <w:t xml:space="preserve"> a </w:t>
      </w:r>
      <w:r w:rsidRPr="00FD799F">
        <w:t>přítomnost příslušníků Evropské agentury pro pohraniční</w:t>
      </w:r>
      <w:r w:rsidR="007D1D84">
        <w:t xml:space="preserve"> a </w:t>
      </w:r>
      <w:r w:rsidRPr="00FD799F">
        <w:t>pobřežní stráž na území Bosny</w:t>
      </w:r>
      <w:r w:rsidR="007D1D84">
        <w:t xml:space="preserve"> a </w:t>
      </w:r>
      <w:r w:rsidRPr="00FD799F">
        <w:t>Hercegoviny přispěje</w:t>
      </w:r>
      <w:r w:rsidR="007D1D84">
        <w:t xml:space="preserve"> k </w:t>
      </w:r>
      <w:r w:rsidRPr="00FD799F">
        <w:t>řešení nelegální migrace do EU</w:t>
      </w:r>
      <w:r w:rsidR="007D1D84">
        <w:t xml:space="preserve"> a </w:t>
      </w:r>
      <w:r w:rsidRPr="00FD799F">
        <w:t>ke zlepšení celkové bezpečnostní situace</w:t>
      </w:r>
      <w:r w:rsidR="007D1D84">
        <w:t xml:space="preserve"> a </w:t>
      </w:r>
      <w:r w:rsidRPr="00FD799F">
        <w:t>zároveň plnému zaručení základních práv</w:t>
      </w:r>
      <w:r w:rsidR="007D1D84">
        <w:t xml:space="preserve"> v </w:t>
      </w:r>
      <w:r w:rsidRPr="00FD799F">
        <w:t>procesech ochrany hranic. Vzhledem</w:t>
      </w:r>
      <w:r w:rsidR="007D1D84">
        <w:t xml:space="preserve"> k </w:t>
      </w:r>
      <w:r w:rsidRPr="00FD799F">
        <w:t>významnému počtu osob, které procházejí Bosnou</w:t>
      </w:r>
      <w:r w:rsidR="007D1D84">
        <w:t xml:space="preserve"> a </w:t>
      </w:r>
      <w:r w:rsidRPr="00FD799F">
        <w:t>Hercegovinou, aby se dostaly do EU, posílí tato dohoda naši podporu západobalkánských partnerů při účinnějším řízení migračních toků,</w:t>
      </w:r>
      <w:r w:rsidR="007D1D84">
        <w:t xml:space="preserve"> a </w:t>
      </w:r>
      <w:r w:rsidRPr="00FD799F">
        <w:t>to</w:t>
      </w:r>
      <w:r w:rsidR="007D1D84">
        <w:t xml:space="preserve"> v </w:t>
      </w:r>
      <w:r w:rsidRPr="00FD799F">
        <w:t>plném souladu</w:t>
      </w:r>
      <w:r w:rsidR="007D1D84">
        <w:t xml:space="preserve"> s </w:t>
      </w:r>
      <w:r w:rsidRPr="00FD799F">
        <w:t>našimi evropskými normami.</w:t>
      </w:r>
    </w:p>
    <w:p w14:paraId="2BE997E9" w14:textId="77777777" w:rsidR="00C3778F" w:rsidRPr="00FD799F" w:rsidRDefault="00C3778F" w:rsidP="00C3778F">
      <w:pPr>
        <w:jc w:val="both"/>
      </w:pPr>
    </w:p>
    <w:p w14:paraId="3B759C43" w14:textId="5E9FAD8C" w:rsidR="00C3778F" w:rsidRPr="00FD799F" w:rsidRDefault="00C3778F" w:rsidP="00C3778F">
      <w:pPr>
        <w:jc w:val="both"/>
      </w:pPr>
      <w:r w:rsidRPr="00FD799F">
        <w:t>Zpravodaj se domnívá, že návrh dohody</w:t>
      </w:r>
      <w:r w:rsidR="007D1D84">
        <w:t xml:space="preserve"> o </w:t>
      </w:r>
      <w:r w:rsidRPr="00FD799F">
        <w:t>postavení jednotek je obsahově</w:t>
      </w:r>
      <w:r w:rsidR="007D1D84">
        <w:t xml:space="preserve"> v </w:t>
      </w:r>
      <w:r w:rsidRPr="00FD799F">
        <w:t>souladu se vzorovou dohodou Komise</w:t>
      </w:r>
      <w:r w:rsidR="007D1D84">
        <w:t xml:space="preserve"> a </w:t>
      </w:r>
      <w:r w:rsidRPr="00FD799F">
        <w:t>zahrnuje ustanovení, jež by měla být součástí konečné dohody.</w:t>
      </w:r>
    </w:p>
    <w:p w14:paraId="29F88F48" w14:textId="77777777" w:rsidR="00C3778F" w:rsidRPr="00FD799F" w:rsidRDefault="00C3778F" w:rsidP="00C3778F">
      <w:pPr>
        <w:jc w:val="both"/>
      </w:pPr>
    </w:p>
    <w:p w14:paraId="3F9D87EF" w14:textId="657A7B6A" w:rsidR="00C3778F" w:rsidRPr="00FD799F" w:rsidRDefault="00C3778F" w:rsidP="00C3778F">
      <w:pPr>
        <w:jc w:val="both"/>
      </w:pPr>
      <w:r w:rsidRPr="00FD799F">
        <w:t>Vzhledem</w:t>
      </w:r>
      <w:r w:rsidR="007D1D84">
        <w:t xml:space="preserve"> k </w:t>
      </w:r>
      <w:r w:rsidRPr="00FD799F">
        <w:t>tomu, že dohoda</w:t>
      </w:r>
      <w:r w:rsidR="007D1D84">
        <w:t xml:space="preserve"> o </w:t>
      </w:r>
      <w:r w:rsidRPr="00FD799F">
        <w:t>postavení jednotek vstupuje do prováděcí fáze, Evropský parlament žádá, aby jej agentura neprodleně informovala</w:t>
      </w:r>
      <w:r w:rsidR="007D1D84">
        <w:t xml:space="preserve"> o </w:t>
      </w:r>
      <w:r w:rsidRPr="00FD799F">
        <w:t>činnostech vykonávaných</w:t>
      </w:r>
      <w:r w:rsidR="007D1D84">
        <w:t xml:space="preserve"> v </w:t>
      </w:r>
      <w:r w:rsidRPr="00FD799F">
        <w:t>rámci jejího provádění. Dále agentuře připomíná její povinnost zahrnout do svých výročních zpráv hodnocení spolupráce se třetími zeměmi</w:t>
      </w:r>
      <w:r w:rsidR="007D1D84">
        <w:t xml:space="preserve"> v </w:t>
      </w:r>
      <w:r w:rsidRPr="00FD799F">
        <w:t>souladu</w:t>
      </w:r>
      <w:r w:rsidR="007D1D84">
        <w:t xml:space="preserve"> s </w:t>
      </w:r>
      <w:r w:rsidRPr="00FD799F">
        <w:t>čl. 73 odst. 8 nařízení (EU) 2019/1896.</w:t>
      </w:r>
    </w:p>
    <w:p w14:paraId="1974C04E" w14:textId="77777777" w:rsidR="00C3778F" w:rsidRPr="00FD799F" w:rsidRDefault="00C3778F" w:rsidP="00C3778F">
      <w:pPr>
        <w:jc w:val="both"/>
      </w:pPr>
    </w:p>
    <w:p w14:paraId="2F023A11" w14:textId="21D1070A" w:rsidR="00C3778F" w:rsidRPr="00FD799F" w:rsidRDefault="00C3778F" w:rsidP="00C3778F">
      <w:pPr>
        <w:jc w:val="both"/>
      </w:pPr>
      <w:r w:rsidRPr="00FD799F">
        <w:t>Dohody</w:t>
      </w:r>
      <w:r w:rsidR="007D1D84">
        <w:t xml:space="preserve"> o </w:t>
      </w:r>
      <w:r w:rsidRPr="00FD799F">
        <w:t>postavení jednotek při operativních činnostech prováděných Evropskou agenturou pro pohraniční</w:t>
      </w:r>
      <w:r w:rsidR="007D1D84">
        <w:t xml:space="preserve"> a </w:t>
      </w:r>
      <w:r w:rsidRPr="00FD799F">
        <w:t>pobřežní stráž, které již byly uzavřeny</w:t>
      </w:r>
      <w:r w:rsidR="007D1D84">
        <w:t xml:space="preserve"> s </w:t>
      </w:r>
      <w:r w:rsidRPr="00FD799F">
        <w:t>Moldavskem, Severní Makedonií, Černou Horou, Albánií</w:t>
      </w:r>
      <w:r w:rsidR="007D1D84">
        <w:t xml:space="preserve"> a </w:t>
      </w:r>
      <w:r w:rsidRPr="00FD799F">
        <w:t xml:space="preserve">Srbskem, prokázaly, že úzká spolupráce se zeměmi západního Balkánu má pozitivní výsledky. </w:t>
      </w:r>
    </w:p>
    <w:p w14:paraId="037A6DD4" w14:textId="77777777" w:rsidR="00C3778F" w:rsidRPr="00FD799F" w:rsidRDefault="00C3778F" w:rsidP="00C3778F">
      <w:pPr>
        <w:jc w:val="both"/>
      </w:pPr>
    </w:p>
    <w:p w14:paraId="0AD414B8" w14:textId="235FC67C" w:rsidR="00C3778F" w:rsidRPr="00FD799F" w:rsidRDefault="00C3778F" w:rsidP="00C3778F">
      <w:pPr>
        <w:jc w:val="both"/>
      </w:pPr>
      <w:r w:rsidRPr="00FD799F">
        <w:t>Zpravodaj</w:t>
      </w:r>
      <w:r w:rsidR="007D1D84">
        <w:t xml:space="preserve"> s </w:t>
      </w:r>
      <w:r w:rsidRPr="00FD799F">
        <w:t>ohledem na výše uvedené skutečnosti doporučuje, aby Parlament návrh rozhodnutí Rady podpořil.</w:t>
      </w:r>
    </w:p>
    <w:bookmarkEnd w:id="0"/>
    <w:p w14:paraId="181D230F" w14:textId="77777777" w:rsidR="00403347" w:rsidRPr="00FD799F" w:rsidRDefault="00403347" w:rsidP="00822206"/>
    <w:sectPr w:rsidR="00403347" w:rsidRPr="00FD799F" w:rsidSect="00403347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BCC764" w14:textId="77777777" w:rsidR="00F07DEE" w:rsidRPr="00FD799F" w:rsidRDefault="00F07DEE">
      <w:r w:rsidRPr="00FD799F">
        <w:separator/>
      </w:r>
    </w:p>
  </w:endnote>
  <w:endnote w:type="continuationSeparator" w:id="0">
    <w:p w14:paraId="1D6D7C6A" w14:textId="77777777" w:rsidR="00F07DEE" w:rsidRPr="00FD799F" w:rsidRDefault="00F07DEE">
      <w:r w:rsidRPr="00FD79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F21752" w14:textId="26C2F46B" w:rsidR="009B2047" w:rsidRPr="00FD799F" w:rsidRDefault="009B2047" w:rsidP="009B2047">
    <w:pPr>
      <w:pStyle w:val="EPFooter"/>
    </w:pPr>
    <w:r w:rsidRPr="00FD799F">
      <w:t>PE</w:t>
    </w:r>
    <w:r w:rsidRPr="00FD799F">
      <w:rPr>
        <w:rStyle w:val="HideTWBExt"/>
      </w:rPr>
      <w:t>&lt;NoPE&gt;</w:t>
    </w:r>
    <w:r w:rsidRPr="00FD799F">
      <w:t>778.134</w:t>
    </w:r>
    <w:r w:rsidRPr="00FD799F">
      <w:rPr>
        <w:rStyle w:val="HideTWBExt"/>
      </w:rPr>
      <w:t>&lt;/NoPE&gt;&lt;Version&gt;</w:t>
    </w:r>
    <w:r w:rsidRPr="00FD799F">
      <w:t>v01-00</w:t>
    </w:r>
    <w:r w:rsidRPr="00FD799F">
      <w:rPr>
        <w:rStyle w:val="HideTWBExt"/>
      </w:rPr>
      <w:t>&lt;/Version&gt;</w:t>
    </w:r>
    <w:r w:rsidRPr="00FD799F">
      <w:tab/>
    </w:r>
    <w:r w:rsidRPr="00FD799F">
      <w:fldChar w:fldCharType="begin"/>
    </w:r>
    <w:r w:rsidRPr="00FD799F">
      <w:instrText xml:space="preserve"> PAGE  \* MERGEFORMAT </w:instrText>
    </w:r>
    <w:r w:rsidRPr="00FD799F">
      <w:fldChar w:fldCharType="separate"/>
    </w:r>
    <w:r w:rsidR="007D1D84">
      <w:rPr>
        <w:noProof/>
      </w:rPr>
      <w:t>6</w:t>
    </w:r>
    <w:r w:rsidRPr="00FD799F">
      <w:fldChar w:fldCharType="end"/>
    </w:r>
    <w:r w:rsidRPr="00FD799F">
      <w:t>/</w:t>
    </w:r>
    <w:fldSimple w:instr=" NUMPAGES  \* MERGEFORMAT ">
      <w:r w:rsidR="007D1D84">
        <w:rPr>
          <w:noProof/>
        </w:rPr>
        <w:t>7</w:t>
      </w:r>
    </w:fldSimple>
    <w:r w:rsidRPr="00FD799F">
      <w:tab/>
    </w:r>
    <w:r w:rsidRPr="00FD799F">
      <w:rPr>
        <w:rStyle w:val="HideTWBExt"/>
      </w:rPr>
      <w:t>&lt;PathFdR&gt;</w:t>
    </w:r>
    <w:r w:rsidRPr="00FD799F">
      <w:t>PR\1328844CS.docx</w:t>
    </w:r>
    <w:r w:rsidRPr="00FD799F">
      <w:rPr>
        <w:rStyle w:val="HideTWBExt"/>
      </w:rPr>
      <w:t>&lt;/PathFdR&gt;</w:t>
    </w:r>
  </w:p>
  <w:p w14:paraId="726BD666" w14:textId="7AE40A04" w:rsidR="0085501C" w:rsidRPr="00FD799F" w:rsidRDefault="009B2047" w:rsidP="009B2047">
    <w:pPr>
      <w:pStyle w:val="EPFooter2"/>
    </w:pPr>
    <w:r w:rsidRPr="00FD799F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AD293C" w14:textId="2ADF127D" w:rsidR="009B2047" w:rsidRPr="00FD799F" w:rsidRDefault="009B2047" w:rsidP="009B2047">
    <w:pPr>
      <w:pStyle w:val="EPFooter"/>
    </w:pPr>
    <w:r w:rsidRPr="00FD799F">
      <w:rPr>
        <w:rStyle w:val="HideTWBExt"/>
      </w:rPr>
      <w:t>&lt;PathFdR&gt;</w:t>
    </w:r>
    <w:r w:rsidRPr="00FD799F">
      <w:t>PR\1328844CS.docx</w:t>
    </w:r>
    <w:r w:rsidRPr="00FD799F">
      <w:rPr>
        <w:rStyle w:val="HideTWBExt"/>
      </w:rPr>
      <w:t>&lt;/PathFdR&gt;</w:t>
    </w:r>
    <w:r w:rsidRPr="00FD799F">
      <w:tab/>
    </w:r>
    <w:r w:rsidRPr="00FD799F">
      <w:fldChar w:fldCharType="begin"/>
    </w:r>
    <w:r w:rsidRPr="00FD799F">
      <w:instrText xml:space="preserve"> PAGE  \* MERGEFORMAT </w:instrText>
    </w:r>
    <w:r w:rsidRPr="00FD799F">
      <w:fldChar w:fldCharType="separate"/>
    </w:r>
    <w:r w:rsidR="007D1D84">
      <w:rPr>
        <w:noProof/>
      </w:rPr>
      <w:t>3</w:t>
    </w:r>
    <w:r w:rsidRPr="00FD799F">
      <w:fldChar w:fldCharType="end"/>
    </w:r>
    <w:r w:rsidRPr="00FD799F">
      <w:t>/</w:t>
    </w:r>
    <w:fldSimple w:instr=" NUMPAGES  \* MERGEFORMAT ">
      <w:r w:rsidR="007D1D84">
        <w:rPr>
          <w:noProof/>
        </w:rPr>
        <w:t>7</w:t>
      </w:r>
    </w:fldSimple>
    <w:r w:rsidRPr="00FD799F">
      <w:tab/>
      <w:t>PE</w:t>
    </w:r>
    <w:r w:rsidRPr="00FD799F">
      <w:rPr>
        <w:rStyle w:val="HideTWBExt"/>
      </w:rPr>
      <w:t>&lt;NoPE&gt;</w:t>
    </w:r>
    <w:r w:rsidRPr="00FD799F">
      <w:t>778.134</w:t>
    </w:r>
    <w:r w:rsidRPr="00FD799F">
      <w:rPr>
        <w:rStyle w:val="HideTWBExt"/>
      </w:rPr>
      <w:t>&lt;/NoPE&gt;&lt;Version&gt;</w:t>
    </w:r>
    <w:r w:rsidRPr="00FD799F">
      <w:t>v01-00</w:t>
    </w:r>
    <w:r w:rsidRPr="00FD799F">
      <w:rPr>
        <w:rStyle w:val="HideTWBExt"/>
      </w:rPr>
      <w:t>&lt;/Version&gt;</w:t>
    </w:r>
  </w:p>
  <w:p w14:paraId="646B70D8" w14:textId="425506A8" w:rsidR="0085501C" w:rsidRPr="00FD799F" w:rsidRDefault="009B2047" w:rsidP="009B2047">
    <w:pPr>
      <w:pStyle w:val="EPFooter2"/>
    </w:pPr>
    <w:r w:rsidRPr="00FD799F">
      <w:tab/>
    </w:r>
    <w:r w:rsidRPr="00FD799F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A2C5F" w14:textId="77777777" w:rsidR="009B2047" w:rsidRPr="00FD799F" w:rsidRDefault="009B2047" w:rsidP="009B2047">
    <w:pPr>
      <w:pStyle w:val="EPFooter"/>
    </w:pPr>
    <w:r w:rsidRPr="00FD799F">
      <w:rPr>
        <w:rStyle w:val="HideTWBExt"/>
      </w:rPr>
      <w:t>&lt;PathFdR&gt;</w:t>
    </w:r>
    <w:r w:rsidRPr="00FD799F">
      <w:t>PR\1328844CS.docx</w:t>
    </w:r>
    <w:r w:rsidRPr="00FD799F">
      <w:rPr>
        <w:rStyle w:val="HideTWBExt"/>
      </w:rPr>
      <w:t>&lt;/PathFdR&gt;</w:t>
    </w:r>
    <w:r w:rsidRPr="00FD799F">
      <w:tab/>
    </w:r>
    <w:r w:rsidRPr="00FD799F">
      <w:tab/>
      <w:t>PE</w:t>
    </w:r>
    <w:r w:rsidRPr="00FD799F">
      <w:rPr>
        <w:rStyle w:val="HideTWBExt"/>
      </w:rPr>
      <w:t>&lt;NoPE&gt;</w:t>
    </w:r>
    <w:r w:rsidRPr="00FD799F">
      <w:t>778.134</w:t>
    </w:r>
    <w:r w:rsidRPr="00FD799F">
      <w:rPr>
        <w:rStyle w:val="HideTWBExt"/>
      </w:rPr>
      <w:t>&lt;/NoPE&gt;&lt;Version&gt;</w:t>
    </w:r>
    <w:r w:rsidRPr="00FD799F">
      <w:t>v01-00</w:t>
    </w:r>
    <w:r w:rsidRPr="00FD799F">
      <w:rPr>
        <w:rStyle w:val="HideTWBExt"/>
      </w:rPr>
      <w:t>&lt;/Version&gt;</w:t>
    </w:r>
  </w:p>
  <w:p w14:paraId="08808028" w14:textId="424F8B97" w:rsidR="0085501C" w:rsidRPr="00FD799F" w:rsidRDefault="009B2047" w:rsidP="009B2047">
    <w:pPr>
      <w:pStyle w:val="EPFooter2"/>
    </w:pPr>
    <w:r w:rsidRPr="00FD799F">
      <w:t>CS</w:t>
    </w:r>
    <w:r w:rsidRPr="00FD799F">
      <w:tab/>
    </w:r>
    <w:r w:rsidRPr="00FD799F">
      <w:rPr>
        <w:b w:val="0"/>
        <w:i/>
        <w:color w:val="C0C0C0"/>
        <w:sz w:val="22"/>
      </w:rPr>
      <w:t>Jednotná v rozmanitosti</w:t>
    </w:r>
    <w:r w:rsidRPr="00FD799F">
      <w:tab/>
      <w:t>CS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2EFF7A" w14:textId="77777777" w:rsidR="00F07DEE" w:rsidRPr="00FD799F" w:rsidRDefault="00F07DEE">
      <w:r w:rsidRPr="00FD799F">
        <w:separator/>
      </w:r>
    </w:p>
  </w:footnote>
  <w:footnote w:type="continuationSeparator" w:id="0">
    <w:p w14:paraId="360E92D6" w14:textId="77777777" w:rsidR="00F07DEE" w:rsidRPr="00FD799F" w:rsidRDefault="00F07DEE">
      <w:r w:rsidRPr="00FD79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C48A7" w14:textId="77777777" w:rsidR="007D1D84" w:rsidRDefault="007D1D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E10A1" w14:textId="77777777" w:rsidR="007D1D84" w:rsidRDefault="007D1D8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CB4CD5" w14:textId="77777777" w:rsidR="007D1D84" w:rsidRDefault="007D1D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GREEMENTMNU" w:val=" 1"/>
    <w:docVar w:name="CIT1MNU" w:val=" 4"/>
    <w:docVar w:name="CIT2MNU" w:val=" 4"/>
    <w:docVar w:name="CIT3MNU" w:val=" 4"/>
    <w:docVar w:name="COMKEY" w:val="LIBE"/>
    <w:docVar w:name="CONSENTMNU" w:val=" 1"/>
    <w:docVar w:name="CopyToNetwork" w:val="-1"/>
    <w:docVar w:name="DOCDT" w:val="07/10/2025"/>
    <w:docVar w:name="LastEditedSection" w:val=" 1"/>
    <w:docVar w:name="strDocTypeID" w:val="PR_NLE-AP_Agreement"/>
    <w:docVar w:name="strSubDir" w:val="1328"/>
    <w:docVar w:name="TITLEMNU" w:val=" 2"/>
    <w:docVar w:name="TXTAUTHOR" w:val="Jaroslav Bžoch"/>
    <w:docVar w:name="TXTLANGUE" w:val="CS"/>
    <w:docVar w:name="TXTLANGUEMIN" w:val="cs"/>
    <w:docVar w:name="TXTNRC" w:val="0117/2025"/>
    <w:docVar w:name="TXTNRCOUNC" w:val="16666/2024"/>
    <w:docVar w:name="TXTNRNLE" w:val="2024/0305"/>
    <w:docVar w:name="TXTNRPE" w:val="778.134"/>
    <w:docVar w:name="TXTPEorAP" w:val="PE"/>
    <w:docVar w:name="TXTROUTE" w:val="PR\1328844CS.docx"/>
    <w:docVar w:name="TXTTITLE" w:val="on the conclusion of the Agreement between the European Union and Bosnia and Herzegovina on operational activities carried out by the European Border and Coast Guard Agency in Bosnia and Herzegovina"/>
    <w:docVar w:name="TXTVERSION" w:val="01-00"/>
  </w:docVars>
  <w:rsids>
    <w:rsidRoot w:val="00F07DEE"/>
    <w:rsid w:val="00001D52"/>
    <w:rsid w:val="0000443F"/>
    <w:rsid w:val="000053E3"/>
    <w:rsid w:val="0006167F"/>
    <w:rsid w:val="00061EFE"/>
    <w:rsid w:val="00095D8B"/>
    <w:rsid w:val="000A2F73"/>
    <w:rsid w:val="000C123D"/>
    <w:rsid w:val="000D4040"/>
    <w:rsid w:val="000D78AF"/>
    <w:rsid w:val="00180664"/>
    <w:rsid w:val="001874D8"/>
    <w:rsid w:val="001B622A"/>
    <w:rsid w:val="001C6242"/>
    <w:rsid w:val="001D02E3"/>
    <w:rsid w:val="001F7BBE"/>
    <w:rsid w:val="0021049A"/>
    <w:rsid w:val="0022685A"/>
    <w:rsid w:val="00272E09"/>
    <w:rsid w:val="002E2E20"/>
    <w:rsid w:val="002F5A83"/>
    <w:rsid w:val="003072BE"/>
    <w:rsid w:val="00337C92"/>
    <w:rsid w:val="00363B94"/>
    <w:rsid w:val="00365E4C"/>
    <w:rsid w:val="003B43E8"/>
    <w:rsid w:val="003B598C"/>
    <w:rsid w:val="00403347"/>
    <w:rsid w:val="004174FC"/>
    <w:rsid w:val="00460BD6"/>
    <w:rsid w:val="004859B3"/>
    <w:rsid w:val="004C083C"/>
    <w:rsid w:val="004D2590"/>
    <w:rsid w:val="004E1650"/>
    <w:rsid w:val="005027B1"/>
    <w:rsid w:val="0053367A"/>
    <w:rsid w:val="00544D48"/>
    <w:rsid w:val="005877C0"/>
    <w:rsid w:val="005A6B14"/>
    <w:rsid w:val="005D0B97"/>
    <w:rsid w:val="005F5D6C"/>
    <w:rsid w:val="006132CE"/>
    <w:rsid w:val="00613F2E"/>
    <w:rsid w:val="006A1A75"/>
    <w:rsid w:val="006A2CF5"/>
    <w:rsid w:val="006F1B6F"/>
    <w:rsid w:val="0072393A"/>
    <w:rsid w:val="00791637"/>
    <w:rsid w:val="007C2829"/>
    <w:rsid w:val="007D18DD"/>
    <w:rsid w:val="007D1D84"/>
    <w:rsid w:val="0080122F"/>
    <w:rsid w:val="00822206"/>
    <w:rsid w:val="008368CB"/>
    <w:rsid w:val="0085501C"/>
    <w:rsid w:val="00893FBD"/>
    <w:rsid w:val="008A132F"/>
    <w:rsid w:val="008B75A4"/>
    <w:rsid w:val="008D23C6"/>
    <w:rsid w:val="008D3030"/>
    <w:rsid w:val="008E3848"/>
    <w:rsid w:val="00924EE0"/>
    <w:rsid w:val="009612AA"/>
    <w:rsid w:val="0098478C"/>
    <w:rsid w:val="009B2047"/>
    <w:rsid w:val="009E0EEA"/>
    <w:rsid w:val="009E39A7"/>
    <w:rsid w:val="00A415B7"/>
    <w:rsid w:val="00AD5D0C"/>
    <w:rsid w:val="00B31D18"/>
    <w:rsid w:val="00B42885"/>
    <w:rsid w:val="00B50C20"/>
    <w:rsid w:val="00B63CB8"/>
    <w:rsid w:val="00B6769C"/>
    <w:rsid w:val="00BB22CC"/>
    <w:rsid w:val="00BB41C8"/>
    <w:rsid w:val="00BE5E72"/>
    <w:rsid w:val="00BF0A0F"/>
    <w:rsid w:val="00BF2E15"/>
    <w:rsid w:val="00BF7F55"/>
    <w:rsid w:val="00C05DD8"/>
    <w:rsid w:val="00C15447"/>
    <w:rsid w:val="00C227F5"/>
    <w:rsid w:val="00C35814"/>
    <w:rsid w:val="00C35D01"/>
    <w:rsid w:val="00C3778F"/>
    <w:rsid w:val="00C65B79"/>
    <w:rsid w:val="00CB5651"/>
    <w:rsid w:val="00CC20CB"/>
    <w:rsid w:val="00CF44DF"/>
    <w:rsid w:val="00D04E0B"/>
    <w:rsid w:val="00D62DA0"/>
    <w:rsid w:val="00D6543C"/>
    <w:rsid w:val="00DF28EA"/>
    <w:rsid w:val="00DF594D"/>
    <w:rsid w:val="00E06AFD"/>
    <w:rsid w:val="00E14FEE"/>
    <w:rsid w:val="00E47A55"/>
    <w:rsid w:val="00E71368"/>
    <w:rsid w:val="00E93816"/>
    <w:rsid w:val="00EA59ED"/>
    <w:rsid w:val="00EF48F2"/>
    <w:rsid w:val="00F04010"/>
    <w:rsid w:val="00F07DEE"/>
    <w:rsid w:val="00F9715C"/>
    <w:rsid w:val="00FC699E"/>
    <w:rsid w:val="00FD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3DD3AA"/>
  <w15:chartTrackingRefBased/>
  <w15:docId w15:val="{D075F873-9674-4FCF-B5E9-3E3918C4D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DF28E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F28EA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F28EA"/>
    <w:rPr>
      <w:sz w:val="18"/>
    </w:rPr>
  </w:style>
  <w:style w:type="paragraph" w:styleId="Footer">
    <w:name w:val="footer"/>
    <w:basedOn w:val="Normal"/>
    <w:link w:val="FooterChar"/>
    <w:semiHidden/>
    <w:rsid w:val="00272E0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272E09"/>
    <w:rPr>
      <w:sz w:val="24"/>
    </w:rPr>
  </w:style>
  <w:style w:type="paragraph" w:styleId="Revision">
    <w:name w:val="Revision"/>
    <w:hidden/>
    <w:uiPriority w:val="99"/>
    <w:semiHidden/>
    <w:rsid w:val="00365E4C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6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1B426D-8F62-42FB-BDB4-2A3D403C1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1137</Words>
  <Characters>6768</Characters>
  <Application>Microsoft Office Word</Application>
  <DocSecurity>0</DocSecurity>
  <Lines>153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7843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subject/>
  <dc:creator>TOADER Maria</dc:creator>
  <cp:keywords/>
  <cp:lastModifiedBy>HANUSOVA Jindra</cp:lastModifiedBy>
  <cp:revision>2</cp:revision>
  <cp:lastPrinted>2002-12-11T09:25:00Z</cp:lastPrinted>
  <dcterms:created xsi:type="dcterms:W3CDTF">2025-11-07T11:23:00Z</dcterms:created>
  <dcterms:modified xsi:type="dcterms:W3CDTF">2025-11-07T11:23:00Z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10.1.2 Build [20250715]</vt:lpwstr>
  </property>
  <property fmtid="{D5CDD505-2E9C-101B-9397-08002B2CF9AE}" pid="4" name="LastEdited with">
    <vt:lpwstr>10.2.0 Build [20251001]</vt:lpwstr>
  </property>
  <property fmtid="{D5CDD505-2E9C-101B-9397-08002B2CF9AE}" pid="5" name="&lt;FdR&gt;">
    <vt:lpwstr>1328844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\\eiciBRUpr1\pdocep$\DocEP\DOCS\General\PR\PR_Leg\NLE\PR_NLE-AP_Agreement.dotx(12/08/2024 17:05:00)</vt:lpwstr>
  </property>
  <property fmtid="{D5CDD505-2E9C-101B-9397-08002B2CF9AE}" pid="8" name="&lt;ModelTra&gt;">
    <vt:lpwstr>\\eiciBRUpr1\pdocep$\DocEP\TRANSFIL\EN\PR_NLE-AP_Agreement.EN(04/10/2024 12:39:01)</vt:lpwstr>
  </property>
  <property fmtid="{D5CDD505-2E9C-101B-9397-08002B2CF9AE}" pid="9" name="&lt;Model&gt;">
    <vt:lpwstr>PR_NLE-AP_Agreement</vt:lpwstr>
  </property>
  <property fmtid="{D5CDD505-2E9C-101B-9397-08002B2CF9AE}" pid="10" name="FooterPath">
    <vt:lpwstr>PR\1328844CS.docx</vt:lpwstr>
  </property>
  <property fmtid="{D5CDD505-2E9C-101B-9397-08002B2CF9AE}" pid="11" name="PE number">
    <vt:lpwstr>778.134</vt:lpwstr>
  </property>
  <property fmtid="{D5CDD505-2E9C-101B-9397-08002B2CF9AE}" pid="12" name="SendToEpades">
    <vt:lpwstr>OK - 2025/10/23 16:38</vt:lpwstr>
  </property>
  <property fmtid="{D5CDD505-2E9C-101B-9397-08002B2CF9AE}" pid="13" name="OriLang">
    <vt:lpwstr>EN</vt:lpwstr>
  </property>
  <property fmtid="{D5CDD505-2E9C-101B-9397-08002B2CF9AE}" pid="14" name="Bookout">
    <vt:lpwstr>OK - 2025/11/07 12:23</vt:lpwstr>
  </property>
</Properties>
</file>