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D2020" w:rsidRPr="00AF60CB" w14:paraId="0830CF6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9041E1" w14:textId="77777777" w:rsidR="00C05DD8" w:rsidRPr="00AF60CB" w:rsidRDefault="000B3E89" w:rsidP="00C85D0F">
            <w:pPr>
              <w:pStyle w:val="EPName"/>
            </w:pPr>
            <w:r w:rsidRPr="00AF60CB">
              <w:t>Evropský parlament</w:t>
            </w:r>
          </w:p>
          <w:p w14:paraId="4F3C0956" w14:textId="77777777" w:rsidR="00C05DD8" w:rsidRPr="00AF60CB" w:rsidRDefault="000B3E89" w:rsidP="00C85D0F">
            <w:pPr>
              <w:pStyle w:val="EPTerm"/>
            </w:pPr>
            <w:r w:rsidRPr="00AF60C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D3F15B6" w14:textId="77777777" w:rsidR="00C05DD8" w:rsidRPr="00AF60CB" w:rsidRDefault="000B3E89" w:rsidP="00C85D0F">
            <w:pPr>
              <w:pStyle w:val="EPLogo"/>
            </w:pPr>
            <w:r w:rsidRPr="00AF60CB">
              <w:rPr>
                <w:noProof/>
                <w:lang w:eastAsia="ja-JP"/>
              </w:rPr>
              <w:drawing>
                <wp:inline distT="0" distB="0" distL="0" distR="0" wp14:anchorId="215A24EE" wp14:editId="1A4784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920FB7" w14:textId="77777777" w:rsidR="009612AA" w:rsidRPr="00AF60CB" w:rsidRDefault="009612AA" w:rsidP="009612AA">
      <w:pPr>
        <w:pStyle w:val="LineTop"/>
      </w:pPr>
    </w:p>
    <w:p w14:paraId="2571C323" w14:textId="1BED3138" w:rsidR="009612AA" w:rsidRPr="00AF60CB" w:rsidRDefault="000B3E89" w:rsidP="009612AA">
      <w:pPr>
        <w:pStyle w:val="EPBody"/>
      </w:pPr>
      <w:r w:rsidRPr="00AF60CB">
        <w:rPr>
          <w:rStyle w:val="HideTWBExt"/>
        </w:rPr>
        <w:t>&lt;</w:t>
      </w:r>
      <w:r w:rsidRPr="00AF60CB">
        <w:rPr>
          <w:rStyle w:val="HideTWBExt"/>
          <w:i w:val="0"/>
        </w:rPr>
        <w:t>Commission</w:t>
      </w:r>
      <w:r w:rsidRPr="00AF60CB">
        <w:rPr>
          <w:rStyle w:val="HideTWBExt"/>
        </w:rPr>
        <w:t>&gt;</w:t>
      </w:r>
      <w:r w:rsidRPr="00AF60CB">
        <w:rPr>
          <w:rStyle w:val="HideTWBInt"/>
          <w:color w:val="auto"/>
        </w:rPr>
        <w:t>{LIBE}</w:t>
      </w:r>
      <w:r w:rsidRPr="00AF60CB">
        <w:t>Výbor pro občanské svobody, spravedlnost</w:t>
      </w:r>
      <w:r w:rsidR="00DA3A37">
        <w:t xml:space="preserve"> a </w:t>
      </w:r>
      <w:r w:rsidRPr="00AF60CB">
        <w:t>vnitřní věci</w:t>
      </w:r>
      <w:r w:rsidRPr="00AF60CB">
        <w:rPr>
          <w:rStyle w:val="HideTWBExt"/>
        </w:rPr>
        <w:t>&lt;/</w:t>
      </w:r>
      <w:r w:rsidRPr="00AF60CB">
        <w:rPr>
          <w:rStyle w:val="HideTWBExt"/>
          <w:i w:val="0"/>
        </w:rPr>
        <w:t>Commission</w:t>
      </w:r>
      <w:r w:rsidRPr="00AF60CB">
        <w:rPr>
          <w:rStyle w:val="HideTWBExt"/>
        </w:rPr>
        <w:t>&gt;</w:t>
      </w:r>
    </w:p>
    <w:p w14:paraId="1857DF86" w14:textId="77777777" w:rsidR="009612AA" w:rsidRPr="00AF60CB" w:rsidRDefault="009612AA" w:rsidP="009612AA">
      <w:pPr>
        <w:pStyle w:val="LineBottom"/>
      </w:pPr>
    </w:p>
    <w:p w14:paraId="7E26C7EE" w14:textId="77777777" w:rsidR="00363B94" w:rsidRPr="00AF60CB" w:rsidRDefault="000B3E89">
      <w:pPr>
        <w:pStyle w:val="CoverReference"/>
      </w:pPr>
      <w:r w:rsidRPr="00AF60CB">
        <w:rPr>
          <w:rStyle w:val="HideTWBExt"/>
          <w:b w:val="0"/>
        </w:rPr>
        <w:t>&lt;RefProc&gt;</w:t>
      </w:r>
      <w:r w:rsidRPr="00AF60CB">
        <w:t>2025/0120</w:t>
      </w:r>
      <w:r w:rsidRPr="00AF60CB">
        <w:rPr>
          <w:rStyle w:val="HideTWBExt"/>
          <w:b w:val="0"/>
        </w:rPr>
        <w:t>&lt;/RefProc&gt;&lt;RefTypeProc&gt;</w:t>
      </w:r>
      <w:r w:rsidRPr="00AF60CB">
        <w:t>(NLE)</w:t>
      </w:r>
      <w:r w:rsidRPr="00AF60CB">
        <w:rPr>
          <w:rStyle w:val="HideTWBExt"/>
          <w:b w:val="0"/>
        </w:rPr>
        <w:t>&lt;/RefTypeProc&gt;</w:t>
      </w:r>
    </w:p>
    <w:p w14:paraId="30D0F4C4" w14:textId="77777777" w:rsidR="00363B94" w:rsidRPr="00AF60CB" w:rsidRDefault="000B3E89">
      <w:pPr>
        <w:pStyle w:val="CoverDate"/>
      </w:pPr>
      <w:r w:rsidRPr="00AF60CB">
        <w:rPr>
          <w:rStyle w:val="HideTWBExt"/>
        </w:rPr>
        <w:t>&lt;Date&gt;</w:t>
      </w:r>
      <w:r w:rsidRPr="00AF60CB">
        <w:rPr>
          <w:rStyle w:val="HideTWBInt"/>
          <w:color w:val="auto"/>
        </w:rPr>
        <w:t>{05/01/2026}</w:t>
      </w:r>
      <w:r w:rsidRPr="00AF60CB">
        <w:t>5.1.2026</w:t>
      </w:r>
      <w:r w:rsidRPr="00AF60CB">
        <w:rPr>
          <w:rStyle w:val="HideTWBExt"/>
        </w:rPr>
        <w:t>&lt;/Date&gt;</w:t>
      </w:r>
    </w:p>
    <w:p w14:paraId="5B4ACE0E" w14:textId="77777777" w:rsidR="00363B94" w:rsidRPr="00AF60CB" w:rsidRDefault="000B3E89">
      <w:pPr>
        <w:pStyle w:val="CoverDocType"/>
      </w:pPr>
      <w:r w:rsidRPr="00AF60CB">
        <w:rPr>
          <w:rStyle w:val="HideTWBExt"/>
          <w:b w:val="0"/>
        </w:rPr>
        <w:t>&lt;RefProcLect&gt;</w:t>
      </w:r>
      <w:r w:rsidRPr="00AF60CB">
        <w:t>***</w:t>
      </w:r>
      <w:r w:rsidRPr="00AF60CB">
        <w:rPr>
          <w:rStyle w:val="HideTWBExt"/>
          <w:b w:val="0"/>
        </w:rPr>
        <w:t>&lt;/RefProcLect&gt;</w:t>
      </w:r>
    </w:p>
    <w:p w14:paraId="5FCFDA88" w14:textId="77777777" w:rsidR="00363B94" w:rsidRPr="00AF60CB" w:rsidRDefault="000B3E89">
      <w:pPr>
        <w:pStyle w:val="CoverDocType24a"/>
      </w:pPr>
      <w:r w:rsidRPr="00AF60CB">
        <w:rPr>
          <w:rStyle w:val="HideTWBExt"/>
          <w:b w:val="0"/>
        </w:rPr>
        <w:t>&lt;TitreType&gt;</w:t>
      </w:r>
      <w:r w:rsidRPr="00AF60CB">
        <w:t>NÁVRH DOPORUČENÍ</w:t>
      </w:r>
      <w:r w:rsidRPr="00AF60CB">
        <w:rPr>
          <w:rStyle w:val="HideTWBExt"/>
          <w:b w:val="0"/>
        </w:rPr>
        <w:t>&lt;/TitreType&gt;</w:t>
      </w:r>
    </w:p>
    <w:p w14:paraId="43FF7F61" w14:textId="54930CCA" w:rsidR="00363B94" w:rsidRPr="00AF60CB" w:rsidRDefault="000B3E89">
      <w:pPr>
        <w:pStyle w:val="CoverNormal"/>
      </w:pPr>
      <w:r w:rsidRPr="00AF60CB">
        <w:rPr>
          <w:rStyle w:val="HideTWBExt"/>
        </w:rPr>
        <w:t>&lt;Titre&gt;</w:t>
      </w:r>
      <w:r w:rsidRPr="00AF60CB">
        <w:t>k návrhu rozhodnutí Rady</w:t>
      </w:r>
      <w:r w:rsidR="00DA3A37">
        <w:t xml:space="preserve"> o </w:t>
      </w:r>
      <w:r w:rsidRPr="00AF60CB">
        <w:t>uzavření Dohody mezi Evropskou unií na jedné straně</w:t>
      </w:r>
      <w:r w:rsidR="00DA3A37">
        <w:t xml:space="preserve"> a </w:t>
      </w:r>
      <w:r w:rsidRPr="00AF60CB">
        <w:t>Ekvádorskou republikou na straně druhé</w:t>
      </w:r>
      <w:r w:rsidR="00DA3A37">
        <w:t xml:space="preserve"> o </w:t>
      </w:r>
      <w:r w:rsidRPr="00AF60CB">
        <w:t>spolupráci mezi Agenturou Evropské unie pro spolupráci</w:t>
      </w:r>
      <w:r w:rsidR="00DA3A37">
        <w:t xml:space="preserve"> v </w:t>
      </w:r>
      <w:r w:rsidRPr="00AF60CB">
        <w:t>oblasti prosazování práva (Europol)</w:t>
      </w:r>
      <w:r w:rsidR="00DA3A37">
        <w:t xml:space="preserve"> a </w:t>
      </w:r>
      <w:r w:rsidRPr="00AF60CB">
        <w:t>ekvádorskými orgány příslušnými pro boj proti závažné trestné činnosti</w:t>
      </w:r>
      <w:r w:rsidR="00DA3A37">
        <w:t xml:space="preserve"> a </w:t>
      </w:r>
      <w:r w:rsidRPr="00AF60CB">
        <w:t>terorismu</w:t>
      </w:r>
      <w:r w:rsidRPr="00AF60CB">
        <w:rPr>
          <w:rStyle w:val="HideTWBExt"/>
        </w:rPr>
        <w:t>&lt;/Titre&gt;</w:t>
      </w:r>
    </w:p>
    <w:p w14:paraId="3BC67C43" w14:textId="77777777" w:rsidR="00363B94" w:rsidRPr="00AF60CB" w:rsidRDefault="000B3E89">
      <w:pPr>
        <w:pStyle w:val="CoverNormal24a"/>
      </w:pPr>
      <w:r w:rsidRPr="00AF60CB">
        <w:rPr>
          <w:rStyle w:val="HideTWBExt"/>
        </w:rPr>
        <w:t>&lt;DocRef&gt;</w:t>
      </w:r>
      <w:r w:rsidRPr="00AF60CB">
        <w:t>(10965/2025 – C10</w:t>
      </w:r>
      <w:r w:rsidRPr="00AF60CB">
        <w:noBreakHyphen/>
        <w:t>0219/2025 – 2025/0120(NLE))</w:t>
      </w:r>
      <w:r w:rsidRPr="00AF60CB">
        <w:rPr>
          <w:rStyle w:val="HideTWBExt"/>
        </w:rPr>
        <w:t>&lt;/DocRef&gt;</w:t>
      </w:r>
    </w:p>
    <w:p w14:paraId="4899EFE1" w14:textId="6ACFC2EC" w:rsidR="00363B94" w:rsidRPr="00AF60CB" w:rsidRDefault="000B3E89">
      <w:pPr>
        <w:pStyle w:val="CoverNormal24a"/>
      </w:pPr>
      <w:r w:rsidRPr="00AF60CB">
        <w:rPr>
          <w:rStyle w:val="HideTWBExt"/>
        </w:rPr>
        <w:t>&lt;Commission&gt;</w:t>
      </w:r>
      <w:r w:rsidRPr="00AF60CB">
        <w:rPr>
          <w:rStyle w:val="HideTWBInt"/>
          <w:color w:val="auto"/>
        </w:rPr>
        <w:t>{LIBE}</w:t>
      </w:r>
      <w:r w:rsidRPr="00AF60CB">
        <w:t>Výbor pro občanské svobody, spravedlnost</w:t>
      </w:r>
      <w:r w:rsidR="00DA3A37">
        <w:t xml:space="preserve"> a </w:t>
      </w:r>
      <w:r w:rsidRPr="00AF60CB">
        <w:t>vnitřní věci</w:t>
      </w:r>
      <w:r w:rsidRPr="00AF60CB">
        <w:rPr>
          <w:rStyle w:val="HideTWBExt"/>
        </w:rPr>
        <w:t>&lt;/Commission&gt;</w:t>
      </w:r>
    </w:p>
    <w:p w14:paraId="549466E6" w14:textId="77777777" w:rsidR="00363B94" w:rsidRPr="00AF60CB" w:rsidRDefault="000B3E89">
      <w:pPr>
        <w:pStyle w:val="CoverNormal24a"/>
      </w:pPr>
      <w:r w:rsidRPr="00AF60CB">
        <w:t xml:space="preserve">Zpravodajka: </w:t>
      </w:r>
      <w:r w:rsidRPr="00AF60CB">
        <w:rPr>
          <w:rStyle w:val="HideTWBExt"/>
        </w:rPr>
        <w:t>&lt;Depute&gt;</w:t>
      </w:r>
      <w:r w:rsidRPr="00AF60CB">
        <w:t>Nikola Bartůšek</w:t>
      </w:r>
      <w:r w:rsidRPr="00AF60CB">
        <w:rPr>
          <w:rStyle w:val="HideTWBExt"/>
        </w:rPr>
        <w:t>&lt;/Depute&gt;</w:t>
      </w:r>
    </w:p>
    <w:p w14:paraId="5C3C6F6D" w14:textId="77777777" w:rsidR="00B42885" w:rsidRPr="00AF60CB" w:rsidRDefault="00B42885" w:rsidP="00B42885">
      <w:pPr>
        <w:pStyle w:val="CoverNormal"/>
      </w:pPr>
    </w:p>
    <w:p w14:paraId="158B9BB1" w14:textId="1F62749D" w:rsidR="00FC1E7A" w:rsidRPr="00AF60CB" w:rsidRDefault="000B3E89" w:rsidP="00016E55">
      <w:r w:rsidRPr="00AF60CB">
        <w:br w:type="page"/>
      </w:r>
      <w:fldSimple w:instr=" TITLE  \* MERGEFORMAT ">
        <w:r w:rsidR="00DA3A37">
          <w:t>PR_NLE-AP_Agreement</w:t>
        </w:r>
      </w:fldSimple>
    </w:p>
    <w:p w14:paraId="27E088C7" w14:textId="77777777" w:rsidR="00FC1E7A" w:rsidRPr="00AF60CB" w:rsidRDefault="00FC1E7A" w:rsidP="00016E55"/>
    <w:p w14:paraId="6BEC0BF6" w14:textId="77777777" w:rsidR="00FC1E7A" w:rsidRPr="00AF60CB" w:rsidRDefault="00FC1E7A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D2020" w:rsidRPr="00AF60CB" w14:paraId="18705F91" w14:textId="77777777">
        <w:tc>
          <w:tcPr>
            <w:tcW w:w="5811" w:type="dxa"/>
          </w:tcPr>
          <w:p w14:paraId="5993DC1E" w14:textId="77777777" w:rsidR="00FC1E7A" w:rsidRPr="00AF60CB" w:rsidRDefault="000B3E89" w:rsidP="00016E55">
            <w:pPr>
              <w:pStyle w:val="Lgendetitre"/>
            </w:pPr>
            <w:r w:rsidRPr="00AF60CB">
              <w:t>Vysvětlivky</w:t>
            </w:r>
          </w:p>
        </w:tc>
      </w:tr>
      <w:tr w:rsidR="003D2020" w:rsidRPr="00AF60CB" w14:paraId="01FF0F29" w14:textId="77777777" w:rsidTr="00114A3C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2A0EEA09" w14:textId="77777777" w:rsidR="00FC1E7A" w:rsidRPr="00AF60CB" w:rsidRDefault="000B3E89" w:rsidP="00343C61">
            <w:pPr>
              <w:pStyle w:val="Lgendesigne"/>
            </w:pPr>
            <w:r w:rsidRPr="00AF60CB">
              <w:tab/>
              <w:t>*</w:t>
            </w:r>
            <w:r w:rsidRPr="00AF60CB">
              <w:tab/>
              <w:t>Postup konzultace</w:t>
            </w:r>
            <w:r w:rsidRPr="00AF60CB">
              <w:tab/>
            </w:r>
          </w:p>
          <w:p w14:paraId="19352321" w14:textId="77777777" w:rsidR="00FC1E7A" w:rsidRPr="00AF60CB" w:rsidRDefault="000B3E89" w:rsidP="00343C61">
            <w:pPr>
              <w:pStyle w:val="Lgendesigne"/>
            </w:pPr>
            <w:r w:rsidRPr="00AF60CB">
              <w:tab/>
              <w:t>***</w:t>
            </w:r>
            <w:r w:rsidRPr="00AF60CB">
              <w:tab/>
              <w:t>Postup souhlasu</w:t>
            </w:r>
          </w:p>
          <w:p w14:paraId="269163E2" w14:textId="77777777" w:rsidR="00FC1E7A" w:rsidRPr="00AF60CB" w:rsidRDefault="000B3E89" w:rsidP="00343C61">
            <w:pPr>
              <w:pStyle w:val="Lgendesigne"/>
            </w:pPr>
            <w:r w:rsidRPr="00AF60CB">
              <w:tab/>
              <w:t>***I</w:t>
            </w:r>
            <w:r w:rsidRPr="00AF60CB">
              <w:tab/>
              <w:t>Řádný legislativní postup (první čtení)</w:t>
            </w:r>
          </w:p>
          <w:p w14:paraId="32B1A61A" w14:textId="77777777" w:rsidR="00FC1E7A" w:rsidRPr="00AF60CB" w:rsidRDefault="000B3E89" w:rsidP="00343C61">
            <w:pPr>
              <w:pStyle w:val="Lgendesigne"/>
            </w:pPr>
            <w:r w:rsidRPr="00AF60CB">
              <w:tab/>
              <w:t>***II</w:t>
            </w:r>
            <w:r w:rsidRPr="00AF60CB">
              <w:tab/>
              <w:t>Řádný legislativní postup (druhé čtení)</w:t>
            </w:r>
          </w:p>
          <w:p w14:paraId="643DF47B" w14:textId="77777777" w:rsidR="00FC1E7A" w:rsidRPr="00AF60CB" w:rsidRDefault="000B3E89" w:rsidP="00343C61">
            <w:pPr>
              <w:pStyle w:val="Lgendesigne"/>
              <w:rPr>
                <w:noProof/>
              </w:rPr>
            </w:pPr>
            <w:r w:rsidRPr="00AF60CB">
              <w:tab/>
              <w:t>***III</w:t>
            </w:r>
            <w:r w:rsidRPr="00AF60CB">
              <w:tab/>
              <w:t>Řádný legislativní postup (třetí čtení)</w:t>
            </w:r>
          </w:p>
          <w:p w14:paraId="37D90600" w14:textId="77777777" w:rsidR="00FC1E7A" w:rsidRPr="00AF60CB" w:rsidRDefault="00FC1E7A" w:rsidP="00016E55">
            <w:pPr>
              <w:pStyle w:val="Lgendestandard"/>
            </w:pPr>
          </w:p>
          <w:p w14:paraId="1BC7F662" w14:textId="4AC9D577" w:rsidR="00FC1E7A" w:rsidRPr="00AF60CB" w:rsidRDefault="000B3E89" w:rsidP="00016E55">
            <w:pPr>
              <w:pStyle w:val="Lgendestandard"/>
            </w:pPr>
            <w:r w:rsidRPr="00AF60CB">
              <w:t>(Druh postupu závisí na právním základu navrženém</w:t>
            </w:r>
            <w:r w:rsidR="00DA3A37">
              <w:t xml:space="preserve"> v </w:t>
            </w:r>
            <w:r w:rsidRPr="00AF60CB">
              <w:t>návrhu aktu.)</w:t>
            </w:r>
          </w:p>
          <w:p w14:paraId="6143D2E9" w14:textId="77777777" w:rsidR="00FC1E7A" w:rsidRPr="00AF60CB" w:rsidRDefault="00FC1E7A" w:rsidP="002B1E3A">
            <w:pPr>
              <w:pStyle w:val="Lgendestandard"/>
            </w:pPr>
          </w:p>
        </w:tc>
      </w:tr>
    </w:tbl>
    <w:p w14:paraId="30F55B8E" w14:textId="77777777" w:rsidR="00FC1E7A" w:rsidRPr="00AF60CB" w:rsidRDefault="00FC1E7A" w:rsidP="00016E55"/>
    <w:p w14:paraId="4FC63140" w14:textId="77777777" w:rsidR="00363B94" w:rsidRPr="00AF60CB" w:rsidRDefault="00363B94" w:rsidP="00613F2E">
      <w:pPr>
        <w:widowControl/>
        <w:tabs>
          <w:tab w:val="center" w:pos="4677"/>
        </w:tabs>
      </w:pPr>
    </w:p>
    <w:p w14:paraId="015C4CDB" w14:textId="77777777" w:rsidR="00363B94" w:rsidRPr="00AF60CB" w:rsidRDefault="000B3E89">
      <w:pPr>
        <w:pStyle w:val="TOCHeading"/>
      </w:pPr>
      <w:r w:rsidRPr="00AF60CB">
        <w:br w:type="page"/>
      </w:r>
      <w:r w:rsidRPr="00AF60CB">
        <w:lastRenderedPageBreak/>
        <w:t>OBSAH</w:t>
      </w:r>
    </w:p>
    <w:p w14:paraId="4CFD108D" w14:textId="77777777" w:rsidR="00363B94" w:rsidRPr="00AF60CB" w:rsidRDefault="000B3E89">
      <w:pPr>
        <w:pStyle w:val="TOCPage"/>
      </w:pPr>
      <w:r w:rsidRPr="00AF60CB">
        <w:t>Strana</w:t>
      </w:r>
    </w:p>
    <w:p w14:paraId="2E78BA15" w14:textId="3B5770EA" w:rsidR="00DA3A37" w:rsidRDefault="000B3E8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AF60CB">
        <w:fldChar w:fldCharType="begin"/>
      </w:r>
      <w:r w:rsidRPr="00AF60CB">
        <w:instrText xml:space="preserve"> TOC \t "PageHeading</w:instrText>
      </w:r>
      <w:r w:rsidR="00DA3A37">
        <w:instrText>;</w:instrText>
      </w:r>
      <w:r w:rsidRPr="00AF60CB">
        <w:instrText xml:space="preserve">1" </w:instrText>
      </w:r>
      <w:r w:rsidRPr="00AF60CB">
        <w:fldChar w:fldCharType="separate"/>
      </w:r>
      <w:r w:rsidR="00DA3A37">
        <w:rPr>
          <w:noProof/>
        </w:rPr>
        <w:t>NÁVRH LEGISLATIVNÍHO USNESENÍ EVROPSKÉHO PARLAMENTU</w:t>
      </w:r>
      <w:r w:rsidR="00DA3A37">
        <w:rPr>
          <w:noProof/>
        </w:rPr>
        <w:tab/>
      </w:r>
      <w:r w:rsidR="00DA3A37">
        <w:rPr>
          <w:noProof/>
        </w:rPr>
        <w:fldChar w:fldCharType="begin"/>
      </w:r>
      <w:r w:rsidR="00DA3A37">
        <w:rPr>
          <w:noProof/>
        </w:rPr>
        <w:instrText xml:space="preserve"> PAGEREF _Toc219449592 \h </w:instrText>
      </w:r>
      <w:r w:rsidR="00DA3A37">
        <w:rPr>
          <w:noProof/>
        </w:rPr>
      </w:r>
      <w:r w:rsidR="00DA3A37">
        <w:rPr>
          <w:noProof/>
        </w:rPr>
        <w:fldChar w:fldCharType="separate"/>
      </w:r>
      <w:r w:rsidR="00DA3A37">
        <w:rPr>
          <w:noProof/>
        </w:rPr>
        <w:t>4</w:t>
      </w:r>
      <w:r w:rsidR="00DA3A37">
        <w:rPr>
          <w:noProof/>
        </w:rPr>
        <w:fldChar w:fldCharType="end"/>
      </w:r>
    </w:p>
    <w:p w14:paraId="688783E7" w14:textId="4AA02B6C" w:rsidR="00DA3A37" w:rsidRDefault="00DA3A3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_Toc219449593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1DC31AD" w14:textId="30673318" w:rsidR="00DA3A37" w:rsidRDefault="00DA3A3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PŘÍLOHA: ZVEŘEJŇOVÁNÍ PODNĚTŮ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_Toc219449594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6C31A24" w14:textId="676A7DE1" w:rsidR="004E1650" w:rsidRPr="00AF60CB" w:rsidRDefault="000B3E89" w:rsidP="00F04010">
      <w:r w:rsidRPr="00AF60CB">
        <w:fldChar w:fldCharType="end"/>
      </w:r>
    </w:p>
    <w:p w14:paraId="05CE95F2" w14:textId="658DD00D" w:rsidR="00363B94" w:rsidRPr="00AF60CB" w:rsidRDefault="000B3E89" w:rsidP="00DA3A37">
      <w:pPr>
        <w:pStyle w:val="PageHeading"/>
      </w:pPr>
      <w:r w:rsidRPr="00AF60CB">
        <w:br w:type="page"/>
      </w:r>
      <w:bookmarkStart w:id="0" w:name="_Toc219449592"/>
      <w:r w:rsidRPr="00AF60CB">
        <w:lastRenderedPageBreak/>
        <w:t>NÁVRH LEGISLATIVNÍHO USNESENÍ EVROPSKÉHO PARLAMENTU</w:t>
      </w:r>
      <w:bookmarkEnd w:id="0"/>
    </w:p>
    <w:p w14:paraId="615B2799" w14:textId="2B04BBE6" w:rsidR="00363B94" w:rsidRPr="00AF60CB" w:rsidRDefault="000B3E89">
      <w:pPr>
        <w:pStyle w:val="NormalBold"/>
      </w:pPr>
      <w:r w:rsidRPr="00AF60CB">
        <w:t>o návrhu rozhodnutí Rady</w:t>
      </w:r>
      <w:r w:rsidR="00DA3A37">
        <w:t xml:space="preserve"> o </w:t>
      </w:r>
      <w:r w:rsidRPr="00AF60CB">
        <w:t>uzavření Dohody mezi Evropskou unií na jedné straně</w:t>
      </w:r>
      <w:r w:rsidR="00DA3A37">
        <w:t xml:space="preserve"> a </w:t>
      </w:r>
      <w:r w:rsidRPr="00AF60CB">
        <w:t>Ekvádorskou republikou na straně druhé</w:t>
      </w:r>
      <w:r w:rsidR="00DA3A37">
        <w:t xml:space="preserve"> o </w:t>
      </w:r>
      <w:r w:rsidRPr="00AF60CB">
        <w:t>spolupráci mezi Agenturou Evropské unie pro spolupráci</w:t>
      </w:r>
      <w:r w:rsidR="00DA3A37">
        <w:t xml:space="preserve"> v </w:t>
      </w:r>
      <w:r w:rsidRPr="00AF60CB">
        <w:t>oblasti prosazování práva (Europol)</w:t>
      </w:r>
      <w:r w:rsidR="00DA3A37">
        <w:t xml:space="preserve"> a </w:t>
      </w:r>
      <w:r w:rsidRPr="00AF60CB">
        <w:t>ekvádorskými orgány příslušnými pro boj proti závažné trestné činnosti</w:t>
      </w:r>
      <w:r w:rsidR="00DA3A37">
        <w:t xml:space="preserve"> a </w:t>
      </w:r>
      <w:r w:rsidRPr="00AF60CB">
        <w:t>terorismu</w:t>
      </w:r>
    </w:p>
    <w:p w14:paraId="010B0BC0" w14:textId="77777777" w:rsidR="00363B94" w:rsidRPr="00AF60CB" w:rsidRDefault="000B3E89">
      <w:pPr>
        <w:pStyle w:val="NormalBold12a"/>
      </w:pPr>
      <w:r w:rsidRPr="00AF60CB">
        <w:t>(10965/2025 – C10</w:t>
      </w:r>
      <w:r w:rsidRPr="00AF60CB">
        <w:noBreakHyphen/>
        <w:t>0219/2025 – 2025/0120(NLE))</w:t>
      </w:r>
    </w:p>
    <w:p w14:paraId="1FCE7F32" w14:textId="77777777" w:rsidR="00363B94" w:rsidRPr="00AF60CB" w:rsidRDefault="000B3E89" w:rsidP="00893FBD">
      <w:pPr>
        <w:pStyle w:val="NormalBold"/>
      </w:pPr>
      <w:r w:rsidRPr="00AF60CB">
        <w:t>(Souhlas)</w:t>
      </w:r>
    </w:p>
    <w:p w14:paraId="4FF26EB7" w14:textId="77777777" w:rsidR="00363B94" w:rsidRPr="00AF60CB" w:rsidRDefault="000B3E89">
      <w:pPr>
        <w:pStyle w:val="EPComma"/>
      </w:pPr>
      <w:r w:rsidRPr="00AF60CB">
        <w:rPr>
          <w:i/>
        </w:rPr>
        <w:t>Evropský parlament</w:t>
      </w:r>
      <w:r w:rsidRPr="00AF60CB">
        <w:t>,</w:t>
      </w:r>
    </w:p>
    <w:p w14:paraId="228E47C0" w14:textId="77777777" w:rsidR="00BF7F55" w:rsidRPr="00AF60CB" w:rsidRDefault="000B3E89" w:rsidP="00BF7F55">
      <w:pPr>
        <w:pStyle w:val="NormalHanging12a"/>
      </w:pPr>
      <w:r w:rsidRPr="00AF60CB">
        <w:t>–</w:t>
      </w:r>
      <w:r w:rsidRPr="00AF60CB">
        <w:tab/>
        <w:t>s ohledem na návrh rozhodnutí Rady (10965/2025),</w:t>
      </w:r>
    </w:p>
    <w:p w14:paraId="476343B3" w14:textId="49E78212" w:rsidR="00363B94" w:rsidRPr="00AF60CB" w:rsidRDefault="000B3E89">
      <w:pPr>
        <w:pStyle w:val="NormalHanging12a"/>
      </w:pPr>
      <w:r w:rsidRPr="00AF60CB">
        <w:t>–</w:t>
      </w:r>
      <w:r w:rsidRPr="00AF60CB">
        <w:tab/>
        <w:t>s ohledem na návrh Dohody mezi Evropskou unií na jedné straně</w:t>
      </w:r>
      <w:r w:rsidR="00DA3A37">
        <w:t xml:space="preserve"> a </w:t>
      </w:r>
      <w:r w:rsidRPr="00AF60CB">
        <w:t>Ekvádorskou republikou na straně druhé</w:t>
      </w:r>
      <w:r w:rsidR="00DA3A37">
        <w:t xml:space="preserve"> o </w:t>
      </w:r>
      <w:r w:rsidRPr="00AF60CB">
        <w:t>spolupráci mezi Agenturou Evropské unie pro spolupráci</w:t>
      </w:r>
      <w:r w:rsidR="00DA3A37">
        <w:t xml:space="preserve"> v </w:t>
      </w:r>
      <w:r w:rsidRPr="00AF60CB">
        <w:t>oblasti prosazování práva (Europol)</w:t>
      </w:r>
      <w:r w:rsidR="00DA3A37">
        <w:t xml:space="preserve"> a </w:t>
      </w:r>
      <w:r w:rsidRPr="00AF60CB">
        <w:t>ekvádorskými orgány příslušnými pro boj proti závažné trestné činnosti</w:t>
      </w:r>
      <w:r w:rsidR="00DA3A37">
        <w:t xml:space="preserve"> a </w:t>
      </w:r>
      <w:r w:rsidRPr="00AF60CB">
        <w:t>terorismu (10969/2025),</w:t>
      </w:r>
    </w:p>
    <w:p w14:paraId="462917A6" w14:textId="30703015" w:rsidR="00363B94" w:rsidRPr="00AF60CB" w:rsidRDefault="000B3E89">
      <w:pPr>
        <w:pStyle w:val="NormalHanging12a"/>
      </w:pPr>
      <w:r w:rsidRPr="00AF60CB">
        <w:t>–</w:t>
      </w:r>
      <w:r w:rsidRPr="00AF60CB">
        <w:tab/>
        <w:t>s ohledem na žádost</w:t>
      </w:r>
      <w:r w:rsidR="00DA3A37">
        <w:t xml:space="preserve"> o </w:t>
      </w:r>
      <w:r w:rsidRPr="00AF60CB">
        <w:t>udělení souhlasu, kterou předložila Rada</w:t>
      </w:r>
      <w:r w:rsidR="00DA3A37">
        <w:t xml:space="preserve"> v </w:t>
      </w:r>
      <w:r w:rsidRPr="00AF60CB">
        <w:t>souladu</w:t>
      </w:r>
      <w:r w:rsidR="00DA3A37">
        <w:t xml:space="preserve"> s </w:t>
      </w:r>
      <w:r w:rsidRPr="00AF60CB">
        <w:t>čl. 16 odst. 2, článkem 88, čl. 218 odst. 6 druhým pododstavcem písm. a) bodem v)</w:t>
      </w:r>
      <w:r w:rsidR="00DA3A37">
        <w:t xml:space="preserve"> a </w:t>
      </w:r>
      <w:r w:rsidRPr="00AF60CB">
        <w:t>čl. 218 odst. 7 Smlouvy</w:t>
      </w:r>
      <w:r w:rsidR="00DA3A37">
        <w:t xml:space="preserve"> o </w:t>
      </w:r>
      <w:r w:rsidRPr="00AF60CB">
        <w:t>fungování Evropské unie (C10</w:t>
      </w:r>
      <w:r w:rsidRPr="00AF60CB">
        <w:noBreakHyphen/>
        <w:t>0219/2025),</w:t>
      </w:r>
    </w:p>
    <w:p w14:paraId="317D0B2E" w14:textId="4D4F1819" w:rsidR="00363B94" w:rsidRPr="00AF60CB" w:rsidRDefault="000B3E89">
      <w:pPr>
        <w:pStyle w:val="NormalHanging12a"/>
      </w:pPr>
      <w:r w:rsidRPr="00AF60CB">
        <w:t>–</w:t>
      </w:r>
      <w:r w:rsidRPr="00AF60CB">
        <w:tab/>
        <w:t>s ohledem na čl. 107 odst. 1</w:t>
      </w:r>
      <w:r w:rsidR="00DA3A37">
        <w:t xml:space="preserve"> a </w:t>
      </w:r>
      <w:r w:rsidRPr="00AF60CB">
        <w:t>4</w:t>
      </w:r>
      <w:r w:rsidR="00DA3A37">
        <w:t xml:space="preserve"> a </w:t>
      </w:r>
      <w:r w:rsidRPr="00AF60CB">
        <w:t>čl. 117 odst. 7 jednacího řádu,</w:t>
      </w:r>
    </w:p>
    <w:p w14:paraId="2522AF51" w14:textId="64C7945B" w:rsidR="00363B94" w:rsidRPr="00AF60CB" w:rsidRDefault="000B3E89">
      <w:pPr>
        <w:pStyle w:val="NormalHanging12a"/>
      </w:pPr>
      <w:r w:rsidRPr="00AF60CB">
        <w:t>–</w:t>
      </w:r>
      <w:r w:rsidRPr="00AF60CB">
        <w:tab/>
        <w:t>s ohledem na doporučení Výboru pro občanské svobody, spravedlnost</w:t>
      </w:r>
      <w:r w:rsidR="00DA3A37">
        <w:t xml:space="preserve"> a </w:t>
      </w:r>
      <w:r w:rsidRPr="00AF60CB">
        <w:t>vnitřní věci (A10</w:t>
      </w:r>
      <w:r w:rsidRPr="00AF60CB">
        <w:noBreakHyphen/>
        <w:t>0000/2025),</w:t>
      </w:r>
    </w:p>
    <w:p w14:paraId="3EAC7478" w14:textId="205C26D1" w:rsidR="00363B94" w:rsidRPr="00AF60CB" w:rsidRDefault="000B3E89">
      <w:pPr>
        <w:pStyle w:val="NormalHanging12a"/>
      </w:pPr>
      <w:r w:rsidRPr="00AF60CB">
        <w:t>1.</w:t>
      </w:r>
      <w:r w:rsidRPr="00AF60CB">
        <w:tab/>
        <w:t>uděluje souhlas</w:t>
      </w:r>
      <w:r w:rsidR="00DA3A37">
        <w:t xml:space="preserve"> s </w:t>
      </w:r>
      <w:r w:rsidRPr="00AF60CB">
        <w:t>uzavřením dohody;</w:t>
      </w:r>
    </w:p>
    <w:p w14:paraId="78FCE25A" w14:textId="5FA16817" w:rsidR="001D02E3" w:rsidRPr="00AF60CB" w:rsidRDefault="000B3E89">
      <w:pPr>
        <w:pStyle w:val="NormalHanging12a"/>
      </w:pPr>
      <w:r w:rsidRPr="00AF60CB">
        <w:t>2.</w:t>
      </w:r>
      <w:r w:rsidRPr="00AF60CB">
        <w:tab/>
        <w:t>pověřuje svou předsedkyni, aby předala postoj Parlamentu Radě, Komisi, jakož</w:t>
      </w:r>
      <w:r w:rsidR="00DA3A37">
        <w:t xml:space="preserve"> i </w:t>
      </w:r>
      <w:r w:rsidRPr="00AF60CB">
        <w:t>vládám</w:t>
      </w:r>
      <w:r w:rsidR="00DA3A37">
        <w:t xml:space="preserve"> a </w:t>
      </w:r>
      <w:r w:rsidRPr="00AF60CB">
        <w:t>parlamentům členských států</w:t>
      </w:r>
      <w:r w:rsidR="00DA3A37">
        <w:t xml:space="preserve"> a </w:t>
      </w:r>
      <w:r w:rsidRPr="00AF60CB">
        <w:t>Ekvádorské republiky.</w:t>
      </w:r>
    </w:p>
    <w:p w14:paraId="188490D5" w14:textId="77777777" w:rsidR="00314AAB" w:rsidRPr="00AF60CB" w:rsidRDefault="000B3E89">
      <w:pPr>
        <w:widowControl/>
      </w:pPr>
      <w:r w:rsidRPr="00AF60CB">
        <w:br w:type="page"/>
      </w:r>
    </w:p>
    <w:p w14:paraId="30B4F1DA" w14:textId="77777777" w:rsidR="00314AAB" w:rsidRPr="00AF60CB" w:rsidRDefault="000B3E89" w:rsidP="00314AAB">
      <w:pPr>
        <w:pStyle w:val="PageHeading"/>
      </w:pPr>
      <w:bookmarkStart w:id="1" w:name="_Toc219449593"/>
      <w:r w:rsidRPr="00AF60CB">
        <w:t>VYSVĚTLUJÍCÍ PROHLÁŠENÍ</w:t>
      </w:r>
      <w:bookmarkEnd w:id="1"/>
    </w:p>
    <w:p w14:paraId="28AF140F" w14:textId="52F0BE2B" w:rsidR="00314AAB" w:rsidRPr="00AF60CB" w:rsidRDefault="000B3E89" w:rsidP="00314AAB">
      <w:pPr>
        <w:widowControl/>
      </w:pPr>
      <w:r w:rsidRPr="00AF60CB">
        <w:t>Nadnárodní organizovaný zločin</w:t>
      </w:r>
      <w:r w:rsidR="00DA3A37">
        <w:t xml:space="preserve"> a </w:t>
      </w:r>
      <w:r w:rsidRPr="00AF60CB">
        <w:t>terorismus jsou ze své podstaty přeshraniční jevy. Zločinecké sítě podílející se na obchodu</w:t>
      </w:r>
      <w:r w:rsidR="00DA3A37">
        <w:t xml:space="preserve"> s </w:t>
      </w:r>
      <w:r w:rsidRPr="00AF60CB">
        <w:t>drogami, obchodování</w:t>
      </w:r>
      <w:r w:rsidR="00DA3A37">
        <w:t xml:space="preserve"> s </w:t>
      </w:r>
      <w:r w:rsidRPr="00AF60CB">
        <w:t>lidmi, pašování zbraní</w:t>
      </w:r>
      <w:r w:rsidR="00DA3A37">
        <w:t xml:space="preserve"> a </w:t>
      </w:r>
      <w:r w:rsidRPr="00AF60CB">
        <w:t>praní špinavých peněz často působí po celém světě</w:t>
      </w:r>
      <w:r w:rsidR="00DA3A37">
        <w:t xml:space="preserve"> a </w:t>
      </w:r>
      <w:r w:rsidRPr="00AF60CB">
        <w:t>využívají nedostatky</w:t>
      </w:r>
      <w:r w:rsidR="00DA3A37">
        <w:t xml:space="preserve"> v </w:t>
      </w:r>
      <w:r w:rsidRPr="00AF60CB">
        <w:t>jednotlivých právních systémech</w:t>
      </w:r>
      <w:r w:rsidR="00DA3A37">
        <w:t xml:space="preserve"> a </w:t>
      </w:r>
      <w:r w:rsidRPr="00AF60CB">
        <w:t>jurisdikcích, aby se vyhnuly odhalení</w:t>
      </w:r>
      <w:r w:rsidR="00DA3A37">
        <w:t xml:space="preserve"> a </w:t>
      </w:r>
      <w:r w:rsidRPr="00AF60CB">
        <w:t>stíhání.</w:t>
      </w:r>
      <w:r w:rsidR="00DA3A37">
        <w:t xml:space="preserve"> V </w:t>
      </w:r>
      <w:r w:rsidRPr="00AF60CB">
        <w:t>této souvislosti hraje zvláštní úlohu Latinská Amerika jako nejvýznamnější region, kde se pěstuje koka</w:t>
      </w:r>
      <w:r w:rsidR="00DA3A37">
        <w:t xml:space="preserve"> a </w:t>
      </w:r>
      <w:r w:rsidRPr="00AF60CB">
        <w:t>produkuje kokain. Přístavy</w:t>
      </w:r>
      <w:r w:rsidR="00DA3A37">
        <w:t xml:space="preserve"> v </w:t>
      </w:r>
      <w:r w:rsidRPr="00AF60CB">
        <w:t>Latinské Americe fungují často jako výchozí bod pro jeho další přepravu do Evropské unie.</w:t>
      </w:r>
      <w:r w:rsidR="00DA3A37">
        <w:t xml:space="preserve"> Z </w:t>
      </w:r>
      <w:r w:rsidRPr="00AF60CB">
        <w:t>Latinské Ameriky rovněž pocházejí oběti obchodu</w:t>
      </w:r>
      <w:r w:rsidR="00DA3A37">
        <w:t xml:space="preserve"> s </w:t>
      </w:r>
      <w:r w:rsidRPr="00AF60CB">
        <w:t>lidmi za účelem sexuálního</w:t>
      </w:r>
      <w:r w:rsidR="00DA3A37">
        <w:t xml:space="preserve"> a v </w:t>
      </w:r>
      <w:r w:rsidRPr="00AF60CB">
        <w:t>menší míře pracovního vykořisťování</w:t>
      </w:r>
      <w:r w:rsidR="00DA3A37">
        <w:t xml:space="preserve"> a </w:t>
      </w:r>
      <w:r w:rsidRPr="00AF60CB">
        <w:t>nelegální migranti, kteří jsou letecky pašováni do EU.</w:t>
      </w:r>
    </w:p>
    <w:p w14:paraId="5FA15173" w14:textId="77777777" w:rsidR="00314AAB" w:rsidRPr="00AF60CB" w:rsidRDefault="00314AAB" w:rsidP="00314AAB">
      <w:pPr>
        <w:widowControl/>
      </w:pPr>
    </w:p>
    <w:p w14:paraId="4ABE85FD" w14:textId="5807B3BC" w:rsidR="00314AAB" w:rsidRPr="00AF60CB" w:rsidRDefault="000B3E89" w:rsidP="00314AAB">
      <w:pPr>
        <w:widowControl/>
      </w:pPr>
      <w:r w:rsidRPr="00AF60CB">
        <w:t>Intenzivnější operativní spolupráce</w:t>
      </w:r>
      <w:r w:rsidR="00DA3A37">
        <w:t xml:space="preserve"> a </w:t>
      </w:r>
      <w:r w:rsidRPr="00AF60CB">
        <w:t>výměna příslušných informací mezi Europolem</w:t>
      </w:r>
      <w:r w:rsidR="00DA3A37">
        <w:t xml:space="preserve"> a </w:t>
      </w:r>
      <w:r w:rsidRPr="00AF60CB">
        <w:t>Ekvádorem by značnou měrou přispěly</w:t>
      </w:r>
      <w:r w:rsidR="00DA3A37">
        <w:t xml:space="preserve"> k </w:t>
      </w:r>
      <w:r w:rsidRPr="00AF60CB">
        <w:t>potírání závažné trestné činnosti</w:t>
      </w:r>
      <w:r w:rsidR="00DA3A37">
        <w:t xml:space="preserve"> v </w:t>
      </w:r>
      <w:r w:rsidRPr="00AF60CB">
        <w:t>mnoha oblastech společného zájmu,</w:t>
      </w:r>
      <w:r w:rsidR="00DA3A37">
        <w:t xml:space="preserve"> a </w:t>
      </w:r>
      <w:r w:rsidRPr="00AF60CB">
        <w:t>tím</w:t>
      </w:r>
      <w:r w:rsidR="00DA3A37">
        <w:t xml:space="preserve"> i </w:t>
      </w:r>
      <w:r w:rsidRPr="00AF60CB">
        <w:t>ke zlepšení bezpečnosti našich společností. Tato spolupráce mezi Europolem</w:t>
      </w:r>
      <w:r w:rsidR="00DA3A37">
        <w:t xml:space="preserve"> a </w:t>
      </w:r>
      <w:r w:rsidRPr="00AF60CB">
        <w:t>Ekvádorem již existuje</w:t>
      </w:r>
      <w:r w:rsidR="00DA3A37">
        <w:t xml:space="preserve"> a </w:t>
      </w:r>
      <w:r w:rsidRPr="00AF60CB">
        <w:t>má podobu pracovního ujednání, které bylo podepsáno</w:t>
      </w:r>
      <w:r w:rsidR="00DA3A37">
        <w:t xml:space="preserve"> v </w:t>
      </w:r>
      <w:r w:rsidRPr="00AF60CB">
        <w:t>říjnu 2023. Do Europolu byl rovněž vyslán ekvádorský styčný důstojník. Dokud však nebude zajištěna výměna osobních údajů, zůstane tento nástroj</w:t>
      </w:r>
      <w:r w:rsidR="00DA3A37">
        <w:t xml:space="preserve"> v </w:t>
      </w:r>
      <w:r w:rsidRPr="00AF60CB">
        <w:t>boji proti nadnárodním zločineckým sítím neúčinný. Tento druh intenzivnější operativní spolupráce</w:t>
      </w:r>
      <w:r w:rsidR="00DA3A37">
        <w:t xml:space="preserve"> a </w:t>
      </w:r>
      <w:r w:rsidRPr="00AF60CB">
        <w:t>výměna příslušných informací mezi Europolem</w:t>
      </w:r>
      <w:r w:rsidR="00DA3A37">
        <w:t xml:space="preserve"> a </w:t>
      </w:r>
      <w:r w:rsidRPr="00AF60CB">
        <w:t>Ekvádorem mají značný význam při potírání závažné trestné činnosti</w:t>
      </w:r>
      <w:r w:rsidR="00DA3A37">
        <w:t xml:space="preserve"> v </w:t>
      </w:r>
      <w:r w:rsidRPr="00AF60CB">
        <w:t>mnoha oblastech společného zájmu.</w:t>
      </w:r>
    </w:p>
    <w:p w14:paraId="0A271341" w14:textId="77777777" w:rsidR="00314AAB" w:rsidRPr="00AF60CB" w:rsidRDefault="00314AAB" w:rsidP="00314AAB">
      <w:pPr>
        <w:widowControl/>
      </w:pPr>
    </w:p>
    <w:p w14:paraId="181A5E03" w14:textId="632E8CFF" w:rsidR="00314AAB" w:rsidRPr="00AF60CB" w:rsidRDefault="000B3E89" w:rsidP="00314AAB">
      <w:pPr>
        <w:widowControl/>
      </w:pPr>
      <w:r w:rsidRPr="00AF60CB">
        <w:t>Dohoda mezi EU</w:t>
      </w:r>
      <w:r w:rsidR="00DA3A37">
        <w:t xml:space="preserve"> a </w:t>
      </w:r>
      <w:r w:rsidRPr="00AF60CB">
        <w:t>Ekvádorem</w:t>
      </w:r>
      <w:r w:rsidR="00DA3A37">
        <w:t xml:space="preserve"> o </w:t>
      </w:r>
      <w:r w:rsidRPr="00AF60CB">
        <w:t>spolupráci mezi Europolem</w:t>
      </w:r>
      <w:r w:rsidR="00DA3A37">
        <w:t xml:space="preserve"> a </w:t>
      </w:r>
      <w:r w:rsidRPr="00AF60CB">
        <w:t>ekvádorskými orgány tento prvek, který je pro naše donucovací orgány klíčový, zavede. Budou si moci vyměňovat osobní údaje, což má pro potírání trestné činnosti zásadní význam. Stanoveny však budou</w:t>
      </w:r>
      <w:r w:rsidR="00DA3A37">
        <w:t xml:space="preserve"> i </w:t>
      </w:r>
      <w:r w:rsidRPr="00AF60CB">
        <w:t>obecné zásady ochrany údajů, kategorie osobních údajů</w:t>
      </w:r>
      <w:r w:rsidR="00DA3A37">
        <w:t xml:space="preserve"> a </w:t>
      </w:r>
      <w:r w:rsidRPr="00AF60CB">
        <w:t>pravidla pro automatizované zpracování</w:t>
      </w:r>
      <w:r w:rsidR="00DA3A37">
        <w:t xml:space="preserve"> a </w:t>
      </w:r>
      <w:r w:rsidRPr="00AF60CB">
        <w:t>další předávání osobních údajů. Dohoda bude zároveň obsahovat</w:t>
      </w:r>
      <w:r w:rsidR="00DA3A37">
        <w:t xml:space="preserve"> i </w:t>
      </w:r>
      <w:r w:rsidRPr="00AF60CB">
        <w:t>záruky, jako je právo na přístup</w:t>
      </w:r>
      <w:r w:rsidR="00DA3A37">
        <w:t xml:space="preserve"> k </w:t>
      </w:r>
      <w:r w:rsidRPr="00AF60CB">
        <w:t>těmto údajům</w:t>
      </w:r>
      <w:r w:rsidR="00DA3A37">
        <w:t xml:space="preserve"> a </w:t>
      </w:r>
      <w:r w:rsidRPr="00AF60CB">
        <w:t>právo na jejich opravu, výmaz nebo omezení. Evropský inspektor ochrany údajů dospěl</w:t>
      </w:r>
      <w:r w:rsidR="00DA3A37">
        <w:t xml:space="preserve"> k </w:t>
      </w:r>
      <w:r w:rsidRPr="00AF60CB">
        <w:t>závěru, že dohoda obsahuje odpovídající záruky, pokud jde</w:t>
      </w:r>
      <w:r w:rsidR="00DA3A37">
        <w:t xml:space="preserve"> o </w:t>
      </w:r>
      <w:r w:rsidRPr="00AF60CB">
        <w:t>ochranu soukromí</w:t>
      </w:r>
      <w:r w:rsidR="00DA3A37">
        <w:t xml:space="preserve"> a </w:t>
      </w:r>
      <w:r w:rsidRPr="00AF60CB">
        <w:t>základních práv</w:t>
      </w:r>
      <w:r w:rsidR="00DA3A37">
        <w:t xml:space="preserve"> a </w:t>
      </w:r>
      <w:r w:rsidRPr="00AF60CB">
        <w:t xml:space="preserve">svobod fyzických osob. </w:t>
      </w:r>
    </w:p>
    <w:p w14:paraId="469551CF" w14:textId="77777777" w:rsidR="00314AAB" w:rsidRPr="00AF60CB" w:rsidRDefault="00314AAB" w:rsidP="00314AAB">
      <w:pPr>
        <w:widowControl/>
      </w:pPr>
    </w:p>
    <w:p w14:paraId="69705F4B" w14:textId="0A3B8E25" w:rsidR="00314AAB" w:rsidRPr="00AF60CB" w:rsidRDefault="000B3E89" w:rsidP="00314AAB">
      <w:pPr>
        <w:widowControl/>
      </w:pPr>
      <w:r w:rsidRPr="00AF60CB">
        <w:t>Je nezbytné, aby Europol</w:t>
      </w:r>
      <w:r w:rsidR="00DA3A37">
        <w:t xml:space="preserve"> a </w:t>
      </w:r>
      <w:r w:rsidRPr="00AF60CB">
        <w:t>příslušné ekvádorské orgány při potírání závažné trestné činnosti</w:t>
      </w:r>
      <w:r w:rsidR="00DA3A37">
        <w:t xml:space="preserve"> a </w:t>
      </w:r>
      <w:r w:rsidRPr="00AF60CB">
        <w:t>terorismu spolupracovaly. Díky tomuto partnerství bude snazší sdílet zpravodajské informace, posílit institucionální kapacitu</w:t>
      </w:r>
      <w:r w:rsidR="00DA3A37">
        <w:t xml:space="preserve"> a </w:t>
      </w:r>
      <w:r w:rsidRPr="00AF60CB">
        <w:t>harmonizovat právní rámce</w:t>
      </w:r>
      <w:r w:rsidR="00DA3A37">
        <w:t xml:space="preserve"> a </w:t>
      </w:r>
      <w:r w:rsidRPr="00AF60CB">
        <w:t>rovněž bude možné provádět koordinované operace,</w:t>
      </w:r>
      <w:r w:rsidR="00DA3A37">
        <w:t xml:space="preserve"> v </w:t>
      </w:r>
      <w:r w:rsidRPr="00AF60CB">
        <w:t>důsledku čehož se zvýší bezpečnost</w:t>
      </w:r>
      <w:r w:rsidR="00DA3A37">
        <w:t xml:space="preserve"> v </w:t>
      </w:r>
      <w:r w:rsidRPr="00AF60CB">
        <w:t>Evropě, Latinské Americe</w:t>
      </w:r>
      <w:r w:rsidR="00DA3A37">
        <w:t xml:space="preserve"> i v </w:t>
      </w:r>
      <w:r w:rsidRPr="00AF60CB">
        <w:t>dalších oblastech. Taková spolupráce je dokladem toho, že společná činnost je</w:t>
      </w:r>
      <w:r w:rsidR="00DA3A37">
        <w:t xml:space="preserve"> v </w:t>
      </w:r>
      <w:r w:rsidRPr="00AF60CB">
        <w:t>globalizovaném světě nejen prospěšná, ale přímo zásadní pro zachování míru</w:t>
      </w:r>
      <w:r w:rsidR="00DA3A37">
        <w:t xml:space="preserve"> a </w:t>
      </w:r>
      <w:r w:rsidRPr="00AF60CB">
        <w:t>stability.</w:t>
      </w:r>
    </w:p>
    <w:p w14:paraId="1704AC12" w14:textId="77777777" w:rsidR="00314AAB" w:rsidRPr="00AF60CB" w:rsidRDefault="00314AAB" w:rsidP="00314AAB">
      <w:pPr>
        <w:widowControl/>
        <w:sectPr w:rsidR="00314AAB" w:rsidRPr="00AF60CB" w:rsidSect="00AF60C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titlePg/>
          <w:docGrid w:linePitch="326"/>
        </w:sectPr>
      </w:pPr>
    </w:p>
    <w:p w14:paraId="2949F0A1" w14:textId="77777777" w:rsidR="00314AAB" w:rsidRPr="00AF60CB" w:rsidRDefault="000B3E89" w:rsidP="007041CC">
      <w:pPr>
        <w:pStyle w:val="PageHeading"/>
        <w:rPr>
          <w:noProof/>
        </w:rPr>
      </w:pPr>
      <w:bookmarkStart w:id="2" w:name="FootprintPageRR"/>
      <w:bookmarkStart w:id="3" w:name="_Toc219449594"/>
      <w:r w:rsidRPr="00AF60CB">
        <w:t>PŘÍLOHA: ZVEŘEJŇOVÁNÍ PODNĚTŮ</w:t>
      </w:r>
      <w:bookmarkEnd w:id="3"/>
    </w:p>
    <w:p w14:paraId="14A10BE9" w14:textId="77149787" w:rsidR="00314AAB" w:rsidRPr="00AF60CB" w:rsidRDefault="000B3E89" w:rsidP="00B31C6A">
      <w:pPr>
        <w:pStyle w:val="Normal24a"/>
        <w:spacing w:after="240"/>
      </w:pPr>
      <w:r w:rsidRPr="00AF60CB">
        <w:rPr>
          <w:rStyle w:val="HideTWBExt"/>
        </w:rPr>
        <w:t>&lt;FootprintIntro&gt;</w:t>
      </w:r>
      <w:r w:rsidRPr="00AF60CB">
        <w:t>Zpravodajka prohlašuje na svou výhradní odpovědnost, že do své zprávy nezahrnula podněty od zástupců zájmových skupin spadajících do oblasti působnosti interinstitucionální dohody</w:t>
      </w:r>
      <w:r w:rsidR="00DA3A37">
        <w:t xml:space="preserve"> o </w:t>
      </w:r>
      <w:r w:rsidRPr="00AF60CB">
        <w:t>povinném rejstříku transparentnosti</w:t>
      </w:r>
      <w:r w:rsidRPr="00AF60CB">
        <w:rPr>
          <w:rStyle w:val="FootnoteReference"/>
        </w:rPr>
        <w:footnoteReference w:id="1"/>
      </w:r>
      <w:r w:rsidRPr="00AF60CB">
        <w:t xml:space="preserve"> nebo představitelů orgánů třetích zemí, včetně jejich diplomatických misí</w:t>
      </w:r>
      <w:r w:rsidR="00DA3A37">
        <w:t xml:space="preserve"> a </w:t>
      </w:r>
      <w:r w:rsidRPr="00AF60CB">
        <w:t>velvyslanectví, kteří musí být uvedeni</w:t>
      </w:r>
      <w:r w:rsidR="00DA3A37">
        <w:t xml:space="preserve"> v </w:t>
      </w:r>
      <w:r w:rsidRPr="00AF60CB">
        <w:t>této příloze</w:t>
      </w:r>
      <w:r w:rsidR="00DA3A37">
        <w:t xml:space="preserve"> v </w:t>
      </w:r>
      <w:r w:rsidRPr="00AF60CB">
        <w:t>souladu</w:t>
      </w:r>
      <w:r w:rsidR="00DA3A37">
        <w:t xml:space="preserve"> s </w:t>
      </w:r>
      <w:r w:rsidRPr="00AF60CB">
        <w:t>článkem 8 přílohy</w:t>
      </w:r>
      <w:r w:rsidR="00DA3A37">
        <w:t xml:space="preserve"> I </w:t>
      </w:r>
      <w:r w:rsidRPr="00AF60CB">
        <w:t>jednacího řádu.</w:t>
      </w:r>
      <w:r w:rsidRPr="00AF60CB">
        <w:rPr>
          <w:rStyle w:val="HideTWBExt"/>
        </w:rPr>
        <w:t>&lt;/FootprintIntro&gt;</w:t>
      </w:r>
    </w:p>
    <w:p w14:paraId="01529EB3" w14:textId="77777777" w:rsidR="00314AAB" w:rsidRPr="00AF60CB" w:rsidRDefault="00314AAB" w:rsidP="00646AD2">
      <w:pPr>
        <w:pStyle w:val="Footprint12b"/>
      </w:pPr>
    </w:p>
    <w:p w14:paraId="599EDD37" w14:textId="77777777" w:rsidR="00314AAB" w:rsidRPr="00AF60CB" w:rsidRDefault="00314AAB" w:rsidP="00314AAB"/>
    <w:bookmarkEnd w:id="2"/>
    <w:p w14:paraId="3E997CEB" w14:textId="77777777" w:rsidR="00363B94" w:rsidRPr="00AF60CB" w:rsidRDefault="00363B94" w:rsidP="00822206"/>
    <w:sectPr w:rsidR="00363B94" w:rsidRPr="00AF60CB" w:rsidSect="00314AAB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6CFEA" w14:textId="77777777" w:rsidR="000B3E89" w:rsidRPr="00AF60CB" w:rsidRDefault="000B3E89">
      <w:r w:rsidRPr="00AF60CB">
        <w:separator/>
      </w:r>
    </w:p>
  </w:endnote>
  <w:endnote w:type="continuationSeparator" w:id="0">
    <w:p w14:paraId="15B7ED03" w14:textId="77777777" w:rsidR="000B3E89" w:rsidRPr="00AF60CB" w:rsidRDefault="000B3E89">
      <w:r w:rsidRPr="00AF60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ECF8" w14:textId="77777777" w:rsidR="00AF60CB" w:rsidRPr="00AF60CB" w:rsidRDefault="00AF60CB" w:rsidP="00AF60CB">
    <w:pPr>
      <w:pStyle w:val="EPFooter"/>
    </w:pPr>
    <w:r w:rsidRPr="00AF60CB">
      <w:t>PE</w:t>
    </w:r>
    <w:r w:rsidRPr="00AF60CB">
      <w:rPr>
        <w:rStyle w:val="HideTWBExt"/>
      </w:rPr>
      <w:t>&lt;NoPE&gt;</w:t>
    </w:r>
    <w:r w:rsidRPr="00AF60CB">
      <w:t>781.452</w:t>
    </w:r>
    <w:r w:rsidRPr="00AF60CB">
      <w:rPr>
        <w:rStyle w:val="HideTWBExt"/>
      </w:rPr>
      <w:t>&lt;/NoPE&gt;&lt;Version&gt;</w:t>
    </w:r>
    <w:r w:rsidRPr="00AF60CB">
      <w:t>v02-00</w:t>
    </w:r>
    <w:r w:rsidRPr="00AF60CB">
      <w:rPr>
        <w:rStyle w:val="HideTWBExt"/>
      </w:rPr>
      <w:t>&lt;/Version&gt;</w:t>
    </w:r>
    <w:r w:rsidRPr="00AF60CB">
      <w:tab/>
    </w:r>
    <w:r w:rsidRPr="00AF60CB">
      <w:fldChar w:fldCharType="begin"/>
    </w:r>
    <w:r w:rsidRPr="00AF60CB">
      <w:instrText xml:space="preserve"> PAGE  \* MERGEFORMAT </w:instrText>
    </w:r>
    <w:r w:rsidRPr="00AF60CB">
      <w:fldChar w:fldCharType="separate"/>
    </w:r>
    <w:r w:rsidRPr="00AF60CB">
      <w:rPr>
        <w:noProof/>
      </w:rPr>
      <w:t>2</w:t>
    </w:r>
    <w:r w:rsidRPr="00AF60CB">
      <w:fldChar w:fldCharType="end"/>
    </w:r>
    <w:r w:rsidRPr="00AF60CB">
      <w:t>/</w:t>
    </w:r>
    <w:fldSimple w:instr=" NUMPAGES  \* MERGEFORMAT ">
      <w:r w:rsidRPr="00AF60CB">
        <w:rPr>
          <w:noProof/>
        </w:rPr>
        <w:t>7</w:t>
      </w:r>
    </w:fldSimple>
    <w:r w:rsidRPr="00AF60CB">
      <w:tab/>
    </w:r>
    <w:r w:rsidRPr="00AF60CB">
      <w:rPr>
        <w:rStyle w:val="HideTWBExt"/>
      </w:rPr>
      <w:t>&lt;PathFdR&gt;</w:t>
    </w:r>
    <w:r w:rsidRPr="00AF60CB">
      <w:t>PR\1335133CS.docx</w:t>
    </w:r>
    <w:r w:rsidRPr="00AF60CB">
      <w:rPr>
        <w:rStyle w:val="HideTWBExt"/>
      </w:rPr>
      <w:t>&lt;/PathFdR&gt;</w:t>
    </w:r>
  </w:p>
  <w:p w14:paraId="6F19BF23" w14:textId="11E91F86" w:rsidR="00314AAB" w:rsidRPr="00AF60CB" w:rsidRDefault="00AF60CB" w:rsidP="00AF60CB">
    <w:pPr>
      <w:pStyle w:val="EPFooter2"/>
    </w:pPr>
    <w:r w:rsidRPr="00AF60CB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C98EB" w14:textId="77777777" w:rsidR="00AF60CB" w:rsidRPr="00AF60CB" w:rsidRDefault="00AF60CB" w:rsidP="00AF60CB">
    <w:pPr>
      <w:pStyle w:val="EPFooter"/>
    </w:pPr>
    <w:r w:rsidRPr="00AF60CB">
      <w:rPr>
        <w:rStyle w:val="HideTWBExt"/>
      </w:rPr>
      <w:t>&lt;PathFdR&gt;</w:t>
    </w:r>
    <w:r w:rsidRPr="00AF60CB">
      <w:t>PR\1335133CS.docx</w:t>
    </w:r>
    <w:r w:rsidRPr="00AF60CB">
      <w:rPr>
        <w:rStyle w:val="HideTWBExt"/>
      </w:rPr>
      <w:t>&lt;/PathFdR&gt;</w:t>
    </w:r>
    <w:r w:rsidRPr="00AF60CB">
      <w:tab/>
    </w:r>
    <w:r w:rsidRPr="00AF60CB">
      <w:fldChar w:fldCharType="begin"/>
    </w:r>
    <w:r w:rsidRPr="00AF60CB">
      <w:instrText xml:space="preserve"> PAGE  \* MERGEFORMAT </w:instrText>
    </w:r>
    <w:r w:rsidRPr="00AF60CB">
      <w:fldChar w:fldCharType="separate"/>
    </w:r>
    <w:r w:rsidRPr="00AF60CB">
      <w:rPr>
        <w:noProof/>
      </w:rPr>
      <w:t>7</w:t>
    </w:r>
    <w:r w:rsidRPr="00AF60CB">
      <w:fldChar w:fldCharType="end"/>
    </w:r>
    <w:r w:rsidRPr="00AF60CB">
      <w:t>/</w:t>
    </w:r>
    <w:fldSimple w:instr=" NUMPAGES  \* MERGEFORMAT ">
      <w:r w:rsidRPr="00AF60CB">
        <w:rPr>
          <w:noProof/>
        </w:rPr>
        <w:t>7</w:t>
      </w:r>
    </w:fldSimple>
    <w:r w:rsidRPr="00AF60CB">
      <w:tab/>
      <w:t>PE</w:t>
    </w:r>
    <w:r w:rsidRPr="00AF60CB">
      <w:rPr>
        <w:rStyle w:val="HideTWBExt"/>
      </w:rPr>
      <w:t>&lt;NoPE&gt;</w:t>
    </w:r>
    <w:r w:rsidRPr="00AF60CB">
      <w:t>781.452</w:t>
    </w:r>
    <w:r w:rsidRPr="00AF60CB">
      <w:rPr>
        <w:rStyle w:val="HideTWBExt"/>
      </w:rPr>
      <w:t>&lt;/NoPE&gt;&lt;Version&gt;</w:t>
    </w:r>
    <w:r w:rsidRPr="00AF60CB">
      <w:t>v02-00</w:t>
    </w:r>
    <w:r w:rsidRPr="00AF60CB">
      <w:rPr>
        <w:rStyle w:val="HideTWBExt"/>
      </w:rPr>
      <w:t>&lt;/Version&gt;</w:t>
    </w:r>
  </w:p>
  <w:p w14:paraId="614F674C" w14:textId="39AF86EB" w:rsidR="00314AAB" w:rsidRPr="00AF60CB" w:rsidRDefault="00AF60CB" w:rsidP="00AF60CB">
    <w:pPr>
      <w:pStyle w:val="EPFooter2"/>
    </w:pPr>
    <w:r w:rsidRPr="00AF60CB">
      <w:tab/>
    </w:r>
    <w:r w:rsidRPr="00AF60CB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7E21B" w14:textId="77777777" w:rsidR="00AF60CB" w:rsidRPr="00AF60CB" w:rsidRDefault="00AF60CB" w:rsidP="00AF60CB">
    <w:pPr>
      <w:pStyle w:val="EPFooter"/>
    </w:pPr>
    <w:r w:rsidRPr="00AF60CB">
      <w:rPr>
        <w:rStyle w:val="HideTWBExt"/>
      </w:rPr>
      <w:t>&lt;PathFdR&gt;</w:t>
    </w:r>
    <w:r w:rsidRPr="00AF60CB">
      <w:t>PR\1335133CS.docx</w:t>
    </w:r>
    <w:r w:rsidRPr="00AF60CB">
      <w:rPr>
        <w:rStyle w:val="HideTWBExt"/>
      </w:rPr>
      <w:t>&lt;/PathFdR&gt;</w:t>
    </w:r>
    <w:r w:rsidRPr="00AF60CB">
      <w:tab/>
    </w:r>
    <w:r w:rsidRPr="00AF60CB">
      <w:tab/>
      <w:t>PE</w:t>
    </w:r>
    <w:r w:rsidRPr="00AF60CB">
      <w:rPr>
        <w:rStyle w:val="HideTWBExt"/>
      </w:rPr>
      <w:t>&lt;NoPE&gt;</w:t>
    </w:r>
    <w:r w:rsidRPr="00AF60CB">
      <w:t>781.452</w:t>
    </w:r>
    <w:r w:rsidRPr="00AF60CB">
      <w:rPr>
        <w:rStyle w:val="HideTWBExt"/>
      </w:rPr>
      <w:t>&lt;/NoPE&gt;&lt;Version&gt;</w:t>
    </w:r>
    <w:r w:rsidRPr="00AF60CB">
      <w:t>v02-00</w:t>
    </w:r>
    <w:r w:rsidRPr="00AF60CB">
      <w:rPr>
        <w:rStyle w:val="HideTWBExt"/>
      </w:rPr>
      <w:t>&lt;/Version&gt;</w:t>
    </w:r>
  </w:p>
  <w:p w14:paraId="0503FF2D" w14:textId="34C48084" w:rsidR="00314AAB" w:rsidRPr="00AF60CB" w:rsidRDefault="00AF60CB" w:rsidP="00AF60CB">
    <w:pPr>
      <w:pStyle w:val="EPFooter2"/>
    </w:pPr>
    <w:r w:rsidRPr="00AF60CB">
      <w:t>CS</w:t>
    </w:r>
    <w:r w:rsidRPr="00AF60CB">
      <w:tab/>
    </w:r>
    <w:r w:rsidRPr="00AF60CB">
      <w:rPr>
        <w:b w:val="0"/>
        <w:i/>
        <w:color w:val="C0C0C0"/>
        <w:sz w:val="22"/>
      </w:rPr>
      <w:t>Jednotná v rozmanitosti</w:t>
    </w:r>
    <w:r w:rsidRPr="00AF60CB"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CFC41" w14:textId="77777777" w:rsidR="0085501C" w:rsidRPr="00AF60CB" w:rsidRDefault="000B3E89" w:rsidP="00B6769C">
    <w:pPr>
      <w:pStyle w:val="EPFooter"/>
    </w:pPr>
    <w:r w:rsidRPr="00AF60CB">
      <w:rPr>
        <w:rStyle w:val="HideTWBExt"/>
      </w:rPr>
      <w:t>&lt;PathFdR&gt;</w:t>
    </w:r>
    <w:r w:rsidR="00FC1E7A" w:rsidRPr="00AF60CB">
      <w:rPr>
        <w:color w:val="auto"/>
      </w:rPr>
      <w:t>PR\1334239CS.docx</w:t>
    </w:r>
    <w:r w:rsidRPr="00AF60CB">
      <w:rPr>
        <w:rStyle w:val="HideTWBExt"/>
      </w:rPr>
      <w:t>&lt;/PathFdR&gt;</w:t>
    </w:r>
    <w:r w:rsidRPr="00AF60CB">
      <w:tab/>
    </w:r>
    <w:r w:rsidRPr="00AF60CB">
      <w:tab/>
      <w:t>PE</w:t>
    </w:r>
    <w:r w:rsidRPr="00AF60CB">
      <w:rPr>
        <w:rStyle w:val="HideTWBExt"/>
      </w:rPr>
      <w:t>&lt;NoPE&gt;</w:t>
    </w:r>
    <w:r w:rsidR="00FC1E7A" w:rsidRPr="00AF60CB">
      <w:rPr>
        <w:color w:val="auto"/>
      </w:rPr>
      <w:t>781.452</w:t>
    </w:r>
    <w:r w:rsidRPr="00AF60CB">
      <w:rPr>
        <w:rStyle w:val="HideTWBExt"/>
      </w:rPr>
      <w:t>&lt;/NoPE&gt;&lt;Version&gt;</w:t>
    </w:r>
    <w:r w:rsidR="006F6156" w:rsidRPr="00AF60CB">
      <w:t>v</w:t>
    </w:r>
    <w:r w:rsidR="00FC1E7A" w:rsidRPr="00AF60CB">
      <w:rPr>
        <w:color w:val="auto"/>
      </w:rPr>
      <w:t>01-00</w:t>
    </w:r>
    <w:r w:rsidRPr="00AF60CB">
      <w:rPr>
        <w:rStyle w:val="HideTWBExt"/>
      </w:rPr>
      <w:t>&lt;/Version&gt;</w:t>
    </w:r>
  </w:p>
  <w:p w14:paraId="0E6610F3" w14:textId="79D584D3" w:rsidR="0085501C" w:rsidRPr="00AF60CB" w:rsidRDefault="000B3E89" w:rsidP="009612AA">
    <w:pPr>
      <w:pStyle w:val="EPFooter2"/>
      <w:tabs>
        <w:tab w:val="clear" w:pos="4535"/>
        <w:tab w:val="center" w:pos="4536"/>
      </w:tabs>
    </w:pPr>
    <w:r w:rsidRPr="00AF60CB">
      <w:fldChar w:fldCharType="begin"/>
    </w:r>
    <w:r w:rsidRPr="00AF60CB">
      <w:instrText xml:space="preserve"> DOCPROPERTY "&lt;Extension&gt;" </w:instrText>
    </w:r>
    <w:r w:rsidRPr="00AF60CB">
      <w:fldChar w:fldCharType="separate"/>
    </w:r>
    <w:r w:rsidR="00DA3A37">
      <w:t>CS</w:t>
    </w:r>
    <w:r w:rsidRPr="00AF60CB">
      <w:fldChar w:fldCharType="end"/>
    </w:r>
    <w:r w:rsidRPr="00AF60CB">
      <w:tab/>
    </w:r>
    <w:r w:rsidR="00FC1E7A" w:rsidRPr="00AF60CB">
      <w:rPr>
        <w:b w:val="0"/>
        <w:i/>
        <w:color w:val="C0C0C0"/>
        <w:sz w:val="22"/>
        <w:szCs w:val="22"/>
      </w:rPr>
      <w:t>Jednotná v rozmanitosti</w:t>
    </w:r>
    <w:r w:rsidRPr="00AF60CB">
      <w:tab/>
    </w:r>
    <w:r w:rsidRPr="00AF60CB">
      <w:fldChar w:fldCharType="begin"/>
    </w:r>
    <w:r w:rsidRPr="00AF60CB">
      <w:instrText xml:space="preserve"> DOCPROPERTY "&lt;Extension&gt;" </w:instrText>
    </w:r>
    <w:r w:rsidRPr="00AF60CB">
      <w:fldChar w:fldCharType="separate"/>
    </w:r>
    <w:r w:rsidR="00DA3A37">
      <w:t>CS</w:t>
    </w:r>
    <w:r w:rsidRPr="00AF60C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8428A" w14:textId="77777777" w:rsidR="006F6156" w:rsidRPr="00AF60CB" w:rsidRDefault="000B3E89">
      <w:r w:rsidRPr="00AF60CB">
        <w:separator/>
      </w:r>
    </w:p>
  </w:footnote>
  <w:footnote w:type="continuationSeparator" w:id="0">
    <w:p w14:paraId="1D15935D" w14:textId="77777777" w:rsidR="006F6156" w:rsidRPr="00AF60CB" w:rsidRDefault="000B3E89">
      <w:r w:rsidRPr="00AF60CB">
        <w:continuationSeparator/>
      </w:r>
    </w:p>
  </w:footnote>
  <w:footnote w:id="1">
    <w:p w14:paraId="63D92AEE" w14:textId="1662086A" w:rsidR="00314AAB" w:rsidRPr="00AF60CB" w:rsidRDefault="000B3E89">
      <w:pPr>
        <w:pStyle w:val="FootnoteText"/>
      </w:pPr>
      <w:r w:rsidRPr="00AF60CB">
        <w:rPr>
          <w:rStyle w:val="FootnoteReference"/>
        </w:rPr>
        <w:footnoteRef/>
      </w:r>
      <w:r w:rsidRPr="00AF60CB">
        <w:t xml:space="preserve"> Interinstitucionální dohoda ze dne 20. května 2021 mezi Evropským parlamentem, Radou Evropské unie a Evropskou komisí o povinném rejstříku transparentnosti (Úř. věst. L 207, 11.6.2021, s. 1, ELI: </w:t>
      </w:r>
      <w:hyperlink r:id="rId1" w:history="1">
        <w:r w:rsidRPr="00AF60CB">
          <w:rPr>
            <w:rStyle w:val="Hyperlink"/>
          </w:rPr>
          <w:t>http://data.europa.eu/eli/agree_interinstit/2021/611/oj</w:t>
        </w:r>
      </w:hyperlink>
      <w:r w:rsidRPr="00AF60CB"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69151" w14:textId="77777777" w:rsidR="00DA3A37" w:rsidRDefault="00DA3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1655" w14:textId="77777777" w:rsidR="00DA3A37" w:rsidRDefault="00DA3A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63731" w14:textId="77777777" w:rsidR="00DA3A37" w:rsidRDefault="00DA3A3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FCDB" w14:textId="77777777" w:rsidR="00314AAB" w:rsidRDefault="00314AA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3CE69" w14:textId="77777777" w:rsidR="00314AAB" w:rsidRDefault="00314AA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3A5C" w14:textId="77777777" w:rsidR="00314AAB" w:rsidRDefault="00314A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4690248">
    <w:abstractNumId w:val="9"/>
  </w:num>
  <w:num w:numId="2" w16cid:durableId="1533498872">
    <w:abstractNumId w:val="9"/>
  </w:num>
  <w:num w:numId="3" w16cid:durableId="1817839462">
    <w:abstractNumId w:val="7"/>
  </w:num>
  <w:num w:numId="4" w16cid:durableId="1171994087">
    <w:abstractNumId w:val="7"/>
  </w:num>
  <w:num w:numId="5" w16cid:durableId="400714751">
    <w:abstractNumId w:val="6"/>
  </w:num>
  <w:num w:numId="6" w16cid:durableId="875462617">
    <w:abstractNumId w:val="6"/>
  </w:num>
  <w:num w:numId="7" w16cid:durableId="2110739053">
    <w:abstractNumId w:val="5"/>
  </w:num>
  <w:num w:numId="8" w16cid:durableId="1533614615">
    <w:abstractNumId w:val="5"/>
  </w:num>
  <w:num w:numId="9" w16cid:durableId="887840004">
    <w:abstractNumId w:val="4"/>
  </w:num>
  <w:num w:numId="10" w16cid:durableId="366875268">
    <w:abstractNumId w:val="4"/>
  </w:num>
  <w:num w:numId="11" w16cid:durableId="2710192">
    <w:abstractNumId w:val="8"/>
  </w:num>
  <w:num w:numId="12" w16cid:durableId="1555384983">
    <w:abstractNumId w:val="8"/>
  </w:num>
  <w:num w:numId="13" w16cid:durableId="103499784">
    <w:abstractNumId w:val="3"/>
  </w:num>
  <w:num w:numId="14" w16cid:durableId="456146605">
    <w:abstractNumId w:val="3"/>
  </w:num>
  <w:num w:numId="15" w16cid:durableId="124977656">
    <w:abstractNumId w:val="2"/>
  </w:num>
  <w:num w:numId="16" w16cid:durableId="858618012">
    <w:abstractNumId w:val="2"/>
  </w:num>
  <w:num w:numId="17" w16cid:durableId="1622371614">
    <w:abstractNumId w:val="1"/>
  </w:num>
  <w:num w:numId="18" w16cid:durableId="913903659">
    <w:abstractNumId w:val="1"/>
  </w:num>
  <w:num w:numId="19" w16cid:durableId="1673487519">
    <w:abstractNumId w:val="0"/>
  </w:num>
  <w:num w:numId="20" w16cid:durableId="1324433313">
    <w:abstractNumId w:val="0"/>
  </w:num>
  <w:num w:numId="21" w16cid:durableId="1651135231">
    <w:abstractNumId w:val="9"/>
  </w:num>
  <w:num w:numId="22" w16cid:durableId="551311182">
    <w:abstractNumId w:val="7"/>
  </w:num>
  <w:num w:numId="23" w16cid:durableId="1488670881">
    <w:abstractNumId w:val="6"/>
  </w:num>
  <w:num w:numId="24" w16cid:durableId="577179746">
    <w:abstractNumId w:val="5"/>
  </w:num>
  <w:num w:numId="25" w16cid:durableId="55277298">
    <w:abstractNumId w:val="4"/>
  </w:num>
  <w:num w:numId="26" w16cid:durableId="1370302065">
    <w:abstractNumId w:val="8"/>
  </w:num>
  <w:num w:numId="27" w16cid:durableId="2050907453">
    <w:abstractNumId w:val="3"/>
  </w:num>
  <w:num w:numId="28" w16cid:durableId="1959338656">
    <w:abstractNumId w:val="2"/>
  </w:num>
  <w:num w:numId="29" w16cid:durableId="2053383092">
    <w:abstractNumId w:val="1"/>
  </w:num>
  <w:num w:numId="30" w16cid:durableId="357242606">
    <w:abstractNumId w:val="0"/>
  </w:num>
  <w:num w:numId="31" w16cid:durableId="598366735">
    <w:abstractNumId w:val="9"/>
  </w:num>
  <w:num w:numId="32" w16cid:durableId="142696068">
    <w:abstractNumId w:val="7"/>
  </w:num>
  <w:num w:numId="33" w16cid:durableId="1622299506">
    <w:abstractNumId w:val="6"/>
  </w:num>
  <w:num w:numId="34" w16cid:durableId="2101103878">
    <w:abstractNumId w:val="5"/>
  </w:num>
  <w:num w:numId="35" w16cid:durableId="1771046843">
    <w:abstractNumId w:val="4"/>
  </w:num>
  <w:num w:numId="36" w16cid:durableId="1750805381">
    <w:abstractNumId w:val="8"/>
  </w:num>
  <w:num w:numId="37" w16cid:durableId="434714426">
    <w:abstractNumId w:val="3"/>
  </w:num>
  <w:num w:numId="38" w16cid:durableId="221911444">
    <w:abstractNumId w:val="2"/>
  </w:num>
  <w:num w:numId="39" w16cid:durableId="187765334">
    <w:abstractNumId w:val="1"/>
  </w:num>
  <w:num w:numId="40" w16cid:durableId="167452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GREEMENTMNU" w:val=" 1"/>
    <w:docVar w:name="AUTHORMFPMNU" w:val=" 2"/>
    <w:docVar w:name="AUTHORMNU" w:val=" 1"/>
    <w:docVar w:name="CIT1MNU" w:val=" 4"/>
    <w:docVar w:name="CIT2MNU" w:val=" 4"/>
    <w:docVar w:name="CIT3MNU" w:val=" 4"/>
    <w:docVar w:name="COMKEY" w:val="LIBE"/>
    <w:docVar w:name="CONSENTMNU" w:val=" 1"/>
    <w:docVar w:name="CONTRIBUTIONMNU" w:val=" 2"/>
    <w:docVar w:name="DOCDT" w:val="05/01/2026"/>
    <w:docVar w:name="LastEditedSection" w:val=" 1"/>
    <w:docVar w:name="NVAR1" w:val="0"/>
    <w:docVar w:name="strDocTypeID" w:val="PR_NLE-AP_Agreement"/>
    <w:docVar w:name="strSubDir" w:val="1334"/>
    <w:docVar w:name="TITLEMNU" w:val=" 2"/>
    <w:docVar w:name="TXTAUTHOR" w:val="Nikola Bartůšek"/>
    <w:docVar w:name="TXTLANGUE" w:val="CS"/>
    <w:docVar w:name="TXTLANGUEMIN" w:val="cs"/>
    <w:docVar w:name="TXTNRC" w:val="0219/2025"/>
    <w:docVar w:name="TXTNRCOUNC" w:val="10965/2025"/>
    <w:docVar w:name="TXTNRNLE" w:val="2025/0120"/>
    <w:docVar w:name="TXTNRPE" w:val="781.452"/>
    <w:docVar w:name="TXTPEorAP" w:val="PE"/>
    <w:docVar w:name="TXTROUTE" w:val="PR\1335133CS.docx"/>
    <w:docVar w:name="TXTTITLE" w:val="o uzavření Dohody mezi Evropskou unií na jedné straně a Ekvádorskou republikou na straně druhé o spolupráci mezi Agenturou Evropské unie pro spolupráci v oblasti prosazování práva (Europol) a ekvádorskými orgány příslušnými pro boj proti závažné trestné činnosti a terorismu"/>
    <w:docVar w:name="TXTVERSION" w:val="02-00"/>
  </w:docVars>
  <w:rsids>
    <w:rsidRoot w:val="006F6156"/>
    <w:rsid w:val="00001D52"/>
    <w:rsid w:val="0000443F"/>
    <w:rsid w:val="000053E3"/>
    <w:rsid w:val="00016E55"/>
    <w:rsid w:val="0006167F"/>
    <w:rsid w:val="00061EFE"/>
    <w:rsid w:val="00095D8B"/>
    <w:rsid w:val="000A2F73"/>
    <w:rsid w:val="000B3E89"/>
    <w:rsid w:val="000C123D"/>
    <w:rsid w:val="000D78AF"/>
    <w:rsid w:val="00180664"/>
    <w:rsid w:val="001874D8"/>
    <w:rsid w:val="001C5B26"/>
    <w:rsid w:val="001D02E3"/>
    <w:rsid w:val="001F7BBE"/>
    <w:rsid w:val="0021049A"/>
    <w:rsid w:val="0022685A"/>
    <w:rsid w:val="002B1E3A"/>
    <w:rsid w:val="002E2E20"/>
    <w:rsid w:val="002F5A83"/>
    <w:rsid w:val="003072BE"/>
    <w:rsid w:val="00314AAB"/>
    <w:rsid w:val="00337C92"/>
    <w:rsid w:val="00343C61"/>
    <w:rsid w:val="00357C6E"/>
    <w:rsid w:val="00363B94"/>
    <w:rsid w:val="00363DAD"/>
    <w:rsid w:val="003B598C"/>
    <w:rsid w:val="003D2020"/>
    <w:rsid w:val="004174FC"/>
    <w:rsid w:val="00460BD6"/>
    <w:rsid w:val="004859B3"/>
    <w:rsid w:val="004C083C"/>
    <w:rsid w:val="004E1650"/>
    <w:rsid w:val="005027B1"/>
    <w:rsid w:val="0053367A"/>
    <w:rsid w:val="00544D48"/>
    <w:rsid w:val="005877C0"/>
    <w:rsid w:val="005A6B14"/>
    <w:rsid w:val="005D0B97"/>
    <w:rsid w:val="005F5D6C"/>
    <w:rsid w:val="006132CE"/>
    <w:rsid w:val="00613F2E"/>
    <w:rsid w:val="00646AD2"/>
    <w:rsid w:val="00672DBD"/>
    <w:rsid w:val="006A1A75"/>
    <w:rsid w:val="006A2CF5"/>
    <w:rsid w:val="006F1B6F"/>
    <w:rsid w:val="006F6156"/>
    <w:rsid w:val="007041CC"/>
    <w:rsid w:val="00791637"/>
    <w:rsid w:val="0080122F"/>
    <w:rsid w:val="00822206"/>
    <w:rsid w:val="008368CB"/>
    <w:rsid w:val="00850ACC"/>
    <w:rsid w:val="0085501C"/>
    <w:rsid w:val="00893FBD"/>
    <w:rsid w:val="008B75A4"/>
    <w:rsid w:val="008D23C6"/>
    <w:rsid w:val="008D3030"/>
    <w:rsid w:val="008E3848"/>
    <w:rsid w:val="00924EE0"/>
    <w:rsid w:val="009612AA"/>
    <w:rsid w:val="00996AF0"/>
    <w:rsid w:val="009E39A7"/>
    <w:rsid w:val="00A415B7"/>
    <w:rsid w:val="00AD5D0C"/>
    <w:rsid w:val="00AF60CB"/>
    <w:rsid w:val="00B31C6A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85D0F"/>
    <w:rsid w:val="00C9649B"/>
    <w:rsid w:val="00CB5651"/>
    <w:rsid w:val="00CC20CB"/>
    <w:rsid w:val="00CF44DF"/>
    <w:rsid w:val="00D04E0B"/>
    <w:rsid w:val="00D62DA0"/>
    <w:rsid w:val="00D6543C"/>
    <w:rsid w:val="00DA3A37"/>
    <w:rsid w:val="00DF594D"/>
    <w:rsid w:val="00E14FEE"/>
    <w:rsid w:val="00E71368"/>
    <w:rsid w:val="00E93816"/>
    <w:rsid w:val="00EA59ED"/>
    <w:rsid w:val="00EF48F2"/>
    <w:rsid w:val="00F04010"/>
    <w:rsid w:val="00FC1E7A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1F8D4"/>
  <w15:chartTrackingRefBased/>
  <w15:docId w15:val="{B8F4CEF5-7858-4BC2-A4DF-76945510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FC1E7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C1E7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C1E7A"/>
    <w:rPr>
      <w:sz w:val="18"/>
    </w:rPr>
  </w:style>
  <w:style w:type="paragraph" w:customStyle="1" w:styleId="Normal24a">
    <w:name w:val="Normal24a"/>
    <w:basedOn w:val="Normal"/>
    <w:rsid w:val="00314AAB"/>
    <w:pPr>
      <w:spacing w:after="480"/>
    </w:pPr>
  </w:style>
  <w:style w:type="paragraph" w:customStyle="1" w:styleId="Footprint12b">
    <w:name w:val="Footprint12b"/>
    <w:basedOn w:val="Normal"/>
    <w:rsid w:val="00314AAB"/>
    <w:pPr>
      <w:spacing w:before="240"/>
    </w:pPr>
    <w:rPr>
      <w:szCs w:val="24"/>
    </w:rPr>
  </w:style>
  <w:style w:type="paragraph" w:styleId="FootnoteText">
    <w:name w:val="footnote text"/>
    <w:basedOn w:val="Normal"/>
    <w:link w:val="FootnoteTextChar"/>
    <w:rsid w:val="00314AA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14AAB"/>
  </w:style>
  <w:style w:type="character" w:styleId="FootnoteReference">
    <w:name w:val="footnote reference"/>
    <w:basedOn w:val="DefaultParagraphFont"/>
    <w:rsid w:val="00314AAB"/>
    <w:rPr>
      <w:vertAlign w:val="superscript"/>
    </w:rPr>
  </w:style>
  <w:style w:type="character" w:styleId="Hyperlink">
    <w:name w:val="Hyperlink"/>
    <w:basedOn w:val="DefaultParagraphFont"/>
    <w:rsid w:val="00314AAB"/>
    <w:rPr>
      <w:color w:val="0563C1" w:themeColor="hyperlink"/>
      <w:u w:val="single"/>
    </w:rPr>
  </w:style>
  <w:style w:type="paragraph" w:customStyle="1" w:styleId="NormalBoldCenter">
    <w:name w:val="NormalBoldCenter"/>
    <w:basedOn w:val="Normal"/>
    <w:rsid w:val="00314AAB"/>
    <w:pPr>
      <w:jc w:val="center"/>
    </w:pPr>
    <w:rPr>
      <w:b/>
    </w:rPr>
  </w:style>
  <w:style w:type="paragraph" w:customStyle="1" w:styleId="NormalSingle">
    <w:name w:val="NormalSingle"/>
    <w:basedOn w:val="Normal"/>
    <w:qFormat/>
    <w:rsid w:val="00314AAB"/>
    <w:rPr>
      <w:szCs w:val="24"/>
    </w:rPr>
  </w:style>
  <w:style w:type="paragraph" w:styleId="Footer">
    <w:name w:val="footer"/>
    <w:basedOn w:val="Normal"/>
    <w:link w:val="FooterChar"/>
    <w:semiHidden/>
    <w:rsid w:val="00314A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14AAB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14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CFCE4-4C56-492C-8A66-45D618C0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836</Words>
  <Characters>5072</Characters>
  <Application>Microsoft Office Word</Application>
  <DocSecurity>0</DocSecurity>
  <Lines>120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GOESSINGER SKLENAROVA Ruzena</dc:creator>
  <cp:lastModifiedBy>OSLADILOVA Jana</cp:lastModifiedBy>
  <cp:revision>2</cp:revision>
  <cp:lastPrinted>2002-12-11T09:25:00Z</cp:lastPrinted>
  <dcterms:created xsi:type="dcterms:W3CDTF">2026-01-16T08:52:00Z</dcterms:created>
  <dcterms:modified xsi:type="dcterms:W3CDTF">2026-01-16T08:52:00Z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1335133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\\eiciLUXpr1\pdocep$\DocEP\DOCS\General\PR\PR_Leg\NLE\PR_NLE-AP_Agreement.dotx(12/08/2024 16:05:00)</vt:lpwstr>
  </property>
  <property fmtid="{D5CDD505-2E9C-101B-9397-08002B2CF9AE}" pid="6" name="&lt;ModelTra&gt;">
    <vt:lpwstr>\\eiciLUXpr1\pdocep$\DocEP\TRANSFIL\CS\PR_NLE-AP_Agreement.CS(07/10/2024 15:33:02)</vt:lpwstr>
  </property>
  <property fmtid="{D5CDD505-2E9C-101B-9397-08002B2CF9AE}" pid="7" name="&lt;Type&gt;">
    <vt:lpwstr>PR</vt:lpwstr>
  </property>
  <property fmtid="{D5CDD505-2E9C-101B-9397-08002B2CF9AE}" pid="8" name="Bookout">
    <vt:lpwstr>OK - 2026/01/16 09:52</vt:lpwstr>
  </property>
  <property fmtid="{D5CDD505-2E9C-101B-9397-08002B2CF9AE}" pid="9" name="Created with">
    <vt:lpwstr>10.2.1 Build [20251203]</vt:lpwstr>
  </property>
  <property fmtid="{D5CDD505-2E9C-101B-9397-08002B2CF9AE}" pid="10" name="FooterPath">
    <vt:lpwstr>PR\1335133CS.docx</vt:lpwstr>
  </property>
  <property fmtid="{D5CDD505-2E9C-101B-9397-08002B2CF9AE}" pid="11" name="LastEdited with">
    <vt:lpwstr>10.2.1 Build [20251215]</vt:lpwstr>
  </property>
  <property fmtid="{D5CDD505-2E9C-101B-9397-08002B2CF9AE}" pid="12" name="PE number">
    <vt:lpwstr>781.452</vt:lpwstr>
  </property>
  <property fmtid="{D5CDD505-2E9C-101B-9397-08002B2CF9AE}" pid="13" name="SDLStudio">
    <vt:lpwstr/>
  </property>
</Properties>
</file>