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8A11D4" w14:paraId="77610CB1" w14:textId="77777777" w:rsidTr="00C85D0F">
        <w:trPr>
          <w:trHeight w:hRule="exact" w:val="1418"/>
        </w:trPr>
        <w:tc>
          <w:tcPr>
            <w:tcW w:w="6804" w:type="dxa"/>
            <w:shd w:val="clear" w:color="auto" w:fill="auto"/>
            <w:vAlign w:val="center"/>
          </w:tcPr>
          <w:p w14:paraId="4757D31B" w14:textId="516E07CE" w:rsidR="00C05DD8" w:rsidRPr="008A11D4" w:rsidRDefault="00040F05" w:rsidP="00C85D0F">
            <w:pPr>
              <w:pStyle w:val="EPName"/>
            </w:pPr>
            <w:r>
              <w:t>Evropski parlament</w:t>
            </w:r>
          </w:p>
          <w:p w14:paraId="0F4A8E60" w14:textId="22D16870" w:rsidR="00C05DD8" w:rsidRPr="008A11D4" w:rsidRDefault="00174425" w:rsidP="00C85D0F">
            <w:pPr>
              <w:pStyle w:val="EPTerm"/>
            </w:pPr>
            <w:r>
              <w:t>2024-2029</w:t>
            </w:r>
          </w:p>
        </w:tc>
        <w:tc>
          <w:tcPr>
            <w:tcW w:w="2268" w:type="dxa"/>
            <w:shd w:val="clear" w:color="auto" w:fill="auto"/>
          </w:tcPr>
          <w:p w14:paraId="3A44AB01" w14:textId="77777777" w:rsidR="00C05DD8" w:rsidRPr="008A11D4" w:rsidRDefault="00C05DD8" w:rsidP="00C85D0F">
            <w:pPr>
              <w:pStyle w:val="EPLogo"/>
            </w:pPr>
            <w:r w:rsidRPr="008A11D4">
              <w:rPr>
                <w:noProof/>
                <w:lang w:eastAsia="ja-JP"/>
              </w:rPr>
              <w:drawing>
                <wp:inline distT="0" distB="0" distL="0" distR="0" wp14:anchorId="437C24FD" wp14:editId="0CA3E4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0DF81" w14:textId="77777777" w:rsidR="009612AA" w:rsidRPr="008A11D4" w:rsidRDefault="009612AA" w:rsidP="009612AA">
      <w:pPr>
        <w:pStyle w:val="LineTop"/>
      </w:pPr>
    </w:p>
    <w:p w14:paraId="2AFB45C9" w14:textId="37466E66" w:rsidR="009612AA" w:rsidRPr="008A11D4" w:rsidRDefault="009612AA" w:rsidP="009612AA">
      <w:pPr>
        <w:pStyle w:val="EPBody"/>
      </w:pPr>
      <w:r>
        <w:rPr>
          <w:rStyle w:val="HideTWBExt"/>
        </w:rPr>
        <w:t>&lt;</w:t>
      </w:r>
      <w:r>
        <w:rPr>
          <w:rStyle w:val="HideTWBExt"/>
          <w:i w:val="0"/>
        </w:rPr>
        <w:t>Commission</w:t>
      </w:r>
      <w:r>
        <w:rPr>
          <w:rStyle w:val="HideTWBExt"/>
        </w:rPr>
        <w:t>&gt;</w:t>
      </w:r>
      <w:r>
        <w:t>Odbor za državljanske svoboščine, pravosodje in notranje zadeve</w:t>
      </w:r>
      <w:r>
        <w:rPr>
          <w:rStyle w:val="HideTWBExt"/>
        </w:rPr>
        <w:t>&lt;/</w:t>
      </w:r>
      <w:r>
        <w:rPr>
          <w:rStyle w:val="HideTWBExt"/>
          <w:i w:val="0"/>
        </w:rPr>
        <w:t>Commission</w:t>
      </w:r>
      <w:r>
        <w:rPr>
          <w:rStyle w:val="HideTWBExt"/>
        </w:rPr>
        <w:t>&gt;</w:t>
      </w:r>
    </w:p>
    <w:p w14:paraId="04B0F568" w14:textId="77777777" w:rsidR="009612AA" w:rsidRPr="008A11D4" w:rsidRDefault="009612AA" w:rsidP="009612AA">
      <w:pPr>
        <w:pStyle w:val="LineBottom"/>
      </w:pPr>
    </w:p>
    <w:p w14:paraId="13C351E7" w14:textId="5ED447B2" w:rsidR="00363B94" w:rsidRPr="008A11D4" w:rsidRDefault="00363B94">
      <w:pPr>
        <w:pStyle w:val="CoverReference"/>
      </w:pPr>
      <w:r>
        <w:rPr>
          <w:rStyle w:val="HideTWBExt"/>
          <w:b w:val="0"/>
        </w:rPr>
        <w:t>&lt;RefProc&gt;</w:t>
      </w:r>
      <w:r>
        <w:t>2025/0120</w:t>
      </w:r>
      <w:r>
        <w:rPr>
          <w:rStyle w:val="HideTWBExt"/>
          <w:b w:val="0"/>
        </w:rPr>
        <w:t>&lt;/RefProc&gt;&lt;RefTypeProc&gt;</w:t>
      </w:r>
      <w:r>
        <w:t>(NLE)</w:t>
      </w:r>
      <w:r>
        <w:rPr>
          <w:rStyle w:val="HideTWBExt"/>
          <w:b w:val="0"/>
        </w:rPr>
        <w:t>&lt;/RefTypeProc&gt;</w:t>
      </w:r>
    </w:p>
    <w:p w14:paraId="4729CA75" w14:textId="3E870215" w:rsidR="00363B94" w:rsidRPr="008A11D4" w:rsidRDefault="00363B94">
      <w:pPr>
        <w:pStyle w:val="CoverDate"/>
      </w:pPr>
      <w:r>
        <w:rPr>
          <w:rStyle w:val="HideTWBExt"/>
        </w:rPr>
        <w:t>&lt;Date&gt;</w:t>
      </w:r>
      <w:r>
        <w:rPr>
          <w:rStyle w:val="HideTWBInt"/>
        </w:rPr>
        <w:t>{05/01/2026}</w:t>
      </w:r>
      <w:r>
        <w:t>5.1.2026</w:t>
      </w:r>
      <w:r>
        <w:rPr>
          <w:rStyle w:val="HideTWBExt"/>
        </w:rPr>
        <w:t>&lt;/Date&gt;</w:t>
      </w:r>
    </w:p>
    <w:p w14:paraId="2948C58B" w14:textId="77777777" w:rsidR="00363B94" w:rsidRPr="008A11D4" w:rsidRDefault="00363B94">
      <w:pPr>
        <w:pStyle w:val="CoverDocType"/>
      </w:pPr>
      <w:r>
        <w:rPr>
          <w:rStyle w:val="HideTWBExt"/>
          <w:b w:val="0"/>
        </w:rPr>
        <w:t>&lt;RefProcLect&gt;</w:t>
      </w:r>
      <w:r>
        <w:t>***</w:t>
      </w:r>
      <w:r>
        <w:rPr>
          <w:rStyle w:val="HideTWBExt"/>
          <w:b w:val="0"/>
        </w:rPr>
        <w:t>&lt;/RefProcLect&gt;</w:t>
      </w:r>
    </w:p>
    <w:p w14:paraId="67CF3392" w14:textId="0F3F7E0F" w:rsidR="00363B94" w:rsidRPr="008A11D4" w:rsidRDefault="00363B94">
      <w:pPr>
        <w:pStyle w:val="CoverDocType24a"/>
      </w:pPr>
      <w:r>
        <w:rPr>
          <w:rStyle w:val="HideTWBExt"/>
          <w:b w:val="0"/>
        </w:rPr>
        <w:t>&lt;TitreType&gt;</w:t>
      </w:r>
      <w:r>
        <w:t>OSNUTEK PRIPOROČILA</w:t>
      </w:r>
      <w:r>
        <w:rPr>
          <w:rStyle w:val="HideTWBExt"/>
          <w:b w:val="0"/>
        </w:rPr>
        <w:t>&lt;/TitreType&gt;</w:t>
      </w:r>
    </w:p>
    <w:p w14:paraId="12FA4C39" w14:textId="518AE58B" w:rsidR="00363B94" w:rsidRPr="008A11D4" w:rsidRDefault="00363B94">
      <w:pPr>
        <w:pStyle w:val="CoverNormal"/>
      </w:pPr>
      <w:r>
        <w:rPr>
          <w:rStyle w:val="HideTWBExt"/>
        </w:rPr>
        <w:t>&lt;Titre&gt;</w:t>
      </w:r>
      <w:r>
        <w:t>o osnutku sklepa Sveta</w:t>
      </w:r>
      <w:r>
        <w:tab/>
        <w:t>o sklenitvi Sporazuma med Evropsko unijo na eni strani in Republiko Ekvador na drugi strani o sodelovanju med Agencijo Evropske unije za sodelovanje na področju preprečevanja, odkrivanja in preiskovanja kaznivih dejanj (Europol) in ekvadorskimi organi, pristojnimi za boj proti hudim kaznivim dejanjem in terorizmu</w:t>
      </w:r>
      <w:r>
        <w:rPr>
          <w:rStyle w:val="HideTWBExt"/>
        </w:rPr>
        <w:t>&lt;/Titre&gt;</w:t>
      </w:r>
    </w:p>
    <w:p w14:paraId="274AD491" w14:textId="4FA39A6C" w:rsidR="00363B94" w:rsidRPr="008A11D4" w:rsidRDefault="00363B94">
      <w:pPr>
        <w:pStyle w:val="CoverNormal24a"/>
      </w:pPr>
      <w:r>
        <w:rPr>
          <w:rStyle w:val="HideTWBExt"/>
        </w:rPr>
        <w:t>&lt;DocRef&gt;</w:t>
      </w:r>
      <w:r>
        <w:t>(10965/2025 – C10</w:t>
      </w:r>
      <w:r>
        <w:noBreakHyphen/>
        <w:t>0219/2025 – 2025/0120(NLE))</w:t>
      </w:r>
      <w:r>
        <w:rPr>
          <w:rStyle w:val="HideTWBExt"/>
        </w:rPr>
        <w:t>&lt;/DocRef&gt;</w:t>
      </w:r>
    </w:p>
    <w:p w14:paraId="7CC97871" w14:textId="4884ECBD" w:rsidR="00363B94" w:rsidRPr="008A11D4" w:rsidRDefault="00363B94">
      <w:pPr>
        <w:pStyle w:val="CoverNormal24a"/>
      </w:pPr>
      <w:r>
        <w:rPr>
          <w:rStyle w:val="HideTWBExt"/>
        </w:rPr>
        <w:t>&lt;Commission&gt;</w:t>
      </w:r>
      <w:r>
        <w:t>Odbor za državljanske svoboščine, pravosodje in notranje zadeve</w:t>
      </w:r>
      <w:r>
        <w:rPr>
          <w:rStyle w:val="HideTWBExt"/>
        </w:rPr>
        <w:t>&lt;/Commission&gt;</w:t>
      </w:r>
    </w:p>
    <w:p w14:paraId="581E88FA" w14:textId="6E702CFB" w:rsidR="00363B94" w:rsidRPr="008A11D4" w:rsidRDefault="00174425">
      <w:pPr>
        <w:pStyle w:val="CoverNormal24a"/>
      </w:pPr>
      <w:r>
        <w:t xml:space="preserve">Poročevalec: </w:t>
      </w:r>
      <w:r>
        <w:rPr>
          <w:rStyle w:val="HideTWBExt"/>
        </w:rPr>
        <w:t>&lt;Depute&gt;</w:t>
      </w:r>
      <w:r>
        <w:t>Nikola Bartůšek</w:t>
      </w:r>
      <w:r>
        <w:rPr>
          <w:rStyle w:val="HideTWBExt"/>
        </w:rPr>
        <w:t>&lt;/Depute&gt;</w:t>
      </w:r>
    </w:p>
    <w:p w14:paraId="2679B776" w14:textId="77777777" w:rsidR="00B42885" w:rsidRPr="008A11D4" w:rsidRDefault="00B42885" w:rsidP="00B42885">
      <w:pPr>
        <w:pStyle w:val="CoverNormal"/>
      </w:pPr>
    </w:p>
    <w:p w14:paraId="07673025" w14:textId="52F2E1A5" w:rsidR="00174425" w:rsidRPr="008A11D4" w:rsidRDefault="00363B94" w:rsidP="00016E55">
      <w:r>
        <w:br w:type="page"/>
      </w:r>
      <w:fldSimple w:instr=" TITLE  \* MERGEFORMAT ">
        <w:r w:rsidR="002C37F0">
          <w:t>PR_NLE-AP_Agreement</w:t>
        </w:r>
      </w:fldSimple>
    </w:p>
    <w:p w14:paraId="1CAEADF2" w14:textId="77777777" w:rsidR="00174425" w:rsidRPr="008A11D4" w:rsidRDefault="00174425" w:rsidP="00016E55"/>
    <w:p w14:paraId="7453E0B9" w14:textId="77777777" w:rsidR="00174425" w:rsidRPr="008A11D4" w:rsidRDefault="0017442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74425" w:rsidRPr="008A11D4" w14:paraId="630F2B8D" w14:textId="77777777">
        <w:tc>
          <w:tcPr>
            <w:tcW w:w="5811" w:type="dxa"/>
          </w:tcPr>
          <w:p w14:paraId="50E101CE" w14:textId="77777777" w:rsidR="00174425" w:rsidRPr="008A11D4" w:rsidRDefault="00174425" w:rsidP="00016E55">
            <w:pPr>
              <w:pStyle w:val="Lgendetitre"/>
            </w:pPr>
            <w:r>
              <w:t>Oznake postopkov</w:t>
            </w:r>
          </w:p>
        </w:tc>
      </w:tr>
      <w:tr w:rsidR="00174425" w:rsidRPr="008A11D4" w14:paraId="1D3EDCF9" w14:textId="77777777" w:rsidTr="007948A1">
        <w:trPr>
          <w:cantSplit/>
          <w:trHeight w:val="1944"/>
        </w:trPr>
        <w:tc>
          <w:tcPr>
            <w:tcW w:w="5811" w:type="dxa"/>
            <w:tcBorders>
              <w:bottom w:val="single" w:sz="4" w:space="0" w:color="auto"/>
            </w:tcBorders>
          </w:tcPr>
          <w:p w14:paraId="5806B9C1" w14:textId="77777777" w:rsidR="00174425" w:rsidRPr="008A11D4" w:rsidRDefault="00174425" w:rsidP="000A2F8E">
            <w:pPr>
              <w:pStyle w:val="Lgendesigne"/>
              <w:rPr>
                <w:szCs w:val="24"/>
              </w:rPr>
            </w:pPr>
            <w:r>
              <w:tab/>
              <w:t>*</w:t>
            </w:r>
            <w:r>
              <w:tab/>
              <w:t>Postopek posvetovanja</w:t>
            </w:r>
          </w:p>
          <w:p w14:paraId="151112C8" w14:textId="77777777" w:rsidR="00174425" w:rsidRPr="008A11D4" w:rsidRDefault="00174425" w:rsidP="000A2F8E">
            <w:pPr>
              <w:pStyle w:val="Lgendesigne"/>
              <w:rPr>
                <w:szCs w:val="24"/>
              </w:rPr>
            </w:pPr>
            <w:r>
              <w:tab/>
              <w:t>***</w:t>
            </w:r>
            <w:r>
              <w:tab/>
              <w:t>Postopek odobritve</w:t>
            </w:r>
          </w:p>
          <w:p w14:paraId="4B0A4B30" w14:textId="77777777" w:rsidR="00174425" w:rsidRPr="008A11D4" w:rsidRDefault="00174425" w:rsidP="000A2F8E">
            <w:pPr>
              <w:pStyle w:val="Lgendesigne"/>
              <w:rPr>
                <w:szCs w:val="24"/>
              </w:rPr>
            </w:pPr>
            <w:r>
              <w:tab/>
              <w:t>***I</w:t>
            </w:r>
            <w:r>
              <w:tab/>
              <w:t>Redni zakonodajni postopek (prva obravnava)</w:t>
            </w:r>
          </w:p>
          <w:p w14:paraId="64F343AE" w14:textId="77777777" w:rsidR="00174425" w:rsidRPr="008A11D4" w:rsidRDefault="00174425" w:rsidP="000A2F8E">
            <w:pPr>
              <w:pStyle w:val="Lgendesigne"/>
              <w:rPr>
                <w:szCs w:val="24"/>
              </w:rPr>
            </w:pPr>
            <w:r>
              <w:tab/>
              <w:t>***II</w:t>
            </w:r>
            <w:r>
              <w:tab/>
              <w:t>Redni zakonodajni postopek (druga obravnava)</w:t>
            </w:r>
          </w:p>
          <w:p w14:paraId="637862D8" w14:textId="77777777" w:rsidR="00174425" w:rsidRPr="008A11D4" w:rsidRDefault="00174425" w:rsidP="000A2F8E">
            <w:pPr>
              <w:pStyle w:val="Lgendesigne"/>
              <w:rPr>
                <w:szCs w:val="24"/>
              </w:rPr>
            </w:pPr>
            <w:r>
              <w:tab/>
              <w:t>***III</w:t>
            </w:r>
            <w:r>
              <w:tab/>
              <w:t>Redni zakonodajni postopek (tretja obravnava)</w:t>
            </w:r>
          </w:p>
          <w:p w14:paraId="1C74E33E" w14:textId="77777777" w:rsidR="00174425" w:rsidRPr="008A11D4" w:rsidRDefault="00174425" w:rsidP="000A2F8E">
            <w:pPr>
              <w:pStyle w:val="Lgendestandard"/>
            </w:pPr>
          </w:p>
          <w:p w14:paraId="4B3E9525" w14:textId="77777777" w:rsidR="00174425" w:rsidRPr="008A11D4" w:rsidRDefault="00174425" w:rsidP="000A2F8E">
            <w:pPr>
              <w:pStyle w:val="Lgendestandard"/>
            </w:pPr>
            <w:r>
              <w:t>(Vrsta postopka je odvisna od pravne podlage, ki je predlagana v osnutku akta.)</w:t>
            </w:r>
          </w:p>
          <w:p w14:paraId="3AEC7B31" w14:textId="77777777" w:rsidR="00174425" w:rsidRPr="008A11D4" w:rsidRDefault="00174425" w:rsidP="000A2F8E">
            <w:pPr>
              <w:pStyle w:val="Lgendestandard"/>
            </w:pPr>
          </w:p>
        </w:tc>
      </w:tr>
    </w:tbl>
    <w:p w14:paraId="0FAFEB97" w14:textId="77777777" w:rsidR="00174425" w:rsidRPr="008A11D4" w:rsidRDefault="00174425" w:rsidP="00016E55"/>
    <w:p w14:paraId="267FFF23" w14:textId="6AEDBCFF" w:rsidR="00363B94" w:rsidRPr="008A11D4" w:rsidRDefault="00363B94" w:rsidP="00613F2E">
      <w:pPr>
        <w:widowControl/>
        <w:tabs>
          <w:tab w:val="center" w:pos="4677"/>
        </w:tabs>
      </w:pPr>
    </w:p>
    <w:p w14:paraId="176BB051" w14:textId="4050FD79" w:rsidR="00363B94" w:rsidRPr="008A11D4" w:rsidRDefault="00363B94">
      <w:pPr>
        <w:pStyle w:val="TOCHeading"/>
      </w:pPr>
      <w:r>
        <w:br w:type="page"/>
      </w:r>
      <w:r>
        <w:lastRenderedPageBreak/>
        <w:t>VSEBINA</w:t>
      </w:r>
    </w:p>
    <w:p w14:paraId="1957DBA9" w14:textId="1DB7A4A5" w:rsidR="00363B94" w:rsidRPr="008A11D4" w:rsidRDefault="00040F05">
      <w:pPr>
        <w:pStyle w:val="TOCPage"/>
      </w:pPr>
      <w:r>
        <w:t>Stran</w:t>
      </w:r>
    </w:p>
    <w:p w14:paraId="690E0DBA" w14:textId="5F3E6E9D" w:rsidR="002C37F0"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A11D4">
        <w:fldChar w:fldCharType="begin"/>
      </w:r>
      <w:r w:rsidRPr="008A11D4">
        <w:instrText xml:space="preserve"> TOC \t "PageHeading</w:instrText>
      </w:r>
      <w:r w:rsidR="002C37F0">
        <w:instrText>;</w:instrText>
      </w:r>
      <w:r w:rsidRPr="008A11D4">
        <w:instrText xml:space="preserve">1" </w:instrText>
      </w:r>
      <w:r w:rsidRPr="008A11D4">
        <w:fldChar w:fldCharType="separate"/>
      </w:r>
      <w:r w:rsidR="002C37F0">
        <w:rPr>
          <w:noProof/>
        </w:rPr>
        <w:t>OSNUTEK ZAKONODAJNE RESOLUCIJE EVROPSKEGA PARLAMENTA</w:t>
      </w:r>
      <w:r w:rsidR="002C37F0">
        <w:rPr>
          <w:noProof/>
        </w:rPr>
        <w:tab/>
      </w:r>
      <w:r w:rsidR="002C37F0">
        <w:rPr>
          <w:noProof/>
        </w:rPr>
        <w:fldChar w:fldCharType="begin"/>
      </w:r>
      <w:r w:rsidR="002C37F0">
        <w:rPr>
          <w:noProof/>
        </w:rPr>
        <w:instrText xml:space="preserve"> PAGEREF _Toc219381278 \h </w:instrText>
      </w:r>
      <w:r w:rsidR="002C37F0">
        <w:rPr>
          <w:noProof/>
        </w:rPr>
      </w:r>
      <w:r w:rsidR="002C37F0">
        <w:rPr>
          <w:noProof/>
        </w:rPr>
        <w:fldChar w:fldCharType="separate"/>
      </w:r>
      <w:r w:rsidR="002C37F0">
        <w:rPr>
          <w:noProof/>
        </w:rPr>
        <w:t>4</w:t>
      </w:r>
      <w:r w:rsidR="002C37F0">
        <w:rPr>
          <w:noProof/>
        </w:rPr>
        <w:fldChar w:fldCharType="end"/>
      </w:r>
    </w:p>
    <w:p w14:paraId="5B3195B3" w14:textId="52C7F40A" w:rsidR="002C37F0" w:rsidRDefault="002C37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_Toc219381279 \h </w:instrText>
      </w:r>
      <w:r>
        <w:rPr>
          <w:noProof/>
        </w:rPr>
      </w:r>
      <w:r>
        <w:rPr>
          <w:noProof/>
        </w:rPr>
        <w:fldChar w:fldCharType="separate"/>
      </w:r>
      <w:r>
        <w:rPr>
          <w:noProof/>
        </w:rPr>
        <w:t>5</w:t>
      </w:r>
      <w:r>
        <w:rPr>
          <w:noProof/>
        </w:rPr>
        <w:fldChar w:fldCharType="end"/>
      </w:r>
    </w:p>
    <w:p w14:paraId="1848DAE8" w14:textId="3E2EB448" w:rsidR="002C37F0" w:rsidRDefault="002C37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IZJAVA O PRISPEVKIH</w:t>
      </w:r>
      <w:r>
        <w:rPr>
          <w:noProof/>
        </w:rPr>
        <w:tab/>
      </w:r>
      <w:r>
        <w:rPr>
          <w:noProof/>
        </w:rPr>
        <w:fldChar w:fldCharType="begin"/>
      </w:r>
      <w:r>
        <w:rPr>
          <w:noProof/>
        </w:rPr>
        <w:instrText xml:space="preserve"> PAGEREF _Toc219381280 \h </w:instrText>
      </w:r>
      <w:r>
        <w:rPr>
          <w:noProof/>
        </w:rPr>
      </w:r>
      <w:r>
        <w:rPr>
          <w:noProof/>
        </w:rPr>
        <w:fldChar w:fldCharType="separate"/>
      </w:r>
      <w:r>
        <w:rPr>
          <w:noProof/>
        </w:rPr>
        <w:t>6</w:t>
      </w:r>
      <w:r>
        <w:rPr>
          <w:noProof/>
        </w:rPr>
        <w:fldChar w:fldCharType="end"/>
      </w:r>
    </w:p>
    <w:p w14:paraId="4521D6F5" w14:textId="3E02B8D1" w:rsidR="004E1650" w:rsidRPr="008A11D4" w:rsidRDefault="00EF48F2" w:rsidP="00F04010">
      <w:r w:rsidRPr="008A11D4">
        <w:fldChar w:fldCharType="end"/>
      </w:r>
    </w:p>
    <w:p w14:paraId="3E405E47" w14:textId="446FE1EE" w:rsidR="00363B94" w:rsidRPr="008A11D4" w:rsidRDefault="00363B94" w:rsidP="0006167F">
      <w:pPr>
        <w:pStyle w:val="PageHeading"/>
      </w:pPr>
      <w:r>
        <w:br w:type="page"/>
      </w:r>
      <w:bookmarkStart w:id="0" w:name="_Toc219381278"/>
      <w:r>
        <w:t>OSNUTEK ZAKONODAJNE RESOLUCIJE EVROPSKEGA PARLAMENTA</w:t>
      </w:r>
      <w:bookmarkEnd w:id="0"/>
    </w:p>
    <w:p w14:paraId="466DAB80" w14:textId="7E518F3B" w:rsidR="00363B94" w:rsidRPr="008A11D4" w:rsidRDefault="00174425">
      <w:pPr>
        <w:pStyle w:val="NormalBold"/>
      </w:pPr>
      <w:r>
        <w:t>o osnutku sklepa Sveta</w:t>
      </w:r>
      <w:r w:rsidR="00511ADC">
        <w:t xml:space="preserve"> </w:t>
      </w:r>
      <w:r>
        <w:t>o sklenitvi Sporazuma med Evropsko unijo na eni strani in Republiko Ekvador na drugi strani o sodelovanju med Agencijo Evropske unije za sodelovanje na področju preprečevanja, odkrivanja in preiskovanja kaznivih dejanj (Europol) in ekvadorskimi organi, pristojnimi za boj proti hudim kaznivim dejanjem in terorizmu</w:t>
      </w:r>
    </w:p>
    <w:p w14:paraId="785921F1" w14:textId="7F4BC9E4" w:rsidR="00363B94" w:rsidRPr="008A11D4" w:rsidRDefault="00040F05">
      <w:pPr>
        <w:pStyle w:val="NormalBold12a"/>
      </w:pPr>
      <w:r>
        <w:t>(10965/2025 – C10</w:t>
      </w:r>
      <w:r>
        <w:noBreakHyphen/>
        <w:t>0219/2025 – 2025/0120(NLE))</w:t>
      </w:r>
    </w:p>
    <w:p w14:paraId="0E780F98" w14:textId="5969E4BE" w:rsidR="00363B94" w:rsidRPr="008A11D4" w:rsidRDefault="00040F05" w:rsidP="00893FBD">
      <w:pPr>
        <w:pStyle w:val="NormalBold"/>
      </w:pPr>
      <w:r>
        <w:t>(Odobritev)</w:t>
      </w:r>
    </w:p>
    <w:p w14:paraId="2EFAE335" w14:textId="67CE3619" w:rsidR="00363B94" w:rsidRPr="008A11D4" w:rsidRDefault="00040F05">
      <w:pPr>
        <w:pStyle w:val="EPComma"/>
      </w:pPr>
      <w:r>
        <w:rPr>
          <w:i/>
        </w:rPr>
        <w:t>Evropski parlament</w:t>
      </w:r>
      <w:r>
        <w:t>,</w:t>
      </w:r>
    </w:p>
    <w:p w14:paraId="69EB2970" w14:textId="483D63A2" w:rsidR="00BF7F55" w:rsidRPr="008A11D4" w:rsidRDefault="00BF7F55" w:rsidP="00BF7F55">
      <w:pPr>
        <w:pStyle w:val="NormalHanging12a"/>
      </w:pPr>
      <w:r>
        <w:t>–</w:t>
      </w:r>
      <w:r>
        <w:tab/>
        <w:t>ob upoštevanju osnutka sklepa Sveta (10965/2025),</w:t>
      </w:r>
    </w:p>
    <w:p w14:paraId="715A7E85" w14:textId="77777777" w:rsidR="00174425" w:rsidRPr="008A11D4" w:rsidRDefault="00174425" w:rsidP="00174425">
      <w:pPr>
        <w:pStyle w:val="NormalHanging12a"/>
      </w:pPr>
      <w:r>
        <w:t>–</w:t>
      </w:r>
      <w:r>
        <w:tab/>
        <w:t>ob upoštevanju osnutka sporazuma med Evropsko unijo na eni strani in Republiko Ekvador na drugi strani o sodelovanju med Agencijo Evropske unije za sodelovanje na področju preprečevanja, odkrivanja in preiskovanja kaznivih dejanj (Europol) in ekvadorskimi organi, pristojnimi za boj proti hudim kaznivim dejanjem in terorizmu (10969/2025),</w:t>
      </w:r>
    </w:p>
    <w:p w14:paraId="076AD536" w14:textId="77777777" w:rsidR="00460CC9" w:rsidRPr="008A11D4" w:rsidRDefault="00460CC9" w:rsidP="00460CC9">
      <w:pPr>
        <w:pStyle w:val="NormalHanging12a"/>
      </w:pPr>
      <w:r>
        <w:t>–</w:t>
      </w:r>
      <w:r>
        <w:tab/>
        <w:t>ob upoštevanju zahteve za odobritev, ki jo je Svet podal v skladu s členom 16(2) in členom 88 ter členom 218(6), drugi pododstavek, točka (a)(v), in členom 218(7) Pogodbe o delovanju Evropske unije (C10</w:t>
      </w:r>
      <w:r>
        <w:noBreakHyphen/>
        <w:t>0219/2025),</w:t>
      </w:r>
    </w:p>
    <w:p w14:paraId="107CC5AD" w14:textId="299FA6C0" w:rsidR="00363B94" w:rsidRPr="008A11D4" w:rsidRDefault="00363B94">
      <w:pPr>
        <w:pStyle w:val="NormalHanging12a"/>
      </w:pPr>
      <w:r>
        <w:t>–</w:t>
      </w:r>
      <w:r>
        <w:tab/>
        <w:t>ob upoštevanju člena 107(1) in (4) ter člena 117(7) Poslovnika,</w:t>
      </w:r>
    </w:p>
    <w:p w14:paraId="1167358E" w14:textId="2CF8D143" w:rsidR="00363B94" w:rsidRPr="008A11D4" w:rsidRDefault="00363B94">
      <w:pPr>
        <w:pStyle w:val="NormalHanging12a"/>
      </w:pPr>
      <w:r>
        <w:t>–</w:t>
      </w:r>
      <w:r>
        <w:tab/>
        <w:t>ob upoštevanju priporočila Odbora za državljanske svoboščine, pravosodje in notranje zadeve (A10</w:t>
      </w:r>
      <w:r>
        <w:noBreakHyphen/>
        <w:t>0000/2025),</w:t>
      </w:r>
    </w:p>
    <w:p w14:paraId="3F7E37A4" w14:textId="7264444E" w:rsidR="00363B94" w:rsidRPr="008A11D4" w:rsidRDefault="00363B94">
      <w:pPr>
        <w:pStyle w:val="NormalHanging12a"/>
      </w:pPr>
      <w:r>
        <w:t>1.</w:t>
      </w:r>
      <w:r>
        <w:tab/>
        <w:t>odobri sklenitev sporazuma;</w:t>
      </w:r>
    </w:p>
    <w:p w14:paraId="68296B1D" w14:textId="41E73FE1" w:rsidR="001D02E3" w:rsidRPr="008A11D4" w:rsidRDefault="001D02E3">
      <w:pPr>
        <w:pStyle w:val="NormalHanging12a"/>
      </w:pPr>
      <w:r>
        <w:t>2.</w:t>
      </w:r>
      <w:r>
        <w:tab/>
        <w:t>naroči svoji predsednici, naj stališče Parlamenta posreduje Svetu in Komisiji ter vladam in parlamentom držav članic in</w:t>
      </w:r>
      <w:r>
        <w:tab/>
        <w:t>Republike Ekvador.</w:t>
      </w:r>
    </w:p>
    <w:p w14:paraId="312A6BF3" w14:textId="162F1C88" w:rsidR="00174425" w:rsidRPr="008A11D4" w:rsidRDefault="00174425" w:rsidP="00822206">
      <w:r>
        <w:br w:type="page"/>
      </w:r>
    </w:p>
    <w:p w14:paraId="782F949D" w14:textId="537C36E0" w:rsidR="00174425" w:rsidRPr="008A11D4" w:rsidRDefault="00174425" w:rsidP="00174425">
      <w:pPr>
        <w:pStyle w:val="PageHeading"/>
      </w:pPr>
      <w:bookmarkStart w:id="1" w:name="_Toc219381279"/>
      <w:r>
        <w:t>OBRAZLOŽITEV</w:t>
      </w:r>
      <w:bookmarkEnd w:id="1"/>
    </w:p>
    <w:p w14:paraId="5465355C" w14:textId="77777777" w:rsidR="00174425" w:rsidRPr="008A11D4" w:rsidRDefault="00174425" w:rsidP="00174425">
      <w:pPr>
        <w:widowControl/>
      </w:pPr>
      <w:r>
        <w:t>Mednarodni organizirani kriminal in terorizem sta že sama po sebi čezmejna pojava. Kriminalne mreže, ki se ukvarjajo s trgovino s prepovedanimi drogami, trgovino z ljudmi, tihotapljenjem orožja in pranjem denarja, pogosto delujejo po vsem svetu ter izkoriščajo pravne in sodne vrzeli, da se izognejo odkritju in pregonu. Pri tem ima Latinska Amerika posebno vlogo, saj je glavna regija pridelave in proizvodnje kokaina. Njena pristanišča so pogosto izhodišča za nadaljnji prevoz v Evropsko unijo. Od tam izvirajo tudi žrtve trgovine z ljudmi, zlasti za spolno izkoriščanje, v manjši meri tudi za izkoriščanje delovne sile, ter migranti brez urejenega statusa, ki jih po zračnih poteh pretihotapijo v EU.</w:t>
      </w:r>
    </w:p>
    <w:p w14:paraId="49BCDAAB" w14:textId="77777777" w:rsidR="00174425" w:rsidRPr="008A11D4" w:rsidRDefault="00174425" w:rsidP="00174425">
      <w:pPr>
        <w:widowControl/>
      </w:pPr>
    </w:p>
    <w:p w14:paraId="6D1DC090" w14:textId="77777777" w:rsidR="00174425" w:rsidRPr="008A11D4" w:rsidRDefault="00174425" w:rsidP="00174425">
      <w:pPr>
        <w:widowControl/>
      </w:pPr>
      <w:r>
        <w:t>Intenzivnejše operativno sodelovanje ter izmenjava ustreznih informacij med Europolom in Ekvadorjem bi pomembno prispevala k boju proti hudim kaznivim dejanjem na mnogih področjih kriminala, kar je v obojestranskem interesu, s čimer bi naše družbe postale varnejše. Europol in Ekvador že sodelujeta na podlagi delovnega dogovora, ki je bil podpisan oktobra 2023. V Europol je bil napoten tudi ekvadorski častnik za zvezo. Dokler pa ne bo mogoče izmenjevati osebnih podatkov, to ni učinkovito orodje v boju proti mednarodnim kriminalnim mrežam. Tovrstno večje operativno sodelovanje ter izmenjava ustreznih informacij med Europolom in Ekvadorjem sta pomembna v boju proti hudim kaznivim dejanjem na mnogih področjih kriminala, kar je v interesu obeh strani.</w:t>
      </w:r>
    </w:p>
    <w:p w14:paraId="29714A7A" w14:textId="77777777" w:rsidR="00174425" w:rsidRPr="008A11D4" w:rsidRDefault="00174425" w:rsidP="00174425">
      <w:pPr>
        <w:widowControl/>
      </w:pPr>
    </w:p>
    <w:p w14:paraId="7A42EF07" w14:textId="77777777" w:rsidR="00174425" w:rsidRPr="008A11D4" w:rsidRDefault="00174425" w:rsidP="00174425">
      <w:pPr>
        <w:widowControl/>
      </w:pPr>
      <w:r>
        <w:t xml:space="preserve">Sporazum med EU in Ekvadorjem o sodelovanju med Europolom in ekvadorskimi organi bo našim organom preprečevanja, odkrivanja in preiskovanja kaznivih dejanj zagotovil ta bistveni element. Omogočil bo izmenjavo osebnih podatkov, kar je osrednjega pomena pri ukrepanju proti storilcem kaznivih dejanj. Določal pa bo tudi splošna načela varstva podatkov, vrste osebnih podatkov ter pravila glede avtomatizirane obdelave in nadaljnjih prenosov osebnih podatkov. Obenem bo vseboval zaščitne ukrepe, kot sta pravica do dostopa do podatkov ter pravica do njihovega popravka, izbrisa in omejitve. Evropski nadzornik za varstvo podatkov je sklenil, da sporazum vsebuje ustrezne zaščitne ukrepe v zvezi z varstvom zasebnosti ter temeljnih pravic in svoboščin posameznikov. </w:t>
      </w:r>
    </w:p>
    <w:p w14:paraId="74D8CF09" w14:textId="77777777" w:rsidR="00174425" w:rsidRPr="008A11D4" w:rsidRDefault="00174425" w:rsidP="00174425">
      <w:pPr>
        <w:widowControl/>
      </w:pPr>
    </w:p>
    <w:p w14:paraId="3C8B70E6" w14:textId="77777777" w:rsidR="00174425" w:rsidRPr="008A11D4" w:rsidRDefault="00174425" w:rsidP="00174425">
      <w:pPr>
        <w:widowControl/>
      </w:pPr>
      <w:r>
        <w:t>Sodelovanje med Europolom in ekvadorskimi pristojnimi organi je nepogrešljivo pri obravnavanju hudih kaznivih dejanj in terorizma. To partnerstvo bo olajšalo izmenjavo obveščevalnih podatkov, povečalo institucionalne zmogljivosti, harmoniziralo pravne okvire in omogočilo usklajene operacije, s čimer se bo povečala varnost v Evropi, Latinski Ameriki in drugod. To sodelovanje dobro ponazarja načelo, da skupno ukrepanje v globaliziranem svetu ni le koristno, temveč je celo bistveno za ohranjanje miru in stabilnosti.</w:t>
      </w:r>
    </w:p>
    <w:p w14:paraId="48953E98" w14:textId="77777777" w:rsidR="00460CC9" w:rsidRPr="008A11D4" w:rsidRDefault="00460CC9" w:rsidP="00174425">
      <w:pPr>
        <w:widowControl/>
        <w:sectPr w:rsidR="00460CC9" w:rsidRPr="008A11D4" w:rsidSect="000C1C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docGrid w:linePitch="326"/>
        </w:sectPr>
      </w:pPr>
    </w:p>
    <w:p w14:paraId="6CC8AFF0" w14:textId="500939DC" w:rsidR="00460CC9" w:rsidRPr="008A11D4" w:rsidRDefault="00460CC9" w:rsidP="007041CC">
      <w:pPr>
        <w:pStyle w:val="PageHeading"/>
        <w:rPr>
          <w:noProof/>
        </w:rPr>
      </w:pPr>
      <w:bookmarkStart w:id="2" w:name="FootprintPageRR"/>
      <w:bookmarkStart w:id="3" w:name="_Toc219381280"/>
      <w:r>
        <w:t>PRILOGA: IZJAVA O PRISPEVKIH</w:t>
      </w:r>
      <w:bookmarkEnd w:id="3"/>
    </w:p>
    <w:p w14:paraId="6106D618" w14:textId="371149F2" w:rsidR="00460CC9" w:rsidRPr="008A11D4" w:rsidRDefault="00460CC9" w:rsidP="00B31C6A">
      <w:pPr>
        <w:pStyle w:val="Normal24a"/>
        <w:spacing w:after="240"/>
      </w:pPr>
      <w:r>
        <w:rPr>
          <w:rStyle w:val="HideTWBExt"/>
        </w:rPr>
        <w:t>&lt;FootprintIntro&gt;</w:t>
      </w:r>
      <w:r>
        <w:t>Poročevalec kot izključno pristojen izjavlja, da v svoje poročilo ni vključil prispevkov zastopnikov interesov, ki spadajo na področje uporabe Medinstitucionalnega sporazuma o obveznem registru za preglednost</w:t>
      </w:r>
      <w:r w:rsidRPr="008A11D4">
        <w:rPr>
          <w:rStyle w:val="FootnoteReference"/>
        </w:rPr>
        <w:footnoteReference w:id="1"/>
      </w:r>
      <w:r>
        <w:t>, ali zastopnikov javnih organov tretjih držav, vključno z njihovimi diplomatskimi predstavništvi in veleposlaništvi, ki bi jih bilo treba navesti v tej prilogi na podlagi člena 8 Priloge I Poslovnika.</w:t>
      </w:r>
      <w:r>
        <w:rPr>
          <w:rStyle w:val="HideTWBExt"/>
        </w:rPr>
        <w:t>&lt;/FootprintIntro&gt;</w:t>
      </w:r>
    </w:p>
    <w:p w14:paraId="19B6D44B" w14:textId="0CFD93FD" w:rsidR="00460CC9" w:rsidRPr="008A11D4" w:rsidRDefault="00460CC9" w:rsidP="00646AD2">
      <w:pPr>
        <w:pStyle w:val="Footprint12b"/>
      </w:pPr>
    </w:p>
    <w:p w14:paraId="7A19BDDA" w14:textId="77777777" w:rsidR="00460CC9" w:rsidRPr="008A11D4" w:rsidRDefault="00460CC9" w:rsidP="00460CC9"/>
    <w:bookmarkEnd w:id="2"/>
    <w:p w14:paraId="2866509E" w14:textId="4BE061EE" w:rsidR="00363B94" w:rsidRPr="008A11D4" w:rsidRDefault="00363B94" w:rsidP="00822206"/>
    <w:sectPr w:rsidR="00363B94" w:rsidRPr="008A11D4" w:rsidSect="00460CC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E9B3C" w14:textId="77777777" w:rsidR="00040F05" w:rsidRPr="008A11D4" w:rsidRDefault="00040F05">
      <w:r w:rsidRPr="008A11D4">
        <w:separator/>
      </w:r>
    </w:p>
  </w:endnote>
  <w:endnote w:type="continuationSeparator" w:id="0">
    <w:p w14:paraId="7FB6DD4B" w14:textId="77777777" w:rsidR="00040F05" w:rsidRPr="008A11D4" w:rsidRDefault="00040F05">
      <w:r w:rsidRPr="008A1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AADE" w14:textId="77777777" w:rsidR="000C1C54" w:rsidRPr="008A11D4" w:rsidRDefault="000C1C54" w:rsidP="000C1C54">
    <w:pPr>
      <w:pStyle w:val="EPFooter"/>
    </w:pPr>
    <w:r w:rsidRPr="008A11D4">
      <w:t>PE</w:t>
    </w:r>
    <w:r w:rsidRPr="008A11D4">
      <w:rPr>
        <w:rStyle w:val="HideTWBExt"/>
      </w:rPr>
      <w:t>&lt;NoPE&gt;</w:t>
    </w:r>
    <w:r w:rsidRPr="008A11D4">
      <w:t>781.452</w:t>
    </w:r>
    <w:r w:rsidRPr="008A11D4">
      <w:rPr>
        <w:rStyle w:val="HideTWBExt"/>
      </w:rPr>
      <w:t>&lt;/NoPE&gt;&lt;Version&gt;</w:t>
    </w:r>
    <w:r w:rsidRPr="008A11D4">
      <w:t>v02-00</w:t>
    </w:r>
    <w:r w:rsidRPr="008A11D4">
      <w:rPr>
        <w:rStyle w:val="HideTWBExt"/>
      </w:rPr>
      <w:t>&lt;/Version&gt;</w:t>
    </w:r>
    <w:r w:rsidRPr="008A11D4">
      <w:tab/>
    </w:r>
    <w:r w:rsidRPr="008A11D4">
      <w:fldChar w:fldCharType="begin"/>
    </w:r>
    <w:r w:rsidRPr="008A11D4">
      <w:instrText xml:space="preserve"> PAGE  \* MERGEFORMAT </w:instrText>
    </w:r>
    <w:r w:rsidRPr="008A11D4">
      <w:fldChar w:fldCharType="separate"/>
    </w:r>
    <w:r w:rsidRPr="008A11D4">
      <w:rPr>
        <w:noProof/>
      </w:rPr>
      <w:t>2</w:t>
    </w:r>
    <w:r w:rsidRPr="008A11D4">
      <w:fldChar w:fldCharType="end"/>
    </w:r>
    <w:r w:rsidRPr="008A11D4">
      <w:t>/</w:t>
    </w:r>
    <w:fldSimple w:instr=" NUMPAGES  \* MERGEFORMAT ">
      <w:r w:rsidRPr="008A11D4">
        <w:rPr>
          <w:noProof/>
        </w:rPr>
        <w:t>6</w:t>
      </w:r>
    </w:fldSimple>
    <w:r w:rsidRPr="008A11D4">
      <w:tab/>
    </w:r>
    <w:r w:rsidRPr="008A11D4">
      <w:rPr>
        <w:rStyle w:val="HideTWBExt"/>
      </w:rPr>
      <w:t>&lt;PathFdR&gt;</w:t>
    </w:r>
    <w:r w:rsidRPr="008A11D4">
      <w:t>PR\1335133SL.docx</w:t>
    </w:r>
    <w:r w:rsidRPr="008A11D4">
      <w:rPr>
        <w:rStyle w:val="HideTWBExt"/>
      </w:rPr>
      <w:t>&lt;/PathFdR&gt;</w:t>
    </w:r>
  </w:p>
  <w:p w14:paraId="7ACAB8AC" w14:textId="2205D81D" w:rsidR="00174425" w:rsidRPr="008A11D4" w:rsidRDefault="000C1C54" w:rsidP="000C1C54">
    <w:pPr>
      <w:pStyle w:val="EPFooter2"/>
    </w:pPr>
    <w:r w:rsidRPr="008A11D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8EBE" w14:textId="77777777" w:rsidR="000C1C54" w:rsidRPr="008A11D4" w:rsidRDefault="000C1C54" w:rsidP="000C1C54">
    <w:pPr>
      <w:pStyle w:val="EPFooter"/>
    </w:pPr>
    <w:r w:rsidRPr="008A11D4">
      <w:rPr>
        <w:rStyle w:val="HideTWBExt"/>
      </w:rPr>
      <w:t>&lt;PathFdR&gt;</w:t>
    </w:r>
    <w:r w:rsidRPr="008A11D4">
      <w:t>PR\1335133SL.docx</w:t>
    </w:r>
    <w:r w:rsidRPr="008A11D4">
      <w:rPr>
        <w:rStyle w:val="HideTWBExt"/>
      </w:rPr>
      <w:t>&lt;/PathFdR&gt;</w:t>
    </w:r>
    <w:r w:rsidRPr="008A11D4">
      <w:tab/>
    </w:r>
    <w:r w:rsidRPr="008A11D4">
      <w:fldChar w:fldCharType="begin"/>
    </w:r>
    <w:r w:rsidRPr="008A11D4">
      <w:instrText xml:space="preserve"> PAGE  \* MERGEFORMAT </w:instrText>
    </w:r>
    <w:r w:rsidRPr="008A11D4">
      <w:fldChar w:fldCharType="separate"/>
    </w:r>
    <w:r w:rsidRPr="008A11D4">
      <w:rPr>
        <w:noProof/>
      </w:rPr>
      <w:t>5</w:t>
    </w:r>
    <w:r w:rsidRPr="008A11D4">
      <w:fldChar w:fldCharType="end"/>
    </w:r>
    <w:r w:rsidRPr="008A11D4">
      <w:t>/</w:t>
    </w:r>
    <w:fldSimple w:instr=" NUMPAGES  \* MERGEFORMAT ">
      <w:r w:rsidRPr="008A11D4">
        <w:rPr>
          <w:noProof/>
        </w:rPr>
        <w:t>6</w:t>
      </w:r>
    </w:fldSimple>
    <w:r w:rsidRPr="008A11D4">
      <w:tab/>
      <w:t>PE</w:t>
    </w:r>
    <w:r w:rsidRPr="008A11D4">
      <w:rPr>
        <w:rStyle w:val="HideTWBExt"/>
      </w:rPr>
      <w:t>&lt;NoPE&gt;</w:t>
    </w:r>
    <w:r w:rsidRPr="008A11D4">
      <w:t>781.452</w:t>
    </w:r>
    <w:r w:rsidRPr="008A11D4">
      <w:rPr>
        <w:rStyle w:val="HideTWBExt"/>
      </w:rPr>
      <w:t>&lt;/NoPE&gt;&lt;Version&gt;</w:t>
    </w:r>
    <w:r w:rsidRPr="008A11D4">
      <w:t>v02-00</w:t>
    </w:r>
    <w:r w:rsidRPr="008A11D4">
      <w:rPr>
        <w:rStyle w:val="HideTWBExt"/>
      </w:rPr>
      <w:t>&lt;/Version&gt;</w:t>
    </w:r>
  </w:p>
  <w:p w14:paraId="13700573" w14:textId="1B2AA50B" w:rsidR="00174425" w:rsidRPr="008A11D4" w:rsidRDefault="000C1C54" w:rsidP="000C1C54">
    <w:pPr>
      <w:pStyle w:val="EPFooter2"/>
    </w:pPr>
    <w:r w:rsidRPr="008A11D4">
      <w:tab/>
    </w:r>
    <w:r w:rsidRPr="008A11D4">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D5DF" w14:textId="77777777" w:rsidR="000C1C54" w:rsidRPr="008A11D4" w:rsidRDefault="000C1C54" w:rsidP="000C1C54">
    <w:pPr>
      <w:pStyle w:val="EPFooter"/>
    </w:pPr>
    <w:r w:rsidRPr="008A11D4">
      <w:rPr>
        <w:rStyle w:val="HideTWBExt"/>
      </w:rPr>
      <w:t>&lt;PathFdR&gt;</w:t>
    </w:r>
    <w:r w:rsidRPr="008A11D4">
      <w:t>PR\1335133SL.docx</w:t>
    </w:r>
    <w:r w:rsidRPr="008A11D4">
      <w:rPr>
        <w:rStyle w:val="HideTWBExt"/>
      </w:rPr>
      <w:t>&lt;/PathFdR&gt;</w:t>
    </w:r>
    <w:r w:rsidRPr="008A11D4">
      <w:tab/>
    </w:r>
    <w:r w:rsidRPr="008A11D4">
      <w:tab/>
      <w:t>PE</w:t>
    </w:r>
    <w:r w:rsidRPr="008A11D4">
      <w:rPr>
        <w:rStyle w:val="HideTWBExt"/>
      </w:rPr>
      <w:t>&lt;NoPE&gt;</w:t>
    </w:r>
    <w:r w:rsidRPr="008A11D4">
      <w:t>781.452</w:t>
    </w:r>
    <w:r w:rsidRPr="008A11D4">
      <w:rPr>
        <w:rStyle w:val="HideTWBExt"/>
      </w:rPr>
      <w:t>&lt;/NoPE&gt;&lt;Version&gt;</w:t>
    </w:r>
    <w:r w:rsidRPr="008A11D4">
      <w:t>v02-00</w:t>
    </w:r>
    <w:r w:rsidRPr="008A11D4">
      <w:rPr>
        <w:rStyle w:val="HideTWBExt"/>
      </w:rPr>
      <w:t>&lt;/Version&gt;</w:t>
    </w:r>
  </w:p>
  <w:p w14:paraId="3E5926F4" w14:textId="5BC5D02D" w:rsidR="00174425" w:rsidRPr="008A11D4" w:rsidRDefault="000C1C54" w:rsidP="000C1C54">
    <w:pPr>
      <w:pStyle w:val="EPFooter2"/>
    </w:pPr>
    <w:r w:rsidRPr="008A11D4">
      <w:t>SL</w:t>
    </w:r>
    <w:r w:rsidRPr="008A11D4">
      <w:tab/>
    </w:r>
    <w:r w:rsidRPr="008A11D4">
      <w:rPr>
        <w:b w:val="0"/>
        <w:i/>
        <w:color w:val="C0C0C0"/>
        <w:sz w:val="22"/>
      </w:rPr>
      <w:t>Združena v raznolikosti</w:t>
    </w:r>
    <w:r w:rsidRPr="008A11D4">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BA960" w14:textId="03551538" w:rsidR="0085501C" w:rsidRPr="008A11D4" w:rsidRDefault="0085501C" w:rsidP="00B6769C">
    <w:pPr>
      <w:pStyle w:val="EPFooter"/>
    </w:pPr>
    <w:r w:rsidRPr="008A11D4">
      <w:rPr>
        <w:rStyle w:val="HideTWBExt"/>
      </w:rPr>
      <w:t>&lt;PathFdR&gt;</w:t>
    </w:r>
    <w:r w:rsidR="008A11D4" w:rsidRPr="008A11D4">
      <w:rPr>
        <w:color w:val="auto"/>
      </w:rPr>
      <w:t>PR\1335133SL.docx</w:t>
    </w:r>
    <w:r w:rsidRPr="008A11D4">
      <w:rPr>
        <w:rStyle w:val="HideTWBExt"/>
      </w:rPr>
      <w:t>&lt;/PathFdR&gt;</w:t>
    </w:r>
    <w:r w:rsidRPr="008A11D4">
      <w:tab/>
    </w:r>
    <w:r w:rsidRPr="008A11D4">
      <w:tab/>
      <w:t>PE</w:t>
    </w:r>
    <w:r w:rsidRPr="008A11D4">
      <w:rPr>
        <w:rStyle w:val="HideTWBExt"/>
      </w:rPr>
      <w:t>&lt;NoPE&gt;</w:t>
    </w:r>
    <w:r w:rsidR="00174425" w:rsidRPr="008A11D4">
      <w:rPr>
        <w:color w:val="auto"/>
      </w:rPr>
      <w:t>781.452</w:t>
    </w:r>
    <w:r w:rsidRPr="008A11D4">
      <w:rPr>
        <w:rStyle w:val="HideTWBExt"/>
      </w:rPr>
      <w:t>&lt;/NoPE&gt;&lt;Version&gt;</w:t>
    </w:r>
    <w:r w:rsidR="00040F05" w:rsidRPr="008A11D4">
      <w:t>v</w:t>
    </w:r>
    <w:r w:rsidR="00174425" w:rsidRPr="008A11D4">
      <w:rPr>
        <w:color w:val="auto"/>
      </w:rPr>
      <w:t>01-00</w:t>
    </w:r>
    <w:r w:rsidRPr="008A11D4">
      <w:rPr>
        <w:rStyle w:val="HideTWBExt"/>
      </w:rPr>
      <w:t>&lt;/Version&gt;</w:t>
    </w:r>
  </w:p>
  <w:p w14:paraId="3ACD7BE0" w14:textId="000FC95F" w:rsidR="0085501C" w:rsidRPr="008A11D4" w:rsidRDefault="006510A5" w:rsidP="009612AA">
    <w:pPr>
      <w:pStyle w:val="EPFooter2"/>
      <w:tabs>
        <w:tab w:val="clear" w:pos="4535"/>
        <w:tab w:val="center" w:pos="4536"/>
      </w:tabs>
    </w:pPr>
    <w:r w:rsidRPr="008A11D4">
      <w:fldChar w:fldCharType="begin"/>
    </w:r>
    <w:r w:rsidRPr="008A11D4">
      <w:instrText xml:space="preserve"> DOCPROPERTY "&lt;Extension&gt;" </w:instrText>
    </w:r>
    <w:r w:rsidRPr="008A11D4">
      <w:fldChar w:fldCharType="separate"/>
    </w:r>
    <w:r w:rsidR="00EA5B95">
      <w:t>SL</w:t>
    </w:r>
    <w:r w:rsidRPr="008A11D4">
      <w:fldChar w:fldCharType="end"/>
    </w:r>
    <w:r w:rsidR="0085501C" w:rsidRPr="008A11D4">
      <w:tab/>
    </w:r>
    <w:r w:rsidR="00174425" w:rsidRPr="008A11D4">
      <w:rPr>
        <w:b w:val="0"/>
        <w:i/>
        <w:color w:val="C0C0C0"/>
        <w:sz w:val="22"/>
        <w:szCs w:val="22"/>
      </w:rPr>
      <w:t>Združena v raznolikosti</w:t>
    </w:r>
    <w:r w:rsidR="0085501C" w:rsidRPr="008A11D4">
      <w:tab/>
    </w:r>
    <w:r w:rsidRPr="008A11D4">
      <w:fldChar w:fldCharType="begin"/>
    </w:r>
    <w:r w:rsidRPr="008A11D4">
      <w:instrText xml:space="preserve"> DOCPROPERTY "&lt;Extension&gt;" </w:instrText>
    </w:r>
    <w:r w:rsidRPr="008A11D4">
      <w:fldChar w:fldCharType="separate"/>
    </w:r>
    <w:r w:rsidR="00EA5B95">
      <w:t>SL</w:t>
    </w:r>
    <w:r w:rsidRPr="008A11D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3146B" w14:textId="77777777" w:rsidR="00040F05" w:rsidRPr="008A11D4" w:rsidRDefault="00040F05">
      <w:r w:rsidRPr="008A11D4">
        <w:separator/>
      </w:r>
    </w:p>
  </w:footnote>
  <w:footnote w:type="continuationSeparator" w:id="0">
    <w:p w14:paraId="4B179A09" w14:textId="77777777" w:rsidR="00040F05" w:rsidRPr="008A11D4" w:rsidRDefault="00040F05">
      <w:r w:rsidRPr="008A11D4">
        <w:continuationSeparator/>
      </w:r>
    </w:p>
  </w:footnote>
  <w:footnote w:id="1">
    <w:p w14:paraId="2D4E8994" w14:textId="17C2BB9F" w:rsidR="00460CC9" w:rsidRPr="008A11D4" w:rsidRDefault="00460CC9">
      <w:pPr>
        <w:pStyle w:val="FootnoteText"/>
      </w:pPr>
      <w:r>
        <w:rPr>
          <w:rStyle w:val="FootnoteReference"/>
        </w:rPr>
        <w:footnoteRef/>
      </w:r>
      <w:r>
        <w:t xml:space="preserve"> Medinstitucionalni sporazum z dne 20. maja 2021 med Evropskim parlamentom, Svetom Evropske unije in Evropsko komisijo o obveznem registru za preglednost (UL L 207, 11.6.2021, str.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6566" w14:textId="77777777" w:rsidR="009418F9" w:rsidRDefault="00941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04B40" w14:textId="77777777" w:rsidR="009418F9" w:rsidRDefault="009418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5E64" w14:textId="77777777" w:rsidR="009418F9" w:rsidRDefault="009418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1C84" w14:textId="77777777" w:rsidR="00174425" w:rsidRDefault="001744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79BBA" w14:textId="77777777" w:rsidR="00174425" w:rsidRDefault="001744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389C" w14:textId="77777777" w:rsidR="00174425" w:rsidRDefault="00174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75079304">
    <w:abstractNumId w:val="9"/>
  </w:num>
  <w:num w:numId="2" w16cid:durableId="1319918878">
    <w:abstractNumId w:val="9"/>
  </w:num>
  <w:num w:numId="3" w16cid:durableId="1311866428">
    <w:abstractNumId w:val="7"/>
  </w:num>
  <w:num w:numId="4" w16cid:durableId="1047492230">
    <w:abstractNumId w:val="7"/>
  </w:num>
  <w:num w:numId="5" w16cid:durableId="1737825088">
    <w:abstractNumId w:val="6"/>
  </w:num>
  <w:num w:numId="6" w16cid:durableId="1115365668">
    <w:abstractNumId w:val="6"/>
  </w:num>
  <w:num w:numId="7" w16cid:durableId="1738556304">
    <w:abstractNumId w:val="5"/>
  </w:num>
  <w:num w:numId="8" w16cid:durableId="843202820">
    <w:abstractNumId w:val="5"/>
  </w:num>
  <w:num w:numId="9" w16cid:durableId="431823296">
    <w:abstractNumId w:val="4"/>
  </w:num>
  <w:num w:numId="10" w16cid:durableId="2087145122">
    <w:abstractNumId w:val="4"/>
  </w:num>
  <w:num w:numId="11" w16cid:durableId="1133333976">
    <w:abstractNumId w:val="8"/>
  </w:num>
  <w:num w:numId="12" w16cid:durableId="1147162640">
    <w:abstractNumId w:val="8"/>
  </w:num>
  <w:num w:numId="13" w16cid:durableId="330527403">
    <w:abstractNumId w:val="3"/>
  </w:num>
  <w:num w:numId="14" w16cid:durableId="1746369678">
    <w:abstractNumId w:val="3"/>
  </w:num>
  <w:num w:numId="15" w16cid:durableId="1619683123">
    <w:abstractNumId w:val="2"/>
  </w:num>
  <w:num w:numId="16" w16cid:durableId="386269562">
    <w:abstractNumId w:val="2"/>
  </w:num>
  <w:num w:numId="17" w16cid:durableId="1888685547">
    <w:abstractNumId w:val="1"/>
  </w:num>
  <w:num w:numId="18" w16cid:durableId="538472553">
    <w:abstractNumId w:val="1"/>
  </w:num>
  <w:num w:numId="19" w16cid:durableId="1419598729">
    <w:abstractNumId w:val="0"/>
  </w:num>
  <w:num w:numId="20" w16cid:durableId="898974113">
    <w:abstractNumId w:val="0"/>
  </w:num>
  <w:num w:numId="21" w16cid:durableId="1808545302">
    <w:abstractNumId w:val="9"/>
  </w:num>
  <w:num w:numId="22" w16cid:durableId="356581701">
    <w:abstractNumId w:val="7"/>
  </w:num>
  <w:num w:numId="23" w16cid:durableId="558594422">
    <w:abstractNumId w:val="6"/>
  </w:num>
  <w:num w:numId="24" w16cid:durableId="1469014260">
    <w:abstractNumId w:val="5"/>
  </w:num>
  <w:num w:numId="25" w16cid:durableId="1970431490">
    <w:abstractNumId w:val="4"/>
  </w:num>
  <w:num w:numId="26" w16cid:durableId="1143959605">
    <w:abstractNumId w:val="8"/>
  </w:num>
  <w:num w:numId="27" w16cid:durableId="56518882">
    <w:abstractNumId w:val="3"/>
  </w:num>
  <w:num w:numId="28" w16cid:durableId="1754163709">
    <w:abstractNumId w:val="2"/>
  </w:num>
  <w:num w:numId="29" w16cid:durableId="1617566039">
    <w:abstractNumId w:val="1"/>
  </w:num>
  <w:num w:numId="30" w16cid:durableId="2024041568">
    <w:abstractNumId w:val="0"/>
  </w:num>
  <w:num w:numId="31" w16cid:durableId="917132364">
    <w:abstractNumId w:val="9"/>
  </w:num>
  <w:num w:numId="32" w16cid:durableId="1148863444">
    <w:abstractNumId w:val="7"/>
  </w:num>
  <w:num w:numId="33" w16cid:durableId="874542866">
    <w:abstractNumId w:val="6"/>
  </w:num>
  <w:num w:numId="34" w16cid:durableId="703560821">
    <w:abstractNumId w:val="5"/>
  </w:num>
  <w:num w:numId="35" w16cid:durableId="1033655946">
    <w:abstractNumId w:val="4"/>
  </w:num>
  <w:num w:numId="36" w16cid:durableId="1549687837">
    <w:abstractNumId w:val="8"/>
  </w:num>
  <w:num w:numId="37" w16cid:durableId="2139058620">
    <w:abstractNumId w:val="3"/>
  </w:num>
  <w:num w:numId="38" w16cid:durableId="394133794">
    <w:abstractNumId w:val="2"/>
  </w:num>
  <w:num w:numId="39" w16cid:durableId="2033721006">
    <w:abstractNumId w:val="1"/>
  </w:num>
  <w:num w:numId="40" w16cid:durableId="197266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AUTHORMNU" w:val=" 1"/>
    <w:docVar w:name="CIT1MNU" w:val=" 4"/>
    <w:docVar w:name="CIT2MNU" w:val=" 4"/>
    <w:docVar w:name="CIT3MNU" w:val=" 4"/>
    <w:docVar w:name="COMKEY" w:val="LIBE"/>
    <w:docVar w:name="CONSENTMNU" w:val=" 1"/>
    <w:docVar w:name="CONTRIBUTIONMNU" w:val=" 2"/>
    <w:docVar w:name="DOCDT" w:val="05/01/2026"/>
    <w:docVar w:name="LastEditedSection" w:val=" 1"/>
    <w:docVar w:name="NVAR1" w:val="0"/>
    <w:docVar w:name="strDocTypeID" w:val="PR_NLE-AP_Agreement"/>
    <w:docVar w:name="strSubDir" w:val="1335"/>
    <w:docVar w:name="TITLEMNU" w:val=" 2"/>
    <w:docVar w:name="TXTAUTHOR" w:val="Nikola Bartůšek"/>
    <w:docVar w:name="TXTLANGUE" w:val="SL"/>
    <w:docVar w:name="TXTLANGUEMIN" w:val="sl"/>
    <w:docVar w:name="TXTNRC" w:val="0219/2025"/>
    <w:docVar w:name="TXTNRCOUNC" w:val="10965/2025"/>
    <w:docVar w:name="TXTNRNLE" w:val="2025/0120"/>
    <w:docVar w:name="TXTNRPE" w:val="781.452"/>
    <w:docVar w:name="TXTPEorAP" w:val="PE"/>
    <w:docVar w:name="TXTROUTE" w:val="PR\1335133SL.docx"/>
    <w:docVar w:name="TXTTITLE" w:val="on the conclusion of the Agreement between the European Union, of the one part, and the Republic of Ecuador, of the other part, on cooperation between the European Union Agency for Law Enforcement Cooperation (Europol) and the Ecuadorian authorities competent for combating serious crime and terrorism"/>
    <w:docVar w:name="TXTVERSION" w:val="02-00"/>
  </w:docVars>
  <w:rsids>
    <w:rsidRoot w:val="00040F05"/>
    <w:rsid w:val="00001D52"/>
    <w:rsid w:val="0000443F"/>
    <w:rsid w:val="000053E3"/>
    <w:rsid w:val="00040F05"/>
    <w:rsid w:val="0006167F"/>
    <w:rsid w:val="00061EFE"/>
    <w:rsid w:val="00095D8B"/>
    <w:rsid w:val="000A2F73"/>
    <w:rsid w:val="000C123D"/>
    <w:rsid w:val="000C1C54"/>
    <w:rsid w:val="000D78AF"/>
    <w:rsid w:val="00174425"/>
    <w:rsid w:val="00180664"/>
    <w:rsid w:val="001874D8"/>
    <w:rsid w:val="001D02E3"/>
    <w:rsid w:val="001F7BBE"/>
    <w:rsid w:val="0021049A"/>
    <w:rsid w:val="0022685A"/>
    <w:rsid w:val="002C37F0"/>
    <w:rsid w:val="002E2E20"/>
    <w:rsid w:val="002F5A83"/>
    <w:rsid w:val="003072BE"/>
    <w:rsid w:val="0031211D"/>
    <w:rsid w:val="00337C92"/>
    <w:rsid w:val="00363B94"/>
    <w:rsid w:val="003B598C"/>
    <w:rsid w:val="003C3FD9"/>
    <w:rsid w:val="004174FC"/>
    <w:rsid w:val="00460BD6"/>
    <w:rsid w:val="00460CC9"/>
    <w:rsid w:val="004859B3"/>
    <w:rsid w:val="004C083C"/>
    <w:rsid w:val="004E1650"/>
    <w:rsid w:val="005027B1"/>
    <w:rsid w:val="00511ADC"/>
    <w:rsid w:val="0053367A"/>
    <w:rsid w:val="00544D48"/>
    <w:rsid w:val="005877C0"/>
    <w:rsid w:val="005A6B14"/>
    <w:rsid w:val="005D0B97"/>
    <w:rsid w:val="005F5D6C"/>
    <w:rsid w:val="00603CD9"/>
    <w:rsid w:val="006132CE"/>
    <w:rsid w:val="00613F2E"/>
    <w:rsid w:val="006510A5"/>
    <w:rsid w:val="006A1A75"/>
    <w:rsid w:val="006A2CF5"/>
    <w:rsid w:val="006F1B6F"/>
    <w:rsid w:val="00791637"/>
    <w:rsid w:val="0080122F"/>
    <w:rsid w:val="008017D2"/>
    <w:rsid w:val="00822206"/>
    <w:rsid w:val="008368CB"/>
    <w:rsid w:val="0085501C"/>
    <w:rsid w:val="00893FBD"/>
    <w:rsid w:val="008A11D4"/>
    <w:rsid w:val="008B75A4"/>
    <w:rsid w:val="008D23C6"/>
    <w:rsid w:val="008D3030"/>
    <w:rsid w:val="008E3848"/>
    <w:rsid w:val="00924EE0"/>
    <w:rsid w:val="009418F9"/>
    <w:rsid w:val="009612AA"/>
    <w:rsid w:val="009E39A7"/>
    <w:rsid w:val="00A415B7"/>
    <w:rsid w:val="00A80D63"/>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1F72"/>
    <w:rsid w:val="00DF594D"/>
    <w:rsid w:val="00E14FEE"/>
    <w:rsid w:val="00E71368"/>
    <w:rsid w:val="00E93816"/>
    <w:rsid w:val="00EA59ED"/>
    <w:rsid w:val="00EA5B95"/>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52ABF"/>
  <w15:chartTrackingRefBased/>
  <w15:docId w15:val="{72393E31-0474-4BE9-B54B-34B15376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174425"/>
    <w:pPr>
      <w:tabs>
        <w:tab w:val="right" w:pos="454"/>
        <w:tab w:val="left" w:pos="737"/>
      </w:tabs>
      <w:ind w:left="737" w:hanging="737"/>
    </w:pPr>
    <w:rPr>
      <w:snapToGrid w:val="0"/>
      <w:sz w:val="18"/>
      <w:lang w:eastAsia="en-US"/>
    </w:rPr>
  </w:style>
  <w:style w:type="paragraph" w:customStyle="1" w:styleId="Lgendetitre">
    <w:name w:val="Légende titre"/>
    <w:basedOn w:val="Normal"/>
    <w:rsid w:val="00174425"/>
    <w:pPr>
      <w:spacing w:before="240" w:after="240"/>
    </w:pPr>
    <w:rPr>
      <w:b/>
      <w:i/>
      <w:snapToGrid w:val="0"/>
      <w:lang w:eastAsia="en-US"/>
    </w:rPr>
  </w:style>
  <w:style w:type="paragraph" w:customStyle="1" w:styleId="Lgendestandard">
    <w:name w:val="Légende standard"/>
    <w:basedOn w:val="Normal"/>
    <w:rsid w:val="00174425"/>
    <w:rPr>
      <w:sz w:val="18"/>
    </w:rPr>
  </w:style>
  <w:style w:type="paragraph" w:styleId="Footer">
    <w:name w:val="footer"/>
    <w:basedOn w:val="Normal"/>
    <w:link w:val="FooterChar"/>
    <w:semiHidden/>
    <w:rsid w:val="00174425"/>
    <w:pPr>
      <w:tabs>
        <w:tab w:val="center" w:pos="4513"/>
        <w:tab w:val="right" w:pos="9026"/>
      </w:tabs>
    </w:pPr>
  </w:style>
  <w:style w:type="character" w:customStyle="1" w:styleId="FooterChar">
    <w:name w:val="Footer Char"/>
    <w:basedOn w:val="DefaultParagraphFont"/>
    <w:link w:val="Footer"/>
    <w:semiHidden/>
    <w:rsid w:val="00174425"/>
    <w:rPr>
      <w:sz w:val="24"/>
      <w:lang w:val="sl-SI"/>
    </w:rPr>
  </w:style>
  <w:style w:type="paragraph" w:customStyle="1" w:styleId="Normal24a">
    <w:name w:val="Normal24a"/>
    <w:basedOn w:val="Normal"/>
    <w:rsid w:val="00460CC9"/>
    <w:pPr>
      <w:spacing w:after="480"/>
    </w:pPr>
  </w:style>
  <w:style w:type="paragraph" w:customStyle="1" w:styleId="NormalBoldCenter">
    <w:name w:val="NormalBoldCenter"/>
    <w:basedOn w:val="Normal"/>
    <w:rsid w:val="00460CC9"/>
    <w:pPr>
      <w:jc w:val="center"/>
    </w:pPr>
    <w:rPr>
      <w:b/>
    </w:rPr>
  </w:style>
  <w:style w:type="paragraph" w:customStyle="1" w:styleId="Footprint12b">
    <w:name w:val="Footprint12b"/>
    <w:basedOn w:val="Normal"/>
    <w:rsid w:val="00460CC9"/>
    <w:pPr>
      <w:spacing w:before="240"/>
    </w:pPr>
    <w:rPr>
      <w:szCs w:val="24"/>
    </w:rPr>
  </w:style>
  <w:style w:type="paragraph" w:customStyle="1" w:styleId="NormalSingle">
    <w:name w:val="NormalSingle"/>
    <w:basedOn w:val="Normal"/>
    <w:qFormat/>
    <w:rsid w:val="00460CC9"/>
    <w:rPr>
      <w:szCs w:val="24"/>
    </w:rPr>
  </w:style>
  <w:style w:type="paragraph" w:styleId="FootnoteText">
    <w:name w:val="footnote text"/>
    <w:basedOn w:val="Normal"/>
    <w:link w:val="FootnoteTextChar"/>
    <w:rsid w:val="00460CC9"/>
    <w:rPr>
      <w:sz w:val="20"/>
    </w:rPr>
  </w:style>
  <w:style w:type="character" w:customStyle="1" w:styleId="FootnoteTextChar">
    <w:name w:val="Footnote Text Char"/>
    <w:basedOn w:val="DefaultParagraphFont"/>
    <w:link w:val="FootnoteText"/>
    <w:rsid w:val="00460CC9"/>
    <w:rPr>
      <w:lang w:val="sl-SI"/>
    </w:rPr>
  </w:style>
  <w:style w:type="character" w:styleId="FootnoteReference">
    <w:name w:val="footnote reference"/>
    <w:basedOn w:val="DefaultParagraphFont"/>
    <w:rsid w:val="00460CC9"/>
    <w:rPr>
      <w:vertAlign w:val="superscript"/>
    </w:rPr>
  </w:style>
  <w:style w:type="character" w:styleId="Hyperlink">
    <w:name w:val="Hyperlink"/>
    <w:basedOn w:val="DefaultParagraphFont"/>
    <w:rsid w:val="00460CC9"/>
    <w:rPr>
      <w:color w:val="0563C1" w:themeColor="hyperlink"/>
      <w:u w:val="single"/>
    </w:rPr>
  </w:style>
  <w:style w:type="character" w:styleId="UnresolvedMention">
    <w:name w:val="Unresolved Mention"/>
    <w:basedOn w:val="DefaultParagraphFont"/>
    <w:uiPriority w:val="99"/>
    <w:semiHidden/>
    <w:unhideWhenUsed/>
    <w:rsid w:val="00460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832</Words>
  <Characters>5272</Characters>
  <Application>Microsoft Office Word</Application>
  <DocSecurity>0</DocSecurity>
  <Lines>122</Lines>
  <Paragraphs>53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POTOCNIK Lea</dc:creator>
  <cp:keywords/>
  <cp:lastModifiedBy>GROSELJ Tadej</cp:lastModifiedBy>
  <cp:revision>2</cp:revision>
  <cp:lastPrinted>2002-12-11T09:25:00Z</cp:lastPrinted>
  <dcterms:created xsi:type="dcterms:W3CDTF">2026-01-15T13:54:00Z</dcterms:created>
  <dcterms:modified xsi:type="dcterms:W3CDTF">2026-01-15T13:54:00Z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10.2.1 Build [20251203]</vt:lpwstr>
  </property>
  <property fmtid="{D5CDD505-2E9C-101B-9397-08002B2CF9AE}" pid="4" name="LastEdited with">
    <vt:lpwstr>10.2.1 Build [20251215]</vt:lpwstr>
  </property>
  <property fmtid="{D5CDD505-2E9C-101B-9397-08002B2CF9AE}" pid="5" name="&lt;FdR&gt;">
    <vt:lpwstr>1335133</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\\eiciLUXpr1\pdocep$\DocEP\TRANSFIL\SL\PR_NLE-AP_Agreement.SL(03/10/2024 10:53:01)</vt:lpwstr>
  </property>
  <property fmtid="{D5CDD505-2E9C-101B-9397-08002B2CF9AE}" pid="9" name="&lt;Model&gt;">
    <vt:lpwstr>PR_NLE-AP_Agreement</vt:lpwstr>
  </property>
  <property fmtid="{D5CDD505-2E9C-101B-9397-08002B2CF9AE}" pid="10" name="FooterPath">
    <vt:lpwstr>PR\1335133SL.docx</vt:lpwstr>
  </property>
  <property fmtid="{D5CDD505-2E9C-101B-9397-08002B2CF9AE}" pid="11" name="PE number">
    <vt:lpwstr>781.452</vt:lpwstr>
  </property>
  <property fmtid="{D5CDD505-2E9C-101B-9397-08002B2CF9AE}" pid="12" name="Bookout">
    <vt:lpwstr>OK - 2026/01/15 14:54</vt:lpwstr>
  </property>
  <property fmtid="{D5CDD505-2E9C-101B-9397-08002B2CF9AE}" pid="13" name="SDLStudio">
    <vt:lpwstr/>
  </property>
</Properties>
</file>