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5B60CC" w14:paraId="321EDD65" w14:textId="77777777" w:rsidTr="00C85D0F">
        <w:trPr>
          <w:trHeight w:hRule="exact" w:val="1418"/>
        </w:trPr>
        <w:tc>
          <w:tcPr>
            <w:tcW w:w="6804" w:type="dxa"/>
            <w:shd w:val="clear" w:color="auto" w:fill="auto"/>
            <w:vAlign w:val="center"/>
          </w:tcPr>
          <w:p w14:paraId="204D75EE" w14:textId="77777777" w:rsidR="00C05DD8" w:rsidRPr="005B60CC" w:rsidRDefault="00B117C6" w:rsidP="00C85D0F">
            <w:pPr>
              <w:pStyle w:val="EPName"/>
            </w:pPr>
            <w:bookmarkStart w:id="0" w:name="iStart"/>
            <w:bookmarkEnd w:id="0"/>
            <w:r w:rsidRPr="005B60CC">
              <w:t>Европейски парламент</w:t>
            </w:r>
          </w:p>
          <w:p w14:paraId="56B1E71A" w14:textId="1116D8A8" w:rsidR="00C05DD8" w:rsidRPr="005B60CC" w:rsidRDefault="00A55926" w:rsidP="00C85D0F">
            <w:pPr>
              <w:pStyle w:val="EPTerm"/>
            </w:pPr>
            <w:r w:rsidRPr="005B60CC">
              <w:t>2024-2029</w:t>
            </w:r>
          </w:p>
        </w:tc>
        <w:tc>
          <w:tcPr>
            <w:tcW w:w="2268" w:type="dxa"/>
            <w:shd w:val="clear" w:color="auto" w:fill="auto"/>
          </w:tcPr>
          <w:p w14:paraId="01FBC0C4" w14:textId="77777777" w:rsidR="00C05DD8" w:rsidRPr="005B60CC" w:rsidRDefault="00C05DD8" w:rsidP="00C85D0F">
            <w:pPr>
              <w:pStyle w:val="EPLogo"/>
            </w:pPr>
            <w:r w:rsidRPr="005B60CC">
              <w:rPr>
                <w:noProof/>
                <w:lang w:eastAsia="ja-JP"/>
              </w:rPr>
              <w:drawing>
                <wp:inline distT="0" distB="0" distL="0" distR="0" wp14:anchorId="415083A4" wp14:editId="48D6FC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203C64" w14:textId="77777777" w:rsidR="009612AA" w:rsidRPr="005B60CC" w:rsidRDefault="009612AA" w:rsidP="009612AA">
      <w:pPr>
        <w:pStyle w:val="LineTop"/>
      </w:pPr>
    </w:p>
    <w:p w14:paraId="20B9AADC" w14:textId="07060ADA" w:rsidR="009612AA" w:rsidRPr="005B60CC" w:rsidRDefault="009612AA" w:rsidP="009612AA">
      <w:pPr>
        <w:pStyle w:val="EPBody"/>
      </w:pPr>
      <w:r w:rsidRPr="005B60CC">
        <w:rPr>
          <w:rStyle w:val="HideTWBExt"/>
        </w:rPr>
        <w:t>&lt;</w:t>
      </w:r>
      <w:r w:rsidRPr="005B60CC">
        <w:rPr>
          <w:rStyle w:val="HideTWBExt"/>
          <w:i w:val="0"/>
        </w:rPr>
        <w:t>Commission</w:t>
      </w:r>
      <w:r w:rsidRPr="005B60CC">
        <w:rPr>
          <w:rStyle w:val="HideTWBExt"/>
        </w:rPr>
        <w:t>&gt;</w:t>
      </w:r>
      <w:r w:rsidRPr="005B60CC">
        <w:rPr>
          <w:rStyle w:val="HideTWBInt"/>
        </w:rPr>
        <w:t>{LIBE}</w:t>
      </w:r>
      <w:r w:rsidRPr="005B60CC">
        <w:t>Комисия по граждански свободи, правосъдие и вътрешни работи</w:t>
      </w:r>
      <w:r w:rsidRPr="005B60CC">
        <w:rPr>
          <w:rStyle w:val="HideTWBExt"/>
        </w:rPr>
        <w:t>&lt;/</w:t>
      </w:r>
      <w:r w:rsidRPr="005B60CC">
        <w:rPr>
          <w:rStyle w:val="HideTWBExt"/>
          <w:i w:val="0"/>
        </w:rPr>
        <w:t>Commission</w:t>
      </w:r>
      <w:r w:rsidRPr="005B60CC">
        <w:rPr>
          <w:rStyle w:val="HideTWBExt"/>
        </w:rPr>
        <w:t>&gt;</w:t>
      </w:r>
    </w:p>
    <w:p w14:paraId="0DDC8E4B" w14:textId="77777777" w:rsidR="009612AA" w:rsidRPr="005B60CC" w:rsidRDefault="009612AA" w:rsidP="009612AA">
      <w:pPr>
        <w:pStyle w:val="LineBottom"/>
      </w:pPr>
    </w:p>
    <w:p w14:paraId="614B9AF3" w14:textId="3EE0111F" w:rsidR="00363B94" w:rsidRPr="005B60CC" w:rsidRDefault="00363B94">
      <w:pPr>
        <w:pStyle w:val="CoverReference"/>
      </w:pPr>
      <w:r w:rsidRPr="005B60CC">
        <w:rPr>
          <w:rStyle w:val="HideTWBExt"/>
          <w:b w:val="0"/>
        </w:rPr>
        <w:t>&lt;RefProc&gt;</w:t>
      </w:r>
      <w:r w:rsidRPr="005B60CC">
        <w:t>2025/0145</w:t>
      </w:r>
      <w:r w:rsidRPr="005B60CC">
        <w:rPr>
          <w:rStyle w:val="HideTWBExt"/>
          <w:b w:val="0"/>
        </w:rPr>
        <w:t>&lt;/RefProc&gt;&lt;RefTypeProc&gt;</w:t>
      </w:r>
      <w:r w:rsidRPr="005B60CC">
        <w:t>(NLE)</w:t>
      </w:r>
      <w:r w:rsidRPr="005B60CC">
        <w:rPr>
          <w:rStyle w:val="HideTWBExt"/>
          <w:b w:val="0"/>
        </w:rPr>
        <w:t>&lt;/RefTypeProc&gt;</w:t>
      </w:r>
    </w:p>
    <w:p w14:paraId="2C8455F6" w14:textId="3E8A4CEC" w:rsidR="00363B94" w:rsidRPr="005B60CC" w:rsidRDefault="00363B94">
      <w:pPr>
        <w:pStyle w:val="CoverDate"/>
      </w:pPr>
      <w:r w:rsidRPr="005B60CC">
        <w:rPr>
          <w:rStyle w:val="HideTWBExt"/>
        </w:rPr>
        <w:t>&lt;Date&gt;</w:t>
      </w:r>
      <w:r w:rsidRPr="005B60CC">
        <w:rPr>
          <w:rStyle w:val="HideTWBInt"/>
        </w:rPr>
        <w:t>{05/02/2026}</w:t>
      </w:r>
      <w:r w:rsidRPr="005B60CC">
        <w:t>5.2.2026</w:t>
      </w:r>
      <w:r w:rsidRPr="005B60CC">
        <w:rPr>
          <w:rStyle w:val="HideTWBExt"/>
        </w:rPr>
        <w:t>&lt;/Date&gt;</w:t>
      </w:r>
    </w:p>
    <w:p w14:paraId="6BE2979B" w14:textId="77777777" w:rsidR="00363B94" w:rsidRPr="005B60CC" w:rsidRDefault="00363B94">
      <w:pPr>
        <w:pStyle w:val="CoverDocType"/>
      </w:pPr>
      <w:r w:rsidRPr="005B60CC">
        <w:rPr>
          <w:rStyle w:val="HideTWBExt"/>
          <w:b w:val="0"/>
        </w:rPr>
        <w:t>&lt;RefProcLect&gt;</w:t>
      </w:r>
      <w:r w:rsidRPr="005B60CC">
        <w:t>***</w:t>
      </w:r>
      <w:r w:rsidRPr="005B60CC">
        <w:rPr>
          <w:rStyle w:val="HideTWBExt"/>
          <w:b w:val="0"/>
        </w:rPr>
        <w:t>&lt;/RefProcLect&gt;</w:t>
      </w:r>
    </w:p>
    <w:p w14:paraId="6EDEFBF5" w14:textId="77777777" w:rsidR="00363B94" w:rsidRPr="005B60CC" w:rsidRDefault="00363B94">
      <w:pPr>
        <w:pStyle w:val="CoverDocType24a"/>
      </w:pPr>
      <w:r w:rsidRPr="005B60CC">
        <w:rPr>
          <w:rStyle w:val="HideTWBExt"/>
          <w:b w:val="0"/>
        </w:rPr>
        <w:t>&lt;TitreType&gt;</w:t>
      </w:r>
      <w:r w:rsidRPr="005B60CC">
        <w:t>ПРОЕКТ НА ПРЕПОРЪКА</w:t>
      </w:r>
      <w:r w:rsidRPr="005B60CC">
        <w:rPr>
          <w:rStyle w:val="HideTWBExt"/>
          <w:b w:val="0"/>
        </w:rPr>
        <w:t>&lt;/TitreType&gt;</w:t>
      </w:r>
    </w:p>
    <w:p w14:paraId="7B74E082" w14:textId="769D6979" w:rsidR="00363B94" w:rsidRPr="005B60CC" w:rsidRDefault="00363B94">
      <w:pPr>
        <w:pStyle w:val="CoverNormal"/>
      </w:pPr>
      <w:r w:rsidRPr="005B60CC">
        <w:rPr>
          <w:rStyle w:val="HideTWBExt"/>
        </w:rPr>
        <w:t>&lt;Titre&gt;</w:t>
      </w:r>
      <w:r w:rsidRPr="005B60CC">
        <w:t>относно проекта на решение на Съвета относно сключване, от името на Съюза, на Споразумение между Европейския съюз и Кралство Норвегия за предаване на резервационни данни на пътниците (PNR данни) с цел предотвратяване, разкриване, разследване и наказателно преследване на терористични престъпления и тежки престъпления</w:t>
      </w:r>
      <w:r w:rsidRPr="005B60CC">
        <w:rPr>
          <w:rStyle w:val="HideTWBExt"/>
        </w:rPr>
        <w:t>&lt;/Titre&gt;</w:t>
      </w:r>
    </w:p>
    <w:p w14:paraId="4DD5DAD4" w14:textId="3EDD2CE0" w:rsidR="00363B94" w:rsidRPr="005B60CC" w:rsidRDefault="00363B94">
      <w:pPr>
        <w:pStyle w:val="CoverNormal24a"/>
      </w:pPr>
      <w:r w:rsidRPr="005B60CC">
        <w:rPr>
          <w:rStyle w:val="HideTWBExt"/>
        </w:rPr>
        <w:t>&lt;DocRef&gt;</w:t>
      </w:r>
      <w:r w:rsidRPr="005B60CC">
        <w:t>(11280/2025 – C10</w:t>
      </w:r>
      <w:r w:rsidRPr="005B60CC">
        <w:noBreakHyphen/>
        <w:t>0279/2025 – 2025/0145(NLE))</w:t>
      </w:r>
      <w:r w:rsidRPr="005B60CC">
        <w:rPr>
          <w:rStyle w:val="HideTWBExt"/>
        </w:rPr>
        <w:t>&lt;/DocRef&gt;</w:t>
      </w:r>
    </w:p>
    <w:p w14:paraId="2038DDBF" w14:textId="55317A98" w:rsidR="00363B94" w:rsidRPr="005B60CC" w:rsidRDefault="00363B94">
      <w:pPr>
        <w:pStyle w:val="CoverNormal24a"/>
      </w:pPr>
      <w:r w:rsidRPr="005B60CC">
        <w:rPr>
          <w:rStyle w:val="HideTWBExt"/>
        </w:rPr>
        <w:t>&lt;Commission&gt;</w:t>
      </w:r>
      <w:r w:rsidRPr="005B60CC">
        <w:rPr>
          <w:rStyle w:val="HideTWBInt"/>
        </w:rPr>
        <w:t>{LIBE}</w:t>
      </w:r>
      <w:r w:rsidRPr="005B60CC">
        <w:t>Комисия по граждански свободи, правосъдие и вътрешни работи</w:t>
      </w:r>
      <w:r w:rsidRPr="005B60CC">
        <w:rPr>
          <w:rStyle w:val="HideTWBExt"/>
        </w:rPr>
        <w:t>&lt;/Commission&gt;</w:t>
      </w:r>
    </w:p>
    <w:p w14:paraId="409F9CFD" w14:textId="0AE16BE1" w:rsidR="00363B94" w:rsidRPr="005B60CC" w:rsidRDefault="00B117C6">
      <w:pPr>
        <w:pStyle w:val="CoverNormal24a"/>
      </w:pPr>
      <w:r w:rsidRPr="005B60CC">
        <w:t xml:space="preserve">Докладчик: </w:t>
      </w:r>
      <w:r w:rsidRPr="005B60CC">
        <w:rPr>
          <w:rStyle w:val="HideTWBExt"/>
        </w:rPr>
        <w:t>&lt;Depute&gt;</w:t>
      </w:r>
      <w:r w:rsidRPr="005B60CC">
        <w:t>Ярослав Бжох</w:t>
      </w:r>
      <w:r w:rsidRPr="005B60CC">
        <w:rPr>
          <w:rStyle w:val="HideTWBExt"/>
        </w:rPr>
        <w:t>&lt;/Depute&gt;</w:t>
      </w:r>
    </w:p>
    <w:p w14:paraId="46565D04" w14:textId="77777777" w:rsidR="00B42885" w:rsidRPr="005B60CC" w:rsidRDefault="00B42885" w:rsidP="00B42885">
      <w:pPr>
        <w:pStyle w:val="CoverNormal"/>
      </w:pPr>
    </w:p>
    <w:p w14:paraId="2B03489D" w14:textId="7EAE3850" w:rsidR="00A55926" w:rsidRPr="005B60CC" w:rsidRDefault="00363B94" w:rsidP="00016E55">
      <w:r w:rsidRPr="005B60CC">
        <w:br w:type="page"/>
      </w:r>
      <w:fldSimple w:instr=" TITLE  \* MERGEFORMAT ">
        <w:r w:rsidR="0005471E">
          <w:t>PR_NLE-AP_Agreement</w:t>
        </w:r>
      </w:fldSimple>
    </w:p>
    <w:p w14:paraId="38057252" w14:textId="77777777" w:rsidR="00A55926" w:rsidRPr="005B60CC" w:rsidRDefault="00A55926" w:rsidP="00016E55"/>
    <w:p w14:paraId="43FF91F9" w14:textId="77777777" w:rsidR="00A55926" w:rsidRPr="005B60CC" w:rsidRDefault="00A55926"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55926" w:rsidRPr="005B60CC" w14:paraId="311D9AF2" w14:textId="77777777">
        <w:tc>
          <w:tcPr>
            <w:tcW w:w="5811" w:type="dxa"/>
          </w:tcPr>
          <w:p w14:paraId="3E8FE3A9" w14:textId="77777777" w:rsidR="00A55926" w:rsidRPr="005B60CC" w:rsidRDefault="00A55926" w:rsidP="00016E55">
            <w:pPr>
              <w:pStyle w:val="Lgendetitre"/>
            </w:pPr>
            <w:r w:rsidRPr="005B60CC">
              <w:t>Легенда на използваните знаци</w:t>
            </w:r>
          </w:p>
        </w:tc>
      </w:tr>
      <w:tr w:rsidR="00A55926" w:rsidRPr="005B60CC" w14:paraId="7C381B05" w14:textId="77777777" w:rsidTr="004247A2">
        <w:trPr>
          <w:cantSplit/>
          <w:trHeight w:val="1807"/>
        </w:trPr>
        <w:tc>
          <w:tcPr>
            <w:tcW w:w="5811" w:type="dxa"/>
            <w:tcBorders>
              <w:bottom w:val="single" w:sz="4" w:space="0" w:color="auto"/>
            </w:tcBorders>
          </w:tcPr>
          <w:p w14:paraId="57CDF381" w14:textId="77777777" w:rsidR="00A55926" w:rsidRPr="005B60CC" w:rsidRDefault="00A55926" w:rsidP="00717061">
            <w:pPr>
              <w:pStyle w:val="Lgendesigne"/>
            </w:pPr>
            <w:r w:rsidRPr="005B60CC">
              <w:tab/>
              <w:t>*</w:t>
            </w:r>
            <w:r w:rsidRPr="005B60CC">
              <w:tab/>
              <w:t>Процедура на консултация</w:t>
            </w:r>
          </w:p>
          <w:p w14:paraId="1303818B" w14:textId="77777777" w:rsidR="00A55926" w:rsidRPr="005B60CC" w:rsidRDefault="00A55926" w:rsidP="00717061">
            <w:pPr>
              <w:pStyle w:val="Lgendesigne"/>
            </w:pPr>
            <w:r w:rsidRPr="005B60CC">
              <w:tab/>
              <w:t>***</w:t>
            </w:r>
            <w:r w:rsidRPr="005B60CC">
              <w:tab/>
              <w:t>Процедура на одобрение</w:t>
            </w:r>
          </w:p>
          <w:p w14:paraId="088D77A2" w14:textId="77777777" w:rsidR="00A55926" w:rsidRPr="005B60CC" w:rsidRDefault="00A55926" w:rsidP="00717061">
            <w:pPr>
              <w:pStyle w:val="Lgendesigne"/>
            </w:pPr>
            <w:r w:rsidRPr="005B60CC">
              <w:tab/>
              <w:t>***I</w:t>
            </w:r>
            <w:r w:rsidRPr="005B60CC">
              <w:tab/>
              <w:t>Обикновена законодателна процедура (първо четене)</w:t>
            </w:r>
          </w:p>
          <w:p w14:paraId="363335ED" w14:textId="77777777" w:rsidR="00A55926" w:rsidRPr="005B60CC" w:rsidRDefault="00A55926" w:rsidP="00717061">
            <w:pPr>
              <w:pStyle w:val="Lgendesigne"/>
            </w:pPr>
            <w:r w:rsidRPr="005B60CC">
              <w:tab/>
              <w:t>***II</w:t>
            </w:r>
            <w:r w:rsidRPr="005B60CC">
              <w:tab/>
              <w:t>Обикновена законодателна процедура (второ четене)</w:t>
            </w:r>
          </w:p>
          <w:p w14:paraId="65A8A827" w14:textId="77777777" w:rsidR="00A55926" w:rsidRPr="005B60CC" w:rsidRDefault="00A55926" w:rsidP="00717061">
            <w:pPr>
              <w:pStyle w:val="Lgendesigne"/>
            </w:pPr>
            <w:r w:rsidRPr="005B60CC">
              <w:tab/>
              <w:t>***III</w:t>
            </w:r>
            <w:r w:rsidRPr="005B60CC">
              <w:tab/>
              <w:t>Обикновена законодателна процедура (трето четене)</w:t>
            </w:r>
          </w:p>
          <w:p w14:paraId="1247BEF5" w14:textId="77777777" w:rsidR="00A55926" w:rsidRPr="005B60CC" w:rsidRDefault="00A55926" w:rsidP="00717061">
            <w:pPr>
              <w:pStyle w:val="Lgendestandard"/>
            </w:pPr>
          </w:p>
          <w:p w14:paraId="657567DC" w14:textId="77777777" w:rsidR="00A55926" w:rsidRPr="005B60CC" w:rsidRDefault="00A55926" w:rsidP="00717061">
            <w:pPr>
              <w:pStyle w:val="Lgendestandard"/>
            </w:pPr>
            <w:r w:rsidRPr="005B60CC">
              <w:t>(Посочената процедура се базира на правното основание, предложено в проекта на акт.)</w:t>
            </w:r>
          </w:p>
          <w:p w14:paraId="641E5F3A" w14:textId="77777777" w:rsidR="00A55926" w:rsidRPr="005B60CC" w:rsidRDefault="00A55926" w:rsidP="00B837B7">
            <w:pPr>
              <w:pStyle w:val="Lgendestandard"/>
            </w:pPr>
          </w:p>
        </w:tc>
      </w:tr>
    </w:tbl>
    <w:p w14:paraId="0F717EB0" w14:textId="77777777" w:rsidR="00A55926" w:rsidRPr="005B60CC" w:rsidRDefault="00A55926" w:rsidP="00016E55"/>
    <w:p w14:paraId="7A3B4AC0" w14:textId="1015E0C2" w:rsidR="00363B94" w:rsidRPr="005B60CC" w:rsidRDefault="00363B94" w:rsidP="00613F2E">
      <w:pPr>
        <w:widowControl/>
        <w:tabs>
          <w:tab w:val="center" w:pos="4677"/>
        </w:tabs>
      </w:pPr>
    </w:p>
    <w:p w14:paraId="4FAFA1F5" w14:textId="77777777" w:rsidR="00363B94" w:rsidRPr="005B60CC" w:rsidRDefault="00363B94">
      <w:pPr>
        <w:pStyle w:val="TOCHeading"/>
      </w:pPr>
      <w:r w:rsidRPr="005B60CC">
        <w:br w:type="page"/>
      </w:r>
      <w:r w:rsidRPr="005B60CC">
        <w:lastRenderedPageBreak/>
        <w:t>СЪДЪРЖАНИЕ</w:t>
      </w:r>
    </w:p>
    <w:p w14:paraId="1FE517BC" w14:textId="77777777" w:rsidR="00363B94" w:rsidRPr="005B60CC" w:rsidRDefault="00B117C6">
      <w:pPr>
        <w:pStyle w:val="TOCPage"/>
      </w:pPr>
      <w:r w:rsidRPr="005B60CC">
        <w:t>Страница</w:t>
      </w:r>
    </w:p>
    <w:p w14:paraId="0DF1B544" w14:textId="08423337" w:rsidR="0005471E" w:rsidRDefault="00EF48F2">
      <w:pPr>
        <w:pStyle w:val="TOC1"/>
        <w:tabs>
          <w:tab w:val="right" w:leader="dot" w:pos="10054"/>
        </w:tabs>
        <w:rPr>
          <w:rFonts w:asciiTheme="minorHAnsi" w:eastAsiaTheme="minorEastAsia" w:hAnsiTheme="minorHAnsi" w:cstheme="minorBidi"/>
          <w:noProof/>
          <w:kern w:val="2"/>
          <w:szCs w:val="24"/>
          <w:lang w:val="en-GB"/>
          <w14:ligatures w14:val="standardContextual"/>
        </w:rPr>
      </w:pPr>
      <w:r w:rsidRPr="005B60CC">
        <w:fldChar w:fldCharType="begin"/>
      </w:r>
      <w:r w:rsidRPr="005B60CC">
        <w:instrText xml:space="preserve"> TOC \t "PageHeading</w:instrText>
      </w:r>
      <w:r w:rsidR="0005471E">
        <w:instrText>;</w:instrText>
      </w:r>
      <w:r w:rsidRPr="005B60CC">
        <w:instrText xml:space="preserve">1" </w:instrText>
      </w:r>
      <w:r w:rsidRPr="005B60CC">
        <w:fldChar w:fldCharType="separate"/>
      </w:r>
      <w:r w:rsidR="0005471E">
        <w:rPr>
          <w:noProof/>
        </w:rPr>
        <w:t>ПРОЕКТ НА ЗАКОНОДАТЕЛНА РЕЗОЛЮЦИЯ НА ЕВРОПЕЙСКИЯ ПАРЛАМЕНТ</w:t>
      </w:r>
      <w:r w:rsidR="0005471E">
        <w:rPr>
          <w:noProof/>
        </w:rPr>
        <w:tab/>
      </w:r>
      <w:r w:rsidR="0005471E">
        <w:rPr>
          <w:noProof/>
        </w:rPr>
        <w:fldChar w:fldCharType="begin"/>
      </w:r>
      <w:r w:rsidR="0005471E">
        <w:rPr>
          <w:noProof/>
        </w:rPr>
        <w:instrText xml:space="preserve"> PAGEREF _Toc222411959 \h </w:instrText>
      </w:r>
      <w:r w:rsidR="0005471E">
        <w:rPr>
          <w:noProof/>
        </w:rPr>
      </w:r>
      <w:r w:rsidR="0005471E">
        <w:rPr>
          <w:noProof/>
        </w:rPr>
        <w:fldChar w:fldCharType="separate"/>
      </w:r>
      <w:r w:rsidR="0005471E">
        <w:rPr>
          <w:noProof/>
        </w:rPr>
        <w:t>5</w:t>
      </w:r>
      <w:r w:rsidR="0005471E">
        <w:rPr>
          <w:noProof/>
        </w:rPr>
        <w:fldChar w:fldCharType="end"/>
      </w:r>
    </w:p>
    <w:p w14:paraId="0CC3A568" w14:textId="739D0F24" w:rsidR="0005471E" w:rsidRDefault="0005471E">
      <w:pPr>
        <w:pStyle w:val="TOC1"/>
        <w:tabs>
          <w:tab w:val="right" w:leader="dot" w:pos="10054"/>
        </w:tabs>
        <w:rPr>
          <w:rFonts w:asciiTheme="minorHAnsi" w:eastAsiaTheme="minorEastAsia" w:hAnsiTheme="minorHAnsi" w:cstheme="minorBidi"/>
          <w:noProof/>
          <w:kern w:val="2"/>
          <w:szCs w:val="24"/>
          <w:lang w:val="en-GB"/>
          <w14:ligatures w14:val="standardContextual"/>
        </w:rPr>
      </w:pPr>
      <w:r>
        <w:rPr>
          <w:noProof/>
        </w:rPr>
        <w:t>ИЗЛОЖЕНИЕ НА МОТИВИТЕ</w:t>
      </w:r>
      <w:r>
        <w:rPr>
          <w:noProof/>
        </w:rPr>
        <w:tab/>
      </w:r>
      <w:r>
        <w:rPr>
          <w:noProof/>
        </w:rPr>
        <w:fldChar w:fldCharType="begin"/>
      </w:r>
      <w:r>
        <w:rPr>
          <w:noProof/>
        </w:rPr>
        <w:instrText xml:space="preserve"> PAGEREF _Toc222411960 \h </w:instrText>
      </w:r>
      <w:r>
        <w:rPr>
          <w:noProof/>
        </w:rPr>
      </w:r>
      <w:r>
        <w:rPr>
          <w:noProof/>
        </w:rPr>
        <w:fldChar w:fldCharType="separate"/>
      </w:r>
      <w:r>
        <w:rPr>
          <w:noProof/>
        </w:rPr>
        <w:t>6</w:t>
      </w:r>
      <w:r>
        <w:rPr>
          <w:noProof/>
        </w:rPr>
        <w:fldChar w:fldCharType="end"/>
      </w:r>
    </w:p>
    <w:p w14:paraId="48AD46FF" w14:textId="17789049" w:rsidR="0005471E" w:rsidRDefault="0005471E">
      <w:pPr>
        <w:pStyle w:val="TOC1"/>
        <w:tabs>
          <w:tab w:val="right" w:leader="dot" w:pos="10054"/>
        </w:tabs>
        <w:rPr>
          <w:rFonts w:asciiTheme="minorHAnsi" w:eastAsiaTheme="minorEastAsia" w:hAnsiTheme="minorHAnsi" w:cstheme="minorBidi"/>
          <w:noProof/>
          <w:kern w:val="2"/>
          <w:szCs w:val="24"/>
          <w:lang w:val="en-GB"/>
          <w14:ligatures w14:val="standardContextual"/>
        </w:rPr>
      </w:pPr>
      <w:r>
        <w:rPr>
          <w:noProof/>
        </w:rPr>
        <w:t>ПРИЛОЖЕНИЕ: ДЕКЛАРАЦИЯ ЗА ИЗТОЧНИЦИТЕ НА ИНФОРМАЦИЯ</w:t>
      </w:r>
      <w:r>
        <w:rPr>
          <w:noProof/>
        </w:rPr>
        <w:tab/>
      </w:r>
      <w:r>
        <w:rPr>
          <w:noProof/>
        </w:rPr>
        <w:fldChar w:fldCharType="begin"/>
      </w:r>
      <w:r>
        <w:rPr>
          <w:noProof/>
        </w:rPr>
        <w:instrText xml:space="preserve"> PAGEREF _Toc222411961 \h </w:instrText>
      </w:r>
      <w:r>
        <w:rPr>
          <w:noProof/>
        </w:rPr>
      </w:r>
      <w:r>
        <w:rPr>
          <w:noProof/>
        </w:rPr>
        <w:fldChar w:fldCharType="separate"/>
      </w:r>
      <w:r>
        <w:rPr>
          <w:noProof/>
        </w:rPr>
        <w:t>8</w:t>
      </w:r>
      <w:r>
        <w:rPr>
          <w:noProof/>
        </w:rPr>
        <w:fldChar w:fldCharType="end"/>
      </w:r>
    </w:p>
    <w:p w14:paraId="645B7D09" w14:textId="3A8971AA" w:rsidR="004E1650" w:rsidRPr="005B60CC" w:rsidRDefault="00EF48F2" w:rsidP="00F04010">
      <w:r w:rsidRPr="005B60CC">
        <w:fldChar w:fldCharType="end"/>
      </w:r>
    </w:p>
    <w:p w14:paraId="24D89B96" w14:textId="77777777" w:rsidR="00363B94" w:rsidRPr="005B60CC" w:rsidRDefault="00363B94" w:rsidP="0006167F">
      <w:pPr>
        <w:pStyle w:val="PageHeading"/>
      </w:pPr>
      <w:r w:rsidRPr="005B60CC">
        <w:br w:type="page"/>
      </w:r>
      <w:r w:rsidRPr="005B60CC">
        <w:lastRenderedPageBreak/>
        <w:br w:type="page"/>
      </w:r>
      <w:bookmarkStart w:id="1" w:name="_Toc222411959"/>
      <w:r w:rsidRPr="005B60CC">
        <w:lastRenderedPageBreak/>
        <w:t>ПРОЕКТ НА ЗАКОНОДАТЕЛНА РЕЗОЛЮЦИЯ НА ЕВРОПЕЙСКИЯ ПАРЛАМЕНТ</w:t>
      </w:r>
      <w:bookmarkEnd w:id="1"/>
    </w:p>
    <w:p w14:paraId="24D590C0" w14:textId="05B677D6" w:rsidR="00363B94" w:rsidRPr="005B60CC" w:rsidRDefault="00B117C6">
      <w:pPr>
        <w:pStyle w:val="NormalBold"/>
      </w:pPr>
      <w:r w:rsidRPr="005B60CC">
        <w:t xml:space="preserve">относно </w:t>
      </w:r>
      <w:bookmarkStart w:id="2" w:name="_Hlk221277797"/>
      <w:r w:rsidRPr="005B60CC">
        <w:t>проекта на решение на Съвета относно сключване, от името на Съюза, на Споразумение между Европейския съюз и Кралство Норвегия за предаване на резервационни данни на пътниците (PNR данни) с цел предотвратяване, разкриване, разследване и наказателно преследване на терористични престъпления и тежки престъпления</w:t>
      </w:r>
      <w:bookmarkEnd w:id="2"/>
    </w:p>
    <w:p w14:paraId="301EE5A0" w14:textId="1C826BB9" w:rsidR="00363B94" w:rsidRPr="005B60CC" w:rsidRDefault="00B117C6">
      <w:pPr>
        <w:pStyle w:val="NormalBold12a"/>
      </w:pPr>
      <w:r w:rsidRPr="005B60CC">
        <w:t>(</w:t>
      </w:r>
      <w:bookmarkStart w:id="3" w:name="_Hlk221278502"/>
      <w:r w:rsidRPr="005B60CC">
        <w:t xml:space="preserve">11280/2025 </w:t>
      </w:r>
      <w:bookmarkEnd w:id="3"/>
      <w:r w:rsidRPr="005B60CC">
        <w:t>– C10</w:t>
      </w:r>
      <w:r w:rsidRPr="005B60CC">
        <w:noBreakHyphen/>
        <w:t xml:space="preserve">0279/2025 – </w:t>
      </w:r>
      <w:bookmarkStart w:id="4" w:name="_Hlk221279129"/>
      <w:r w:rsidRPr="005B60CC">
        <w:t>2025/0145(NLE</w:t>
      </w:r>
      <w:bookmarkEnd w:id="4"/>
      <w:r w:rsidRPr="005B60CC">
        <w:t>))</w:t>
      </w:r>
    </w:p>
    <w:p w14:paraId="2C5BF6BB" w14:textId="77777777" w:rsidR="00363B94" w:rsidRPr="005B60CC" w:rsidRDefault="00B117C6" w:rsidP="00893FBD">
      <w:pPr>
        <w:pStyle w:val="NormalBold"/>
      </w:pPr>
      <w:r w:rsidRPr="005B60CC">
        <w:t>(Одобрение)</w:t>
      </w:r>
    </w:p>
    <w:p w14:paraId="5F1521F9" w14:textId="77777777" w:rsidR="00363B94" w:rsidRPr="005B60CC" w:rsidRDefault="00B117C6">
      <w:pPr>
        <w:pStyle w:val="EPComma"/>
      </w:pPr>
      <w:r w:rsidRPr="005B60CC">
        <w:rPr>
          <w:i/>
          <w:iCs/>
        </w:rPr>
        <w:t>Европейският парламент,</w:t>
      </w:r>
    </w:p>
    <w:p w14:paraId="48C53695" w14:textId="04CCD19A" w:rsidR="00BF7F55" w:rsidRPr="005B60CC" w:rsidRDefault="00BF7F55" w:rsidP="00BF7F55">
      <w:pPr>
        <w:pStyle w:val="NormalHanging12a"/>
      </w:pPr>
      <w:r w:rsidRPr="005B60CC">
        <w:t>–</w:t>
      </w:r>
      <w:r w:rsidRPr="005B60CC">
        <w:tab/>
        <w:t>като взе предвид проекта на решение на Съвета (11280/2025),</w:t>
      </w:r>
    </w:p>
    <w:p w14:paraId="50CBC5E6" w14:textId="080ABF27" w:rsidR="00363B94" w:rsidRPr="005B60CC" w:rsidRDefault="00363B94">
      <w:pPr>
        <w:pStyle w:val="NormalHanging12a"/>
      </w:pPr>
      <w:r w:rsidRPr="005B60CC">
        <w:t>–</w:t>
      </w:r>
      <w:r w:rsidRPr="005B60CC">
        <w:tab/>
        <w:t>като взе предвид проекта на споразумение между Европейския съюз и Кралство Норвегия относно предаването на резервационни данни на пътниците (PNR данни) с цел предотвратяване, разкриване, разследване и наказателно преследване на терористични престъпления и тежки престъпления (</w:t>
      </w:r>
      <w:bookmarkStart w:id="5" w:name="_Hlk221278511"/>
      <w:r w:rsidRPr="005B60CC">
        <w:t>11281/2025</w:t>
      </w:r>
      <w:bookmarkEnd w:id="5"/>
      <w:r w:rsidRPr="005B60CC">
        <w:t>),</w:t>
      </w:r>
    </w:p>
    <w:p w14:paraId="3473E53E" w14:textId="1F53EA13" w:rsidR="00363B94" w:rsidRPr="005B60CC" w:rsidRDefault="005F5D6C">
      <w:pPr>
        <w:pStyle w:val="NormalHanging12a"/>
      </w:pPr>
      <w:r w:rsidRPr="005B60CC">
        <w:t>–</w:t>
      </w:r>
      <w:r w:rsidRPr="005B60CC">
        <w:tab/>
        <w:t>като взе предвид искането за одобрение, представено от Съвета съгласно член 16, параграф 2, член 87, параграф 2, буква а) и член 218, параграф 6, втора алинея, буква а), точка v) от Договора за функционирането на Европейския съюз (C10</w:t>
      </w:r>
      <w:r w:rsidRPr="005B60CC">
        <w:noBreakHyphen/>
        <w:t>0279/2025),</w:t>
      </w:r>
    </w:p>
    <w:p w14:paraId="4BBAA6F4" w14:textId="77777777" w:rsidR="00363B94" w:rsidRPr="005B60CC" w:rsidRDefault="00363B94">
      <w:pPr>
        <w:pStyle w:val="NormalHanging12a"/>
      </w:pPr>
      <w:r w:rsidRPr="005B60CC">
        <w:t>–</w:t>
      </w:r>
      <w:r w:rsidRPr="005B60CC">
        <w:tab/>
        <w:t>като взе предвид член 107, параграфи 1 и 4 и член 117, параграф 7 от своя Правилник за дейността,</w:t>
      </w:r>
    </w:p>
    <w:p w14:paraId="3FD87A43" w14:textId="4F47D628" w:rsidR="00363B94" w:rsidRPr="005B60CC" w:rsidRDefault="00363B94">
      <w:pPr>
        <w:pStyle w:val="NormalHanging12a"/>
      </w:pPr>
      <w:r w:rsidRPr="005B60CC">
        <w:t>–</w:t>
      </w:r>
      <w:r w:rsidRPr="005B60CC">
        <w:tab/>
        <w:t>като взе предвид препоръката на комисията по граждански свободи, правосъдие и вътрешни работи (A10</w:t>
      </w:r>
      <w:r w:rsidRPr="005B60CC">
        <w:noBreakHyphen/>
        <w:t>0000/2026),</w:t>
      </w:r>
    </w:p>
    <w:p w14:paraId="6ED73221" w14:textId="09911003" w:rsidR="00363B94" w:rsidRPr="005B60CC" w:rsidRDefault="00363B94">
      <w:pPr>
        <w:pStyle w:val="NormalHanging12a"/>
      </w:pPr>
      <w:r w:rsidRPr="005B60CC">
        <w:t>1.</w:t>
      </w:r>
      <w:r w:rsidRPr="005B60CC">
        <w:tab/>
        <w:t>дава своето одобрение за сключването на споразумението;</w:t>
      </w:r>
    </w:p>
    <w:p w14:paraId="50AB1B5E" w14:textId="5D72C49E" w:rsidR="001D02E3" w:rsidRPr="005B60CC" w:rsidRDefault="001D02E3">
      <w:pPr>
        <w:pStyle w:val="NormalHanging12a"/>
      </w:pPr>
      <w:r w:rsidRPr="005B60CC">
        <w:t>2.</w:t>
      </w:r>
      <w:r w:rsidRPr="005B60CC">
        <w:tab/>
        <w:t>възлага на своя председател да предаде позицията на Парламента съответно на Съвета и на Комисията, както и на правителствата и на парламентите на държавите членки и на Кралство Норвегия.</w:t>
      </w:r>
    </w:p>
    <w:p w14:paraId="16EBBCD8" w14:textId="77777777" w:rsidR="00A55926" w:rsidRPr="005B60CC" w:rsidRDefault="00A55926" w:rsidP="00822206">
      <w:pPr>
        <w:sectPr w:rsidR="00A55926" w:rsidRPr="005B60CC" w:rsidSect="000547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424" w:bottom="1418" w:left="1418" w:header="1134" w:footer="567" w:gutter="0"/>
          <w:cols w:space="720"/>
          <w:noEndnote/>
          <w:titlePg/>
        </w:sectPr>
      </w:pPr>
    </w:p>
    <w:p w14:paraId="40864F8D" w14:textId="4DBB4F8B" w:rsidR="00363B94" w:rsidRPr="005B60CC" w:rsidRDefault="00A55926" w:rsidP="00A55926">
      <w:pPr>
        <w:pStyle w:val="PageHeading"/>
      </w:pPr>
      <w:bookmarkStart w:id="6" w:name="_Toc222411960"/>
      <w:r w:rsidRPr="005B60CC">
        <w:t>ИЗЛОЖЕНИЕ НА МОТИВИТЕ</w:t>
      </w:r>
      <w:bookmarkEnd w:id="6"/>
    </w:p>
    <w:p w14:paraId="7B45B076" w14:textId="77777777" w:rsidR="00E93B3F" w:rsidRPr="005B60CC" w:rsidRDefault="00E93B3F" w:rsidP="00E93B3F">
      <w:r w:rsidRPr="005B60CC">
        <w:t>Предложеното решение на Съвета има за цел одобряването на Споразумението между Европейския съюз и Кралство Норвегия относно предаването на резервационни данни на пътниците (PNR данни) с цел предотвратяване, разкриване, разследване и наказателно преследване на терористични престъпления и тежки престъпления („споразумението“).</w:t>
      </w:r>
    </w:p>
    <w:p w14:paraId="3B8FA1C4" w14:textId="77777777" w:rsidR="00E93B3F" w:rsidRPr="005B60CC" w:rsidRDefault="00E93B3F" w:rsidP="00E93B3F"/>
    <w:p w14:paraId="103DC2A2" w14:textId="77777777" w:rsidR="00E93B3F" w:rsidRPr="005B60CC" w:rsidRDefault="00E93B3F" w:rsidP="00E93B3F">
      <w:r w:rsidRPr="005B60CC">
        <w:t>Норвегия и държавите – членки на ЕС, които са договарящи се страни по Шенгенската конвенция, носят споделена отговорност за гарантиране на вътрешната сигурност в рамките на общо пространство без контрол по вътрешните граници, включително чрез обмен на релевантна информация. Резервационните данни на пътниците (PNR данни) представляват предоставяна от пътниците информация, която се събира в процесите на резервация и регистрация за полет и се съхранява в системите на въздушните превозвачи за резервации и контрол при заминаване за собствените им търговски цели. Съществуващите споразумения с трети държави относно обработката на PNR данни показаха потенциала за повишаване на сигурността на Шенгенското пространство. Тези споразумения подобряват предотвратяването и разкриването на тероризъм и тежки престъпления, включително трафик на наркотици, огнестрелни оръжия и хора, по външните граници на ЕС, и също така предвиждат основан на риска и данните подход, който държавите членки могат да използват като компенсаторна мярка за липсата на контрол по вътрешните граници в рамките на Шенгенското пространство.</w:t>
      </w:r>
    </w:p>
    <w:p w14:paraId="2C607FF1" w14:textId="77777777" w:rsidR="00E93B3F" w:rsidRPr="005B60CC" w:rsidRDefault="00E93B3F" w:rsidP="00E93B3F"/>
    <w:p w14:paraId="0D191825" w14:textId="77777777" w:rsidR="00E93B3F" w:rsidRPr="005B60CC" w:rsidRDefault="00E93B3F" w:rsidP="00E93B3F">
      <w:r w:rsidRPr="005B60CC">
        <w:t>Макар че Норвегия не се счита за трета държава съгласно Регламент 2016/679 („ОРЗД“), тази правна рамка не се прилага за обработването на лични данни, включително PNR данни, от норвежките правоприлагащи органи за целите на предотвратяването, разследването, разкриването или наказателното преследване на престъпления или изпълнението на наказателни санкции. Същевременно Норвегия е обвързана от актовете на Съюза, които представляват развитие на разпоредбите на достиженията на правото от Шенген. Директива (ЕС) 2016/680 („Директива относно PNR данните“) обаче не представлява развитие на достиженията на правото от Шенген, поради което Норвегия не участва в прилагането на този правен инструмент.</w:t>
      </w:r>
    </w:p>
    <w:p w14:paraId="16C003E2" w14:textId="77777777" w:rsidR="00E93B3F" w:rsidRPr="005B60CC" w:rsidRDefault="00E93B3F" w:rsidP="00E93B3F"/>
    <w:p w14:paraId="5F61B0AB" w14:textId="77777777" w:rsidR="00E93B3F" w:rsidRPr="005B60CC" w:rsidRDefault="00E93B3F" w:rsidP="00E93B3F">
      <w:r w:rsidRPr="005B60CC">
        <w:t>Съгласно настоящата рамка Норвегия не може законно да получава и обработва PNR данни за полети, извършвани от въздушни превозвачи между Съюза и Норвегия. Поради това на 6 септември 2023 г. Комисията препоръча преговорите по споразумението да започнат. На 4 март 2024 г. Съветът даде разрешение за започване на преговорите и те бяха стартирани на 21 март 2024 г. На 9 април 2025 г. преговорите приключиха официално и споразумението беше прието от Съвета на 22 септември 2025 г. Споразумението беше подписано от члена на Комисията Магнус Брунер и държавния секретар Йоаким Йорен през октомври 2025 г.</w:t>
      </w:r>
    </w:p>
    <w:p w14:paraId="41C37978" w14:textId="77777777" w:rsidR="00E93B3F" w:rsidRPr="005B60CC" w:rsidRDefault="00E93B3F" w:rsidP="00E93B3F"/>
    <w:p w14:paraId="0317D946" w14:textId="77777777" w:rsidR="00E93B3F" w:rsidRPr="005B60CC" w:rsidRDefault="00E93B3F" w:rsidP="00E93B3F">
      <w:r w:rsidRPr="005B60CC">
        <w:t xml:space="preserve">Основната цел на това споразумение е да се преодолеят пропуските по отношение на сигурността, съществуващи в Шенгенското пространство, и съответно да се даде възможност на въздушните превозвачи да предават PNR данни на Норвегия и обратно. Предаването и обработването на лични данни, включително PNR данни, обаче изисква строги ограничения и ефективни гаранции. Съгласно Становище 16/2025 на Европейския надзорен орган по защита на данните от 24 юли 2025 г. разпоредбите на споразумението, уреждащи предаването и обработката на PNR данни, се оказаха </w:t>
      </w:r>
      <w:r w:rsidRPr="005B60CC">
        <w:lastRenderedPageBreak/>
        <w:t>задоволителни. Във връзка с това Комисията информира докладчиците на 28 януари 2026 г., като потвърди, че споразумението определя високи стандарти не само по отношение на сигурността, но и по отношение на неприкосновеността на личния живот и защитата на данните.</w:t>
      </w:r>
    </w:p>
    <w:p w14:paraId="44F6FC64" w14:textId="77777777" w:rsidR="00E93B3F" w:rsidRPr="005B60CC" w:rsidRDefault="00E93B3F" w:rsidP="00E93B3F"/>
    <w:p w14:paraId="79C9CC9B" w14:textId="523D5761" w:rsidR="00A55926" w:rsidRPr="005B60CC" w:rsidRDefault="00E93B3F" w:rsidP="00E93B3F">
      <w:r w:rsidRPr="005B60CC">
        <w:t>С оглед на изложеното докладчикът препоръчва Парламентът да одобри текста на проекта на решение на Съвета.</w:t>
      </w:r>
    </w:p>
    <w:p w14:paraId="1458516C" w14:textId="77777777" w:rsidR="00B07F2D" w:rsidRPr="005B60CC" w:rsidRDefault="00B07F2D" w:rsidP="00822206">
      <w:pPr>
        <w:sectPr w:rsidR="00B07F2D" w:rsidRPr="005B60CC" w:rsidSect="00B07F2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B6C18F" w14:textId="296612FD" w:rsidR="00A55926" w:rsidRPr="005B60CC" w:rsidRDefault="00B07F2D" w:rsidP="00B07F2D">
      <w:pPr>
        <w:pStyle w:val="PageHeading"/>
      </w:pPr>
      <w:bookmarkStart w:id="7" w:name="_Toc222411961"/>
      <w:r w:rsidRPr="005B60CC">
        <w:lastRenderedPageBreak/>
        <w:t xml:space="preserve">ПРИЛОЖЕНИЕ: </w:t>
      </w:r>
      <w:bookmarkStart w:id="8" w:name="iEnd"/>
      <w:bookmarkEnd w:id="8"/>
      <w:r w:rsidRPr="005B60CC">
        <w:t>ДЕКЛАРАЦИЯ ЗА ИЗТОЧНИЦИТЕ НА ИНФОРМАЦИЯ</w:t>
      </w:r>
      <w:bookmarkEnd w:id="7"/>
    </w:p>
    <w:p w14:paraId="01B9388E" w14:textId="43856140" w:rsidR="00B07F2D" w:rsidRPr="005B60CC" w:rsidRDefault="00B07F2D" w:rsidP="00B07F2D">
      <w:r w:rsidRPr="005B60CC">
        <w:t>В рамките на своята изключителна отговорност докладчикът декларира, че в доклада не е включена информация, предоставена от представители на интереси, попадащи в обхвата на Междуинституционалното споразумение за задължителен регистър за прозрачност</w:t>
      </w:r>
      <w:r w:rsidRPr="005B60CC">
        <w:rPr>
          <w:rStyle w:val="FootnoteReference"/>
        </w:rPr>
        <w:footnoteReference w:id="1"/>
      </w:r>
      <w:r w:rsidRPr="005B60CC">
        <w:t>, или от представители на публични органи на трети държави, включително техните дипломатически мисии и посолства, които трябва да бъдат изброени в настоящото приложение съгласно член 8 от приложение I към Правилника за дейността.</w:t>
      </w:r>
    </w:p>
    <w:p w14:paraId="5B22E19B" w14:textId="77777777" w:rsidR="00B07F2D" w:rsidRPr="005B60CC" w:rsidRDefault="00B07F2D" w:rsidP="00822206"/>
    <w:sectPr w:rsidR="00B07F2D" w:rsidRPr="005B60CC" w:rsidSect="00B07F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8A5AD" w14:textId="77777777" w:rsidR="00B117C6" w:rsidRPr="005B60CC" w:rsidRDefault="00B117C6">
      <w:r w:rsidRPr="005B60CC">
        <w:separator/>
      </w:r>
    </w:p>
  </w:endnote>
  <w:endnote w:type="continuationSeparator" w:id="0">
    <w:p w14:paraId="3539F729" w14:textId="77777777" w:rsidR="00B117C6" w:rsidRPr="005B60CC" w:rsidRDefault="00B117C6">
      <w:r w:rsidRPr="005B60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B472C" w14:textId="77777777" w:rsidR="005B60CC" w:rsidRPr="005B60CC" w:rsidRDefault="005B60CC" w:rsidP="005B60CC">
    <w:pPr>
      <w:pStyle w:val="EPFooter"/>
    </w:pPr>
    <w:r w:rsidRPr="005B60CC">
      <w:t>PE</w:t>
    </w:r>
    <w:r w:rsidRPr="005B60CC">
      <w:rPr>
        <w:rStyle w:val="HideTWBExt"/>
      </w:rPr>
      <w:t>&lt;NoPE&gt;</w:t>
    </w:r>
    <w:r w:rsidRPr="005B60CC">
      <w:t>784.331</w:t>
    </w:r>
    <w:r w:rsidRPr="005B60CC">
      <w:rPr>
        <w:rStyle w:val="HideTWBExt"/>
      </w:rPr>
      <w:t>&lt;/NoPE&gt;&lt;Version&gt;</w:t>
    </w:r>
    <w:r w:rsidRPr="005B60CC">
      <w:t>v01-00</w:t>
    </w:r>
    <w:r w:rsidRPr="005B60CC">
      <w:rPr>
        <w:rStyle w:val="HideTWBExt"/>
      </w:rPr>
      <w:t>&lt;/Version&gt;</w:t>
    </w:r>
    <w:r w:rsidRPr="005B60CC">
      <w:tab/>
    </w:r>
    <w:r w:rsidRPr="005B60CC">
      <w:fldChar w:fldCharType="begin"/>
    </w:r>
    <w:r w:rsidRPr="005B60CC">
      <w:instrText xml:space="preserve"> PAGE  \* MERGEFORMAT </w:instrText>
    </w:r>
    <w:r w:rsidRPr="005B60CC">
      <w:fldChar w:fldCharType="separate"/>
    </w:r>
    <w:r w:rsidRPr="005B60CC">
      <w:rPr>
        <w:noProof/>
      </w:rPr>
      <w:t>1</w:t>
    </w:r>
    <w:r w:rsidRPr="005B60CC">
      <w:fldChar w:fldCharType="end"/>
    </w:r>
    <w:r w:rsidRPr="005B60CC">
      <w:t>/</w:t>
    </w:r>
    <w:fldSimple w:instr=" NUMPAGES  \* MERGEFORMAT ">
      <w:r w:rsidRPr="005B60CC">
        <w:rPr>
          <w:noProof/>
        </w:rPr>
        <w:t>1</w:t>
      </w:r>
    </w:fldSimple>
    <w:r w:rsidRPr="005B60CC">
      <w:tab/>
    </w:r>
    <w:r w:rsidRPr="005B60CC">
      <w:rPr>
        <w:rStyle w:val="HideTWBExt"/>
      </w:rPr>
      <w:t>&lt;PathFdR&gt;</w:t>
    </w:r>
    <w:r w:rsidRPr="005B60CC">
      <w:t>PR\1336948BG.docx</w:t>
    </w:r>
    <w:r w:rsidRPr="005B60CC">
      <w:rPr>
        <w:rStyle w:val="HideTWBExt"/>
      </w:rPr>
      <w:t>&lt;/PathFdR&gt;</w:t>
    </w:r>
  </w:p>
  <w:p w14:paraId="7FD54CFB" w14:textId="203C8A3A" w:rsidR="0085501C" w:rsidRPr="0005471E" w:rsidRDefault="005B60CC" w:rsidP="0005471E">
    <w:pPr>
      <w:pStyle w:val="EPFooter2"/>
      <w:ind w:firstLine="1134"/>
      <w:rPr>
        <w:lang w:val="en-US"/>
      </w:rPr>
    </w:pPr>
    <w:r w:rsidRPr="005B60CC">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6E795" w14:textId="77777777" w:rsidR="005B60CC" w:rsidRPr="005B60CC" w:rsidRDefault="005B60CC" w:rsidP="005B60CC">
    <w:pPr>
      <w:pStyle w:val="EPFooter"/>
    </w:pPr>
    <w:r w:rsidRPr="005B60CC">
      <w:rPr>
        <w:rStyle w:val="HideTWBExt"/>
      </w:rPr>
      <w:t>&lt;PathFdR&gt;</w:t>
    </w:r>
    <w:r w:rsidRPr="005B60CC">
      <w:t>PR\1336948BG.docx</w:t>
    </w:r>
    <w:r w:rsidRPr="005B60CC">
      <w:rPr>
        <w:rStyle w:val="HideTWBExt"/>
      </w:rPr>
      <w:t>&lt;/PathFdR&gt;</w:t>
    </w:r>
    <w:r w:rsidRPr="005B60CC">
      <w:tab/>
    </w:r>
    <w:r w:rsidRPr="005B60CC">
      <w:fldChar w:fldCharType="begin"/>
    </w:r>
    <w:r w:rsidRPr="005B60CC">
      <w:instrText xml:space="preserve"> PAGE  \* MERGEFORMAT </w:instrText>
    </w:r>
    <w:r w:rsidRPr="005B60CC">
      <w:fldChar w:fldCharType="separate"/>
    </w:r>
    <w:r w:rsidRPr="005B60CC">
      <w:rPr>
        <w:noProof/>
      </w:rPr>
      <w:t>1</w:t>
    </w:r>
    <w:r w:rsidRPr="005B60CC">
      <w:fldChar w:fldCharType="end"/>
    </w:r>
    <w:r w:rsidRPr="005B60CC">
      <w:t>/</w:t>
    </w:r>
    <w:fldSimple w:instr=" NUMPAGES  \* MERGEFORMAT ">
      <w:r w:rsidRPr="005B60CC">
        <w:rPr>
          <w:noProof/>
        </w:rPr>
        <w:t>1</w:t>
      </w:r>
    </w:fldSimple>
    <w:r w:rsidRPr="005B60CC">
      <w:tab/>
      <w:t>PE</w:t>
    </w:r>
    <w:r w:rsidRPr="005B60CC">
      <w:rPr>
        <w:rStyle w:val="HideTWBExt"/>
      </w:rPr>
      <w:t>&lt;NoPE&gt;</w:t>
    </w:r>
    <w:r w:rsidRPr="005B60CC">
      <w:t>784.331</w:t>
    </w:r>
    <w:r w:rsidRPr="005B60CC">
      <w:rPr>
        <w:rStyle w:val="HideTWBExt"/>
      </w:rPr>
      <w:t>&lt;/NoPE&gt;&lt;Version&gt;</w:t>
    </w:r>
    <w:r w:rsidRPr="005B60CC">
      <w:t>v01-00</w:t>
    </w:r>
    <w:r w:rsidRPr="005B60CC">
      <w:rPr>
        <w:rStyle w:val="HideTWBExt"/>
      </w:rPr>
      <w:t>&lt;/Version&gt;</w:t>
    </w:r>
  </w:p>
  <w:p w14:paraId="5E243303" w14:textId="11864769" w:rsidR="0085501C" w:rsidRPr="005B60CC" w:rsidRDefault="005B60CC" w:rsidP="005B60CC">
    <w:pPr>
      <w:pStyle w:val="EPFooter2"/>
    </w:pPr>
    <w:r w:rsidRPr="005B60CC">
      <w:tab/>
    </w:r>
    <w:r w:rsidRPr="005B60CC">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E7280" w14:textId="77777777" w:rsidR="005B60CC" w:rsidRPr="005B60CC" w:rsidRDefault="005B60CC" w:rsidP="005B60CC">
    <w:pPr>
      <w:pStyle w:val="EPFooter"/>
    </w:pPr>
    <w:r w:rsidRPr="005B60CC">
      <w:rPr>
        <w:rStyle w:val="HideTWBExt"/>
      </w:rPr>
      <w:t>&lt;PathFdR&gt;</w:t>
    </w:r>
    <w:r w:rsidRPr="005B60CC">
      <w:t>PR\1336948BG.docx</w:t>
    </w:r>
    <w:r w:rsidRPr="005B60CC">
      <w:rPr>
        <w:rStyle w:val="HideTWBExt"/>
      </w:rPr>
      <w:t>&lt;/PathFdR&gt;</w:t>
    </w:r>
    <w:r w:rsidRPr="005B60CC">
      <w:tab/>
    </w:r>
    <w:r w:rsidRPr="005B60CC">
      <w:tab/>
      <w:t>PE</w:t>
    </w:r>
    <w:r w:rsidRPr="005B60CC">
      <w:rPr>
        <w:rStyle w:val="HideTWBExt"/>
      </w:rPr>
      <w:t>&lt;NoPE&gt;</w:t>
    </w:r>
    <w:r w:rsidRPr="005B60CC">
      <w:t>784.331</w:t>
    </w:r>
    <w:r w:rsidRPr="005B60CC">
      <w:rPr>
        <w:rStyle w:val="HideTWBExt"/>
      </w:rPr>
      <w:t>&lt;/NoPE&gt;&lt;Version&gt;</w:t>
    </w:r>
    <w:r w:rsidRPr="005B60CC">
      <w:t>v01-00</w:t>
    </w:r>
    <w:r w:rsidRPr="005B60CC">
      <w:rPr>
        <w:rStyle w:val="HideTWBExt"/>
      </w:rPr>
      <w:t>&lt;/Version&gt;</w:t>
    </w:r>
  </w:p>
  <w:p w14:paraId="7666265F" w14:textId="41330AB4" w:rsidR="0085501C" w:rsidRPr="005B60CC" w:rsidRDefault="005B60CC" w:rsidP="005B60CC">
    <w:pPr>
      <w:pStyle w:val="EPFooter2"/>
    </w:pPr>
    <w:r w:rsidRPr="005B60CC">
      <w:t>BG</w:t>
    </w:r>
    <w:r w:rsidRPr="005B60CC">
      <w:tab/>
    </w:r>
    <w:r w:rsidRPr="005B60CC">
      <w:rPr>
        <w:b w:val="0"/>
        <w:i/>
        <w:color w:val="C0C0C0"/>
        <w:sz w:val="22"/>
      </w:rPr>
      <w:t>Единство в многообразието</w:t>
    </w:r>
    <w:r w:rsidRPr="005B60CC">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0B021" w14:textId="77777777" w:rsidR="00B117C6" w:rsidRPr="005B60CC" w:rsidRDefault="00B117C6">
      <w:r w:rsidRPr="005B60CC">
        <w:separator/>
      </w:r>
    </w:p>
  </w:footnote>
  <w:footnote w:type="continuationSeparator" w:id="0">
    <w:p w14:paraId="7F2A9D98" w14:textId="77777777" w:rsidR="00B117C6" w:rsidRPr="005B60CC" w:rsidRDefault="00B117C6">
      <w:r w:rsidRPr="005B60CC">
        <w:continuationSeparator/>
      </w:r>
    </w:p>
  </w:footnote>
  <w:footnote w:id="1">
    <w:p w14:paraId="04D9AAB5" w14:textId="290FF59D" w:rsidR="00B07F2D" w:rsidRPr="005B60CC" w:rsidRDefault="00B07F2D">
      <w:pPr>
        <w:pStyle w:val="FootnoteText"/>
      </w:pPr>
      <w:r w:rsidRPr="005B60CC">
        <w:rPr>
          <w:rStyle w:val="FootnoteReference"/>
        </w:rPr>
        <w:footnoteRef/>
      </w:r>
      <w:r w:rsidRPr="005B60CC">
        <w:t xml:space="preserve"> Междуинституционално споразумение от 20 май 2021 г. между Европейския парламент, Съвета на Европейския съюз и Европейската комисия за задължителен регистър за прозрачност (ОВ L 207, 11.6.2021 г., стр. 1, ELI: </w:t>
      </w:r>
      <w:hyperlink r:id="rId1" w:history="1">
        <w:r w:rsidRPr="005B60CC">
          <w:rPr>
            <w:rStyle w:val="Hyperlink"/>
          </w:rPr>
          <w:t>http://data.europa.eu/eli/agree_interinstit/2021/611/oj</w:t>
        </w:r>
      </w:hyperlink>
      <w:r w:rsidRPr="005B60C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769CF" w14:textId="77777777" w:rsidR="0005471E" w:rsidRDefault="000547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ABCEC" w14:textId="77777777" w:rsidR="0005471E" w:rsidRDefault="000547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8C0C6" w14:textId="77777777" w:rsidR="0005471E" w:rsidRDefault="000547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5/02/2026"/>
    <w:docVar w:name="LastEditedSection" w:val=" 1"/>
    <w:docVar w:name="strDocTypeID" w:val="PR_NLE-AP_Agreement"/>
    <w:docVar w:name="strSubDir" w:val="1336"/>
    <w:docVar w:name="TITLEMNU" w:val=" 2"/>
    <w:docVar w:name="TXTAUTHOR" w:val="Jaroslav Bžoch"/>
    <w:docVar w:name="TXTLANGUE" w:val="BG"/>
    <w:docVar w:name="TXTLANGUEMIN" w:val="bg"/>
    <w:docVar w:name="TXTNRC" w:val="0279/2025"/>
    <w:docVar w:name="TXTNRCOUNC" w:val="11280/2025"/>
    <w:docVar w:name="TXTNRNLE" w:val="2025/0145"/>
    <w:docVar w:name="TXTNRPE" w:val="784.331"/>
    <w:docVar w:name="TXTPEorAP" w:val="PE"/>
    <w:docVar w:name="TXTROUTE" w:val="PR\1336948BG.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5471E"/>
    <w:rsid w:val="0006167F"/>
    <w:rsid w:val="00061EFE"/>
    <w:rsid w:val="00095D8B"/>
    <w:rsid w:val="000A2F73"/>
    <w:rsid w:val="000B3AE2"/>
    <w:rsid w:val="000C123D"/>
    <w:rsid w:val="000D78AF"/>
    <w:rsid w:val="00180664"/>
    <w:rsid w:val="001874D8"/>
    <w:rsid w:val="001D02E3"/>
    <w:rsid w:val="001F7BBE"/>
    <w:rsid w:val="00206AC0"/>
    <w:rsid w:val="0021049A"/>
    <w:rsid w:val="0022685A"/>
    <w:rsid w:val="002E2E20"/>
    <w:rsid w:val="002F5A83"/>
    <w:rsid w:val="003072BE"/>
    <w:rsid w:val="00337C92"/>
    <w:rsid w:val="00363B94"/>
    <w:rsid w:val="00393B15"/>
    <w:rsid w:val="003B598C"/>
    <w:rsid w:val="004174FC"/>
    <w:rsid w:val="004468BE"/>
    <w:rsid w:val="00460BD6"/>
    <w:rsid w:val="004859B3"/>
    <w:rsid w:val="004A575E"/>
    <w:rsid w:val="004C083C"/>
    <w:rsid w:val="004E1650"/>
    <w:rsid w:val="005027B1"/>
    <w:rsid w:val="00503573"/>
    <w:rsid w:val="00514E30"/>
    <w:rsid w:val="0053367A"/>
    <w:rsid w:val="005438F6"/>
    <w:rsid w:val="00544D48"/>
    <w:rsid w:val="005877C0"/>
    <w:rsid w:val="005A6B14"/>
    <w:rsid w:val="005B60CC"/>
    <w:rsid w:val="005C779C"/>
    <w:rsid w:val="005D0B97"/>
    <w:rsid w:val="005E138D"/>
    <w:rsid w:val="005E6C18"/>
    <w:rsid w:val="005F0DD6"/>
    <w:rsid w:val="005F5D6C"/>
    <w:rsid w:val="006132CE"/>
    <w:rsid w:val="00613F2E"/>
    <w:rsid w:val="006A1A75"/>
    <w:rsid w:val="006A1E64"/>
    <w:rsid w:val="006A2CF5"/>
    <w:rsid w:val="006F1B6F"/>
    <w:rsid w:val="006F7132"/>
    <w:rsid w:val="00791637"/>
    <w:rsid w:val="0080122F"/>
    <w:rsid w:val="00822206"/>
    <w:rsid w:val="008368CB"/>
    <w:rsid w:val="0085501C"/>
    <w:rsid w:val="00893FBD"/>
    <w:rsid w:val="008B75A4"/>
    <w:rsid w:val="008D23C6"/>
    <w:rsid w:val="008D3030"/>
    <w:rsid w:val="008E3848"/>
    <w:rsid w:val="00924EE0"/>
    <w:rsid w:val="0093018A"/>
    <w:rsid w:val="00933A40"/>
    <w:rsid w:val="00942265"/>
    <w:rsid w:val="009612AA"/>
    <w:rsid w:val="00997EE7"/>
    <w:rsid w:val="009D3D9D"/>
    <w:rsid w:val="009E39A7"/>
    <w:rsid w:val="00A415B7"/>
    <w:rsid w:val="00A55926"/>
    <w:rsid w:val="00AD5D0C"/>
    <w:rsid w:val="00B07F2D"/>
    <w:rsid w:val="00B117C6"/>
    <w:rsid w:val="00B31D18"/>
    <w:rsid w:val="00B42885"/>
    <w:rsid w:val="00B50C20"/>
    <w:rsid w:val="00B6769C"/>
    <w:rsid w:val="00B75502"/>
    <w:rsid w:val="00BA4F74"/>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177C4"/>
    <w:rsid w:val="00E71368"/>
    <w:rsid w:val="00E93816"/>
    <w:rsid w:val="00E93B3F"/>
    <w:rsid w:val="00EA59ED"/>
    <w:rsid w:val="00EC6645"/>
    <w:rsid w:val="00EF48F2"/>
    <w:rsid w:val="00F04010"/>
    <w:rsid w:val="00FC0AE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DA7D02"/>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semiHidden/>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996</Words>
  <Characters>6241</Characters>
  <Application>Microsoft Office Word</Application>
  <DocSecurity>0</DocSecurity>
  <Lines>145</Lines>
  <Paragraphs>55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MCGAHAN Justine</dc:creator>
  <cp:keywords/>
  <cp:lastModifiedBy>STOYANOVA Radostina</cp:lastModifiedBy>
  <cp:revision>2</cp:revision>
  <cp:lastPrinted>2002-12-11T09:25:00Z</cp:lastPrinted>
  <dcterms:created xsi:type="dcterms:W3CDTF">2026-02-19T15:45:00Z</dcterms:created>
  <dcterms:modified xsi:type="dcterms:W3CDTF">2026-02-19T15:45:00Z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1336948</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\\eiciBRUpr1\pdocep$\DocEP\TRANSFIL\EN\PR_NLE-AP_Agreement.EN(04/10/2024 11:39:01)</vt:lpwstr>
  </property>
  <property fmtid="{D5CDD505-2E9C-101B-9397-08002B2CF9AE}" pid="9" name="&lt;Model&gt;">
    <vt:lpwstr>PR_NLE-AP_Agreement</vt:lpwstr>
  </property>
  <property fmtid="{D5CDD505-2E9C-101B-9397-08002B2CF9AE}" pid="10" name="FooterPath">
    <vt:lpwstr>PR\1336948BG.docx</vt:lpwstr>
  </property>
  <property fmtid="{D5CDD505-2E9C-101B-9397-08002B2CF9AE}" pid="11" name="PE number">
    <vt:lpwstr>784.331</vt:lpwstr>
  </property>
  <property fmtid="{D5CDD505-2E9C-101B-9397-08002B2CF9AE}" pid="12" name="SendToEpades">
    <vt:lpwstr>OK - 2026/02/06 11:47</vt:lpwstr>
  </property>
  <property fmtid="{D5CDD505-2E9C-101B-9397-08002B2CF9AE}" pid="13" name="SDLStudio">
    <vt:lpwstr/>
  </property>
  <property fmtid="{D5CDD505-2E9C-101B-9397-08002B2CF9AE}" pid="14" name="Bookout">
    <vt:lpwstr>OK - 2026/02/19 16:45</vt:lpwstr>
  </property>
</Properties>
</file>