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22F7B" w:rsidRPr="00FF49FB" w14:paraId="563C2C2F" w14:textId="77777777" w:rsidTr="00C85D0F">
        <w:trPr>
          <w:trHeight w:hRule="exact" w:val="1418"/>
        </w:trPr>
        <w:tc>
          <w:tcPr>
            <w:tcW w:w="6804" w:type="dxa"/>
            <w:shd w:val="clear" w:color="auto" w:fill="auto"/>
            <w:vAlign w:val="center"/>
          </w:tcPr>
          <w:p w14:paraId="047F3398" w14:textId="77777777" w:rsidR="00C05DD8" w:rsidRPr="00FF49FB" w:rsidRDefault="00ED2BD2" w:rsidP="00C85D0F">
            <w:pPr>
              <w:pStyle w:val="EPName"/>
            </w:pPr>
            <w:bookmarkStart w:id="0" w:name="iStart"/>
            <w:bookmarkEnd w:id="0"/>
            <w:r w:rsidRPr="00FF49FB">
              <w:t>Europa-Parlamentet</w:t>
            </w:r>
          </w:p>
          <w:p w14:paraId="1EEB0AEA" w14:textId="77777777" w:rsidR="00C05DD8" w:rsidRPr="00FF49FB" w:rsidRDefault="00ED2BD2" w:rsidP="00C85D0F">
            <w:pPr>
              <w:pStyle w:val="EPTerm"/>
            </w:pPr>
            <w:r w:rsidRPr="00FF49FB">
              <w:t>2024-2029</w:t>
            </w:r>
          </w:p>
        </w:tc>
        <w:tc>
          <w:tcPr>
            <w:tcW w:w="2268" w:type="dxa"/>
            <w:shd w:val="clear" w:color="auto" w:fill="auto"/>
          </w:tcPr>
          <w:p w14:paraId="3A0E6B6E" w14:textId="77777777" w:rsidR="00C05DD8" w:rsidRPr="00FF49FB" w:rsidRDefault="00ED2BD2" w:rsidP="00C85D0F">
            <w:pPr>
              <w:pStyle w:val="EPLogo"/>
            </w:pPr>
            <w:r w:rsidRPr="00FF49FB">
              <w:rPr>
                <w:noProof/>
                <w:lang w:eastAsia="ja-JP"/>
              </w:rPr>
              <w:drawing>
                <wp:inline distT="0" distB="0" distL="0" distR="0" wp14:anchorId="16E55AB7" wp14:editId="77D5CC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D77DD04" w14:textId="77777777" w:rsidR="009612AA" w:rsidRPr="00FF49FB" w:rsidRDefault="009612AA" w:rsidP="009612AA">
      <w:pPr>
        <w:pStyle w:val="LineTop"/>
      </w:pPr>
    </w:p>
    <w:p w14:paraId="5A66C967" w14:textId="77777777" w:rsidR="009612AA" w:rsidRPr="00FF49FB" w:rsidRDefault="00ED2BD2" w:rsidP="009612AA">
      <w:pPr>
        <w:pStyle w:val="EPBody"/>
      </w:pPr>
      <w:r w:rsidRPr="00FF49FB">
        <w:rPr>
          <w:rStyle w:val="HideTWBExt"/>
        </w:rPr>
        <w:t>&lt;</w:t>
      </w:r>
      <w:r w:rsidRPr="00FF49FB">
        <w:rPr>
          <w:rStyle w:val="HideTWBExt"/>
          <w:i w:val="0"/>
        </w:rPr>
        <w:t>Commission</w:t>
      </w:r>
      <w:r w:rsidRPr="00FF49FB">
        <w:rPr>
          <w:rStyle w:val="HideTWBExt"/>
        </w:rPr>
        <w:t>&gt;</w:t>
      </w:r>
      <w:r w:rsidRPr="00FF49FB">
        <w:rPr>
          <w:rStyle w:val="HideTWBInt"/>
          <w:color w:val="auto"/>
        </w:rPr>
        <w:t>{LIBE}</w:t>
      </w:r>
      <w:r w:rsidRPr="00FF49FB">
        <w:t>Udvalget om Borgernes Rettigheder og Retlige og Indre Anliggender</w:t>
      </w:r>
      <w:r w:rsidRPr="00FF49FB">
        <w:rPr>
          <w:rStyle w:val="HideTWBExt"/>
        </w:rPr>
        <w:t>&lt;/</w:t>
      </w:r>
      <w:r w:rsidRPr="00FF49FB">
        <w:rPr>
          <w:rStyle w:val="HideTWBExt"/>
          <w:i w:val="0"/>
        </w:rPr>
        <w:t>Commission</w:t>
      </w:r>
      <w:r w:rsidRPr="00FF49FB">
        <w:rPr>
          <w:rStyle w:val="HideTWBExt"/>
        </w:rPr>
        <w:t>&gt;</w:t>
      </w:r>
    </w:p>
    <w:p w14:paraId="34496449" w14:textId="77777777" w:rsidR="009612AA" w:rsidRPr="00FF49FB" w:rsidRDefault="009612AA" w:rsidP="009612AA">
      <w:pPr>
        <w:pStyle w:val="LineBottom"/>
      </w:pPr>
    </w:p>
    <w:p w14:paraId="7E9925A0" w14:textId="77777777" w:rsidR="00363B94" w:rsidRPr="00FF49FB" w:rsidRDefault="00ED2BD2">
      <w:pPr>
        <w:pStyle w:val="CoverReference"/>
      </w:pPr>
      <w:r w:rsidRPr="00FF49FB">
        <w:rPr>
          <w:rStyle w:val="HideTWBExt"/>
          <w:b w:val="0"/>
        </w:rPr>
        <w:t>&lt;RefProc&gt;</w:t>
      </w:r>
      <w:r w:rsidRPr="00FF49FB">
        <w:t>2025/0145</w:t>
      </w:r>
      <w:r w:rsidRPr="00FF49FB">
        <w:rPr>
          <w:rStyle w:val="HideTWBExt"/>
          <w:b w:val="0"/>
        </w:rPr>
        <w:t>&lt;/RefProc&gt;&lt;RefTypeProc&gt;</w:t>
      </w:r>
      <w:r w:rsidRPr="00FF49FB">
        <w:t>(NLE)</w:t>
      </w:r>
      <w:r w:rsidRPr="00FF49FB">
        <w:rPr>
          <w:rStyle w:val="HideTWBExt"/>
          <w:b w:val="0"/>
        </w:rPr>
        <w:t>&lt;/RefTypeProc&gt;</w:t>
      </w:r>
    </w:p>
    <w:p w14:paraId="5445548C" w14:textId="77777777" w:rsidR="00363B94" w:rsidRPr="00FF49FB" w:rsidRDefault="00ED2BD2">
      <w:pPr>
        <w:pStyle w:val="CoverDate"/>
      </w:pPr>
      <w:r w:rsidRPr="00FF49FB">
        <w:rPr>
          <w:rStyle w:val="HideTWBExt"/>
        </w:rPr>
        <w:t>&lt;Date&gt;</w:t>
      </w:r>
      <w:r w:rsidRPr="00FF49FB">
        <w:rPr>
          <w:rStyle w:val="HideTWBInt"/>
          <w:color w:val="auto"/>
        </w:rPr>
        <w:t>{05/02/2026}</w:t>
      </w:r>
      <w:r w:rsidRPr="00FF49FB">
        <w:t>5.2.2026</w:t>
      </w:r>
      <w:r w:rsidRPr="00FF49FB">
        <w:rPr>
          <w:rStyle w:val="HideTWBExt"/>
        </w:rPr>
        <w:t>&lt;/Date&gt;</w:t>
      </w:r>
    </w:p>
    <w:p w14:paraId="02C96E95" w14:textId="77777777" w:rsidR="00363B94" w:rsidRPr="00FF49FB" w:rsidRDefault="00ED2BD2">
      <w:pPr>
        <w:pStyle w:val="CoverDocType"/>
      </w:pPr>
      <w:r w:rsidRPr="00FF49FB">
        <w:rPr>
          <w:rStyle w:val="HideTWBExt"/>
          <w:b w:val="0"/>
        </w:rPr>
        <w:t>&lt;RefProcLect&gt;</w:t>
      </w:r>
      <w:r w:rsidRPr="00FF49FB">
        <w:t>***</w:t>
      </w:r>
      <w:r w:rsidRPr="00FF49FB">
        <w:rPr>
          <w:rStyle w:val="HideTWBExt"/>
          <w:b w:val="0"/>
        </w:rPr>
        <w:t>&lt;/RefProcLect&gt;</w:t>
      </w:r>
    </w:p>
    <w:p w14:paraId="04A3F6F1" w14:textId="77777777" w:rsidR="00363B94" w:rsidRPr="00FF49FB" w:rsidRDefault="00ED2BD2">
      <w:pPr>
        <w:pStyle w:val="CoverDocType24a"/>
      </w:pPr>
      <w:r w:rsidRPr="00FF49FB">
        <w:rPr>
          <w:rStyle w:val="HideTWBExt"/>
          <w:b w:val="0"/>
        </w:rPr>
        <w:t>&lt;TitreType&gt;</w:t>
      </w:r>
      <w:r w:rsidRPr="00FF49FB">
        <w:t>UDKAST TIL HENSTILLING</w:t>
      </w:r>
      <w:r w:rsidRPr="00FF49FB">
        <w:rPr>
          <w:rStyle w:val="HideTWBExt"/>
          <w:b w:val="0"/>
        </w:rPr>
        <w:t>&lt;/TitreType&gt;</w:t>
      </w:r>
    </w:p>
    <w:p w14:paraId="2145207F" w14:textId="77777777" w:rsidR="00363B94" w:rsidRPr="00FF49FB" w:rsidRDefault="00ED2BD2">
      <w:pPr>
        <w:pStyle w:val="CoverNormal"/>
      </w:pPr>
      <w:r w:rsidRPr="00FF49FB">
        <w:rPr>
          <w:rStyle w:val="HideTWBExt"/>
        </w:rPr>
        <w:t>&lt;Titre&gt;</w:t>
      </w:r>
      <w:r w:rsidRPr="00FF49FB">
        <w:t>om udkast til Rådets afgørelse om indgåelse på Unionens vegne af aftalen mellem Den Europæiske Union og Kongeriget Norge om overførsel af passagerlisteoplysninger (PNR-oplysninger) med henblik på at forebygge, opdage, efterforske og retsforfølge terrorhandlinger og grov kriminalitet</w:t>
      </w:r>
      <w:r w:rsidRPr="00FF49FB">
        <w:rPr>
          <w:rStyle w:val="HideTWBExt"/>
        </w:rPr>
        <w:t>&lt;/Titre&gt;</w:t>
      </w:r>
    </w:p>
    <w:p w14:paraId="73FC614B" w14:textId="77777777" w:rsidR="00363B94" w:rsidRPr="00FF49FB" w:rsidRDefault="00ED2BD2">
      <w:pPr>
        <w:pStyle w:val="CoverNormal24a"/>
      </w:pPr>
      <w:r w:rsidRPr="00FF49FB">
        <w:rPr>
          <w:rStyle w:val="HideTWBExt"/>
        </w:rPr>
        <w:t>&lt;DocRef&gt;</w:t>
      </w:r>
      <w:r w:rsidRPr="00FF49FB">
        <w:t>(11280/2025 – C10</w:t>
      </w:r>
      <w:r w:rsidRPr="00FF49FB">
        <w:noBreakHyphen/>
        <w:t>0279/2025 – 2025/0145(NLE))</w:t>
      </w:r>
      <w:r w:rsidRPr="00FF49FB">
        <w:rPr>
          <w:rStyle w:val="HideTWBExt"/>
        </w:rPr>
        <w:t>&lt;/DocRef&gt;</w:t>
      </w:r>
    </w:p>
    <w:p w14:paraId="342D81E8" w14:textId="77777777" w:rsidR="00363B94" w:rsidRPr="00FF49FB" w:rsidRDefault="00ED2BD2">
      <w:pPr>
        <w:pStyle w:val="CoverNormal24a"/>
      </w:pPr>
      <w:r w:rsidRPr="00FF49FB">
        <w:rPr>
          <w:rStyle w:val="HideTWBExt"/>
        </w:rPr>
        <w:t>&lt;Commission&gt;</w:t>
      </w:r>
      <w:r w:rsidRPr="00FF49FB">
        <w:rPr>
          <w:rStyle w:val="HideTWBInt"/>
          <w:color w:val="auto"/>
        </w:rPr>
        <w:t>{LIBE}</w:t>
      </w:r>
      <w:r w:rsidRPr="00FF49FB">
        <w:t>Udvalget om Borgernes Rettigheder og Retlige og Indre Anliggender</w:t>
      </w:r>
      <w:r w:rsidRPr="00FF49FB">
        <w:rPr>
          <w:rStyle w:val="HideTWBExt"/>
        </w:rPr>
        <w:t>&lt;/Commission&gt;</w:t>
      </w:r>
    </w:p>
    <w:p w14:paraId="50DD62B1" w14:textId="77777777" w:rsidR="00363B94" w:rsidRPr="00FF49FB" w:rsidRDefault="00ED2BD2">
      <w:pPr>
        <w:pStyle w:val="CoverNormal24a"/>
      </w:pPr>
      <w:r w:rsidRPr="00FF49FB">
        <w:t xml:space="preserve">Ordfører: </w:t>
      </w:r>
      <w:r w:rsidRPr="00FF49FB">
        <w:rPr>
          <w:rStyle w:val="HideTWBExt"/>
        </w:rPr>
        <w:t>&lt;Depute&gt;</w:t>
      </w:r>
      <w:r w:rsidRPr="00FF49FB">
        <w:t>Jaroslav Bžoch</w:t>
      </w:r>
      <w:r w:rsidRPr="00FF49FB">
        <w:rPr>
          <w:rStyle w:val="HideTWBExt"/>
        </w:rPr>
        <w:t>&lt;/Depute&gt;</w:t>
      </w:r>
    </w:p>
    <w:p w14:paraId="58201018" w14:textId="77777777" w:rsidR="00B42885" w:rsidRPr="00FF49FB" w:rsidRDefault="00B42885" w:rsidP="00B42885">
      <w:pPr>
        <w:pStyle w:val="CoverNormal"/>
      </w:pPr>
    </w:p>
    <w:p w14:paraId="611642DB" w14:textId="6551B1F4" w:rsidR="00A55926" w:rsidRPr="00FF49FB" w:rsidRDefault="00ED2BD2" w:rsidP="00016E55">
      <w:r w:rsidRPr="00FF49FB">
        <w:br w:type="page"/>
      </w:r>
      <w:r w:rsidRPr="00FF49FB">
        <w:lastRenderedPageBreak/>
        <w:fldChar w:fldCharType="begin"/>
      </w:r>
      <w:r w:rsidRPr="00FF49FB">
        <w:instrText xml:space="preserve"> TITLE  \* MERGEFORMAT </w:instrText>
      </w:r>
      <w:r w:rsidRPr="00FF49FB">
        <w:fldChar w:fldCharType="separate"/>
      </w:r>
      <w:r>
        <w:t>PR_NLE-AP_Agreement</w:t>
      </w:r>
      <w:r w:rsidRPr="00FF49FB">
        <w:fldChar w:fldCharType="end"/>
      </w:r>
    </w:p>
    <w:p w14:paraId="2E0FB91B" w14:textId="77777777" w:rsidR="00A55926" w:rsidRPr="00FF49FB" w:rsidRDefault="00A55926" w:rsidP="00016E55"/>
    <w:p w14:paraId="2C3D09B7" w14:textId="77777777" w:rsidR="00A55926" w:rsidRPr="00FF49FB"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22F7B" w:rsidRPr="00FF49FB" w14:paraId="742B8BEB" w14:textId="77777777">
        <w:tc>
          <w:tcPr>
            <w:tcW w:w="5811" w:type="dxa"/>
          </w:tcPr>
          <w:p w14:paraId="3CAA8134" w14:textId="77777777" w:rsidR="00A55926" w:rsidRPr="00FF49FB" w:rsidRDefault="00ED2BD2" w:rsidP="00016E55">
            <w:pPr>
              <w:pStyle w:val="Lgendetitre"/>
            </w:pPr>
            <w:r w:rsidRPr="00FF49FB">
              <w:t>Tegnforklaring</w:t>
            </w:r>
          </w:p>
        </w:tc>
      </w:tr>
      <w:tr w:rsidR="00322F7B" w:rsidRPr="00FF49FB" w14:paraId="650327C8" w14:textId="77777777" w:rsidTr="004247A2">
        <w:trPr>
          <w:cantSplit/>
          <w:trHeight w:val="1807"/>
        </w:trPr>
        <w:tc>
          <w:tcPr>
            <w:tcW w:w="5811" w:type="dxa"/>
            <w:tcBorders>
              <w:bottom w:val="single" w:sz="4" w:space="0" w:color="auto"/>
            </w:tcBorders>
          </w:tcPr>
          <w:p w14:paraId="45A3A304" w14:textId="77777777" w:rsidR="00A55926" w:rsidRPr="00FF49FB" w:rsidRDefault="00ED2BD2" w:rsidP="00717061">
            <w:pPr>
              <w:pStyle w:val="Lgendesigne"/>
            </w:pPr>
            <w:r w:rsidRPr="00FF49FB">
              <w:tab/>
              <w:t>*</w:t>
            </w:r>
            <w:r w:rsidRPr="00FF49FB">
              <w:tab/>
              <w:t>Høringsprocedure</w:t>
            </w:r>
          </w:p>
          <w:p w14:paraId="31B1B8FB" w14:textId="77777777" w:rsidR="00A55926" w:rsidRPr="00FF49FB" w:rsidRDefault="00ED2BD2" w:rsidP="00717061">
            <w:pPr>
              <w:pStyle w:val="Lgendesigne"/>
            </w:pPr>
            <w:r w:rsidRPr="00FF49FB">
              <w:tab/>
              <w:t>***</w:t>
            </w:r>
            <w:r w:rsidRPr="00FF49FB">
              <w:tab/>
              <w:t>Godkendelsesprocedure</w:t>
            </w:r>
          </w:p>
          <w:p w14:paraId="0A123793" w14:textId="77777777" w:rsidR="00A55926" w:rsidRPr="00FF49FB" w:rsidRDefault="00ED2BD2" w:rsidP="00717061">
            <w:pPr>
              <w:pStyle w:val="Lgendesigne"/>
            </w:pPr>
            <w:r w:rsidRPr="00FF49FB">
              <w:tab/>
              <w:t>***I</w:t>
            </w:r>
            <w:r w:rsidRPr="00FF49FB">
              <w:tab/>
              <w:t>Almindelig lovgivningsprocedure (førstebehandling)</w:t>
            </w:r>
          </w:p>
          <w:p w14:paraId="77EAB354" w14:textId="77777777" w:rsidR="00A55926" w:rsidRPr="00FF49FB" w:rsidRDefault="00ED2BD2" w:rsidP="00717061">
            <w:pPr>
              <w:pStyle w:val="Lgendesigne"/>
            </w:pPr>
            <w:r w:rsidRPr="00FF49FB">
              <w:tab/>
              <w:t>***II</w:t>
            </w:r>
            <w:r w:rsidRPr="00FF49FB">
              <w:tab/>
              <w:t xml:space="preserve">Almindelig </w:t>
            </w:r>
            <w:r w:rsidRPr="00FF49FB">
              <w:t>lovgivningsprocedure (andenbehandling)</w:t>
            </w:r>
          </w:p>
          <w:p w14:paraId="01EE8ED0" w14:textId="77777777" w:rsidR="00A55926" w:rsidRPr="00FF49FB" w:rsidRDefault="00ED2BD2" w:rsidP="00717061">
            <w:pPr>
              <w:pStyle w:val="Lgendesigne"/>
            </w:pPr>
            <w:r w:rsidRPr="00FF49FB">
              <w:tab/>
              <w:t>***III</w:t>
            </w:r>
            <w:r w:rsidRPr="00FF49FB">
              <w:tab/>
              <w:t>Almindelig lovgivningsprocedure (tredjebehandling)</w:t>
            </w:r>
          </w:p>
          <w:p w14:paraId="37E96741" w14:textId="77777777" w:rsidR="00A55926" w:rsidRPr="00FF49FB" w:rsidRDefault="00A55926" w:rsidP="00717061">
            <w:pPr>
              <w:pStyle w:val="Lgendestandard"/>
            </w:pPr>
          </w:p>
          <w:p w14:paraId="102AEA1B" w14:textId="77777777" w:rsidR="00A55926" w:rsidRPr="00FF49FB" w:rsidRDefault="00ED2BD2" w:rsidP="00717061">
            <w:pPr>
              <w:pStyle w:val="Lgendestandard"/>
            </w:pPr>
            <w:r w:rsidRPr="00FF49FB">
              <w:t>(Proceduren afhænger af, hvilket retsgrundlag der er valgt i udkastet til retsakt)</w:t>
            </w:r>
          </w:p>
          <w:p w14:paraId="5963CED8" w14:textId="77777777" w:rsidR="00A55926" w:rsidRPr="00FF49FB" w:rsidRDefault="00A55926" w:rsidP="00B837B7">
            <w:pPr>
              <w:pStyle w:val="Lgendestandard"/>
            </w:pPr>
          </w:p>
        </w:tc>
      </w:tr>
    </w:tbl>
    <w:p w14:paraId="451A1266" w14:textId="77777777" w:rsidR="00A55926" w:rsidRPr="00FF49FB" w:rsidRDefault="00A55926" w:rsidP="00016E55"/>
    <w:p w14:paraId="1440BEBB" w14:textId="77777777" w:rsidR="00363B94" w:rsidRPr="00FF49FB" w:rsidRDefault="00363B94" w:rsidP="00613F2E">
      <w:pPr>
        <w:widowControl/>
        <w:tabs>
          <w:tab w:val="center" w:pos="4677"/>
        </w:tabs>
      </w:pPr>
    </w:p>
    <w:p w14:paraId="12E1C016" w14:textId="77777777" w:rsidR="00363B94" w:rsidRPr="00FF49FB" w:rsidRDefault="00ED2BD2">
      <w:pPr>
        <w:pStyle w:val="TOCHeading"/>
      </w:pPr>
      <w:r w:rsidRPr="00FF49FB">
        <w:br w:type="page"/>
      </w:r>
      <w:r w:rsidRPr="00FF49FB">
        <w:lastRenderedPageBreak/>
        <w:t>INDHOLD</w:t>
      </w:r>
    </w:p>
    <w:p w14:paraId="7992CFA6" w14:textId="77777777" w:rsidR="00363B94" w:rsidRPr="00FF49FB" w:rsidRDefault="00ED2BD2">
      <w:pPr>
        <w:pStyle w:val="TOCPage"/>
      </w:pPr>
      <w:r w:rsidRPr="00FF49FB">
        <w:t>Side</w:t>
      </w:r>
    </w:p>
    <w:p w14:paraId="3A779F4A" w14:textId="432BBB78" w:rsidR="00ED2BD2" w:rsidRDefault="00ED2BD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FF49FB">
        <w:fldChar w:fldCharType="begin"/>
      </w:r>
      <w:r w:rsidRPr="00FF49FB">
        <w:instrText xml:space="preserve"> TOC \t "PageHeading</w:instrText>
      </w:r>
      <w:r w:rsidR="00BA4F74" w:rsidRPr="00FF49FB">
        <w:instrText>;</w:instrText>
      </w:r>
      <w:r w:rsidRPr="00FF49FB">
        <w:instrText xml:space="preserve">1" </w:instrText>
      </w:r>
      <w:r w:rsidRPr="00FF49FB">
        <w:fldChar w:fldCharType="separate"/>
      </w:r>
      <w:r>
        <w:rPr>
          <w:noProof/>
        </w:rPr>
        <w:t>FORSLAG TIL EUROPA-PARLAMENTETS LOVGIVNINGSMÆSSIGE BESLUTNING</w:t>
      </w:r>
      <w:r>
        <w:rPr>
          <w:noProof/>
        </w:rPr>
        <w:tab/>
      </w:r>
      <w:r>
        <w:rPr>
          <w:noProof/>
        </w:rPr>
        <w:fldChar w:fldCharType="begin"/>
      </w:r>
      <w:r>
        <w:rPr>
          <w:noProof/>
        </w:rPr>
        <w:instrText xml:space="preserve"> PAGEREF _Toc222478171 \h </w:instrText>
      </w:r>
      <w:r>
        <w:rPr>
          <w:noProof/>
        </w:rPr>
      </w:r>
      <w:r>
        <w:rPr>
          <w:noProof/>
        </w:rPr>
        <w:fldChar w:fldCharType="separate"/>
      </w:r>
      <w:r>
        <w:rPr>
          <w:noProof/>
        </w:rPr>
        <w:t>5</w:t>
      </w:r>
      <w:r>
        <w:rPr>
          <w:noProof/>
        </w:rPr>
        <w:fldChar w:fldCharType="end"/>
      </w:r>
    </w:p>
    <w:p w14:paraId="1A26A51D" w14:textId="13E0AD2C" w:rsidR="00ED2BD2" w:rsidRDefault="00ED2BD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_Toc222478172 \h </w:instrText>
      </w:r>
      <w:r>
        <w:rPr>
          <w:noProof/>
        </w:rPr>
      </w:r>
      <w:r>
        <w:rPr>
          <w:noProof/>
        </w:rPr>
        <w:fldChar w:fldCharType="separate"/>
      </w:r>
      <w:r>
        <w:rPr>
          <w:noProof/>
        </w:rPr>
        <w:t>6</w:t>
      </w:r>
      <w:r>
        <w:rPr>
          <w:noProof/>
        </w:rPr>
        <w:fldChar w:fldCharType="end"/>
      </w:r>
    </w:p>
    <w:p w14:paraId="57990B19" w14:textId="5E0D0166" w:rsidR="00ED2BD2" w:rsidRDefault="00ED2BD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_Toc222478173 \h </w:instrText>
      </w:r>
      <w:r>
        <w:rPr>
          <w:noProof/>
        </w:rPr>
      </w:r>
      <w:r>
        <w:rPr>
          <w:noProof/>
        </w:rPr>
        <w:fldChar w:fldCharType="separate"/>
      </w:r>
      <w:r>
        <w:rPr>
          <w:noProof/>
        </w:rPr>
        <w:t>7</w:t>
      </w:r>
      <w:r>
        <w:rPr>
          <w:noProof/>
        </w:rPr>
        <w:fldChar w:fldCharType="end"/>
      </w:r>
    </w:p>
    <w:p w14:paraId="4B6E7327" w14:textId="254B9573" w:rsidR="004E1650" w:rsidRPr="00FF49FB" w:rsidRDefault="00ED2BD2" w:rsidP="00F04010">
      <w:r w:rsidRPr="00FF49FB">
        <w:fldChar w:fldCharType="end"/>
      </w:r>
    </w:p>
    <w:p w14:paraId="67446B4B" w14:textId="77777777" w:rsidR="00363B94" w:rsidRPr="00FF49FB" w:rsidRDefault="00ED2BD2" w:rsidP="0006167F">
      <w:pPr>
        <w:pStyle w:val="PageHeading"/>
      </w:pPr>
      <w:r w:rsidRPr="00FF49FB">
        <w:br w:type="page"/>
      </w:r>
      <w:r w:rsidRPr="00FF49FB">
        <w:lastRenderedPageBreak/>
        <w:br w:type="page"/>
      </w:r>
      <w:bookmarkStart w:id="1" w:name="_Toc222478171"/>
      <w:r w:rsidRPr="00FF49FB">
        <w:lastRenderedPageBreak/>
        <w:t>FORSLAG TIL EUROPA-PARLAMENTETS LOVGIVNINGSMÆSSIGE BESLUTNING</w:t>
      </w:r>
      <w:bookmarkEnd w:id="1"/>
    </w:p>
    <w:p w14:paraId="46D50B11" w14:textId="77777777" w:rsidR="00363B94" w:rsidRPr="00FF49FB" w:rsidRDefault="00ED2BD2">
      <w:pPr>
        <w:pStyle w:val="NormalBold"/>
      </w:pPr>
      <w:r w:rsidRPr="00FF49FB">
        <w:t xml:space="preserve">om </w:t>
      </w:r>
      <w:bookmarkStart w:id="2" w:name="_Hlk221277797"/>
      <w:r w:rsidRPr="00FF49FB">
        <w:t>udkast til Rådets afgørelse om indgåelse på Unionens vegne af aftalen mellem Den Europæiske Union og Kongeriget Norge om overførsel af passagerlisteoplysninger (PNR-oplysninger) med henblik på at forebygge, opdage, efterforske og retsforfølge terrorhandlinger og grov kriminalitet</w:t>
      </w:r>
      <w:bookmarkEnd w:id="2"/>
    </w:p>
    <w:p w14:paraId="76165773" w14:textId="77777777" w:rsidR="00363B94" w:rsidRPr="00FF49FB" w:rsidRDefault="00ED2BD2">
      <w:pPr>
        <w:pStyle w:val="NormalBold12a"/>
      </w:pPr>
      <w:r w:rsidRPr="00FF49FB">
        <w:t>(</w:t>
      </w:r>
      <w:bookmarkStart w:id="3" w:name="_Hlk221278502"/>
      <w:r w:rsidRPr="00FF49FB">
        <w:t xml:space="preserve">11280/2025 </w:t>
      </w:r>
      <w:bookmarkEnd w:id="3"/>
      <w:r w:rsidRPr="00FF49FB">
        <w:t>– C10</w:t>
      </w:r>
      <w:r w:rsidRPr="00FF49FB">
        <w:noBreakHyphen/>
        <w:t xml:space="preserve">0279/2025 – </w:t>
      </w:r>
      <w:bookmarkStart w:id="4" w:name="_Hlk221279129"/>
      <w:r w:rsidRPr="00FF49FB">
        <w:t>2025/0145(NLE</w:t>
      </w:r>
      <w:bookmarkEnd w:id="4"/>
      <w:r w:rsidRPr="00FF49FB">
        <w:t>))</w:t>
      </w:r>
    </w:p>
    <w:p w14:paraId="5225D388" w14:textId="77777777" w:rsidR="00363B94" w:rsidRPr="00FF49FB" w:rsidRDefault="00ED2BD2" w:rsidP="00893FBD">
      <w:pPr>
        <w:pStyle w:val="NormalBold"/>
      </w:pPr>
      <w:r w:rsidRPr="00FF49FB">
        <w:t>(Godkendelse)</w:t>
      </w:r>
    </w:p>
    <w:p w14:paraId="1030F2E2" w14:textId="77777777" w:rsidR="00363B94" w:rsidRPr="00FF49FB" w:rsidRDefault="00ED2BD2">
      <w:pPr>
        <w:pStyle w:val="EPComma"/>
      </w:pPr>
      <w:r w:rsidRPr="00FF49FB">
        <w:rPr>
          <w:i/>
          <w:iCs/>
        </w:rPr>
        <w:t>Europa-Parlamentet,</w:t>
      </w:r>
    </w:p>
    <w:p w14:paraId="40E27FD9" w14:textId="77777777" w:rsidR="00BF7F55" w:rsidRPr="00FF49FB" w:rsidRDefault="00ED2BD2" w:rsidP="00BF7F55">
      <w:pPr>
        <w:pStyle w:val="NormalHanging12a"/>
      </w:pPr>
      <w:r w:rsidRPr="00FF49FB">
        <w:t>–</w:t>
      </w:r>
      <w:r w:rsidRPr="00FF49FB">
        <w:tab/>
        <w:t>der henviser til udkast til Rådets afgørelse (11280/2025),</w:t>
      </w:r>
    </w:p>
    <w:p w14:paraId="4C4F8711" w14:textId="77777777" w:rsidR="00363B94" w:rsidRPr="00FF49FB" w:rsidRDefault="00ED2BD2">
      <w:pPr>
        <w:pStyle w:val="NormalHanging12a"/>
      </w:pPr>
      <w:r w:rsidRPr="00FF49FB">
        <w:t>–</w:t>
      </w:r>
      <w:r w:rsidRPr="00FF49FB">
        <w:tab/>
        <w:t xml:space="preserve">der henviser til udkast til aftale mellem Den Europæiske Union og Kongeriget Norge om overførsel af </w:t>
      </w:r>
      <w:r w:rsidRPr="00FF49FB">
        <w:t>passagerlisteoplysninger (PNR-oplysninger) med henblik på at forebygge, opdage, efterforske og retsforfølge terrorhandlinger og grov kriminalitet (</w:t>
      </w:r>
      <w:bookmarkStart w:id="5" w:name="_Hlk221278511"/>
      <w:r w:rsidRPr="00FF49FB">
        <w:t>11281/2025</w:t>
      </w:r>
      <w:bookmarkEnd w:id="5"/>
      <w:r w:rsidRPr="00FF49FB">
        <w:t>),</w:t>
      </w:r>
    </w:p>
    <w:p w14:paraId="21FD6BD9" w14:textId="77777777" w:rsidR="00363B94" w:rsidRPr="00FF49FB" w:rsidRDefault="00ED2BD2">
      <w:pPr>
        <w:pStyle w:val="NormalHanging12a"/>
      </w:pPr>
      <w:r w:rsidRPr="00FF49FB">
        <w:t>–</w:t>
      </w:r>
      <w:r w:rsidRPr="00FF49FB">
        <w:tab/>
        <w:t>der henviser til den anmodning om godkendelse, som Rådet har forelagt, jf. artikel 16, stk. 2, artikel 87, stk. 2, litra a), og artikel 218, stk. 6, andet afsnit, litra a), i traktaten om Den Europæiske Unions funktionsmåde (C10</w:t>
      </w:r>
      <w:r w:rsidRPr="00FF49FB">
        <w:noBreakHyphen/>
        <w:t>0279/2025),</w:t>
      </w:r>
    </w:p>
    <w:p w14:paraId="121F210D" w14:textId="77777777" w:rsidR="00363B94" w:rsidRPr="00FF49FB" w:rsidRDefault="00ED2BD2">
      <w:pPr>
        <w:pStyle w:val="NormalHanging12a"/>
      </w:pPr>
      <w:r w:rsidRPr="00FF49FB">
        <w:t>–</w:t>
      </w:r>
      <w:r w:rsidRPr="00FF49FB">
        <w:tab/>
        <w:t>der henviser til forretningsordenens artikel 107, stk. 1, og stk. 4, og artikel 117, stk. 7,</w:t>
      </w:r>
    </w:p>
    <w:p w14:paraId="4F43B28F" w14:textId="77777777" w:rsidR="00363B94" w:rsidRPr="00FF49FB" w:rsidRDefault="00ED2BD2">
      <w:pPr>
        <w:pStyle w:val="NormalHanging12a"/>
      </w:pPr>
      <w:r w:rsidRPr="00FF49FB">
        <w:t>–</w:t>
      </w:r>
      <w:r w:rsidRPr="00FF49FB">
        <w:tab/>
        <w:t>der henviser til henstilling fra Udvalget om Borgernes Rettigheder og Retlige og Indre Anliggender (A10</w:t>
      </w:r>
      <w:r w:rsidRPr="00FF49FB">
        <w:noBreakHyphen/>
        <w:t>0000/2026),</w:t>
      </w:r>
    </w:p>
    <w:p w14:paraId="7325F2AF" w14:textId="77777777" w:rsidR="00363B94" w:rsidRPr="00FF49FB" w:rsidRDefault="00ED2BD2">
      <w:pPr>
        <w:pStyle w:val="NormalHanging12a"/>
      </w:pPr>
      <w:r w:rsidRPr="00FF49FB">
        <w:t>1.</w:t>
      </w:r>
      <w:r w:rsidRPr="00FF49FB">
        <w:tab/>
        <w:t>godkender indgåelsen af aftalen;</w:t>
      </w:r>
    </w:p>
    <w:p w14:paraId="11DC2282" w14:textId="77777777" w:rsidR="001D02E3" w:rsidRPr="00FF49FB" w:rsidRDefault="00ED2BD2">
      <w:pPr>
        <w:pStyle w:val="NormalHanging12a"/>
      </w:pPr>
      <w:r w:rsidRPr="00FF49FB">
        <w:t>2.</w:t>
      </w:r>
      <w:r w:rsidRPr="00FF49FB">
        <w:tab/>
        <w:t>pålægger sin formand at sende Parlamentets holdning til Rådet og Kommissionen samt til medlemsstaternes regeringer og parlamenter og Kongeriget Norges regering og parlament.</w:t>
      </w:r>
    </w:p>
    <w:p w14:paraId="45247D50" w14:textId="77777777" w:rsidR="00A55926" w:rsidRPr="00FF49FB" w:rsidRDefault="00A55926" w:rsidP="00822206">
      <w:pPr>
        <w:sectPr w:rsidR="00A55926" w:rsidRPr="00FF49FB" w:rsidSect="00FF49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3E846B9" w14:textId="77777777" w:rsidR="00363B94" w:rsidRPr="00FF49FB" w:rsidRDefault="00ED2BD2" w:rsidP="00A55926">
      <w:pPr>
        <w:pStyle w:val="PageHeading"/>
      </w:pPr>
      <w:bookmarkStart w:id="6" w:name="_Toc222478172"/>
      <w:r w:rsidRPr="00FF49FB">
        <w:lastRenderedPageBreak/>
        <w:t>BEGRUNDELSE</w:t>
      </w:r>
      <w:bookmarkEnd w:id="6"/>
    </w:p>
    <w:p w14:paraId="20EDE6D3" w14:textId="77777777" w:rsidR="00E93B3F" w:rsidRPr="00FF49FB" w:rsidRDefault="00ED2BD2" w:rsidP="00E93B3F">
      <w:r w:rsidRPr="00FF49FB">
        <w:t>Forslaget til Rådets afgørelse har til formål at godkende aftalen mellem Den Europæiske Union og Kongeriget Norge om overførsel af passagerlisteoplysninger (PNR-oplysninger) med henblik på at forebygge, opdage, efterforske og retsforfølge terrorhandlinger og grov kriminalitet ("aftalen").</w:t>
      </w:r>
    </w:p>
    <w:p w14:paraId="61BCE84B" w14:textId="77777777" w:rsidR="00E93B3F" w:rsidRPr="00FF49FB" w:rsidRDefault="00E93B3F" w:rsidP="00E93B3F"/>
    <w:p w14:paraId="27287591" w14:textId="77777777" w:rsidR="00E93B3F" w:rsidRPr="00FF49FB" w:rsidRDefault="00ED2BD2" w:rsidP="00E93B3F">
      <w:r w:rsidRPr="00FF49FB">
        <w:t>Norge og EU-medlemsstater, der er kontraherende parter i Schengenkonventionen, har et fælles ansvar for at sikre den indre sikkerhed i et fælles område uden kontrol ved de indre grænser, bl.a. ved at udveksle relevante oplysninger. Passagerlisteoplysninger ("PNR-oplysninger") er oplysninger, der fremlægges af passagererne, indsamles i forbindelse med luftfartsselskabernes reservations- og check-in-procedurer og opbevares i luftfartsselskabernes reservations- og afgangskontrolsystemer til deres egne kommerci</w:t>
      </w:r>
      <w:r w:rsidRPr="00FF49FB">
        <w:t>elle formål. Eksisterende aftaler om behandling af PNR-oplysninger med tredjelande har vist, at der er potentiale for at øge sikkerheden i Schengenområdet. Sådanne aftaler forbedrer forebyggelsen og afsløringen af terrorisme og grov kriminalitet, herunder ulovlig handel med narkotika, skydevåben og mennesker, ved EU's ydre grænser og fastsætter en risikobaseret datadrevet tilgang, som medlemsstaterne kan anvende som en kompensationsforanstaltning for fraværet af kontrol ved de indre grænser inden for Scheng</w:t>
      </w:r>
      <w:r w:rsidRPr="00FF49FB">
        <w:t>enområdet.</w:t>
      </w:r>
    </w:p>
    <w:p w14:paraId="5632F9DE" w14:textId="77777777" w:rsidR="00E93B3F" w:rsidRPr="00FF49FB" w:rsidRDefault="00E93B3F" w:rsidP="00E93B3F"/>
    <w:p w14:paraId="7CA88A58" w14:textId="77777777" w:rsidR="00E93B3F" w:rsidRPr="00FF49FB" w:rsidRDefault="00ED2BD2" w:rsidP="00E93B3F">
      <w:r w:rsidRPr="00FF49FB">
        <w:t>Selv om Norge ikke betragtes som et tredjeland i henhold til forordning (EU) 2016/679 ("GDPR"), finder denne retlige ramme ikke anvendelse på de norske retshåndhævende myndigheders behandling af personoplysninger, herunder PNR-oplysninger, med henblik på at forebygge, efterforske, opdage eller retsforfølge straffelovsovertrædelser eller fuldbyrde strafferetlige sanktioner. Samtidig er Norge bundet af de EU-retsakter, der udgør en udvikling af bestemmelserne i Schengenreglerne. Direktiv (EU) 2016/680 ("PNR-d</w:t>
      </w:r>
      <w:r w:rsidRPr="00FF49FB">
        <w:t>irektivet") udgør imidlertid ikke en udvikling af Schengenreglerne, og Norge deltager derfor ikke i gennemførelsen af denne retsakt.</w:t>
      </w:r>
    </w:p>
    <w:p w14:paraId="68D043DC" w14:textId="77777777" w:rsidR="00E93B3F" w:rsidRPr="00FF49FB" w:rsidRDefault="00E93B3F" w:rsidP="00E93B3F"/>
    <w:p w14:paraId="18C82C5C" w14:textId="77777777" w:rsidR="00E93B3F" w:rsidRPr="00FF49FB" w:rsidRDefault="00ED2BD2" w:rsidP="00E93B3F">
      <w:r w:rsidRPr="00FF49FB">
        <w:t>I henhold til den nuværende ramme må Norge ikke lovligt modtage og behandle PNR-oplysninger om flyvninger, der udføres af luftfartsselskaber mellem Unionen og Norge. Kommissionen anbefalede derfor at indlede forhandlinger om aftalen den 6. september 2023. Den 4. marts 2024 gav Rådet sin bemyndigelse, og forhandlingerne blev indledt den 21. marts 2024. Den 9. april 2025 blev forhandlingerne formelt afsluttet, og aftalen blev vedtaget af Rådet den 22. september 2025. Aftalen blev undertegnet af kommissær Magn</w:t>
      </w:r>
      <w:r w:rsidRPr="00FF49FB">
        <w:t>us Brunner og statssekretær Joakim Øren i oktober 2025.</w:t>
      </w:r>
    </w:p>
    <w:p w14:paraId="525A8C4E" w14:textId="77777777" w:rsidR="00E93B3F" w:rsidRPr="00FF49FB" w:rsidRDefault="00E93B3F" w:rsidP="00E93B3F"/>
    <w:p w14:paraId="76C55FBA" w14:textId="77777777" w:rsidR="00E93B3F" w:rsidRPr="00FF49FB" w:rsidRDefault="00ED2BD2" w:rsidP="00E93B3F">
      <w:r w:rsidRPr="00FF49FB">
        <w:t>Hovedformålet med denne aftale er at lukke det eksisterende sikkerhedshul i Schengenområdet og dermed gøre det muligt for luftfartsselskaberne at overføre PNR-oplysninger til Norge og omvendt. Overførsel og behandling af personoplysninger, herunder PNR-oplysninger, kræver imidlertid strenge begrænsninger og effektive sikkerhedsforanstaltninger. Ifølge udtalelse 16/2025 fra Den Europæiske Tilsynsførende for Databeskyttelse af 24. juli 2025 viste aftalens bestemmelser om overførsel og behandling af PNR-oplysn</w:t>
      </w:r>
      <w:r w:rsidRPr="00FF49FB">
        <w:t>inger sig at være tilfredsstillende. I den forbindelse orienterede Kommissionen ordførerne den 28. januar 2026 og bekræftede, at aftalen fastsætter høje standarder, ikke kun med hensyn til sikkerhed, men også med hensyn til privatlivets fred og databeskyttelse.</w:t>
      </w:r>
    </w:p>
    <w:p w14:paraId="0CF66925" w14:textId="77777777" w:rsidR="00E93B3F" w:rsidRPr="00FF49FB" w:rsidRDefault="00E93B3F" w:rsidP="00E93B3F"/>
    <w:p w14:paraId="642C6C9B" w14:textId="77777777" w:rsidR="00A55926" w:rsidRPr="00FF49FB" w:rsidRDefault="00ED2BD2" w:rsidP="00E93B3F">
      <w:r w:rsidRPr="00FF49FB">
        <w:t>I lyset heraf anbefaler ordføreren, at Parlamentet godkender udkastet til Rådets afgørelse.</w:t>
      </w:r>
    </w:p>
    <w:p w14:paraId="174F710B" w14:textId="77777777" w:rsidR="00B07F2D" w:rsidRPr="00FF49FB" w:rsidRDefault="00B07F2D" w:rsidP="00822206">
      <w:pPr>
        <w:sectPr w:rsidR="00B07F2D" w:rsidRPr="00FF49FB"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B07AB3" w14:textId="77777777" w:rsidR="00A55926" w:rsidRPr="00FF49FB" w:rsidRDefault="00ED2BD2" w:rsidP="00B07F2D">
      <w:pPr>
        <w:pStyle w:val="PageHeading"/>
      </w:pPr>
      <w:bookmarkStart w:id="7" w:name="_Toc222478173"/>
      <w:r w:rsidRPr="00FF49FB">
        <w:lastRenderedPageBreak/>
        <w:t xml:space="preserve">BILAG: </w:t>
      </w:r>
      <w:bookmarkStart w:id="8" w:name="iEnd"/>
      <w:bookmarkEnd w:id="8"/>
      <w:r w:rsidRPr="00FF49FB">
        <w:t>ERKLÆRING OM INPUT</w:t>
      </w:r>
      <w:bookmarkEnd w:id="7"/>
    </w:p>
    <w:p w14:paraId="56601EB6" w14:textId="77777777" w:rsidR="00B07F2D" w:rsidRPr="00FF49FB" w:rsidRDefault="00ED2BD2" w:rsidP="00B07F2D">
      <w:r w:rsidRPr="00FF49FB">
        <w:t>Ordføreren erklærer på eget ansvar, at han ikke i sin betænkning har medtaget input fra interesserepræsentanter, der er omfattet af anvendelsesområdet for den interinstitutionelle aftale om et obligatorisk åbenhedsregister</w:t>
      </w:r>
      <w:r w:rsidRPr="00FF49FB">
        <w:rPr>
          <w:rStyle w:val="FootnoteReference"/>
        </w:rPr>
        <w:footnoteReference w:id="1"/>
      </w:r>
      <w:r w:rsidRPr="00FF49FB">
        <w:t>, eller fra repræsentanter for offentlige myndigheder i tredjelande, herunder deres diplomatiske missioner og ambassader, som i henhold til artikel 8 i bilag I til forretningsordenen skal angives i dette bilag.</w:t>
      </w:r>
    </w:p>
    <w:p w14:paraId="4087055B" w14:textId="77777777" w:rsidR="00B07F2D" w:rsidRPr="00FF49FB" w:rsidRDefault="00B07F2D" w:rsidP="00822206"/>
    <w:sectPr w:rsidR="00B07F2D" w:rsidRPr="00FF49FB"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20D1F" w14:textId="77777777" w:rsidR="00ED2BD2" w:rsidRPr="00FF49FB" w:rsidRDefault="00ED2BD2">
      <w:r w:rsidRPr="00FF49FB">
        <w:separator/>
      </w:r>
    </w:p>
  </w:endnote>
  <w:endnote w:type="continuationSeparator" w:id="0">
    <w:p w14:paraId="71898346" w14:textId="77777777" w:rsidR="00ED2BD2" w:rsidRPr="00FF49FB" w:rsidRDefault="00ED2BD2">
      <w:r w:rsidRPr="00FF49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782EF" w14:textId="77777777" w:rsidR="00FF49FB" w:rsidRPr="00FF49FB" w:rsidRDefault="00FF49FB" w:rsidP="00FF49FB">
    <w:pPr>
      <w:pStyle w:val="EPFooter"/>
    </w:pPr>
    <w:r w:rsidRPr="00FF49FB">
      <w:t>PE</w:t>
    </w:r>
    <w:r w:rsidRPr="00FF49FB">
      <w:rPr>
        <w:rStyle w:val="HideTWBExt"/>
      </w:rPr>
      <w:t>&lt;NoPE&gt;</w:t>
    </w:r>
    <w:r w:rsidRPr="00FF49FB">
      <w:t>784.331</w:t>
    </w:r>
    <w:r w:rsidRPr="00FF49FB">
      <w:rPr>
        <w:rStyle w:val="HideTWBExt"/>
      </w:rPr>
      <w:t>&lt;/NoPE&gt;&lt;Version&gt;</w:t>
    </w:r>
    <w:r w:rsidRPr="00FF49FB">
      <w:t>v01-00</w:t>
    </w:r>
    <w:r w:rsidRPr="00FF49FB">
      <w:rPr>
        <w:rStyle w:val="HideTWBExt"/>
      </w:rPr>
      <w:t>&lt;/Version&gt;</w:t>
    </w:r>
    <w:r w:rsidRPr="00FF49FB">
      <w:tab/>
    </w:r>
    <w:r w:rsidRPr="00FF49FB">
      <w:fldChar w:fldCharType="begin"/>
    </w:r>
    <w:r w:rsidRPr="00FF49FB">
      <w:instrText xml:space="preserve"> PAGE  \* MERGEFORMAT </w:instrText>
    </w:r>
    <w:r w:rsidRPr="00FF49FB">
      <w:fldChar w:fldCharType="separate"/>
    </w:r>
    <w:r w:rsidRPr="00FF49FB">
      <w:rPr>
        <w:noProof/>
      </w:rPr>
      <w:t>2</w:t>
    </w:r>
    <w:r w:rsidRPr="00FF49FB">
      <w:fldChar w:fldCharType="end"/>
    </w:r>
    <w:r w:rsidRPr="00FF49FB">
      <w:t>/</w:t>
    </w:r>
    <w:fldSimple w:instr=" NUMPAGES  \* MERGEFORMAT ">
      <w:r w:rsidRPr="00FF49FB">
        <w:rPr>
          <w:noProof/>
        </w:rPr>
        <w:t>7</w:t>
      </w:r>
    </w:fldSimple>
    <w:r w:rsidRPr="00FF49FB">
      <w:tab/>
    </w:r>
    <w:r w:rsidRPr="00FF49FB">
      <w:rPr>
        <w:rStyle w:val="HideTWBExt"/>
      </w:rPr>
      <w:t>&lt;PathFdR&gt;</w:t>
    </w:r>
    <w:r w:rsidRPr="00FF49FB">
      <w:t>PR\1336948DA.docx</w:t>
    </w:r>
    <w:r w:rsidRPr="00FF49FB">
      <w:rPr>
        <w:rStyle w:val="HideTWBExt"/>
      </w:rPr>
      <w:t>&lt;/PathFdR&gt;</w:t>
    </w:r>
  </w:p>
  <w:p w14:paraId="5458C96C" w14:textId="70CE8307" w:rsidR="0085501C" w:rsidRPr="00FF49FB" w:rsidRDefault="00FF49FB" w:rsidP="00FF49FB">
    <w:pPr>
      <w:pStyle w:val="EPFooter2"/>
    </w:pPr>
    <w:r w:rsidRPr="00FF49FB">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BF8E1" w14:textId="77777777" w:rsidR="00FF49FB" w:rsidRPr="00FF49FB" w:rsidRDefault="00FF49FB" w:rsidP="00FF49FB">
    <w:pPr>
      <w:pStyle w:val="EPFooter"/>
    </w:pPr>
    <w:r w:rsidRPr="00FF49FB">
      <w:rPr>
        <w:rStyle w:val="HideTWBExt"/>
      </w:rPr>
      <w:t>&lt;PathFdR&gt;</w:t>
    </w:r>
    <w:r w:rsidRPr="00FF49FB">
      <w:t>PR\1336948DA.docx</w:t>
    </w:r>
    <w:r w:rsidRPr="00FF49FB">
      <w:rPr>
        <w:rStyle w:val="HideTWBExt"/>
      </w:rPr>
      <w:t>&lt;/PathFdR&gt;</w:t>
    </w:r>
    <w:r w:rsidRPr="00FF49FB">
      <w:tab/>
    </w:r>
    <w:r w:rsidRPr="00FF49FB">
      <w:fldChar w:fldCharType="begin"/>
    </w:r>
    <w:r w:rsidRPr="00FF49FB">
      <w:instrText xml:space="preserve"> PAGE  \* MERGEFORMAT </w:instrText>
    </w:r>
    <w:r w:rsidRPr="00FF49FB">
      <w:fldChar w:fldCharType="separate"/>
    </w:r>
    <w:r w:rsidRPr="00FF49FB">
      <w:rPr>
        <w:noProof/>
      </w:rPr>
      <w:t>7</w:t>
    </w:r>
    <w:r w:rsidRPr="00FF49FB">
      <w:fldChar w:fldCharType="end"/>
    </w:r>
    <w:r w:rsidRPr="00FF49FB">
      <w:t>/</w:t>
    </w:r>
    <w:fldSimple w:instr=" NUMPAGES  \* MERGEFORMAT ">
      <w:r w:rsidRPr="00FF49FB">
        <w:rPr>
          <w:noProof/>
        </w:rPr>
        <w:t>7</w:t>
      </w:r>
    </w:fldSimple>
    <w:r w:rsidRPr="00FF49FB">
      <w:tab/>
      <w:t>PE</w:t>
    </w:r>
    <w:r w:rsidRPr="00FF49FB">
      <w:rPr>
        <w:rStyle w:val="HideTWBExt"/>
      </w:rPr>
      <w:t>&lt;NoPE&gt;</w:t>
    </w:r>
    <w:r w:rsidRPr="00FF49FB">
      <w:t>784.331</w:t>
    </w:r>
    <w:r w:rsidRPr="00FF49FB">
      <w:rPr>
        <w:rStyle w:val="HideTWBExt"/>
      </w:rPr>
      <w:t>&lt;/NoPE&gt;&lt;Version&gt;</w:t>
    </w:r>
    <w:r w:rsidRPr="00FF49FB">
      <w:t>v01-00</w:t>
    </w:r>
    <w:r w:rsidRPr="00FF49FB">
      <w:rPr>
        <w:rStyle w:val="HideTWBExt"/>
      </w:rPr>
      <w:t>&lt;/Version&gt;</w:t>
    </w:r>
  </w:p>
  <w:p w14:paraId="10212566" w14:textId="2F35C943" w:rsidR="0085501C" w:rsidRPr="00FF49FB" w:rsidRDefault="00FF49FB" w:rsidP="00FF49FB">
    <w:pPr>
      <w:pStyle w:val="EPFooter2"/>
    </w:pPr>
    <w:r w:rsidRPr="00FF49FB">
      <w:tab/>
    </w:r>
    <w:r w:rsidRPr="00FF49FB">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2EAA1" w14:textId="77777777" w:rsidR="00FF49FB" w:rsidRPr="00FF49FB" w:rsidRDefault="00FF49FB" w:rsidP="00FF49FB">
    <w:pPr>
      <w:pStyle w:val="EPFooter"/>
    </w:pPr>
    <w:r w:rsidRPr="00FF49FB">
      <w:rPr>
        <w:rStyle w:val="HideTWBExt"/>
      </w:rPr>
      <w:t>&lt;PathFdR&gt;</w:t>
    </w:r>
    <w:r w:rsidRPr="00FF49FB">
      <w:t>PR\1336948DA.docx</w:t>
    </w:r>
    <w:r w:rsidRPr="00FF49FB">
      <w:rPr>
        <w:rStyle w:val="HideTWBExt"/>
      </w:rPr>
      <w:t>&lt;/PathFdR&gt;</w:t>
    </w:r>
    <w:r w:rsidRPr="00FF49FB">
      <w:tab/>
    </w:r>
    <w:r w:rsidRPr="00FF49FB">
      <w:tab/>
      <w:t>PE</w:t>
    </w:r>
    <w:r w:rsidRPr="00FF49FB">
      <w:rPr>
        <w:rStyle w:val="HideTWBExt"/>
      </w:rPr>
      <w:t>&lt;NoPE&gt;</w:t>
    </w:r>
    <w:r w:rsidRPr="00FF49FB">
      <w:t>784.331</w:t>
    </w:r>
    <w:r w:rsidRPr="00FF49FB">
      <w:rPr>
        <w:rStyle w:val="HideTWBExt"/>
      </w:rPr>
      <w:t>&lt;/NoPE&gt;&lt;Version&gt;</w:t>
    </w:r>
    <w:r w:rsidRPr="00FF49FB">
      <w:t>v01-00</w:t>
    </w:r>
    <w:r w:rsidRPr="00FF49FB">
      <w:rPr>
        <w:rStyle w:val="HideTWBExt"/>
      </w:rPr>
      <w:t>&lt;/Version&gt;</w:t>
    </w:r>
  </w:p>
  <w:p w14:paraId="3327BF82" w14:textId="036EB205" w:rsidR="0085501C" w:rsidRPr="00FF49FB" w:rsidRDefault="00FF49FB" w:rsidP="00FF49FB">
    <w:pPr>
      <w:pStyle w:val="EPFooter2"/>
    </w:pPr>
    <w:r w:rsidRPr="00FF49FB">
      <w:t>DA</w:t>
    </w:r>
    <w:r w:rsidRPr="00FF49FB">
      <w:tab/>
    </w:r>
    <w:r w:rsidRPr="00FF49FB">
      <w:rPr>
        <w:b w:val="0"/>
        <w:i/>
        <w:color w:val="C0C0C0"/>
        <w:sz w:val="22"/>
      </w:rPr>
      <w:t>Forenet i mangfoldighed</w:t>
    </w:r>
    <w:r w:rsidRPr="00FF49FB">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F03C5" w14:textId="77777777" w:rsidR="00B117C6" w:rsidRPr="00FF49FB" w:rsidRDefault="00ED2BD2">
      <w:r w:rsidRPr="00FF49FB">
        <w:separator/>
      </w:r>
    </w:p>
  </w:footnote>
  <w:footnote w:type="continuationSeparator" w:id="0">
    <w:p w14:paraId="297CABF0" w14:textId="77777777" w:rsidR="00B117C6" w:rsidRPr="00FF49FB" w:rsidRDefault="00ED2BD2">
      <w:r w:rsidRPr="00FF49FB">
        <w:continuationSeparator/>
      </w:r>
    </w:p>
  </w:footnote>
  <w:footnote w:id="1">
    <w:p w14:paraId="221A54BA" w14:textId="32FC513A" w:rsidR="00B07F2D" w:rsidRPr="00FF49FB" w:rsidRDefault="00ED2BD2">
      <w:pPr>
        <w:pStyle w:val="FootnoteText"/>
      </w:pPr>
      <w:r w:rsidRPr="00FF49FB">
        <w:rPr>
          <w:rStyle w:val="FootnoteReference"/>
        </w:rPr>
        <w:footnoteRef/>
      </w:r>
      <w:r w:rsidRPr="00FF49FB">
        <w:t xml:space="preserve"> Interinstitutionel aftale af 20. maj 2021 mellem Europa-Parlamentet, Rådet for Den Europæiske Union og Europa-Kommissionen om et obligatorisk åbenhedsregister (EUT L 207 af 11.6.2021, s. 1, ELI: </w:t>
      </w:r>
      <w:hyperlink r:id="rId1" w:history="1">
        <w:r w:rsidRPr="00FF49FB">
          <w:rPr>
            <w:rStyle w:val="Hyperlink"/>
          </w:rPr>
          <w:t>http://data.europa.eu/eli/agree_interinstit/2021/611/oj</w:t>
        </w:r>
      </w:hyperlink>
      <w:r w:rsidRPr="00FF49F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5143" w14:textId="77777777" w:rsidR="00ED2BD2" w:rsidRDefault="00ED2B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5D61" w14:textId="77777777" w:rsidR="00ED2BD2" w:rsidRDefault="00ED2B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3C8BE" w14:textId="77777777" w:rsidR="00ED2BD2" w:rsidRDefault="00ED2B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16E55"/>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E2E20"/>
    <w:rsid w:val="002F5A83"/>
    <w:rsid w:val="003072BE"/>
    <w:rsid w:val="00322F7B"/>
    <w:rsid w:val="00337C92"/>
    <w:rsid w:val="00363B94"/>
    <w:rsid w:val="00393B15"/>
    <w:rsid w:val="003B1635"/>
    <w:rsid w:val="003B598C"/>
    <w:rsid w:val="004174FC"/>
    <w:rsid w:val="004468BE"/>
    <w:rsid w:val="00460BD6"/>
    <w:rsid w:val="004859B3"/>
    <w:rsid w:val="004A575E"/>
    <w:rsid w:val="004C083C"/>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17061"/>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769C"/>
    <w:rsid w:val="00B75502"/>
    <w:rsid w:val="00B837B7"/>
    <w:rsid w:val="00BA4F74"/>
    <w:rsid w:val="00BB22CC"/>
    <w:rsid w:val="00BB41C8"/>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F594D"/>
    <w:rsid w:val="00E14FEE"/>
    <w:rsid w:val="00E177C4"/>
    <w:rsid w:val="00E71368"/>
    <w:rsid w:val="00E93816"/>
    <w:rsid w:val="00E93B3F"/>
    <w:rsid w:val="00EA59ED"/>
    <w:rsid w:val="00EC6645"/>
    <w:rsid w:val="00ED2BD2"/>
    <w:rsid w:val="00EF48F2"/>
    <w:rsid w:val="00F04010"/>
    <w:rsid w:val="00FC0AEE"/>
    <w:rsid w:val="00FC699E"/>
    <w:rsid w:val="00FF49F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BBEFC4"/>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859</Words>
  <Characters>5861</Characters>
  <Application>Microsoft Office Word</Application>
  <DocSecurity>0</DocSecurity>
  <Lines>130</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ANDERSEN Anne Fonnesbaek</cp:lastModifiedBy>
  <cp:revision>2</cp:revision>
  <cp:lastPrinted>2002-12-11T09:25:00Z</cp:lastPrinted>
  <dcterms:created xsi:type="dcterms:W3CDTF">2026-02-20T10:09:00Z</dcterms:created>
  <dcterms:modified xsi:type="dcterms:W3CDTF">2026-02-20T10:09:00Z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PR\1336948DA.docx</vt:lpwstr>
  </property>
  <property fmtid="{D5CDD505-2E9C-101B-9397-08002B2CF9AE}" pid="10" name="LastEdited with">
    <vt:lpwstr>10.2.1 Build [20260110]</vt:lpwstr>
  </property>
  <property fmtid="{D5CDD505-2E9C-101B-9397-08002B2CF9AE}" pid="11" name="PE number">
    <vt:lpwstr>784.331</vt:lpwstr>
  </property>
  <property fmtid="{D5CDD505-2E9C-101B-9397-08002B2CF9AE}" pid="12" name="SDLStudio">
    <vt:lpwstr/>
  </property>
  <property fmtid="{D5CDD505-2E9C-101B-9397-08002B2CF9AE}" pid="13" name="SendToEpades">
    <vt:lpwstr>OK - 2026/02/06 11:47</vt:lpwstr>
  </property>
  <property fmtid="{D5CDD505-2E9C-101B-9397-08002B2CF9AE}" pid="14" name="Bookout">
    <vt:lpwstr>OK - 2026/02/20 11:09</vt:lpwstr>
  </property>
</Properties>
</file>