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C05DD8" w:rsidRPr="00F852BA" w14:paraId="321EDD65" w14:textId="77777777" w:rsidTr="00C85D0F">
        <w:trPr>
          <w:trHeight w:hRule="exact" w:val="1418"/>
        </w:trPr>
        <w:tc>
          <w:tcPr>
            <w:tcW w:w="6804" w:type="dxa"/>
            <w:shd w:val="clear" w:color="auto" w:fill="auto"/>
            <w:vAlign w:val="center"/>
          </w:tcPr>
          <w:p w14:paraId="204D75EE" w14:textId="77777777" w:rsidR="00C05DD8" w:rsidRPr="00F852BA" w:rsidRDefault="00B117C6" w:rsidP="00C85D0F">
            <w:pPr>
              <w:pStyle w:val="EPName"/>
            </w:pPr>
            <w:bookmarkStart w:id="0" w:name="iStart"/>
            <w:bookmarkEnd w:id="0"/>
            <w:r w:rsidRPr="00F852BA">
              <w:t>Euroopa Parlament</w:t>
            </w:r>
          </w:p>
          <w:p w14:paraId="56B1E71A" w14:textId="1116D8A8" w:rsidR="00C05DD8" w:rsidRPr="00F852BA" w:rsidRDefault="00A55926" w:rsidP="00C85D0F">
            <w:pPr>
              <w:pStyle w:val="EPTerm"/>
            </w:pPr>
            <w:r w:rsidRPr="00F852BA">
              <w:t>2024-2029</w:t>
            </w:r>
          </w:p>
        </w:tc>
        <w:tc>
          <w:tcPr>
            <w:tcW w:w="2268" w:type="dxa"/>
            <w:shd w:val="clear" w:color="auto" w:fill="auto"/>
          </w:tcPr>
          <w:p w14:paraId="01FBC0C4" w14:textId="77777777" w:rsidR="00C05DD8" w:rsidRPr="00F852BA" w:rsidRDefault="00C05DD8" w:rsidP="00C85D0F">
            <w:pPr>
              <w:pStyle w:val="EPLogo"/>
            </w:pPr>
            <w:r w:rsidRPr="00F852BA">
              <w:rPr>
                <w:noProof/>
                <w:lang w:eastAsia="ja-JP"/>
              </w:rPr>
              <w:drawing>
                <wp:inline distT="0" distB="0" distL="0" distR="0" wp14:anchorId="415083A4" wp14:editId="48D6FC06">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65203C64" w14:textId="77777777" w:rsidR="009612AA" w:rsidRPr="00F852BA" w:rsidRDefault="009612AA" w:rsidP="009612AA">
      <w:pPr>
        <w:pStyle w:val="LineTop"/>
      </w:pPr>
    </w:p>
    <w:p w14:paraId="20B9AADC" w14:textId="07060ADA" w:rsidR="009612AA" w:rsidRPr="00F852BA" w:rsidRDefault="009612AA" w:rsidP="009612AA">
      <w:pPr>
        <w:pStyle w:val="EPBody"/>
      </w:pPr>
      <w:r w:rsidRPr="00F852BA">
        <w:rPr>
          <w:rStyle w:val="HideTWBExt"/>
        </w:rPr>
        <w:t>&lt;</w:t>
      </w:r>
      <w:r w:rsidRPr="00F852BA">
        <w:rPr>
          <w:rStyle w:val="HideTWBExt"/>
          <w:i w:val="0"/>
        </w:rPr>
        <w:t>Commission</w:t>
      </w:r>
      <w:r w:rsidRPr="00F852BA">
        <w:rPr>
          <w:rStyle w:val="HideTWBExt"/>
        </w:rPr>
        <w:t>&gt;</w:t>
      </w:r>
      <w:r w:rsidRPr="00F852BA">
        <w:rPr>
          <w:rStyle w:val="HideTWBInt"/>
        </w:rPr>
        <w:t>{LIBE}</w:t>
      </w:r>
      <w:r w:rsidRPr="00F852BA">
        <w:t>Kodanikuvabaduste, justiits- ja siseasjade komisjon</w:t>
      </w:r>
      <w:r w:rsidRPr="00F852BA">
        <w:rPr>
          <w:rStyle w:val="HideTWBExt"/>
        </w:rPr>
        <w:t>&lt;/</w:t>
      </w:r>
      <w:r w:rsidRPr="00F852BA">
        <w:rPr>
          <w:rStyle w:val="HideTWBExt"/>
          <w:i w:val="0"/>
        </w:rPr>
        <w:t>Commission</w:t>
      </w:r>
      <w:r w:rsidRPr="00F852BA">
        <w:rPr>
          <w:rStyle w:val="HideTWBExt"/>
        </w:rPr>
        <w:t>&gt;</w:t>
      </w:r>
    </w:p>
    <w:p w14:paraId="0DDC8E4B" w14:textId="77777777" w:rsidR="009612AA" w:rsidRPr="00F852BA" w:rsidRDefault="009612AA" w:rsidP="009612AA">
      <w:pPr>
        <w:pStyle w:val="LineBottom"/>
      </w:pPr>
    </w:p>
    <w:p w14:paraId="614B9AF3" w14:textId="3EE0111F" w:rsidR="00363B94" w:rsidRPr="00F852BA" w:rsidRDefault="00363B94">
      <w:pPr>
        <w:pStyle w:val="CoverReference"/>
      </w:pPr>
      <w:r w:rsidRPr="00F852BA">
        <w:rPr>
          <w:rStyle w:val="HideTWBExt"/>
          <w:b w:val="0"/>
        </w:rPr>
        <w:t>&lt;RefProc&gt;</w:t>
      </w:r>
      <w:r w:rsidRPr="00F852BA">
        <w:t>2025/0145</w:t>
      </w:r>
      <w:r w:rsidRPr="00F852BA">
        <w:rPr>
          <w:rStyle w:val="HideTWBExt"/>
          <w:b w:val="0"/>
        </w:rPr>
        <w:t>&lt;/RefProc&gt;&lt;RefTypeProc&gt;</w:t>
      </w:r>
      <w:r w:rsidRPr="00F852BA">
        <w:t>(NLE)</w:t>
      </w:r>
      <w:r w:rsidRPr="00F852BA">
        <w:rPr>
          <w:rStyle w:val="HideTWBExt"/>
          <w:b w:val="0"/>
        </w:rPr>
        <w:t>&lt;/RefTypeProc&gt;</w:t>
      </w:r>
    </w:p>
    <w:p w14:paraId="2C8455F6" w14:textId="3E8A4CEC" w:rsidR="00363B94" w:rsidRPr="00F852BA" w:rsidRDefault="00363B94">
      <w:pPr>
        <w:pStyle w:val="CoverDate"/>
      </w:pPr>
      <w:r w:rsidRPr="00F852BA">
        <w:rPr>
          <w:rStyle w:val="HideTWBExt"/>
        </w:rPr>
        <w:t>&lt;Date&gt;</w:t>
      </w:r>
      <w:r w:rsidRPr="00F852BA">
        <w:rPr>
          <w:rStyle w:val="HideTWBInt"/>
        </w:rPr>
        <w:t>{05/02/2026}</w:t>
      </w:r>
      <w:r w:rsidRPr="00F852BA">
        <w:t>5.2.2026</w:t>
      </w:r>
      <w:r w:rsidRPr="00F852BA">
        <w:rPr>
          <w:rStyle w:val="HideTWBExt"/>
        </w:rPr>
        <w:t>&lt;/Date&gt;</w:t>
      </w:r>
    </w:p>
    <w:p w14:paraId="6BE2979B" w14:textId="77777777" w:rsidR="00363B94" w:rsidRPr="00F852BA" w:rsidRDefault="00363B94">
      <w:pPr>
        <w:pStyle w:val="CoverDocType"/>
      </w:pPr>
      <w:r w:rsidRPr="00F852BA">
        <w:rPr>
          <w:rStyle w:val="HideTWBExt"/>
          <w:b w:val="0"/>
        </w:rPr>
        <w:t>&lt;RefProcLect&gt;</w:t>
      </w:r>
      <w:r w:rsidRPr="00F852BA">
        <w:t>***</w:t>
      </w:r>
      <w:r w:rsidRPr="00F852BA">
        <w:rPr>
          <w:rStyle w:val="HideTWBExt"/>
          <w:b w:val="0"/>
        </w:rPr>
        <w:t>&lt;/RefProcLect&gt;</w:t>
      </w:r>
    </w:p>
    <w:p w14:paraId="6EDEFBF5" w14:textId="77777777" w:rsidR="00363B94" w:rsidRPr="00F852BA" w:rsidRDefault="00363B94">
      <w:pPr>
        <w:pStyle w:val="CoverDocType24a"/>
      </w:pPr>
      <w:r w:rsidRPr="00F852BA">
        <w:rPr>
          <w:rStyle w:val="HideTWBExt"/>
          <w:b w:val="0"/>
        </w:rPr>
        <w:t>&lt;TitreType&gt;</w:t>
      </w:r>
      <w:r w:rsidRPr="00F852BA">
        <w:t>SOOVITUSE PROJEKT</w:t>
      </w:r>
      <w:r w:rsidRPr="00F852BA">
        <w:rPr>
          <w:rStyle w:val="HideTWBExt"/>
          <w:b w:val="0"/>
        </w:rPr>
        <w:t>&lt;/TitreType&gt;</w:t>
      </w:r>
    </w:p>
    <w:p w14:paraId="7B74E082" w14:textId="769D6979" w:rsidR="00363B94" w:rsidRPr="00F852BA" w:rsidRDefault="00363B94">
      <w:pPr>
        <w:pStyle w:val="CoverNormal"/>
      </w:pPr>
      <w:r w:rsidRPr="00F852BA">
        <w:rPr>
          <w:rStyle w:val="HideTWBExt"/>
        </w:rPr>
        <w:t>&lt;Titre&gt;</w:t>
      </w:r>
      <w:r w:rsidRPr="00F852BA">
        <w:t>mis käsitleb nõukogu otsuse eelnõu Euroopa Liidu ja Norra Kuningriigi vahelise lepingu, mis käsitleb broneeringuinfo edastamist terroriaktide ja raskete kuritegude ennetamiseks, avastamiseks, uurimiseks ja nende eest vastutusele võtmiseks, liidu nimel sõlmimise kohta</w:t>
      </w:r>
      <w:r w:rsidRPr="00F852BA">
        <w:rPr>
          <w:rStyle w:val="HideTWBExt"/>
        </w:rPr>
        <w:t>&lt;/Titre&gt;</w:t>
      </w:r>
    </w:p>
    <w:p w14:paraId="4DD5DAD4" w14:textId="3EDD2CE0" w:rsidR="00363B94" w:rsidRPr="00F852BA" w:rsidRDefault="00363B94">
      <w:pPr>
        <w:pStyle w:val="CoverNormal24a"/>
      </w:pPr>
      <w:r w:rsidRPr="00F852BA">
        <w:rPr>
          <w:rStyle w:val="HideTWBExt"/>
        </w:rPr>
        <w:t>&lt;DocRef&gt;</w:t>
      </w:r>
      <w:r w:rsidRPr="00F852BA">
        <w:t>(11280/2025 – C10</w:t>
      </w:r>
      <w:r w:rsidRPr="00F852BA">
        <w:noBreakHyphen/>
        <w:t>0279/2025 – 2025/0145(NLE))</w:t>
      </w:r>
      <w:r w:rsidRPr="00F852BA">
        <w:rPr>
          <w:rStyle w:val="HideTWBExt"/>
        </w:rPr>
        <w:t>&lt;/DocRef&gt;</w:t>
      </w:r>
    </w:p>
    <w:p w14:paraId="2038DDBF" w14:textId="55317A98" w:rsidR="00363B94" w:rsidRPr="00F852BA" w:rsidRDefault="00363B94">
      <w:pPr>
        <w:pStyle w:val="CoverNormal24a"/>
      </w:pPr>
      <w:r w:rsidRPr="00F852BA">
        <w:rPr>
          <w:rStyle w:val="HideTWBExt"/>
        </w:rPr>
        <w:t>&lt;Commission&gt;</w:t>
      </w:r>
      <w:r w:rsidRPr="00F852BA">
        <w:rPr>
          <w:rStyle w:val="HideTWBInt"/>
        </w:rPr>
        <w:t>{LIBE}</w:t>
      </w:r>
      <w:r w:rsidRPr="00F852BA">
        <w:t>Kodanikuvabaduste, justiits- ja siseasjade komisjon</w:t>
      </w:r>
      <w:r w:rsidRPr="00F852BA">
        <w:rPr>
          <w:rStyle w:val="HideTWBExt"/>
        </w:rPr>
        <w:t>&lt;/Commission&gt;</w:t>
      </w:r>
    </w:p>
    <w:p w14:paraId="409F9CFD" w14:textId="0AE16BE1" w:rsidR="00363B94" w:rsidRPr="00F852BA" w:rsidRDefault="00B117C6">
      <w:pPr>
        <w:pStyle w:val="CoverNormal24a"/>
      </w:pPr>
      <w:r w:rsidRPr="00F852BA">
        <w:t xml:space="preserve">Raportöör: </w:t>
      </w:r>
      <w:r w:rsidRPr="00F852BA">
        <w:rPr>
          <w:rStyle w:val="HideTWBExt"/>
        </w:rPr>
        <w:t>&lt;Depute&gt;</w:t>
      </w:r>
      <w:r w:rsidRPr="00F852BA">
        <w:t>Jaroslav Bžoch</w:t>
      </w:r>
      <w:r w:rsidRPr="00F852BA">
        <w:rPr>
          <w:rStyle w:val="HideTWBExt"/>
        </w:rPr>
        <w:t>&lt;/Depute&gt;</w:t>
      </w:r>
    </w:p>
    <w:p w14:paraId="46565D04" w14:textId="77777777" w:rsidR="00B42885" w:rsidRPr="00F852BA" w:rsidRDefault="00B42885" w:rsidP="00B42885">
      <w:pPr>
        <w:pStyle w:val="CoverNormal"/>
      </w:pPr>
    </w:p>
    <w:p w14:paraId="2B03489D" w14:textId="7FD9513C" w:rsidR="00A55926" w:rsidRPr="00F852BA" w:rsidRDefault="00363B94" w:rsidP="00016E55">
      <w:r w:rsidRPr="00F852BA">
        <w:br w:type="page"/>
      </w:r>
      <w:fldSimple w:instr=" TITLE  \* MERGEFORMAT ">
        <w:r w:rsidR="005223E3">
          <w:t>PR_NLE-AP_Agreement</w:t>
        </w:r>
      </w:fldSimple>
    </w:p>
    <w:p w14:paraId="38057252" w14:textId="77777777" w:rsidR="00A55926" w:rsidRPr="00F852BA" w:rsidRDefault="00A55926" w:rsidP="00016E55"/>
    <w:p w14:paraId="43FF91F9" w14:textId="77777777" w:rsidR="00A55926" w:rsidRPr="00F852BA" w:rsidRDefault="00A55926" w:rsidP="00016E55"/>
    <w:tbl>
      <w:tblPr>
        <w:tblW w:w="0" w:type="auto"/>
        <w:tblInd w:w="1667" w:type="dxa"/>
        <w:tblBorders>
          <w:top w:val="single" w:sz="4" w:space="0" w:color="auto"/>
          <w:left w:val="single" w:sz="4" w:space="0" w:color="auto"/>
          <w:bottom w:val="single" w:sz="4" w:space="0" w:color="auto"/>
          <w:right w:val="single" w:sz="4" w:space="0" w:color="auto"/>
          <w:insideV w:val="single" w:sz="4" w:space="0" w:color="auto"/>
        </w:tblBorders>
        <w:tblLayout w:type="fixed"/>
        <w:tblCellMar>
          <w:left w:w="107" w:type="dxa"/>
          <w:right w:w="107" w:type="dxa"/>
        </w:tblCellMar>
        <w:tblLook w:val="0000" w:firstRow="0" w:lastRow="0" w:firstColumn="0" w:lastColumn="0" w:noHBand="0" w:noVBand="0"/>
      </w:tblPr>
      <w:tblGrid>
        <w:gridCol w:w="5811"/>
      </w:tblGrid>
      <w:tr w:rsidR="00A55926" w:rsidRPr="00F852BA" w14:paraId="311D9AF2" w14:textId="77777777">
        <w:tc>
          <w:tcPr>
            <w:tcW w:w="5811" w:type="dxa"/>
          </w:tcPr>
          <w:p w14:paraId="3E8FE3A9" w14:textId="77777777" w:rsidR="00A55926" w:rsidRPr="00F852BA" w:rsidRDefault="00A55926" w:rsidP="00016E55">
            <w:pPr>
              <w:pStyle w:val="Lgendetitre"/>
            </w:pPr>
            <w:r w:rsidRPr="00F852BA">
              <w:t>Kasutatud tähised</w:t>
            </w:r>
          </w:p>
        </w:tc>
      </w:tr>
      <w:tr w:rsidR="00A55926" w:rsidRPr="00F852BA" w14:paraId="7C381B05" w14:textId="77777777" w:rsidTr="004247A2">
        <w:trPr>
          <w:cantSplit/>
          <w:trHeight w:val="1807"/>
        </w:trPr>
        <w:tc>
          <w:tcPr>
            <w:tcW w:w="5811" w:type="dxa"/>
            <w:tcBorders>
              <w:bottom w:val="single" w:sz="4" w:space="0" w:color="auto"/>
            </w:tcBorders>
          </w:tcPr>
          <w:p w14:paraId="57CDF381" w14:textId="77777777" w:rsidR="00A55926" w:rsidRPr="00F852BA" w:rsidRDefault="00A55926" w:rsidP="00717061">
            <w:pPr>
              <w:pStyle w:val="Lgendesigne"/>
            </w:pPr>
            <w:r w:rsidRPr="00F852BA">
              <w:tab/>
              <w:t>*</w:t>
            </w:r>
            <w:r w:rsidRPr="00F852BA">
              <w:tab/>
              <w:t>nõuandemenetlus</w:t>
            </w:r>
          </w:p>
          <w:p w14:paraId="1303818B" w14:textId="77777777" w:rsidR="00A55926" w:rsidRPr="00F852BA" w:rsidRDefault="00A55926" w:rsidP="00717061">
            <w:pPr>
              <w:pStyle w:val="Lgendesigne"/>
            </w:pPr>
            <w:r w:rsidRPr="00F852BA">
              <w:tab/>
              <w:t>***</w:t>
            </w:r>
            <w:r w:rsidRPr="00F852BA">
              <w:tab/>
              <w:t>nõusolekumenetlus</w:t>
            </w:r>
          </w:p>
          <w:p w14:paraId="088D77A2" w14:textId="77777777" w:rsidR="00A55926" w:rsidRPr="00F852BA" w:rsidRDefault="00A55926" w:rsidP="00717061">
            <w:pPr>
              <w:pStyle w:val="Lgendesigne"/>
            </w:pPr>
            <w:r w:rsidRPr="00F852BA">
              <w:tab/>
              <w:t>***I</w:t>
            </w:r>
            <w:r w:rsidRPr="00F852BA">
              <w:tab/>
              <w:t>seadusandlik tavamenetlus (esimene lugemine)</w:t>
            </w:r>
          </w:p>
          <w:p w14:paraId="363335ED" w14:textId="77777777" w:rsidR="00A55926" w:rsidRPr="00F852BA" w:rsidRDefault="00A55926" w:rsidP="00717061">
            <w:pPr>
              <w:pStyle w:val="Lgendesigne"/>
            </w:pPr>
            <w:r w:rsidRPr="00F852BA">
              <w:tab/>
              <w:t>***II</w:t>
            </w:r>
            <w:r w:rsidRPr="00F852BA">
              <w:tab/>
              <w:t>seadusandlik tavamenetlus (teine lugemine)</w:t>
            </w:r>
          </w:p>
          <w:p w14:paraId="65A8A827" w14:textId="77777777" w:rsidR="00A55926" w:rsidRPr="00F852BA" w:rsidRDefault="00A55926" w:rsidP="00717061">
            <w:pPr>
              <w:pStyle w:val="Lgendesigne"/>
            </w:pPr>
            <w:r w:rsidRPr="00F852BA">
              <w:tab/>
              <w:t>***III</w:t>
            </w:r>
            <w:r w:rsidRPr="00F852BA">
              <w:tab/>
              <w:t>seadusandlik tavamenetlus (kolmas lugemine)</w:t>
            </w:r>
          </w:p>
          <w:p w14:paraId="1247BEF5" w14:textId="77777777" w:rsidR="00A55926" w:rsidRPr="00F852BA" w:rsidRDefault="00A55926" w:rsidP="00717061">
            <w:pPr>
              <w:pStyle w:val="Lgendestandard"/>
            </w:pPr>
          </w:p>
          <w:p w14:paraId="657567DC" w14:textId="77777777" w:rsidR="00A55926" w:rsidRPr="00F852BA" w:rsidRDefault="00A55926" w:rsidP="00717061">
            <w:pPr>
              <w:pStyle w:val="Lgendestandard"/>
            </w:pPr>
            <w:r w:rsidRPr="00F852BA">
              <w:t>(Märgitud menetlus põhineb õigusakti eelnõus esitatud õiguslikul alusel.)</w:t>
            </w:r>
          </w:p>
          <w:p w14:paraId="641E5F3A" w14:textId="77777777" w:rsidR="00A55926" w:rsidRPr="00F852BA" w:rsidRDefault="00A55926" w:rsidP="00B837B7">
            <w:pPr>
              <w:pStyle w:val="Lgendestandard"/>
            </w:pPr>
          </w:p>
        </w:tc>
      </w:tr>
    </w:tbl>
    <w:p w14:paraId="0F717EB0" w14:textId="77777777" w:rsidR="00A55926" w:rsidRPr="00F852BA" w:rsidRDefault="00A55926" w:rsidP="00016E55"/>
    <w:p w14:paraId="7A3B4AC0" w14:textId="1015E0C2" w:rsidR="00363B94" w:rsidRPr="00F852BA" w:rsidRDefault="00363B94" w:rsidP="00613F2E">
      <w:pPr>
        <w:widowControl/>
        <w:tabs>
          <w:tab w:val="center" w:pos="4677"/>
        </w:tabs>
      </w:pPr>
    </w:p>
    <w:p w14:paraId="4FAFA1F5" w14:textId="77777777" w:rsidR="00363B94" w:rsidRPr="00F852BA" w:rsidRDefault="00363B94">
      <w:pPr>
        <w:pStyle w:val="TOCHeading"/>
      </w:pPr>
      <w:r w:rsidRPr="00F852BA">
        <w:br w:type="page"/>
      </w:r>
      <w:r w:rsidRPr="00F852BA">
        <w:lastRenderedPageBreak/>
        <w:t>SISUKORD</w:t>
      </w:r>
    </w:p>
    <w:p w14:paraId="1FE517BC" w14:textId="77777777" w:rsidR="00363B94" w:rsidRPr="00F852BA" w:rsidRDefault="00B117C6">
      <w:pPr>
        <w:pStyle w:val="TOCPage"/>
      </w:pPr>
      <w:r w:rsidRPr="00F852BA">
        <w:t>lk</w:t>
      </w:r>
    </w:p>
    <w:p w14:paraId="75A08EF1" w14:textId="7800672C" w:rsidR="005223E3" w:rsidRPr="005223E3" w:rsidRDefault="00EF48F2">
      <w:pPr>
        <w:pStyle w:val="TOC1"/>
        <w:tabs>
          <w:tab w:val="right" w:leader="dot" w:pos="9060"/>
        </w:tabs>
        <w:rPr>
          <w:rFonts w:asciiTheme="minorHAnsi" w:eastAsiaTheme="minorEastAsia" w:hAnsiTheme="minorHAnsi" w:cstheme="minorBidi"/>
          <w:noProof/>
          <w:kern w:val="2"/>
          <w:szCs w:val="24"/>
          <w:lang w:val="it-IT"/>
          <w14:ligatures w14:val="standardContextual"/>
        </w:rPr>
      </w:pPr>
      <w:r w:rsidRPr="00F852BA">
        <w:fldChar w:fldCharType="begin"/>
      </w:r>
      <w:r w:rsidRPr="00F852BA">
        <w:instrText xml:space="preserve"> TOC \t "PageHeading</w:instrText>
      </w:r>
      <w:r w:rsidR="00EF20F1">
        <w:instrText>;</w:instrText>
      </w:r>
      <w:r w:rsidRPr="00F852BA">
        <w:instrText xml:space="preserve">1" </w:instrText>
      </w:r>
      <w:r w:rsidRPr="00F852BA">
        <w:fldChar w:fldCharType="separate"/>
      </w:r>
      <w:r w:rsidR="005223E3">
        <w:rPr>
          <w:noProof/>
        </w:rPr>
        <w:t>EUROOPA PARLAMENDI SEADUSANDLIKU RESOLUTSIOONI PROJEKT</w:t>
      </w:r>
      <w:r w:rsidR="005223E3">
        <w:rPr>
          <w:noProof/>
        </w:rPr>
        <w:tab/>
      </w:r>
      <w:r w:rsidR="005223E3">
        <w:rPr>
          <w:noProof/>
        </w:rPr>
        <w:fldChar w:fldCharType="begin"/>
      </w:r>
      <w:r w:rsidR="005223E3">
        <w:rPr>
          <w:noProof/>
        </w:rPr>
        <w:instrText xml:space="preserve"> PAGEREF _Toc222469448 \h </w:instrText>
      </w:r>
      <w:r w:rsidR="005223E3">
        <w:rPr>
          <w:noProof/>
        </w:rPr>
      </w:r>
      <w:r w:rsidR="005223E3">
        <w:rPr>
          <w:noProof/>
        </w:rPr>
        <w:fldChar w:fldCharType="separate"/>
      </w:r>
      <w:r w:rsidR="005223E3">
        <w:rPr>
          <w:noProof/>
        </w:rPr>
        <w:t>5</w:t>
      </w:r>
      <w:r w:rsidR="005223E3">
        <w:rPr>
          <w:noProof/>
        </w:rPr>
        <w:fldChar w:fldCharType="end"/>
      </w:r>
    </w:p>
    <w:p w14:paraId="2B98BB9F" w14:textId="3862EB7F" w:rsidR="005223E3" w:rsidRDefault="005223E3">
      <w:pPr>
        <w:pStyle w:val="TOC1"/>
        <w:tabs>
          <w:tab w:val="right" w:leader="dot" w:pos="9060"/>
        </w:tabs>
        <w:rPr>
          <w:rFonts w:asciiTheme="minorHAnsi" w:eastAsiaTheme="minorEastAsia" w:hAnsiTheme="minorHAnsi" w:cstheme="minorBidi"/>
          <w:noProof/>
          <w:kern w:val="2"/>
          <w:szCs w:val="24"/>
          <w:lang w:val="en-GB"/>
          <w14:ligatures w14:val="standardContextual"/>
        </w:rPr>
      </w:pPr>
      <w:r>
        <w:rPr>
          <w:noProof/>
        </w:rPr>
        <w:t>SELETUSKIRI</w:t>
      </w:r>
      <w:r>
        <w:rPr>
          <w:noProof/>
        </w:rPr>
        <w:tab/>
      </w:r>
      <w:r>
        <w:rPr>
          <w:noProof/>
        </w:rPr>
        <w:fldChar w:fldCharType="begin"/>
      </w:r>
      <w:r>
        <w:rPr>
          <w:noProof/>
        </w:rPr>
        <w:instrText xml:space="preserve"> PAGEREF _Toc222469449 \h </w:instrText>
      </w:r>
      <w:r>
        <w:rPr>
          <w:noProof/>
        </w:rPr>
      </w:r>
      <w:r>
        <w:rPr>
          <w:noProof/>
        </w:rPr>
        <w:fldChar w:fldCharType="separate"/>
      </w:r>
      <w:r>
        <w:rPr>
          <w:noProof/>
        </w:rPr>
        <w:t>6</w:t>
      </w:r>
      <w:r>
        <w:rPr>
          <w:noProof/>
        </w:rPr>
        <w:fldChar w:fldCharType="end"/>
      </w:r>
    </w:p>
    <w:p w14:paraId="1D629735" w14:textId="52793273" w:rsidR="005223E3" w:rsidRDefault="005223E3">
      <w:pPr>
        <w:pStyle w:val="TOC1"/>
        <w:tabs>
          <w:tab w:val="right" w:leader="dot" w:pos="9060"/>
        </w:tabs>
        <w:rPr>
          <w:rFonts w:asciiTheme="minorHAnsi" w:eastAsiaTheme="minorEastAsia" w:hAnsiTheme="minorHAnsi" w:cstheme="minorBidi"/>
          <w:noProof/>
          <w:kern w:val="2"/>
          <w:szCs w:val="24"/>
          <w:lang w:val="en-GB"/>
          <w14:ligatures w14:val="standardContextual"/>
        </w:rPr>
      </w:pPr>
      <w:r>
        <w:rPr>
          <w:noProof/>
        </w:rPr>
        <w:t>LISA: SISENDI DEKLARATSIOON</w:t>
      </w:r>
      <w:r>
        <w:rPr>
          <w:noProof/>
        </w:rPr>
        <w:tab/>
      </w:r>
      <w:r>
        <w:rPr>
          <w:noProof/>
        </w:rPr>
        <w:fldChar w:fldCharType="begin"/>
      </w:r>
      <w:r>
        <w:rPr>
          <w:noProof/>
        </w:rPr>
        <w:instrText xml:space="preserve"> PAGEREF _Toc222469450 \h </w:instrText>
      </w:r>
      <w:r>
        <w:rPr>
          <w:noProof/>
        </w:rPr>
      </w:r>
      <w:r>
        <w:rPr>
          <w:noProof/>
        </w:rPr>
        <w:fldChar w:fldCharType="separate"/>
      </w:r>
      <w:r>
        <w:rPr>
          <w:noProof/>
        </w:rPr>
        <w:t>7</w:t>
      </w:r>
      <w:r>
        <w:rPr>
          <w:noProof/>
        </w:rPr>
        <w:fldChar w:fldCharType="end"/>
      </w:r>
    </w:p>
    <w:p w14:paraId="645B7D09" w14:textId="6A4F9AED" w:rsidR="004E1650" w:rsidRPr="00F852BA" w:rsidRDefault="00EF48F2" w:rsidP="00F04010">
      <w:r w:rsidRPr="00F852BA">
        <w:fldChar w:fldCharType="end"/>
      </w:r>
    </w:p>
    <w:p w14:paraId="24D89B96" w14:textId="77777777" w:rsidR="00363B94" w:rsidRPr="00F852BA" w:rsidRDefault="00363B94" w:rsidP="0006167F">
      <w:pPr>
        <w:pStyle w:val="PageHeading"/>
      </w:pPr>
      <w:r w:rsidRPr="00F852BA">
        <w:br w:type="page"/>
      </w:r>
      <w:r w:rsidRPr="00F852BA">
        <w:lastRenderedPageBreak/>
        <w:br w:type="page"/>
      </w:r>
      <w:bookmarkStart w:id="1" w:name="_Toc222469448"/>
      <w:r w:rsidRPr="00F852BA">
        <w:lastRenderedPageBreak/>
        <w:t>EUROOPA PARLAMENDI SEADUSANDLIKU RESOLUTSIOONI PROJEKT</w:t>
      </w:r>
      <w:bookmarkEnd w:id="1"/>
    </w:p>
    <w:p w14:paraId="24D590C0" w14:textId="05B677D6" w:rsidR="00363B94" w:rsidRPr="00F852BA" w:rsidRDefault="00B117C6">
      <w:pPr>
        <w:pStyle w:val="NormalBold"/>
      </w:pPr>
      <w:r w:rsidRPr="00F852BA">
        <w:t xml:space="preserve">mis käsitleb </w:t>
      </w:r>
      <w:bookmarkStart w:id="2" w:name="_Hlk221277797"/>
      <w:r w:rsidRPr="00F852BA">
        <w:t>nõukogu otsuse eelnõu Euroopa Liidu ja Norra Kuningriigi vahelise lepingu, mis käsitleb broneeringuinfo edastamist terroriaktide ja raskete kuritegude ennetamiseks, avastamiseks, uurimiseks ja nende eest vastutusele võtmiseks, liidu nimel sõlmimise kohta</w:t>
      </w:r>
      <w:bookmarkEnd w:id="2"/>
    </w:p>
    <w:p w14:paraId="301EE5A0" w14:textId="1C826BB9" w:rsidR="00363B94" w:rsidRPr="00F852BA" w:rsidRDefault="00B117C6">
      <w:pPr>
        <w:pStyle w:val="NormalBold12a"/>
      </w:pPr>
      <w:r w:rsidRPr="00F852BA">
        <w:t>(</w:t>
      </w:r>
      <w:bookmarkStart w:id="3" w:name="_Hlk221278502"/>
      <w:r w:rsidRPr="00F852BA">
        <w:t xml:space="preserve">11280/2025 </w:t>
      </w:r>
      <w:bookmarkEnd w:id="3"/>
      <w:r w:rsidRPr="00F852BA">
        <w:t>– C10</w:t>
      </w:r>
      <w:r w:rsidRPr="00F852BA">
        <w:noBreakHyphen/>
        <w:t xml:space="preserve">0279/2025 – </w:t>
      </w:r>
      <w:bookmarkStart w:id="4" w:name="_Hlk221279129"/>
      <w:r w:rsidRPr="00F852BA">
        <w:t>2025/0145(NLE</w:t>
      </w:r>
      <w:bookmarkEnd w:id="4"/>
      <w:r w:rsidRPr="00F852BA">
        <w:t>))</w:t>
      </w:r>
    </w:p>
    <w:p w14:paraId="2C5BF6BB" w14:textId="77777777" w:rsidR="00363B94" w:rsidRPr="00F852BA" w:rsidRDefault="00B117C6" w:rsidP="00893FBD">
      <w:pPr>
        <w:pStyle w:val="NormalBold"/>
      </w:pPr>
      <w:r w:rsidRPr="00F852BA">
        <w:t>(Nõusolek)</w:t>
      </w:r>
    </w:p>
    <w:p w14:paraId="5F1521F9" w14:textId="77777777" w:rsidR="00363B94" w:rsidRPr="00F852BA" w:rsidRDefault="00B117C6">
      <w:pPr>
        <w:pStyle w:val="EPComma"/>
      </w:pPr>
      <w:r w:rsidRPr="00F852BA">
        <w:rPr>
          <w:i/>
        </w:rPr>
        <w:t>Euroopa Parlament</w:t>
      </w:r>
      <w:r w:rsidRPr="00F852BA">
        <w:t>,</w:t>
      </w:r>
    </w:p>
    <w:p w14:paraId="48C53695" w14:textId="04CCD19A" w:rsidR="00BF7F55" w:rsidRPr="00F852BA" w:rsidRDefault="00BF7F55" w:rsidP="00BF7F55">
      <w:pPr>
        <w:pStyle w:val="NormalHanging12a"/>
      </w:pPr>
      <w:r w:rsidRPr="00F852BA">
        <w:t>–</w:t>
      </w:r>
      <w:r w:rsidRPr="00F852BA">
        <w:tab/>
        <w:t>võttes arvesse nõukogu otsuse eelnõu (11280/2025),</w:t>
      </w:r>
    </w:p>
    <w:p w14:paraId="50CBC5E6" w14:textId="080ABF27" w:rsidR="00363B94" w:rsidRPr="00F852BA" w:rsidRDefault="00363B94">
      <w:pPr>
        <w:pStyle w:val="NormalHanging12a"/>
      </w:pPr>
      <w:r w:rsidRPr="00F852BA">
        <w:t>–</w:t>
      </w:r>
      <w:r w:rsidRPr="00F852BA">
        <w:tab/>
        <w:t>võttes arvesse Euroopa Liidu ja Norra Kuningriigi vahelise lepingu (mis käsitleb broneeringuinfo edastamist terroriaktide ja raskete kuritegude ennetamiseks, avastamiseks, uurimiseks ja nende eest vastutusele võtmiseks) eelnõu (</w:t>
      </w:r>
      <w:bookmarkStart w:id="5" w:name="_Hlk221278511"/>
      <w:r w:rsidRPr="00F852BA">
        <w:t>11281/2025</w:t>
      </w:r>
      <w:bookmarkEnd w:id="5"/>
      <w:r w:rsidRPr="00F852BA">
        <w:t>),</w:t>
      </w:r>
    </w:p>
    <w:p w14:paraId="3473E53E" w14:textId="1F53EA13" w:rsidR="00363B94" w:rsidRPr="00F852BA" w:rsidRDefault="005F5D6C">
      <w:pPr>
        <w:pStyle w:val="NormalHanging12a"/>
      </w:pPr>
      <w:r w:rsidRPr="00F852BA">
        <w:t>–</w:t>
      </w:r>
      <w:r w:rsidRPr="00F852BA">
        <w:tab/>
        <w:t>võttes arvesse nõusoleku taotlust, mille nõukogu esitas vastavalt Euroopa Liidu toimimise lepingu artikli 16 lõikele 2, artikli 87 lõike 2 punktile a ning artikli 218 lõike 6 teise lõigu punktile a (C10</w:t>
      </w:r>
      <w:r w:rsidRPr="00F852BA">
        <w:noBreakHyphen/>
        <w:t>0279/2025),</w:t>
      </w:r>
    </w:p>
    <w:p w14:paraId="4BBAA6F4" w14:textId="77777777" w:rsidR="00363B94" w:rsidRPr="00F852BA" w:rsidRDefault="00363B94">
      <w:pPr>
        <w:pStyle w:val="NormalHanging12a"/>
      </w:pPr>
      <w:r w:rsidRPr="00F852BA">
        <w:t>–</w:t>
      </w:r>
      <w:r w:rsidRPr="00F852BA">
        <w:tab/>
        <w:t>võttes arvesse kodukorra artikli 107 lõikeid 1 ja 4 ning artikli 117 lõiget 7,</w:t>
      </w:r>
    </w:p>
    <w:p w14:paraId="3FD87A43" w14:textId="4F47D628" w:rsidR="00363B94" w:rsidRPr="00F852BA" w:rsidRDefault="00363B94">
      <w:pPr>
        <w:pStyle w:val="NormalHanging12a"/>
      </w:pPr>
      <w:r w:rsidRPr="00F852BA">
        <w:t>–</w:t>
      </w:r>
      <w:r w:rsidRPr="00F852BA">
        <w:tab/>
        <w:t>võttes arvesse kodanikuvabaduste, justiits- ja siseasjade komisjoni soovitust (A10</w:t>
      </w:r>
      <w:r w:rsidRPr="00F852BA">
        <w:noBreakHyphen/>
        <w:t>0000/2026),</w:t>
      </w:r>
    </w:p>
    <w:p w14:paraId="6ED73221" w14:textId="09911003" w:rsidR="00363B94" w:rsidRPr="00F852BA" w:rsidRDefault="00363B94">
      <w:pPr>
        <w:pStyle w:val="NormalHanging12a"/>
      </w:pPr>
      <w:r w:rsidRPr="00F852BA">
        <w:t>1.</w:t>
      </w:r>
      <w:r w:rsidRPr="00F852BA">
        <w:tab/>
        <w:t>annab nõusoleku lepingu sõlmimiseks;</w:t>
      </w:r>
    </w:p>
    <w:p w14:paraId="50AB1B5E" w14:textId="5D72C49E" w:rsidR="001D02E3" w:rsidRPr="00F852BA" w:rsidRDefault="001D02E3">
      <w:pPr>
        <w:pStyle w:val="NormalHanging12a"/>
      </w:pPr>
      <w:r w:rsidRPr="00F852BA">
        <w:t>2.</w:t>
      </w:r>
      <w:r w:rsidRPr="00F852BA">
        <w:tab/>
        <w:t>teeb presidendile ülesandeks edastada Euroopa Parlamendi seisukoht nõukogule, komisjonile, liikmesriikide valitsustele ja parlamentidele ning Norra Kuningriigi valitsusele ja parlamendile.</w:t>
      </w:r>
    </w:p>
    <w:p w14:paraId="16EBBCD8" w14:textId="77777777" w:rsidR="00A55926" w:rsidRPr="00F852BA" w:rsidRDefault="00A55926" w:rsidP="00822206">
      <w:pPr>
        <w:sectPr w:rsidR="00A55926" w:rsidRPr="00F852BA" w:rsidSect="00F852BA">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titlePg/>
        </w:sectPr>
      </w:pPr>
    </w:p>
    <w:p w14:paraId="40864F8D" w14:textId="4DBB4F8B" w:rsidR="00363B94" w:rsidRPr="00F852BA" w:rsidRDefault="00A55926" w:rsidP="00A55926">
      <w:pPr>
        <w:pStyle w:val="PageHeading"/>
      </w:pPr>
      <w:bookmarkStart w:id="6" w:name="_Toc222469449"/>
      <w:r w:rsidRPr="00F852BA">
        <w:lastRenderedPageBreak/>
        <w:t>SELETUSKIRI</w:t>
      </w:r>
      <w:bookmarkEnd w:id="6"/>
    </w:p>
    <w:p w14:paraId="7B45B076" w14:textId="77777777" w:rsidR="00E93B3F" w:rsidRPr="00F852BA" w:rsidRDefault="00E93B3F" w:rsidP="00E93B3F">
      <w:r w:rsidRPr="00F852BA">
        <w:t>Nõukogu otsuse eelnõu eesmärk on kiita heaks Euroopa Liidu ja Norra Kuningriigi vaheline leping, mis käsitleb broneeringuinfo edastamist terroriaktide ja raskete kuritegude ennetamiseks, avastamiseks, uurimiseks ja nende eest vastutusele võtmiseks (edaspidi „leping“).</w:t>
      </w:r>
    </w:p>
    <w:p w14:paraId="3B8FA1C4" w14:textId="77777777" w:rsidR="00E93B3F" w:rsidRPr="00F852BA" w:rsidRDefault="00E93B3F" w:rsidP="00E93B3F"/>
    <w:p w14:paraId="103DC2A2" w14:textId="77777777" w:rsidR="00E93B3F" w:rsidRPr="00F852BA" w:rsidRDefault="00E93B3F" w:rsidP="00E93B3F">
      <w:r w:rsidRPr="00F852BA">
        <w:t>Norral ja ELi liikmesriikidel, kes on Schengeni konventsiooni osalised, on ühine vastutus tagada sisejulgeolek ühisel sisepiirikontrollita alal, sealhulgas asjakohase teabe vahetamise kaudu. Broneeringuinfo on teave, mida annab reisija ning mida kogutakse lennu broneerimisel ja lennule registreerimisel ning mida lennuettevõtja säilitab broneerimis- ja väljumiskontrollisüsteemides oma ärilistel eesmärkidel. Kolmandate riikidega sõlmitud kehtivad broneeringuinfo töötlemist käsitlevad lepingud on näidanud, et Schengeni ala julgeolekut on võimalik suurendada. Selliste lepingutega parandatakse terrorismi ja raskete kuritegude, sealhulgas ebaseadusliku uimastikaubanduse, tulirelvakaubanduse ja inimkaubanduse ennetamist ja avastamist ELi välispiiridel ning nähakse ette riski- ja andmepõhine lähenemisviis, mida liikmesriigid saavad rakendada kompensatsioonimeetmena juhul, kui Schengeni alal puudub sisepiirikontroll.</w:t>
      </w:r>
    </w:p>
    <w:p w14:paraId="2C607FF1" w14:textId="77777777" w:rsidR="00E93B3F" w:rsidRPr="00F852BA" w:rsidRDefault="00E93B3F" w:rsidP="00E93B3F"/>
    <w:p w14:paraId="0D191825" w14:textId="77777777" w:rsidR="00E93B3F" w:rsidRPr="00F852BA" w:rsidRDefault="00E93B3F" w:rsidP="00E93B3F">
      <w:r w:rsidRPr="00F852BA">
        <w:t xml:space="preserve">Kuigi Norrat ei peeta määruse (EL) 2016/679 (edaspidi „isikuandmete kaitse üldmäärus“) kohaselt kolmandaks riigiks, ei kohaldata seda õigusraamistikku isikuandmete, sealhulgas broneeringuinfo töötlemise suhtes Norra õiguskaitseasutuste poolt kuritegude tõkestamise, uurimise, avastamise ja nende eest vastutusele võtmise või kriminaalkaristuste täitmisele pööramise eesmärgil. Samal ajal on Norrale siduvad liidu õigusaktid, millega arendatakse edasi Schengeni </w:t>
      </w:r>
      <w:r w:rsidRPr="00F852BA">
        <w:rPr>
          <w:i/>
          <w:iCs/>
        </w:rPr>
        <w:t>acquis</w:t>
      </w:r>
      <w:r w:rsidRPr="00F852BA">
        <w:t xml:space="preserve">’ sätteid. Kuna aga direktiivi (EL) 2016/680 (edaspidi „broneeringuinfo direktiiv“) näol ei ole tegu Schengeni </w:t>
      </w:r>
      <w:r w:rsidRPr="00F852BA">
        <w:rPr>
          <w:i/>
          <w:iCs/>
        </w:rPr>
        <w:t>acquis</w:t>
      </w:r>
      <w:r w:rsidRPr="00F852BA">
        <w:t>’ edasiarendamisega, ei osale Norra selle õigusakti rakendamises.</w:t>
      </w:r>
    </w:p>
    <w:p w14:paraId="16C003E2" w14:textId="77777777" w:rsidR="00E93B3F" w:rsidRPr="00F852BA" w:rsidRDefault="00E93B3F" w:rsidP="00E93B3F"/>
    <w:p w14:paraId="5F61B0AB" w14:textId="77777777" w:rsidR="00E93B3F" w:rsidRPr="00F852BA" w:rsidRDefault="00E93B3F" w:rsidP="00E93B3F">
      <w:r w:rsidRPr="00F852BA">
        <w:t>Kehtiva raamistiku kohaselt ei tohi Norra seaduslikult saada ega töödelda broneeringuinfot lennuettevõtjate poolt liidu ja Norra vahel korraldatavate lendude kohta. Seepärast soovitas komisjon 6. septembril 2023 alustada lepingu üle läbirääkimisi. Nõukogu andis selleks loa 4. märtsil 2024 ja läbirääkimisi alustati 21. märtsil 2024. Läbirääkimised viidi ametlikult lõpule 9. aprillil 2025 ja nõukogu võttis lepingu vastu 22. septembril 2025. Volinik Magnus Brunner ja riigisekretär Joakim Øren allkirjastasid lepingu 2025. aasta oktoobris.</w:t>
      </w:r>
    </w:p>
    <w:p w14:paraId="41C37978" w14:textId="77777777" w:rsidR="00E93B3F" w:rsidRPr="00F852BA" w:rsidRDefault="00E93B3F" w:rsidP="00E93B3F"/>
    <w:p w14:paraId="0317D946" w14:textId="77777777" w:rsidR="00E93B3F" w:rsidRPr="00F852BA" w:rsidRDefault="00E93B3F" w:rsidP="00E93B3F">
      <w:r w:rsidRPr="00F852BA">
        <w:t>Käesoleva lepingu peamine eesmärk on kõrvaldada Schengeni alal esinev julgeolekulünk, võimaldades seeläbi lennuettevõtjatel edastada broneeringuinfot Norrale ja vastupidi. Isikuandmete, sealhulgas broneeringuinfo edastamisel ja töötlemisel on siiski vajalikud ranged piirangud ja tõhusad kaitsemeetmed. Euroopa Andmekaitseinspektor tunnistas 24. juuli 2025. aasta arvamusega 16/2025 broneeringuinfo edastamist ja töötlemist reguleerivad lepingu sätted rahuldavaks. Sellega seoses andis komisjon 28. jaanuaril 2026 raportööridele ülevaate ning kinnitas, et lepinguga kehtestatakse kõrged standardid mitte ainult julgeoleku, vaid ka eraelu puutumatuse ja andmekaitse valdkonnas.</w:t>
      </w:r>
    </w:p>
    <w:p w14:paraId="44F6FC64" w14:textId="77777777" w:rsidR="00E93B3F" w:rsidRPr="00F852BA" w:rsidRDefault="00E93B3F" w:rsidP="00E93B3F"/>
    <w:p w14:paraId="79C9CC9B" w14:textId="523D5761" w:rsidR="00A55926" w:rsidRPr="00F852BA" w:rsidRDefault="00E93B3F" w:rsidP="00E93B3F">
      <w:r w:rsidRPr="00F852BA">
        <w:t>Ülaltoodut arvesse võttes soovitab raportöör Euroopa Parlamendil nõukogu otsuse eelnõu heaks kiita.</w:t>
      </w:r>
    </w:p>
    <w:p w14:paraId="1458516C" w14:textId="77777777" w:rsidR="00B07F2D" w:rsidRPr="00F852BA" w:rsidRDefault="00B07F2D" w:rsidP="00822206">
      <w:pPr>
        <w:sectPr w:rsidR="00B07F2D" w:rsidRPr="00F852BA" w:rsidSect="00B07F2D">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77B6C18F" w14:textId="296612FD" w:rsidR="00A55926" w:rsidRPr="00F852BA" w:rsidRDefault="00B07F2D" w:rsidP="00B07F2D">
      <w:pPr>
        <w:pStyle w:val="PageHeading"/>
      </w:pPr>
      <w:bookmarkStart w:id="7" w:name="_Toc222469450"/>
      <w:r w:rsidRPr="00F852BA">
        <w:lastRenderedPageBreak/>
        <w:t xml:space="preserve">LISA: </w:t>
      </w:r>
      <w:bookmarkStart w:id="8" w:name="iEnd"/>
      <w:bookmarkEnd w:id="8"/>
      <w:r w:rsidRPr="00F852BA">
        <w:t>SISENDI DEKLARATSIOON</w:t>
      </w:r>
      <w:bookmarkEnd w:id="7"/>
    </w:p>
    <w:p w14:paraId="01B9388E" w14:textId="43856140" w:rsidR="00B07F2D" w:rsidRPr="00F852BA" w:rsidRDefault="00B07F2D" w:rsidP="00B07F2D">
      <w:r w:rsidRPr="00F852BA">
        <w:t>Raportöör kinnitab oma ainuvastutusel, et ei kasutanud oma raportis mingit sisendmaterjali huvide esindajatelt, kes kuuluvad kohustuslikku läbipaistvusregistrit käsitleva institutsioonidevahelise kokkuleppe</w:t>
      </w:r>
      <w:r w:rsidRPr="00F852BA">
        <w:rPr>
          <w:rStyle w:val="FootnoteReference"/>
        </w:rPr>
        <w:footnoteReference w:id="1"/>
      </w:r>
      <w:r w:rsidRPr="00F852BA">
        <w:t xml:space="preserve"> kohaldamisalasse, ega kolmandate riikide ametiasutuste, sealhulgas nende diplomaatiliste esinduste ja saatkondade esindajatelt, kes tuleks kodukorra I lisa artikli 8 kohaselt loetleda käesolevas lisas.</w:t>
      </w:r>
    </w:p>
    <w:p w14:paraId="5B22E19B" w14:textId="77777777" w:rsidR="00B07F2D" w:rsidRPr="00F852BA" w:rsidRDefault="00B07F2D" w:rsidP="00822206"/>
    <w:sectPr w:rsidR="00B07F2D" w:rsidRPr="00F852BA" w:rsidSect="00B07F2D">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638A5AD" w14:textId="77777777" w:rsidR="00B117C6" w:rsidRPr="00F852BA" w:rsidRDefault="00B117C6">
      <w:r w:rsidRPr="00F852BA">
        <w:separator/>
      </w:r>
    </w:p>
  </w:endnote>
  <w:endnote w:type="continuationSeparator" w:id="0">
    <w:p w14:paraId="3539F729" w14:textId="77777777" w:rsidR="00B117C6" w:rsidRPr="00F852BA" w:rsidRDefault="00B117C6">
      <w:r w:rsidRPr="00F852BA">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 w:name="DokChampa">
    <w:altName w:val="Leelawadee UI"/>
    <w:charset w:val="DE"/>
    <w:family w:val="swiss"/>
    <w:pitch w:val="variable"/>
    <w:sig w:usb0="83000003" w:usb1="00000000" w:usb2="00000000" w:usb3="00000000" w:csb0="00010001"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50AFD3E" w14:textId="77777777" w:rsidR="00F852BA" w:rsidRPr="00F852BA" w:rsidRDefault="00F852BA" w:rsidP="00F852BA">
    <w:pPr>
      <w:pStyle w:val="EPFooter"/>
    </w:pPr>
    <w:r w:rsidRPr="00F852BA">
      <w:t>PE</w:t>
    </w:r>
    <w:r w:rsidRPr="00F852BA">
      <w:rPr>
        <w:rStyle w:val="HideTWBExt"/>
      </w:rPr>
      <w:t>&lt;NoPE&gt;</w:t>
    </w:r>
    <w:r w:rsidRPr="00F852BA">
      <w:t>784.331</w:t>
    </w:r>
    <w:r w:rsidRPr="00F852BA">
      <w:rPr>
        <w:rStyle w:val="HideTWBExt"/>
      </w:rPr>
      <w:t>&lt;/NoPE&gt;&lt;Version&gt;</w:t>
    </w:r>
    <w:r w:rsidRPr="00F852BA">
      <w:t>v01-00</w:t>
    </w:r>
    <w:r w:rsidRPr="00F852BA">
      <w:rPr>
        <w:rStyle w:val="HideTWBExt"/>
      </w:rPr>
      <w:t>&lt;/Version&gt;</w:t>
    </w:r>
    <w:r w:rsidRPr="00F852BA">
      <w:tab/>
    </w:r>
    <w:r w:rsidRPr="00F852BA">
      <w:fldChar w:fldCharType="begin"/>
    </w:r>
    <w:r w:rsidRPr="00F852BA">
      <w:instrText xml:space="preserve"> PAGE  \* MERGEFORMAT </w:instrText>
    </w:r>
    <w:r w:rsidRPr="00F852BA">
      <w:fldChar w:fldCharType="separate"/>
    </w:r>
    <w:r w:rsidRPr="00F852BA">
      <w:rPr>
        <w:noProof/>
      </w:rPr>
      <w:t>1</w:t>
    </w:r>
    <w:r w:rsidRPr="00F852BA">
      <w:fldChar w:fldCharType="end"/>
    </w:r>
    <w:r w:rsidRPr="00F852BA">
      <w:t>/</w:t>
    </w:r>
    <w:fldSimple w:instr=" NUMPAGES  \* MERGEFORMAT ">
      <w:r w:rsidRPr="00F852BA">
        <w:rPr>
          <w:noProof/>
        </w:rPr>
        <w:t>1</w:t>
      </w:r>
    </w:fldSimple>
    <w:r w:rsidRPr="00F852BA">
      <w:tab/>
    </w:r>
    <w:r w:rsidRPr="00F852BA">
      <w:rPr>
        <w:rStyle w:val="HideTWBExt"/>
      </w:rPr>
      <w:t>&lt;PathFdR&gt;</w:t>
    </w:r>
    <w:r w:rsidRPr="00F852BA">
      <w:t>PR\1336948ET.docx</w:t>
    </w:r>
    <w:r w:rsidRPr="00F852BA">
      <w:rPr>
        <w:rStyle w:val="HideTWBExt"/>
      </w:rPr>
      <w:t>&lt;/PathFdR&gt;</w:t>
    </w:r>
  </w:p>
  <w:p w14:paraId="7FD54CFB" w14:textId="7C8B5D7A" w:rsidR="0085501C" w:rsidRPr="00F852BA" w:rsidRDefault="00F852BA" w:rsidP="00F852BA">
    <w:pPr>
      <w:pStyle w:val="EPFooter2"/>
    </w:pPr>
    <w:r w:rsidRPr="00F852BA">
      <w:t>ET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EB6A269" w14:textId="77777777" w:rsidR="00F852BA" w:rsidRPr="00F852BA" w:rsidRDefault="00F852BA" w:rsidP="00F852BA">
    <w:pPr>
      <w:pStyle w:val="EPFooter"/>
    </w:pPr>
    <w:r w:rsidRPr="00F852BA">
      <w:rPr>
        <w:rStyle w:val="HideTWBExt"/>
      </w:rPr>
      <w:t>&lt;PathFdR&gt;</w:t>
    </w:r>
    <w:r w:rsidRPr="00F852BA">
      <w:t>PR\1336948ET.docx</w:t>
    </w:r>
    <w:r w:rsidRPr="00F852BA">
      <w:rPr>
        <w:rStyle w:val="HideTWBExt"/>
      </w:rPr>
      <w:t>&lt;/PathFdR&gt;</w:t>
    </w:r>
    <w:r w:rsidRPr="00F852BA">
      <w:tab/>
    </w:r>
    <w:r w:rsidRPr="00F852BA">
      <w:fldChar w:fldCharType="begin"/>
    </w:r>
    <w:r w:rsidRPr="00F852BA">
      <w:instrText xml:space="preserve"> PAGE  \* MERGEFORMAT </w:instrText>
    </w:r>
    <w:r w:rsidRPr="00F852BA">
      <w:fldChar w:fldCharType="separate"/>
    </w:r>
    <w:r w:rsidRPr="00F852BA">
      <w:rPr>
        <w:noProof/>
      </w:rPr>
      <w:t>1</w:t>
    </w:r>
    <w:r w:rsidRPr="00F852BA">
      <w:fldChar w:fldCharType="end"/>
    </w:r>
    <w:r w:rsidRPr="00F852BA">
      <w:t>/</w:t>
    </w:r>
    <w:fldSimple w:instr=" NUMPAGES  \* MERGEFORMAT ">
      <w:r w:rsidRPr="00F852BA">
        <w:rPr>
          <w:noProof/>
        </w:rPr>
        <w:t>1</w:t>
      </w:r>
    </w:fldSimple>
    <w:r w:rsidRPr="00F852BA">
      <w:tab/>
      <w:t>PE</w:t>
    </w:r>
    <w:r w:rsidRPr="00F852BA">
      <w:rPr>
        <w:rStyle w:val="HideTWBExt"/>
      </w:rPr>
      <w:t>&lt;NoPE&gt;</w:t>
    </w:r>
    <w:r w:rsidRPr="00F852BA">
      <w:t>784.331</w:t>
    </w:r>
    <w:r w:rsidRPr="00F852BA">
      <w:rPr>
        <w:rStyle w:val="HideTWBExt"/>
      </w:rPr>
      <w:t>&lt;/NoPE&gt;&lt;Version&gt;</w:t>
    </w:r>
    <w:r w:rsidRPr="00F852BA">
      <w:t>v01-00</w:t>
    </w:r>
    <w:r w:rsidRPr="00F852BA">
      <w:rPr>
        <w:rStyle w:val="HideTWBExt"/>
      </w:rPr>
      <w:t>&lt;/Version&gt;</w:t>
    </w:r>
  </w:p>
  <w:p w14:paraId="5E243303" w14:textId="3AAAD262" w:rsidR="0085501C" w:rsidRPr="00F852BA" w:rsidRDefault="00F852BA" w:rsidP="00F852BA">
    <w:pPr>
      <w:pStyle w:val="EPFooter2"/>
    </w:pPr>
    <w:r w:rsidRPr="00F852BA">
      <w:tab/>
    </w:r>
    <w:r w:rsidRPr="00F852BA">
      <w:tab/>
      <w:t>ET</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4434067" w14:textId="77777777" w:rsidR="00F852BA" w:rsidRPr="00F852BA" w:rsidRDefault="00F852BA" w:rsidP="00F852BA">
    <w:pPr>
      <w:pStyle w:val="EPFooter"/>
    </w:pPr>
    <w:r w:rsidRPr="00F852BA">
      <w:rPr>
        <w:rStyle w:val="HideTWBExt"/>
      </w:rPr>
      <w:t>&lt;PathFdR&gt;</w:t>
    </w:r>
    <w:r w:rsidRPr="00F852BA">
      <w:t>PR\1336948ET.docx</w:t>
    </w:r>
    <w:r w:rsidRPr="00F852BA">
      <w:rPr>
        <w:rStyle w:val="HideTWBExt"/>
      </w:rPr>
      <w:t>&lt;/PathFdR&gt;</w:t>
    </w:r>
    <w:r w:rsidRPr="00F852BA">
      <w:tab/>
    </w:r>
    <w:r w:rsidRPr="00F852BA">
      <w:tab/>
      <w:t>PE</w:t>
    </w:r>
    <w:r w:rsidRPr="00F852BA">
      <w:rPr>
        <w:rStyle w:val="HideTWBExt"/>
      </w:rPr>
      <w:t>&lt;NoPE&gt;</w:t>
    </w:r>
    <w:r w:rsidRPr="00F852BA">
      <w:t>784.331</w:t>
    </w:r>
    <w:r w:rsidRPr="00F852BA">
      <w:rPr>
        <w:rStyle w:val="HideTWBExt"/>
      </w:rPr>
      <w:t>&lt;/NoPE&gt;&lt;Version&gt;</w:t>
    </w:r>
    <w:r w:rsidRPr="00F852BA">
      <w:t>v01-00</w:t>
    </w:r>
    <w:r w:rsidRPr="00F852BA">
      <w:rPr>
        <w:rStyle w:val="HideTWBExt"/>
      </w:rPr>
      <w:t>&lt;/Version&gt;</w:t>
    </w:r>
  </w:p>
  <w:p w14:paraId="7666265F" w14:textId="559DD98F" w:rsidR="0085501C" w:rsidRPr="00F852BA" w:rsidRDefault="00F852BA" w:rsidP="00F852BA">
    <w:pPr>
      <w:pStyle w:val="EPFooter2"/>
    </w:pPr>
    <w:r w:rsidRPr="00F852BA">
      <w:t>ET</w:t>
    </w:r>
    <w:r w:rsidRPr="00F852BA">
      <w:tab/>
    </w:r>
    <w:r w:rsidRPr="00F852BA">
      <w:rPr>
        <w:b w:val="0"/>
        <w:i/>
        <w:color w:val="C0C0C0"/>
        <w:sz w:val="22"/>
      </w:rPr>
      <w:t>Ühinenud mitmekesisuses</w:t>
    </w:r>
    <w:r w:rsidRPr="00F852BA">
      <w:tab/>
      <w:t>ET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8F0B021" w14:textId="77777777" w:rsidR="00B117C6" w:rsidRPr="00F852BA" w:rsidRDefault="00B117C6">
      <w:r w:rsidRPr="00F852BA">
        <w:separator/>
      </w:r>
    </w:p>
  </w:footnote>
  <w:footnote w:type="continuationSeparator" w:id="0">
    <w:p w14:paraId="7F2A9D98" w14:textId="77777777" w:rsidR="00B117C6" w:rsidRPr="00F852BA" w:rsidRDefault="00B117C6">
      <w:r w:rsidRPr="00F852BA">
        <w:continuationSeparator/>
      </w:r>
    </w:p>
  </w:footnote>
  <w:footnote w:id="1">
    <w:p w14:paraId="04D9AAB5" w14:textId="77FF32C6" w:rsidR="00B07F2D" w:rsidRPr="00F852BA" w:rsidRDefault="00B07F2D">
      <w:pPr>
        <w:pStyle w:val="FootnoteText"/>
      </w:pPr>
      <w:r w:rsidRPr="00F852BA">
        <w:rPr>
          <w:rStyle w:val="FootnoteReference"/>
        </w:rPr>
        <w:footnoteRef/>
      </w:r>
      <w:r w:rsidRPr="00F852BA">
        <w:t xml:space="preserve"> Euroopa Parlamendi, Euroopa Liidu Nõukogu ja Euroopa Komisjoni 20. mai 2021. aasta institutsioonidevaheline kokkulepe kohustusliku läbipaistvusregistri kohta (ELT L 207, 11.6.2021, lk 1, ELI: </w:t>
      </w:r>
      <w:hyperlink r:id="rId1" w:history="1">
        <w:r w:rsidRPr="00F852BA">
          <w:rPr>
            <w:rStyle w:val="Hyperlink"/>
          </w:rPr>
          <w:t>http://data.europa.eu/eli/agree_interinstit/2021/611/oj</w:t>
        </w:r>
      </w:hyperlink>
      <w:r w:rsidRPr="00F852BA">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4E18325" w14:textId="77777777" w:rsidR="005223E3" w:rsidRDefault="005223E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CAA9AE6" w14:textId="77777777" w:rsidR="005223E3" w:rsidRDefault="005223E3">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8A1BD48" w14:textId="77777777" w:rsidR="005223E3" w:rsidRDefault="005223E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num w:numId="1" w16cid:durableId="863908515">
    <w:abstractNumId w:val="9"/>
  </w:num>
  <w:num w:numId="2" w16cid:durableId="1311324778">
    <w:abstractNumId w:val="9"/>
  </w:num>
  <w:num w:numId="3" w16cid:durableId="240411805">
    <w:abstractNumId w:val="7"/>
  </w:num>
  <w:num w:numId="4" w16cid:durableId="192495898">
    <w:abstractNumId w:val="7"/>
  </w:num>
  <w:num w:numId="5" w16cid:durableId="907956975">
    <w:abstractNumId w:val="6"/>
  </w:num>
  <w:num w:numId="6" w16cid:durableId="1471746109">
    <w:abstractNumId w:val="6"/>
  </w:num>
  <w:num w:numId="7" w16cid:durableId="1616904470">
    <w:abstractNumId w:val="5"/>
  </w:num>
  <w:num w:numId="8" w16cid:durableId="1385787708">
    <w:abstractNumId w:val="5"/>
  </w:num>
  <w:num w:numId="9" w16cid:durableId="2097050972">
    <w:abstractNumId w:val="4"/>
  </w:num>
  <w:num w:numId="10" w16cid:durableId="1575360310">
    <w:abstractNumId w:val="4"/>
  </w:num>
  <w:num w:numId="11" w16cid:durableId="583539097">
    <w:abstractNumId w:val="8"/>
  </w:num>
  <w:num w:numId="12" w16cid:durableId="1924298834">
    <w:abstractNumId w:val="8"/>
  </w:num>
  <w:num w:numId="13" w16cid:durableId="1644847619">
    <w:abstractNumId w:val="3"/>
  </w:num>
  <w:num w:numId="14" w16cid:durableId="1340306349">
    <w:abstractNumId w:val="3"/>
  </w:num>
  <w:num w:numId="15" w16cid:durableId="411776207">
    <w:abstractNumId w:val="2"/>
  </w:num>
  <w:num w:numId="16" w16cid:durableId="1982299778">
    <w:abstractNumId w:val="2"/>
  </w:num>
  <w:num w:numId="17" w16cid:durableId="1491871113">
    <w:abstractNumId w:val="1"/>
  </w:num>
  <w:num w:numId="18" w16cid:durableId="1534536573">
    <w:abstractNumId w:val="1"/>
  </w:num>
  <w:num w:numId="19" w16cid:durableId="280769481">
    <w:abstractNumId w:val="0"/>
  </w:num>
  <w:num w:numId="20" w16cid:durableId="2022782651">
    <w:abstractNumId w:val="0"/>
  </w:num>
  <w:num w:numId="21" w16cid:durableId="587809324">
    <w:abstractNumId w:val="9"/>
  </w:num>
  <w:num w:numId="22" w16cid:durableId="1551261141">
    <w:abstractNumId w:val="7"/>
  </w:num>
  <w:num w:numId="23" w16cid:durableId="1661736556">
    <w:abstractNumId w:val="6"/>
  </w:num>
  <w:num w:numId="24" w16cid:durableId="386301469">
    <w:abstractNumId w:val="5"/>
  </w:num>
  <w:num w:numId="25" w16cid:durableId="1244951453">
    <w:abstractNumId w:val="4"/>
  </w:num>
  <w:num w:numId="26" w16cid:durableId="2058822331">
    <w:abstractNumId w:val="8"/>
  </w:num>
  <w:num w:numId="27" w16cid:durableId="1949005446">
    <w:abstractNumId w:val="3"/>
  </w:num>
  <w:num w:numId="28" w16cid:durableId="1011643203">
    <w:abstractNumId w:val="2"/>
  </w:num>
  <w:num w:numId="29" w16cid:durableId="1341663997">
    <w:abstractNumId w:val="1"/>
  </w:num>
  <w:num w:numId="30" w16cid:durableId="1348141862">
    <w:abstractNumId w:val="0"/>
  </w:num>
  <w:num w:numId="31" w16cid:durableId="1415935428">
    <w:abstractNumId w:val="9"/>
  </w:num>
  <w:num w:numId="32" w16cid:durableId="273901912">
    <w:abstractNumId w:val="7"/>
  </w:num>
  <w:num w:numId="33" w16cid:durableId="975836024">
    <w:abstractNumId w:val="6"/>
  </w:num>
  <w:num w:numId="34" w16cid:durableId="595557906">
    <w:abstractNumId w:val="5"/>
  </w:num>
  <w:num w:numId="35" w16cid:durableId="102118361">
    <w:abstractNumId w:val="4"/>
  </w:num>
  <w:num w:numId="36" w16cid:durableId="764038977">
    <w:abstractNumId w:val="8"/>
  </w:num>
  <w:num w:numId="37" w16cid:durableId="1313608132">
    <w:abstractNumId w:val="3"/>
  </w:num>
  <w:num w:numId="38" w16cid:durableId="562106988">
    <w:abstractNumId w:val="2"/>
  </w:num>
  <w:num w:numId="39" w16cid:durableId="1694648675">
    <w:abstractNumId w:val="1"/>
  </w:num>
  <w:num w:numId="40" w16cid:durableId="2464346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6"/>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AGREEMENTMNU" w:val=" 1"/>
    <w:docVar w:name="AUTHORMFPMNU" w:val=" 1"/>
    <w:docVar w:name="CIT1MNU" w:val=" 4"/>
    <w:docVar w:name="CIT2MNU" w:val=" 4"/>
    <w:docVar w:name="CIT3MNU" w:val=" 4"/>
    <w:docVar w:name="COMKEY" w:val="LIBE"/>
    <w:docVar w:name="CONSENTMNU" w:val=" 1"/>
    <w:docVar w:name="CopyToNetwork" w:val="-1"/>
    <w:docVar w:name="DOCDT" w:val="05/02/2026"/>
    <w:docVar w:name="LastEditedSection" w:val=" 1"/>
    <w:docVar w:name="strDocTypeID" w:val="PR_NLE-AP_Agreement"/>
    <w:docVar w:name="strSubDir" w:val="1336"/>
    <w:docVar w:name="TITLEMNU" w:val=" 2"/>
    <w:docVar w:name="TXTAUTHOR" w:val="Jaroslav Bžoch"/>
    <w:docVar w:name="TXTLANGUE" w:val="ET"/>
    <w:docVar w:name="TXTLANGUEMIN" w:val="et"/>
    <w:docVar w:name="TXTNRC" w:val="0279/2025"/>
    <w:docVar w:name="TXTNRCOUNC" w:val="11280/2025"/>
    <w:docVar w:name="TXTNRNLE" w:val="2025/0145"/>
    <w:docVar w:name="TXTNRPE" w:val="784.331"/>
    <w:docVar w:name="TXTPEorAP" w:val="PE"/>
    <w:docVar w:name="TXTROUTE" w:val="PR\1336948ET.docx"/>
    <w:docVar w:name="TXTTITLE" w:val="on the conclusion, on behalf of the Union, of the Agreement between the European Union and the Kingdom of Norway on the transfer of passenger name record (PNR) data to prevent, detect, investigate and prosecute terrorist offences and serious crime"/>
    <w:docVar w:name="TXTVERSION" w:val="01-00"/>
  </w:docVars>
  <w:rsids>
    <w:rsidRoot w:val="00B117C6"/>
    <w:rsid w:val="00001D52"/>
    <w:rsid w:val="0000443F"/>
    <w:rsid w:val="000053E3"/>
    <w:rsid w:val="0006167F"/>
    <w:rsid w:val="00061EFE"/>
    <w:rsid w:val="00095D8B"/>
    <w:rsid w:val="000A2F73"/>
    <w:rsid w:val="000B3AE2"/>
    <w:rsid w:val="000C123D"/>
    <w:rsid w:val="000D78AF"/>
    <w:rsid w:val="00180664"/>
    <w:rsid w:val="001874D8"/>
    <w:rsid w:val="001D02E3"/>
    <w:rsid w:val="001F7BBE"/>
    <w:rsid w:val="00206AC0"/>
    <w:rsid w:val="0021049A"/>
    <w:rsid w:val="0022685A"/>
    <w:rsid w:val="002E2E20"/>
    <w:rsid w:val="002F5A83"/>
    <w:rsid w:val="003072BE"/>
    <w:rsid w:val="00337C92"/>
    <w:rsid w:val="00363B94"/>
    <w:rsid w:val="00393B15"/>
    <w:rsid w:val="003B598C"/>
    <w:rsid w:val="004174FC"/>
    <w:rsid w:val="004468BE"/>
    <w:rsid w:val="00460BD6"/>
    <w:rsid w:val="004859B3"/>
    <w:rsid w:val="004A575E"/>
    <w:rsid w:val="004C083C"/>
    <w:rsid w:val="004E1650"/>
    <w:rsid w:val="005027B1"/>
    <w:rsid w:val="00503573"/>
    <w:rsid w:val="00514E30"/>
    <w:rsid w:val="005223E3"/>
    <w:rsid w:val="0053367A"/>
    <w:rsid w:val="005438F6"/>
    <w:rsid w:val="00544D48"/>
    <w:rsid w:val="005877C0"/>
    <w:rsid w:val="005A6B14"/>
    <w:rsid w:val="005C779C"/>
    <w:rsid w:val="005D0B97"/>
    <w:rsid w:val="005E138D"/>
    <w:rsid w:val="005E6C18"/>
    <w:rsid w:val="005F0DD6"/>
    <w:rsid w:val="005F5D6C"/>
    <w:rsid w:val="006132CE"/>
    <w:rsid w:val="00613F2E"/>
    <w:rsid w:val="006A1A75"/>
    <w:rsid w:val="006A1E64"/>
    <w:rsid w:val="006A2CF5"/>
    <w:rsid w:val="006F1B6F"/>
    <w:rsid w:val="006F7132"/>
    <w:rsid w:val="00791637"/>
    <w:rsid w:val="0080122F"/>
    <w:rsid w:val="00822206"/>
    <w:rsid w:val="008368CB"/>
    <w:rsid w:val="0085501C"/>
    <w:rsid w:val="00893FBD"/>
    <w:rsid w:val="008B75A4"/>
    <w:rsid w:val="008D23C6"/>
    <w:rsid w:val="008D3030"/>
    <w:rsid w:val="008E3848"/>
    <w:rsid w:val="00924EE0"/>
    <w:rsid w:val="0093018A"/>
    <w:rsid w:val="00933A40"/>
    <w:rsid w:val="00942265"/>
    <w:rsid w:val="009612AA"/>
    <w:rsid w:val="00997EE7"/>
    <w:rsid w:val="009E39A7"/>
    <w:rsid w:val="00A415B7"/>
    <w:rsid w:val="00A55926"/>
    <w:rsid w:val="00AD5D0C"/>
    <w:rsid w:val="00B07F2D"/>
    <w:rsid w:val="00B117C6"/>
    <w:rsid w:val="00B31D18"/>
    <w:rsid w:val="00B42885"/>
    <w:rsid w:val="00B50C20"/>
    <w:rsid w:val="00B62747"/>
    <w:rsid w:val="00B6769C"/>
    <w:rsid w:val="00B75502"/>
    <w:rsid w:val="00BA4F74"/>
    <w:rsid w:val="00BB22CC"/>
    <w:rsid w:val="00BB41C8"/>
    <w:rsid w:val="00BE5E72"/>
    <w:rsid w:val="00BF0A0F"/>
    <w:rsid w:val="00BF2E15"/>
    <w:rsid w:val="00BF7F55"/>
    <w:rsid w:val="00C05DD8"/>
    <w:rsid w:val="00C15447"/>
    <w:rsid w:val="00C35D01"/>
    <w:rsid w:val="00CB5651"/>
    <w:rsid w:val="00CC20CB"/>
    <w:rsid w:val="00CE2147"/>
    <w:rsid w:val="00CF44DF"/>
    <w:rsid w:val="00D04E0B"/>
    <w:rsid w:val="00D62DA0"/>
    <w:rsid w:val="00D6543C"/>
    <w:rsid w:val="00DF594D"/>
    <w:rsid w:val="00E14FEE"/>
    <w:rsid w:val="00E177C4"/>
    <w:rsid w:val="00E71368"/>
    <w:rsid w:val="00E93816"/>
    <w:rsid w:val="00E93B3F"/>
    <w:rsid w:val="00EA59ED"/>
    <w:rsid w:val="00EC6645"/>
    <w:rsid w:val="00EF20F1"/>
    <w:rsid w:val="00EF48F2"/>
    <w:rsid w:val="00F04010"/>
    <w:rsid w:val="00F852BA"/>
    <w:rsid w:val="00FC0AEE"/>
    <w:rsid w:val="00FC699E"/>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EDA7D02"/>
  <w15:chartTrackingRefBased/>
  <w15:docId w15:val="{92B68A2E-7BF5-4A18-95EA-66241D0532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t-EE"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footer" w:semiHidden="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53367A"/>
    <w:pPr>
      <w:widowControl w:val="0"/>
    </w:pPr>
    <w:rPr>
      <w:sz w:val="24"/>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893FBD"/>
    <w:pPr>
      <w:spacing w:before="480" w:after="240"/>
    </w:pPr>
  </w:style>
  <w:style w:type="paragraph" w:styleId="TOC1">
    <w:name w:val="toc 1"/>
    <w:basedOn w:val="Normal"/>
    <w:next w:val="Normal"/>
    <w:autoRedefine/>
    <w:uiPriority w:val="39"/>
    <w:rsid w:val="0006167F"/>
    <w:pPr>
      <w:spacing w:after="240"/>
    </w:pPr>
  </w:style>
  <w:style w:type="paragraph" w:styleId="TOCHeading">
    <w:name w:val="TOC Heading"/>
    <w:basedOn w:val="Normal"/>
    <w:next w:val="TOCPage"/>
    <w:qFormat/>
    <w:pPr>
      <w:keepNext/>
      <w:spacing w:before="240" w:after="240"/>
      <w:jc w:val="center"/>
    </w:pPr>
    <w:rPr>
      <w:rFonts w:ascii="Arial" w:hAnsi="Arial"/>
      <w:b/>
    </w:rPr>
  </w:style>
  <w:style w:type="paragraph" w:customStyle="1" w:styleId="TOCPage">
    <w:name w:val="TOC Page"/>
    <w:basedOn w:val="Normal"/>
    <w:next w:val="TOC1"/>
    <w:pPr>
      <w:keepNext/>
      <w:spacing w:after="240"/>
      <w:jc w:val="right"/>
    </w:pPr>
    <w:rPr>
      <w:rFonts w:ascii="Arial" w:hAnsi="Arial"/>
      <w:b/>
    </w:rPr>
  </w:style>
  <w:style w:type="character" w:customStyle="1" w:styleId="HideTWBInt">
    <w:name w:val="HideTWBInt"/>
    <w:rPr>
      <w:rFonts w:ascii="Arial" w:hAnsi="Arial" w:cs="Arial"/>
      <w:vanish/>
      <w:color w:val="808080"/>
      <w:sz w:val="20"/>
    </w:rPr>
  </w:style>
  <w:style w:type="paragraph" w:customStyle="1" w:styleId="PageHeading">
    <w:name w:val="PageHeading"/>
    <w:basedOn w:val="Normal"/>
    <w:pPr>
      <w:keepNext/>
      <w:spacing w:after="480"/>
      <w:jc w:val="center"/>
    </w:pPr>
    <w:rPr>
      <w:rFonts w:ascii="Arial" w:hAnsi="Arial" w:cs="Arial"/>
      <w:b/>
    </w:rPr>
  </w:style>
  <w:style w:type="paragraph" w:customStyle="1" w:styleId="NormalBold">
    <w:name w:val="NormalBold"/>
    <w:basedOn w:val="Normal"/>
    <w:rPr>
      <w:b/>
    </w:rPr>
  </w:style>
  <w:style w:type="paragraph" w:customStyle="1" w:styleId="NormalBold12a">
    <w:name w:val="NormalBold12a"/>
    <w:basedOn w:val="Normal"/>
    <w:pPr>
      <w:spacing w:after="240"/>
    </w:pPr>
    <w:rPr>
      <w:b/>
    </w:rPr>
  </w:style>
  <w:style w:type="paragraph" w:customStyle="1" w:styleId="NormalHanging12a">
    <w:name w:val="NormalHanging12a"/>
    <w:basedOn w:val="Normal"/>
    <w:pPr>
      <w:spacing w:after="240"/>
      <w:ind w:left="567" w:hanging="567"/>
    </w:pPr>
  </w:style>
  <w:style w:type="paragraph" w:customStyle="1" w:styleId="EPName">
    <w:name w:val="EPName"/>
    <w:basedOn w:val="Normal"/>
    <w:rsid w:val="00613F2E"/>
    <w:pPr>
      <w:spacing w:before="80" w:after="80"/>
    </w:pPr>
    <w:rPr>
      <w:rFonts w:ascii="Arial Narrow" w:hAnsi="Arial Narrow" w:cs="Arial"/>
      <w:b/>
      <w:sz w:val="32"/>
      <w:szCs w:val="22"/>
    </w:rPr>
  </w:style>
  <w:style w:type="paragraph" w:customStyle="1" w:styleId="CoverNormal24a">
    <w:name w:val="CoverNormal24a"/>
    <w:basedOn w:val="Normal"/>
    <w:rsid w:val="00B6769C"/>
    <w:pPr>
      <w:spacing w:after="480"/>
      <w:ind w:left="1417"/>
    </w:pPr>
  </w:style>
  <w:style w:type="paragraph" w:customStyle="1" w:styleId="CoverNormal">
    <w:name w:val="CoverNormal"/>
    <w:basedOn w:val="Normal"/>
    <w:pPr>
      <w:ind w:left="1418"/>
    </w:pPr>
  </w:style>
  <w:style w:type="paragraph" w:customStyle="1" w:styleId="CoverReference">
    <w:name w:val="CoverReference"/>
    <w:basedOn w:val="Normal"/>
    <w:rsid w:val="008E3848"/>
    <w:pPr>
      <w:spacing w:before="1080"/>
      <w:jc w:val="right"/>
    </w:pPr>
    <w:rPr>
      <w:rFonts w:ascii="Arial" w:hAnsi="Arial" w:cs="Arial"/>
      <w:b/>
    </w:rPr>
  </w:style>
  <w:style w:type="paragraph" w:customStyle="1" w:styleId="CoverDocType">
    <w:name w:val="CoverDocType"/>
    <w:basedOn w:val="Normal"/>
    <w:pPr>
      <w:ind w:left="1418"/>
    </w:pPr>
    <w:rPr>
      <w:rFonts w:ascii="Arial" w:hAnsi="Arial"/>
      <w:b/>
      <w:sz w:val="48"/>
    </w:rPr>
  </w:style>
  <w:style w:type="paragraph" w:customStyle="1" w:styleId="CoverDocType24a">
    <w:name w:val="CoverDocType24a"/>
    <w:basedOn w:val="Normal"/>
    <w:rsid w:val="00B6769C"/>
    <w:pPr>
      <w:spacing w:after="480"/>
      <w:ind w:left="1418"/>
    </w:pPr>
    <w:rPr>
      <w:rFonts w:ascii="Arial" w:hAnsi="Arial"/>
      <w:b/>
      <w:sz w:val="48"/>
    </w:rPr>
  </w:style>
  <w:style w:type="paragraph" w:customStyle="1" w:styleId="CoverDate">
    <w:name w:val="CoverDate"/>
    <w:basedOn w:val="Normal"/>
    <w:pPr>
      <w:spacing w:before="240" w:after="1200"/>
    </w:pPr>
  </w:style>
  <w:style w:type="paragraph" w:styleId="Header">
    <w:name w:val="header"/>
    <w:basedOn w:val="Normal"/>
    <w:link w:val="HeaderChar"/>
    <w:semiHidden/>
    <w:rsid w:val="0022685A"/>
    <w:pPr>
      <w:tabs>
        <w:tab w:val="center" w:pos="4513"/>
        <w:tab w:val="right" w:pos="9026"/>
      </w:tabs>
    </w:pPr>
  </w:style>
  <w:style w:type="table" w:styleId="TableGrid">
    <w:name w:val="Table Grid"/>
    <w:basedOn w:val="TableNormal"/>
    <w:rsid w:val="009612A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9612AA"/>
    <w:pPr>
      <w:jc w:val="center"/>
    </w:pPr>
    <w:rPr>
      <w:rFonts w:ascii="Arial" w:hAnsi="Arial" w:cs="Arial"/>
      <w:i/>
      <w:sz w:val="22"/>
      <w:szCs w:val="22"/>
    </w:rPr>
  </w:style>
  <w:style w:type="paragraph" w:customStyle="1" w:styleId="LineTop">
    <w:name w:val="LineTop"/>
    <w:basedOn w:val="Normal"/>
    <w:next w:val="Normal"/>
    <w:rsid w:val="009612AA"/>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9612AA"/>
    <w:pPr>
      <w:pBdr>
        <w:bottom w:val="single" w:sz="4" w:space="1" w:color="auto"/>
      </w:pBdr>
      <w:spacing w:after="240"/>
      <w:jc w:val="center"/>
    </w:pPr>
    <w:rPr>
      <w:rFonts w:ascii="Arial" w:hAnsi="Arial" w:cs="Arial"/>
      <w:sz w:val="16"/>
      <w:szCs w:val="16"/>
    </w:rPr>
  </w:style>
  <w:style w:type="paragraph" w:customStyle="1" w:styleId="EPTerm">
    <w:name w:val="EPTerm"/>
    <w:basedOn w:val="Normal"/>
    <w:next w:val="Normal"/>
    <w:rsid w:val="00613F2E"/>
    <w:pPr>
      <w:spacing w:after="80"/>
    </w:pPr>
    <w:rPr>
      <w:rFonts w:ascii="Arial" w:hAnsi="Arial" w:cs="Arial"/>
      <w:sz w:val="20"/>
      <w:szCs w:val="22"/>
    </w:rPr>
  </w:style>
  <w:style w:type="paragraph" w:customStyle="1" w:styleId="EPLogo">
    <w:name w:val="EPLogo"/>
    <w:basedOn w:val="Normal"/>
    <w:qFormat/>
    <w:rsid w:val="00613F2E"/>
    <w:pPr>
      <w:jc w:val="right"/>
    </w:pPr>
  </w:style>
  <w:style w:type="paragraph" w:customStyle="1" w:styleId="EPFooter">
    <w:name w:val="EPFooter"/>
    <w:basedOn w:val="Normal"/>
    <w:rsid w:val="00B6769C"/>
    <w:pPr>
      <w:tabs>
        <w:tab w:val="center" w:pos="4535"/>
        <w:tab w:val="right" w:pos="9071"/>
      </w:tabs>
      <w:spacing w:before="240" w:after="240"/>
    </w:pPr>
    <w:rPr>
      <w:color w:val="010000"/>
      <w:sz w:val="22"/>
    </w:rPr>
  </w:style>
  <w:style w:type="character" w:customStyle="1" w:styleId="HeaderChar">
    <w:name w:val="Header Char"/>
    <w:basedOn w:val="DefaultParagraphFont"/>
    <w:link w:val="Header"/>
    <w:semiHidden/>
    <w:rsid w:val="0022685A"/>
    <w:rPr>
      <w:sz w:val="24"/>
    </w:rPr>
  </w:style>
  <w:style w:type="paragraph" w:customStyle="1" w:styleId="Lgendesigne">
    <w:name w:val="Légende signe"/>
    <w:basedOn w:val="Normal"/>
    <w:rsid w:val="00A55926"/>
    <w:pPr>
      <w:tabs>
        <w:tab w:val="right" w:pos="454"/>
        <w:tab w:val="left" w:pos="737"/>
      </w:tabs>
      <w:ind w:left="737" w:hanging="737"/>
    </w:pPr>
    <w:rPr>
      <w:snapToGrid w:val="0"/>
      <w:sz w:val="18"/>
      <w:lang w:eastAsia="en-US"/>
    </w:rPr>
  </w:style>
  <w:style w:type="paragraph" w:customStyle="1" w:styleId="Lgendetitre">
    <w:name w:val="Légende titre"/>
    <w:basedOn w:val="Normal"/>
    <w:rsid w:val="00A55926"/>
    <w:pPr>
      <w:spacing w:before="240" w:after="240"/>
    </w:pPr>
    <w:rPr>
      <w:b/>
      <w:i/>
      <w:snapToGrid w:val="0"/>
      <w:lang w:eastAsia="en-US"/>
    </w:rPr>
  </w:style>
  <w:style w:type="paragraph" w:customStyle="1" w:styleId="Lgendestandard">
    <w:name w:val="Légende standard"/>
    <w:basedOn w:val="Normal"/>
    <w:rsid w:val="00A55926"/>
    <w:rPr>
      <w:sz w:val="18"/>
    </w:rPr>
  </w:style>
  <w:style w:type="paragraph" w:styleId="FootnoteText">
    <w:name w:val="footnote text"/>
    <w:basedOn w:val="Normal"/>
    <w:link w:val="FootnoteTextChar"/>
    <w:rsid w:val="00B07F2D"/>
    <w:rPr>
      <w:sz w:val="20"/>
    </w:rPr>
  </w:style>
  <w:style w:type="character" w:customStyle="1" w:styleId="FootnoteTextChar">
    <w:name w:val="Footnote Text Char"/>
    <w:basedOn w:val="DefaultParagraphFont"/>
    <w:link w:val="FootnoteText"/>
    <w:rsid w:val="00B07F2D"/>
  </w:style>
  <w:style w:type="character" w:styleId="FootnoteReference">
    <w:name w:val="footnote reference"/>
    <w:basedOn w:val="DefaultParagraphFont"/>
    <w:rsid w:val="00B07F2D"/>
    <w:rPr>
      <w:vertAlign w:val="superscript"/>
    </w:rPr>
  </w:style>
  <w:style w:type="character" w:styleId="Hyperlink">
    <w:name w:val="Hyperlink"/>
    <w:basedOn w:val="DefaultParagraphFont"/>
    <w:rsid w:val="00B07F2D"/>
    <w:rPr>
      <w:color w:val="0563C1" w:themeColor="hyperlink"/>
      <w:u w:val="single"/>
    </w:rPr>
  </w:style>
  <w:style w:type="character" w:styleId="UnresolvedMention">
    <w:name w:val="Unresolved Mention"/>
    <w:basedOn w:val="DefaultParagraphFont"/>
    <w:uiPriority w:val="99"/>
    <w:semiHidden/>
    <w:unhideWhenUsed/>
    <w:rsid w:val="00B07F2D"/>
    <w:rPr>
      <w:color w:val="605E5C"/>
      <w:shd w:val="clear" w:color="auto" w:fill="E1DFDD"/>
    </w:rPr>
  </w:style>
  <w:style w:type="paragraph" w:styleId="Footer">
    <w:name w:val="footer"/>
    <w:basedOn w:val="Normal"/>
    <w:link w:val="FooterChar"/>
    <w:semiHidden/>
    <w:rsid w:val="00B07F2D"/>
    <w:pPr>
      <w:tabs>
        <w:tab w:val="center" w:pos="4513"/>
        <w:tab w:val="right" w:pos="9026"/>
      </w:tabs>
    </w:pPr>
  </w:style>
  <w:style w:type="character" w:customStyle="1" w:styleId="FooterChar">
    <w:name w:val="Footer Char"/>
    <w:basedOn w:val="DefaultParagraphFont"/>
    <w:link w:val="Footer"/>
    <w:semiHidden/>
    <w:rsid w:val="00B07F2D"/>
    <w:rPr>
      <w:sz w:val="24"/>
    </w:rPr>
  </w:style>
  <w:style w:type="paragraph" w:styleId="Revision">
    <w:name w:val="Revision"/>
    <w:hidden/>
    <w:uiPriority w:val="99"/>
    <w:semiHidden/>
    <w:rsid w:val="0093018A"/>
    <w:rPr>
      <w:sz w:val="24"/>
    </w:rPr>
  </w:style>
  <w:style w:type="character" w:styleId="CommentReference">
    <w:name w:val="annotation reference"/>
    <w:basedOn w:val="DefaultParagraphFont"/>
    <w:rsid w:val="005E138D"/>
    <w:rPr>
      <w:sz w:val="16"/>
      <w:szCs w:val="16"/>
    </w:rPr>
  </w:style>
  <w:style w:type="paragraph" w:styleId="CommentText">
    <w:name w:val="annotation text"/>
    <w:basedOn w:val="Normal"/>
    <w:link w:val="CommentTextChar"/>
    <w:rsid w:val="005E138D"/>
    <w:rPr>
      <w:sz w:val="20"/>
    </w:rPr>
  </w:style>
  <w:style w:type="character" w:customStyle="1" w:styleId="CommentTextChar">
    <w:name w:val="Comment Text Char"/>
    <w:basedOn w:val="DefaultParagraphFont"/>
    <w:link w:val="CommentText"/>
    <w:rsid w:val="005E138D"/>
  </w:style>
  <w:style w:type="paragraph" w:styleId="CommentSubject">
    <w:name w:val="annotation subject"/>
    <w:basedOn w:val="CommentText"/>
    <w:next w:val="CommentText"/>
    <w:link w:val="CommentSubjectChar"/>
    <w:semiHidden/>
    <w:unhideWhenUsed/>
    <w:rsid w:val="005E138D"/>
    <w:rPr>
      <w:b/>
      <w:bCs/>
    </w:rPr>
  </w:style>
  <w:style w:type="character" w:customStyle="1" w:styleId="CommentSubjectChar">
    <w:name w:val="Comment Subject Char"/>
    <w:basedOn w:val="CommentTextChar"/>
    <w:link w:val="CommentSubject"/>
    <w:semiHidden/>
    <w:rsid w:val="005E138D"/>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0326862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1" Type="http://schemas.openxmlformats.org/officeDocument/2006/relationships/hyperlink" Target="http://data.europa.eu/eli/agree_interinstit/2021/611/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D8CFCE4-4C56-492C-8A66-45D618C032C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7</Pages>
  <Words>712</Words>
  <Characters>5559</Characters>
  <Application>Microsoft Office Word</Application>
  <DocSecurity>0</DocSecurity>
  <Lines>126</Lines>
  <Paragraphs>54</Paragraphs>
  <ScaleCrop>false</ScaleCrop>
  <HeadingPairs>
    <vt:vector size="2" baseType="variant">
      <vt:variant>
        <vt:lpstr>Title</vt:lpstr>
      </vt:variant>
      <vt:variant>
        <vt:i4>1</vt:i4>
      </vt:variant>
    </vt:vector>
  </HeadingPairs>
  <TitlesOfParts>
    <vt:vector size="1" baseType="lpstr">
      <vt:lpstr>PR_NLE-AP_Agreement</vt:lpstr>
    </vt:vector>
  </TitlesOfParts>
  <Company>European Parliament</Company>
  <LinksUpToDate>false</LinksUpToDate>
  <CharactersWithSpaces>6217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PR_NLE-AP_Agreement</dc:title>
  <dc:subject/>
  <dc:creator>MCGAHAN Justine</dc:creator>
  <cp:keywords/>
  <cp:lastModifiedBy>LEVERTAND Reet</cp:lastModifiedBy>
  <cp:revision>2</cp:revision>
  <cp:lastPrinted>2002-12-11T09:25:00Z</cp:lastPrinted>
  <dcterms:created xsi:type="dcterms:W3CDTF">2026-02-20T07:43:00Z</dcterms:created>
  <dcterms:modified xsi:type="dcterms:W3CDTF">2026-02-20T07:43:00Z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ET</vt:lpwstr>
  </property>
  <property fmtid="{D5CDD505-2E9C-101B-9397-08002B2CF9AE}" pid="3" name="Created with">
    <vt:lpwstr>10.2.1 Build [20260110]</vt:lpwstr>
  </property>
  <property fmtid="{D5CDD505-2E9C-101B-9397-08002B2CF9AE}" pid="4" name="LastEdited with">
    <vt:lpwstr>10.2.1 Build [20260110]</vt:lpwstr>
  </property>
  <property fmtid="{D5CDD505-2E9C-101B-9397-08002B2CF9AE}" pid="5" name="&lt;FdR&gt;">
    <vt:lpwstr>1336948</vt:lpwstr>
  </property>
  <property fmtid="{D5CDD505-2E9C-101B-9397-08002B2CF9AE}" pid="6" name="&lt;Type&gt;">
    <vt:lpwstr>PR</vt:lpwstr>
  </property>
  <property fmtid="{D5CDD505-2E9C-101B-9397-08002B2CF9AE}" pid="7" name="&lt;ModelCod&gt;">
    <vt:lpwstr>\\eiciBRUpr1\pdocep$\DocEP\DOCS\General\PR\PR_Leg\NLE\PR_NLE-AP_Agreement.dotx(12/08/2024 16:05:00)</vt:lpwstr>
  </property>
  <property fmtid="{D5CDD505-2E9C-101B-9397-08002B2CF9AE}" pid="8" name="&lt;ModelTra&gt;">
    <vt:lpwstr>\\eiciBRUpr1\pdocep$\DocEP\TRANSFIL\EN\PR_NLE-AP_Agreement.EN(04/10/2024 11:39:01)</vt:lpwstr>
  </property>
  <property fmtid="{D5CDD505-2E9C-101B-9397-08002B2CF9AE}" pid="9" name="&lt;Model&gt;">
    <vt:lpwstr>PR_NLE-AP_Agreement</vt:lpwstr>
  </property>
  <property fmtid="{D5CDD505-2E9C-101B-9397-08002B2CF9AE}" pid="10" name="FooterPath">
    <vt:lpwstr>PR\1336948ET.docx</vt:lpwstr>
  </property>
  <property fmtid="{D5CDD505-2E9C-101B-9397-08002B2CF9AE}" pid="11" name="PE number">
    <vt:lpwstr>784.331</vt:lpwstr>
  </property>
  <property fmtid="{D5CDD505-2E9C-101B-9397-08002B2CF9AE}" pid="12" name="SendToEpades">
    <vt:lpwstr>OK - 2026/02/06 11:47</vt:lpwstr>
  </property>
  <property fmtid="{D5CDD505-2E9C-101B-9397-08002B2CF9AE}" pid="13" name="SDLStudio">
    <vt:lpwstr/>
  </property>
  <property fmtid="{D5CDD505-2E9C-101B-9397-08002B2CF9AE}" pid="14" name="Bookout">
    <vt:lpwstr>OK - 2026/02/20 08:39</vt:lpwstr>
  </property>
</Properties>
</file>