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4533C9" w14:paraId="321EDD65" w14:textId="77777777" w:rsidTr="00C85D0F">
        <w:trPr>
          <w:trHeight w:hRule="exact" w:val="1418"/>
        </w:trPr>
        <w:tc>
          <w:tcPr>
            <w:tcW w:w="6804" w:type="dxa"/>
            <w:shd w:val="clear" w:color="auto" w:fill="auto"/>
            <w:vAlign w:val="center"/>
          </w:tcPr>
          <w:p w14:paraId="204D75EE" w14:textId="77777777" w:rsidR="00C05DD8" w:rsidRPr="004533C9" w:rsidRDefault="00B117C6" w:rsidP="004533C9">
            <w:pPr>
              <w:pStyle w:val="EPName"/>
              <w:widowControl/>
            </w:pPr>
            <w:bookmarkStart w:id="0" w:name="iStart"/>
            <w:bookmarkEnd w:id="0"/>
            <w:r w:rsidRPr="004533C9">
              <w:t>Euroopan parlamentti</w:t>
            </w:r>
          </w:p>
          <w:p w14:paraId="56B1E71A" w14:textId="1116D8A8" w:rsidR="00C05DD8" w:rsidRPr="004533C9" w:rsidRDefault="00A55926" w:rsidP="004533C9">
            <w:pPr>
              <w:pStyle w:val="EPTerm"/>
              <w:widowControl/>
            </w:pPr>
            <w:r w:rsidRPr="004533C9">
              <w:t>2024-2029</w:t>
            </w:r>
          </w:p>
        </w:tc>
        <w:tc>
          <w:tcPr>
            <w:tcW w:w="2268" w:type="dxa"/>
            <w:shd w:val="clear" w:color="auto" w:fill="auto"/>
          </w:tcPr>
          <w:p w14:paraId="01FBC0C4" w14:textId="77777777" w:rsidR="00C05DD8" w:rsidRPr="004533C9" w:rsidRDefault="00C05DD8" w:rsidP="004533C9">
            <w:pPr>
              <w:pStyle w:val="EPLogo"/>
              <w:widowControl/>
            </w:pPr>
            <w:r w:rsidRPr="004533C9">
              <w:rPr>
                <w:noProof/>
                <w:lang w:eastAsia="ja-JP"/>
              </w:rPr>
              <w:drawing>
                <wp:inline distT="0" distB="0" distL="0" distR="0" wp14:anchorId="415083A4" wp14:editId="48D6FC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03C64" w14:textId="77777777" w:rsidR="009612AA" w:rsidRPr="004533C9" w:rsidRDefault="009612AA" w:rsidP="004533C9">
      <w:pPr>
        <w:pStyle w:val="LineTop"/>
        <w:widowControl/>
      </w:pPr>
    </w:p>
    <w:p w14:paraId="20B9AADC" w14:textId="07060ADA" w:rsidR="009612AA" w:rsidRPr="004533C9" w:rsidRDefault="009612AA" w:rsidP="004533C9">
      <w:pPr>
        <w:pStyle w:val="EPBody"/>
        <w:widowControl/>
      </w:pPr>
      <w:r w:rsidRPr="004533C9">
        <w:rPr>
          <w:rStyle w:val="HideTWBExt"/>
        </w:rPr>
        <w:t>&lt;</w:t>
      </w:r>
      <w:r w:rsidRPr="004533C9">
        <w:rPr>
          <w:rStyle w:val="HideTWBExt"/>
          <w:i w:val="0"/>
        </w:rPr>
        <w:t>Commission</w:t>
      </w:r>
      <w:r w:rsidRPr="004533C9">
        <w:rPr>
          <w:rStyle w:val="HideTWBExt"/>
        </w:rPr>
        <w:t>&gt;</w:t>
      </w:r>
      <w:r w:rsidRPr="004533C9">
        <w:rPr>
          <w:rStyle w:val="HideTWBInt"/>
        </w:rPr>
        <w:t>{LIBE}</w:t>
      </w:r>
      <w:r w:rsidRPr="004533C9">
        <w:t>Kansalaisvapauksien sekä oikeus- ja sisäasioiden valiokunta</w:t>
      </w:r>
      <w:r w:rsidRPr="004533C9">
        <w:rPr>
          <w:rStyle w:val="HideTWBExt"/>
        </w:rPr>
        <w:t>&lt;/</w:t>
      </w:r>
      <w:r w:rsidRPr="004533C9">
        <w:rPr>
          <w:rStyle w:val="HideTWBExt"/>
          <w:i w:val="0"/>
        </w:rPr>
        <w:t>Commission</w:t>
      </w:r>
      <w:r w:rsidRPr="004533C9">
        <w:rPr>
          <w:rStyle w:val="HideTWBExt"/>
        </w:rPr>
        <w:t>&gt;</w:t>
      </w:r>
    </w:p>
    <w:p w14:paraId="0DDC8E4B" w14:textId="77777777" w:rsidR="009612AA" w:rsidRPr="004533C9" w:rsidRDefault="009612AA" w:rsidP="004533C9">
      <w:pPr>
        <w:pStyle w:val="LineBottom"/>
        <w:widowControl/>
      </w:pPr>
    </w:p>
    <w:p w14:paraId="614B9AF3" w14:textId="3EE0111F" w:rsidR="00363B94" w:rsidRPr="004533C9" w:rsidRDefault="00363B94" w:rsidP="004533C9">
      <w:pPr>
        <w:pStyle w:val="CoverReference"/>
        <w:widowControl/>
      </w:pPr>
      <w:r w:rsidRPr="004533C9">
        <w:rPr>
          <w:rStyle w:val="HideTWBExt"/>
          <w:b w:val="0"/>
        </w:rPr>
        <w:t>&lt;RefProc&gt;</w:t>
      </w:r>
      <w:r w:rsidRPr="004533C9">
        <w:t>2025/0145</w:t>
      </w:r>
      <w:r w:rsidRPr="004533C9">
        <w:rPr>
          <w:rStyle w:val="HideTWBExt"/>
          <w:b w:val="0"/>
        </w:rPr>
        <w:t>&lt;/RefProc&gt;&lt;RefTypeProc&gt;</w:t>
      </w:r>
      <w:r w:rsidRPr="004533C9">
        <w:t>(NLE)</w:t>
      </w:r>
      <w:r w:rsidRPr="004533C9">
        <w:rPr>
          <w:rStyle w:val="HideTWBExt"/>
          <w:b w:val="0"/>
        </w:rPr>
        <w:t>&lt;/RefTypeProc&gt;</w:t>
      </w:r>
    </w:p>
    <w:p w14:paraId="2C8455F6" w14:textId="3E8A4CEC" w:rsidR="00363B94" w:rsidRPr="004533C9" w:rsidRDefault="00363B94" w:rsidP="004533C9">
      <w:pPr>
        <w:pStyle w:val="CoverDate"/>
        <w:widowControl/>
      </w:pPr>
      <w:r w:rsidRPr="004533C9">
        <w:rPr>
          <w:rStyle w:val="HideTWBExt"/>
        </w:rPr>
        <w:t>&lt;Date&gt;</w:t>
      </w:r>
      <w:r w:rsidRPr="004533C9">
        <w:rPr>
          <w:rStyle w:val="HideTWBInt"/>
        </w:rPr>
        <w:t>{05/02/2026}</w:t>
      </w:r>
      <w:r w:rsidRPr="004533C9">
        <w:t>5.2.2026</w:t>
      </w:r>
      <w:r w:rsidRPr="004533C9">
        <w:rPr>
          <w:rStyle w:val="HideTWBExt"/>
        </w:rPr>
        <w:t>&lt;/Date&gt;</w:t>
      </w:r>
    </w:p>
    <w:p w14:paraId="6BE2979B" w14:textId="77777777" w:rsidR="00363B94" w:rsidRPr="004533C9" w:rsidRDefault="00363B94" w:rsidP="004533C9">
      <w:pPr>
        <w:pStyle w:val="CoverDocType"/>
        <w:widowControl/>
      </w:pPr>
      <w:r w:rsidRPr="004533C9">
        <w:rPr>
          <w:rStyle w:val="HideTWBExt"/>
          <w:b w:val="0"/>
        </w:rPr>
        <w:t>&lt;RefProcLect&gt;</w:t>
      </w:r>
      <w:r w:rsidRPr="004533C9">
        <w:t>***</w:t>
      </w:r>
      <w:r w:rsidRPr="004533C9">
        <w:rPr>
          <w:rStyle w:val="HideTWBExt"/>
          <w:b w:val="0"/>
        </w:rPr>
        <w:t>&lt;/RefProcLect&gt;</w:t>
      </w:r>
    </w:p>
    <w:p w14:paraId="6EDEFBF5" w14:textId="77777777" w:rsidR="00363B94" w:rsidRPr="004533C9" w:rsidRDefault="00363B94" w:rsidP="004533C9">
      <w:pPr>
        <w:pStyle w:val="CoverDocType24a"/>
        <w:widowControl/>
      </w:pPr>
      <w:r w:rsidRPr="004533C9">
        <w:rPr>
          <w:rStyle w:val="HideTWBExt"/>
          <w:b w:val="0"/>
        </w:rPr>
        <w:t>&lt;TitreType&gt;</w:t>
      </w:r>
      <w:r w:rsidRPr="004533C9">
        <w:t>SUOSITUSLUONNOS</w:t>
      </w:r>
      <w:r w:rsidRPr="004533C9">
        <w:rPr>
          <w:rStyle w:val="HideTWBExt"/>
          <w:b w:val="0"/>
        </w:rPr>
        <w:t>&lt;/TitreType&gt;</w:t>
      </w:r>
    </w:p>
    <w:p w14:paraId="7B74E082" w14:textId="769D6979" w:rsidR="00363B94" w:rsidRPr="004533C9" w:rsidRDefault="00363B94" w:rsidP="004533C9">
      <w:pPr>
        <w:pStyle w:val="CoverNormal"/>
        <w:widowControl/>
      </w:pPr>
      <w:r w:rsidRPr="004533C9">
        <w:rPr>
          <w:rStyle w:val="HideTWBExt"/>
        </w:rPr>
        <w:t>&lt;Titre&gt;</w:t>
      </w:r>
      <w:r w:rsidRPr="004533C9">
        <w:t>esityksestä neuvoston päätökseksi matkustajarekisteritietojen (PNR-tiedot) siirtämistä terrorismirikosten ja vakavan rikollisuuden ennalta estämistä, paljastamista ja tutkintaa sekä tällaisiin rikoksiin liittyviä syytetoimia varten koskevan Euroopan unionin ja Norjan kuningaskunnan välisen sopimuksen tekemisestä unionin puolesta</w:t>
      </w:r>
      <w:r w:rsidRPr="004533C9">
        <w:rPr>
          <w:rStyle w:val="HideTWBExt"/>
        </w:rPr>
        <w:t>&lt;/Titre&gt;</w:t>
      </w:r>
    </w:p>
    <w:p w14:paraId="4DD5DAD4" w14:textId="3EDD2CE0" w:rsidR="00363B94" w:rsidRPr="004533C9" w:rsidRDefault="00363B94" w:rsidP="004533C9">
      <w:pPr>
        <w:pStyle w:val="CoverNormal24a"/>
        <w:widowControl/>
      </w:pPr>
      <w:r w:rsidRPr="004533C9">
        <w:rPr>
          <w:rStyle w:val="HideTWBExt"/>
        </w:rPr>
        <w:t>&lt;DocRef&gt;</w:t>
      </w:r>
      <w:r w:rsidRPr="004533C9">
        <w:t>(11280/2025 – C10</w:t>
      </w:r>
      <w:r w:rsidRPr="004533C9">
        <w:noBreakHyphen/>
        <w:t>0279/2025 – 2025/0145(NLE))</w:t>
      </w:r>
      <w:r w:rsidRPr="004533C9">
        <w:rPr>
          <w:rStyle w:val="HideTWBExt"/>
        </w:rPr>
        <w:t>&lt;/DocRef&gt;</w:t>
      </w:r>
    </w:p>
    <w:p w14:paraId="2038DDBF" w14:textId="55317A98" w:rsidR="00363B94" w:rsidRPr="004533C9" w:rsidRDefault="00363B94" w:rsidP="004533C9">
      <w:pPr>
        <w:pStyle w:val="CoverNormal24a"/>
        <w:widowControl/>
      </w:pPr>
      <w:r w:rsidRPr="004533C9">
        <w:rPr>
          <w:rStyle w:val="HideTWBExt"/>
        </w:rPr>
        <w:t>&lt;Commission&gt;</w:t>
      </w:r>
      <w:r w:rsidRPr="004533C9">
        <w:rPr>
          <w:rStyle w:val="HideTWBInt"/>
        </w:rPr>
        <w:t>{LIBE}</w:t>
      </w:r>
      <w:r w:rsidRPr="004533C9">
        <w:t>Kansalaisvapauksien sekä oikeus- ja sisäasioiden valiokunta</w:t>
      </w:r>
      <w:r w:rsidRPr="004533C9">
        <w:rPr>
          <w:rStyle w:val="HideTWBExt"/>
        </w:rPr>
        <w:t>&lt;/Commission&gt;</w:t>
      </w:r>
    </w:p>
    <w:p w14:paraId="409F9CFD" w14:textId="0AE16BE1" w:rsidR="00363B94" w:rsidRPr="004533C9" w:rsidRDefault="00B117C6" w:rsidP="004533C9">
      <w:pPr>
        <w:pStyle w:val="CoverNormal24a"/>
        <w:widowControl/>
      </w:pPr>
      <w:r w:rsidRPr="004533C9">
        <w:t xml:space="preserve">Esittelijä: </w:t>
      </w:r>
      <w:r w:rsidRPr="004533C9">
        <w:rPr>
          <w:rStyle w:val="HideTWBExt"/>
        </w:rPr>
        <w:t>&lt;Depute&gt;</w:t>
      </w:r>
      <w:r w:rsidRPr="004533C9">
        <w:t>Jaroslav Bžoch</w:t>
      </w:r>
      <w:r w:rsidRPr="004533C9">
        <w:rPr>
          <w:rStyle w:val="HideTWBExt"/>
        </w:rPr>
        <w:t>&lt;/Depute&gt;</w:t>
      </w:r>
    </w:p>
    <w:p w14:paraId="46565D04" w14:textId="77777777" w:rsidR="00B42885" w:rsidRPr="004533C9" w:rsidRDefault="00B42885" w:rsidP="004533C9">
      <w:pPr>
        <w:pStyle w:val="CoverNormal"/>
        <w:widowControl/>
      </w:pPr>
    </w:p>
    <w:p w14:paraId="2B03489D" w14:textId="54585672" w:rsidR="00A55926" w:rsidRPr="004533C9" w:rsidRDefault="00363B94" w:rsidP="004533C9">
      <w:pPr>
        <w:widowControl/>
      </w:pPr>
      <w:r w:rsidRPr="004533C9">
        <w:br w:type="page"/>
      </w:r>
      <w:fldSimple w:instr=" TITLE  \* MERGEFORMAT ">
        <w:r w:rsidR="004533C9">
          <w:t>PR_NLE-AP_Agreement</w:t>
        </w:r>
      </w:fldSimple>
    </w:p>
    <w:p w14:paraId="38057252" w14:textId="77777777" w:rsidR="00A55926" w:rsidRPr="004533C9" w:rsidRDefault="00A55926" w:rsidP="004533C9">
      <w:pPr>
        <w:widowControl/>
      </w:pPr>
    </w:p>
    <w:p w14:paraId="43FF91F9" w14:textId="77777777" w:rsidR="00A55926" w:rsidRPr="004533C9" w:rsidRDefault="00A55926" w:rsidP="004533C9">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5926" w:rsidRPr="004533C9" w14:paraId="311D9AF2" w14:textId="77777777">
        <w:tc>
          <w:tcPr>
            <w:tcW w:w="5811" w:type="dxa"/>
          </w:tcPr>
          <w:p w14:paraId="3E8FE3A9" w14:textId="77777777" w:rsidR="00A55926" w:rsidRPr="004533C9" w:rsidRDefault="00A55926" w:rsidP="004533C9">
            <w:pPr>
              <w:pStyle w:val="Lgendetitre"/>
              <w:widowControl/>
            </w:pPr>
            <w:r w:rsidRPr="004533C9">
              <w:t>Menettelyjen symbolit</w:t>
            </w:r>
          </w:p>
        </w:tc>
      </w:tr>
      <w:tr w:rsidR="00A55926" w:rsidRPr="004533C9" w14:paraId="7C381B05" w14:textId="77777777" w:rsidTr="004247A2">
        <w:trPr>
          <w:cantSplit/>
          <w:trHeight w:val="1807"/>
        </w:trPr>
        <w:tc>
          <w:tcPr>
            <w:tcW w:w="5811" w:type="dxa"/>
            <w:tcBorders>
              <w:bottom w:val="single" w:sz="4" w:space="0" w:color="auto"/>
            </w:tcBorders>
          </w:tcPr>
          <w:p w14:paraId="57CDF381" w14:textId="77777777" w:rsidR="00A55926" w:rsidRPr="004533C9" w:rsidRDefault="00A55926" w:rsidP="004533C9">
            <w:pPr>
              <w:pStyle w:val="Lgendesigne"/>
              <w:widowControl/>
            </w:pPr>
            <w:r w:rsidRPr="004533C9">
              <w:tab/>
              <w:t>*</w:t>
            </w:r>
            <w:r w:rsidRPr="004533C9">
              <w:tab/>
              <w:t>Kuulemismenettely</w:t>
            </w:r>
          </w:p>
          <w:p w14:paraId="1303818B" w14:textId="77777777" w:rsidR="00A55926" w:rsidRPr="004533C9" w:rsidRDefault="00A55926" w:rsidP="004533C9">
            <w:pPr>
              <w:pStyle w:val="Lgendesigne"/>
              <w:widowControl/>
            </w:pPr>
            <w:r w:rsidRPr="004533C9">
              <w:tab/>
              <w:t>***</w:t>
            </w:r>
            <w:r w:rsidRPr="004533C9">
              <w:tab/>
              <w:t>Hyväksyntämenettely</w:t>
            </w:r>
          </w:p>
          <w:p w14:paraId="088D77A2" w14:textId="77777777" w:rsidR="00A55926" w:rsidRPr="004533C9" w:rsidRDefault="00A55926" w:rsidP="004533C9">
            <w:pPr>
              <w:pStyle w:val="Lgendesigne"/>
              <w:widowControl/>
            </w:pPr>
            <w:r w:rsidRPr="004533C9">
              <w:tab/>
              <w:t>***I</w:t>
            </w:r>
            <w:r w:rsidRPr="004533C9">
              <w:tab/>
              <w:t>Tavallinen lainsäätämisjärjestys (ensimmäinen käsittely)</w:t>
            </w:r>
          </w:p>
          <w:p w14:paraId="363335ED" w14:textId="77777777" w:rsidR="00A55926" w:rsidRPr="004533C9" w:rsidRDefault="00A55926" w:rsidP="004533C9">
            <w:pPr>
              <w:pStyle w:val="Lgendesigne"/>
              <w:widowControl/>
            </w:pPr>
            <w:r w:rsidRPr="004533C9">
              <w:tab/>
              <w:t>***II</w:t>
            </w:r>
            <w:r w:rsidRPr="004533C9">
              <w:tab/>
              <w:t>Tavallinen lainsäätämisjärjestys (toinen käsittely)</w:t>
            </w:r>
          </w:p>
          <w:p w14:paraId="65A8A827" w14:textId="77777777" w:rsidR="00A55926" w:rsidRPr="004533C9" w:rsidRDefault="00A55926" w:rsidP="004533C9">
            <w:pPr>
              <w:pStyle w:val="Lgendesigne"/>
              <w:widowControl/>
            </w:pPr>
            <w:r w:rsidRPr="004533C9">
              <w:tab/>
              <w:t>***III</w:t>
            </w:r>
            <w:r w:rsidRPr="004533C9">
              <w:tab/>
              <w:t>Tavallinen lainsäätämisjärjestys (kolmas käsittely)</w:t>
            </w:r>
          </w:p>
          <w:p w14:paraId="1247BEF5" w14:textId="77777777" w:rsidR="00A55926" w:rsidRPr="004533C9" w:rsidRDefault="00A55926" w:rsidP="004533C9">
            <w:pPr>
              <w:pStyle w:val="Lgendestandard"/>
              <w:widowControl/>
            </w:pPr>
          </w:p>
          <w:p w14:paraId="657567DC" w14:textId="77777777" w:rsidR="00A55926" w:rsidRPr="004533C9" w:rsidRDefault="00A55926" w:rsidP="004533C9">
            <w:pPr>
              <w:pStyle w:val="Lgendestandard"/>
              <w:widowControl/>
            </w:pPr>
            <w:r w:rsidRPr="004533C9">
              <w:t>(Menettely määräytyy säädösesityksessä ehdotetun oikeusperustan mukaan.)</w:t>
            </w:r>
          </w:p>
          <w:p w14:paraId="641E5F3A" w14:textId="77777777" w:rsidR="00A55926" w:rsidRPr="004533C9" w:rsidRDefault="00A55926" w:rsidP="004533C9">
            <w:pPr>
              <w:pStyle w:val="Lgendestandard"/>
              <w:widowControl/>
            </w:pPr>
          </w:p>
        </w:tc>
      </w:tr>
    </w:tbl>
    <w:p w14:paraId="0F717EB0" w14:textId="77777777" w:rsidR="00A55926" w:rsidRPr="004533C9" w:rsidRDefault="00A55926" w:rsidP="004533C9">
      <w:pPr>
        <w:widowControl/>
      </w:pPr>
    </w:p>
    <w:p w14:paraId="7A3B4AC0" w14:textId="1015E0C2" w:rsidR="00363B94" w:rsidRPr="004533C9" w:rsidRDefault="00363B94" w:rsidP="004533C9">
      <w:pPr>
        <w:widowControl/>
        <w:tabs>
          <w:tab w:val="center" w:pos="4677"/>
        </w:tabs>
      </w:pPr>
    </w:p>
    <w:p w14:paraId="4FAFA1F5" w14:textId="77777777" w:rsidR="00363B94" w:rsidRPr="004533C9" w:rsidRDefault="00363B94" w:rsidP="004533C9">
      <w:pPr>
        <w:pStyle w:val="TOCHeading"/>
        <w:widowControl/>
      </w:pPr>
      <w:r w:rsidRPr="004533C9">
        <w:br w:type="page"/>
      </w:r>
      <w:r w:rsidRPr="004533C9">
        <w:lastRenderedPageBreak/>
        <w:t>SISÄLTÖ</w:t>
      </w:r>
    </w:p>
    <w:p w14:paraId="1FE517BC" w14:textId="77777777" w:rsidR="00363B94" w:rsidRPr="004533C9" w:rsidRDefault="00B117C6" w:rsidP="004533C9">
      <w:pPr>
        <w:pStyle w:val="TOCPage"/>
        <w:widowControl/>
      </w:pPr>
      <w:r w:rsidRPr="004533C9">
        <w:t>Sivu</w:t>
      </w:r>
    </w:p>
    <w:p w14:paraId="581CD385" w14:textId="03215314" w:rsidR="004533C9"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533C9">
        <w:fldChar w:fldCharType="begin"/>
      </w:r>
      <w:r w:rsidRPr="004533C9">
        <w:instrText xml:space="preserve"> TOC \t "PageHeading</w:instrText>
      </w:r>
      <w:r w:rsidR="00BA4F74" w:rsidRPr="004533C9">
        <w:instrText>;</w:instrText>
      </w:r>
      <w:r w:rsidRPr="004533C9">
        <w:instrText xml:space="preserve">1" </w:instrText>
      </w:r>
      <w:r w:rsidRPr="004533C9">
        <w:fldChar w:fldCharType="separate"/>
      </w:r>
      <w:r w:rsidR="004533C9">
        <w:rPr>
          <w:noProof/>
        </w:rPr>
        <w:t>LUONNOS EUROOPAN PARLAMENTIN LAINSÄÄDÄNTÖPÄÄTÖSLAUSELMAKSI</w:t>
      </w:r>
      <w:r w:rsidR="004533C9">
        <w:rPr>
          <w:noProof/>
        </w:rPr>
        <w:tab/>
      </w:r>
      <w:r w:rsidR="004533C9">
        <w:rPr>
          <w:noProof/>
        </w:rPr>
        <w:fldChar w:fldCharType="begin"/>
      </w:r>
      <w:r w:rsidR="004533C9">
        <w:rPr>
          <w:noProof/>
        </w:rPr>
        <w:instrText xml:space="preserve"> PAGEREF _Toc222471936 \h </w:instrText>
      </w:r>
      <w:r w:rsidR="004533C9">
        <w:rPr>
          <w:noProof/>
        </w:rPr>
      </w:r>
      <w:r w:rsidR="004533C9">
        <w:rPr>
          <w:noProof/>
        </w:rPr>
        <w:fldChar w:fldCharType="separate"/>
      </w:r>
      <w:r w:rsidR="004533C9">
        <w:rPr>
          <w:noProof/>
        </w:rPr>
        <w:t>5</w:t>
      </w:r>
      <w:r w:rsidR="004533C9">
        <w:rPr>
          <w:noProof/>
        </w:rPr>
        <w:fldChar w:fldCharType="end"/>
      </w:r>
    </w:p>
    <w:p w14:paraId="64EB6BDB" w14:textId="42DC4720" w:rsidR="004533C9" w:rsidRDefault="004533C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_Toc222471937 \h </w:instrText>
      </w:r>
      <w:r>
        <w:rPr>
          <w:noProof/>
        </w:rPr>
      </w:r>
      <w:r>
        <w:rPr>
          <w:noProof/>
        </w:rPr>
        <w:fldChar w:fldCharType="separate"/>
      </w:r>
      <w:r>
        <w:rPr>
          <w:noProof/>
        </w:rPr>
        <w:t>6</w:t>
      </w:r>
      <w:r>
        <w:rPr>
          <w:noProof/>
        </w:rPr>
        <w:fldChar w:fldCharType="end"/>
      </w:r>
    </w:p>
    <w:p w14:paraId="3695A8E5" w14:textId="2869EB23" w:rsidR="004533C9" w:rsidRDefault="004533C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LIITE: ILMOITUS SAADUISTA TIEDOISTA</w:t>
      </w:r>
      <w:r>
        <w:rPr>
          <w:noProof/>
        </w:rPr>
        <w:tab/>
      </w:r>
      <w:r>
        <w:rPr>
          <w:noProof/>
        </w:rPr>
        <w:fldChar w:fldCharType="begin"/>
      </w:r>
      <w:r>
        <w:rPr>
          <w:noProof/>
        </w:rPr>
        <w:instrText xml:space="preserve"> PAGEREF _Toc222471938 \h </w:instrText>
      </w:r>
      <w:r>
        <w:rPr>
          <w:noProof/>
        </w:rPr>
      </w:r>
      <w:r>
        <w:rPr>
          <w:noProof/>
        </w:rPr>
        <w:fldChar w:fldCharType="separate"/>
      </w:r>
      <w:r>
        <w:rPr>
          <w:noProof/>
        </w:rPr>
        <w:t>7</w:t>
      </w:r>
      <w:r>
        <w:rPr>
          <w:noProof/>
        </w:rPr>
        <w:fldChar w:fldCharType="end"/>
      </w:r>
    </w:p>
    <w:p w14:paraId="645B7D09" w14:textId="267D2818" w:rsidR="004E1650" w:rsidRPr="004533C9" w:rsidRDefault="00EF48F2" w:rsidP="004533C9">
      <w:pPr>
        <w:widowControl/>
      </w:pPr>
      <w:r w:rsidRPr="004533C9">
        <w:fldChar w:fldCharType="end"/>
      </w:r>
    </w:p>
    <w:p w14:paraId="24D89B96" w14:textId="77777777" w:rsidR="00363B94" w:rsidRPr="004533C9" w:rsidRDefault="00363B94" w:rsidP="004533C9">
      <w:pPr>
        <w:pStyle w:val="PageHeading"/>
        <w:widowControl/>
      </w:pPr>
      <w:r w:rsidRPr="004533C9">
        <w:br w:type="page"/>
      </w:r>
      <w:r w:rsidRPr="004533C9">
        <w:lastRenderedPageBreak/>
        <w:br w:type="page"/>
      </w:r>
      <w:bookmarkStart w:id="1" w:name="_Toc222471936"/>
      <w:r w:rsidRPr="004533C9">
        <w:lastRenderedPageBreak/>
        <w:t>LUONNOS EUROOPAN PARLAMENTIN LAINSÄÄDÄNTÖPÄÄTÖSLAUSELMAKSI</w:t>
      </w:r>
      <w:bookmarkEnd w:id="1"/>
    </w:p>
    <w:p w14:paraId="24D590C0" w14:textId="05B677D6" w:rsidR="00363B94" w:rsidRPr="004533C9" w:rsidRDefault="00B117C6" w:rsidP="004533C9">
      <w:pPr>
        <w:pStyle w:val="NormalBold"/>
        <w:widowControl/>
      </w:pPr>
      <w:bookmarkStart w:id="2" w:name="_Hlk221277797"/>
      <w:r w:rsidRPr="004533C9">
        <w:t>esityksestä neuvoston päätökseksi matkustajarekisteritietojen (PNR-tiedot) siirtämistä terrorismirikosten ja vakavan rikollisuuden ennalta estämistä, paljastamista ja tutkintaa sekä tällaisiin rikoksiin liittyviä syytetoimia varten koskevan Euroopan unionin ja Norjan kuningaskunnan välisen sopimuksen tekemisestä unionin puolesta</w:t>
      </w:r>
      <w:bookmarkEnd w:id="2"/>
    </w:p>
    <w:p w14:paraId="301EE5A0" w14:textId="1C826BB9" w:rsidR="00363B94" w:rsidRPr="004533C9" w:rsidRDefault="00B117C6" w:rsidP="004533C9">
      <w:pPr>
        <w:pStyle w:val="NormalBold12a"/>
        <w:widowControl/>
      </w:pPr>
      <w:r w:rsidRPr="004533C9">
        <w:t>(</w:t>
      </w:r>
      <w:bookmarkStart w:id="3" w:name="_Hlk221278502"/>
      <w:r w:rsidRPr="004533C9">
        <w:t xml:space="preserve">11280/2025 </w:t>
      </w:r>
      <w:bookmarkEnd w:id="3"/>
      <w:r w:rsidRPr="004533C9">
        <w:t>– C10</w:t>
      </w:r>
      <w:r w:rsidRPr="004533C9">
        <w:noBreakHyphen/>
        <w:t xml:space="preserve">0279/2025 – </w:t>
      </w:r>
      <w:bookmarkStart w:id="4" w:name="_Hlk221279129"/>
      <w:r w:rsidRPr="004533C9">
        <w:t>2025/0145(NLE</w:t>
      </w:r>
      <w:bookmarkEnd w:id="4"/>
      <w:r w:rsidRPr="004533C9">
        <w:t>))</w:t>
      </w:r>
    </w:p>
    <w:p w14:paraId="2C5BF6BB" w14:textId="77777777" w:rsidR="00363B94" w:rsidRPr="004533C9" w:rsidRDefault="00B117C6" w:rsidP="004533C9">
      <w:pPr>
        <w:pStyle w:val="NormalBold"/>
        <w:widowControl/>
      </w:pPr>
      <w:r w:rsidRPr="004533C9">
        <w:t>(Hyväksyntä)</w:t>
      </w:r>
    </w:p>
    <w:p w14:paraId="5F1521F9" w14:textId="77777777" w:rsidR="00363B94" w:rsidRPr="004533C9" w:rsidRDefault="00B117C6" w:rsidP="004533C9">
      <w:pPr>
        <w:pStyle w:val="EPComma"/>
        <w:widowControl/>
      </w:pPr>
      <w:r w:rsidRPr="004533C9">
        <w:rPr>
          <w:i/>
        </w:rPr>
        <w:t>Euroopan parlamentti</w:t>
      </w:r>
      <w:r w:rsidRPr="004533C9">
        <w:t>, joka</w:t>
      </w:r>
    </w:p>
    <w:p w14:paraId="48C53695" w14:textId="04CCD19A" w:rsidR="00BF7F55" w:rsidRPr="004533C9" w:rsidRDefault="00BF7F55" w:rsidP="004533C9">
      <w:pPr>
        <w:pStyle w:val="NormalHanging12a"/>
        <w:widowControl/>
      </w:pPr>
      <w:r w:rsidRPr="004533C9">
        <w:t>–</w:t>
      </w:r>
      <w:r w:rsidRPr="004533C9">
        <w:tab/>
        <w:t>ottaa huomioon esityksen neuvoston päätökseksi (11280/2025),</w:t>
      </w:r>
    </w:p>
    <w:p w14:paraId="50CBC5E6" w14:textId="080ABF27" w:rsidR="00363B94" w:rsidRPr="004533C9" w:rsidRDefault="00363B94" w:rsidP="004533C9">
      <w:pPr>
        <w:pStyle w:val="NormalHanging12a"/>
        <w:widowControl/>
      </w:pPr>
      <w:r w:rsidRPr="004533C9">
        <w:t>–</w:t>
      </w:r>
      <w:r w:rsidRPr="004533C9">
        <w:tab/>
        <w:t>ottaa huomioon luonnoksen Euroopan unionin ja Norjan kuningaskunnan väliseksi sopimukseksi matkustajarekisteritietojen (PNR-tiedot) siirtämisestä terrorismirikosten ja vakavan rikollisuuden ennalta estämistä, paljastamista ja tutkintaa sekä tällaisiin rikoksiin liittyviä syytetoimia varten (</w:t>
      </w:r>
      <w:bookmarkStart w:id="5" w:name="_Hlk221278511"/>
      <w:r w:rsidRPr="004533C9">
        <w:t>11281/2025</w:t>
      </w:r>
      <w:bookmarkEnd w:id="5"/>
      <w:r w:rsidRPr="004533C9">
        <w:t>),</w:t>
      </w:r>
    </w:p>
    <w:p w14:paraId="3473E53E" w14:textId="1F53EA13" w:rsidR="00363B94" w:rsidRPr="004533C9" w:rsidRDefault="005F5D6C" w:rsidP="004533C9">
      <w:pPr>
        <w:pStyle w:val="NormalHanging12a"/>
        <w:widowControl/>
      </w:pPr>
      <w:r w:rsidRPr="004533C9">
        <w:t>–</w:t>
      </w:r>
      <w:r w:rsidRPr="004533C9">
        <w:tab/>
        <w:t>ottaa huomioon neuvoston Euroopan unionin toiminnasta tehdyn sopimuksen 16 artiklan 2 kohdan sekä 87 artiklan 2 kohdan a alakohdan ja 218 artiklan 6 kohdan toisen alakohdan a alakohdan mukaisesti esittämän hyväksyntää koskevan pyynnön (C10</w:t>
      </w:r>
      <w:r w:rsidRPr="004533C9">
        <w:noBreakHyphen/>
        <w:t>0279/2025),</w:t>
      </w:r>
    </w:p>
    <w:p w14:paraId="4BBAA6F4" w14:textId="77777777" w:rsidR="00363B94" w:rsidRPr="004533C9" w:rsidRDefault="00363B94" w:rsidP="004533C9">
      <w:pPr>
        <w:pStyle w:val="NormalHanging12a"/>
        <w:widowControl/>
      </w:pPr>
      <w:r w:rsidRPr="004533C9">
        <w:t>–</w:t>
      </w:r>
      <w:r w:rsidRPr="004533C9">
        <w:tab/>
        <w:t>ottaa huomioon työjärjestyksen 107 artiklan 1 ja 4 kohdan sekä 117 artiklan 7 kohdan,</w:t>
      </w:r>
    </w:p>
    <w:p w14:paraId="3FD87A43" w14:textId="4F47D628" w:rsidR="00363B94" w:rsidRPr="004533C9" w:rsidRDefault="00363B94" w:rsidP="004533C9">
      <w:pPr>
        <w:pStyle w:val="NormalHanging12a"/>
        <w:widowControl/>
      </w:pPr>
      <w:r w:rsidRPr="004533C9">
        <w:t>–</w:t>
      </w:r>
      <w:r w:rsidRPr="004533C9">
        <w:tab/>
        <w:t>ottaa huomioon kansalaisvapauksien sekä oikeus- ja sisäasioiden valiokunnan suosituksen (A10</w:t>
      </w:r>
      <w:r w:rsidRPr="004533C9">
        <w:noBreakHyphen/>
        <w:t>0000/2026),</w:t>
      </w:r>
    </w:p>
    <w:p w14:paraId="6ED73221" w14:textId="09911003" w:rsidR="00363B94" w:rsidRPr="004533C9" w:rsidRDefault="00363B94" w:rsidP="004533C9">
      <w:pPr>
        <w:pStyle w:val="NormalHanging12a"/>
        <w:widowControl/>
      </w:pPr>
      <w:r w:rsidRPr="004533C9">
        <w:t>1.</w:t>
      </w:r>
      <w:r w:rsidRPr="004533C9">
        <w:tab/>
        <w:t>antaa hyväksyntänsä sopimuksen tekemiselle;</w:t>
      </w:r>
    </w:p>
    <w:p w14:paraId="50AB1B5E" w14:textId="5D72C49E" w:rsidR="001D02E3" w:rsidRPr="004533C9" w:rsidRDefault="001D02E3" w:rsidP="004533C9">
      <w:pPr>
        <w:pStyle w:val="NormalHanging12a"/>
        <w:widowControl/>
      </w:pPr>
      <w:r w:rsidRPr="004533C9">
        <w:t>2.</w:t>
      </w:r>
      <w:r w:rsidRPr="004533C9">
        <w:tab/>
        <w:t>kehottaa puhemiestä välittämään parlamentin kannan neuvostolle ja komissiolle sekä jäsenvaltioiden ja Norjan kuningaskunnan hallituksille ja parlamenteille.</w:t>
      </w:r>
    </w:p>
    <w:p w14:paraId="16EBBCD8" w14:textId="77777777" w:rsidR="00A55926" w:rsidRPr="004533C9" w:rsidRDefault="00A55926" w:rsidP="004533C9">
      <w:pPr>
        <w:widowControl/>
        <w:sectPr w:rsidR="00A55926" w:rsidRPr="004533C9" w:rsidSect="003206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0864F8D" w14:textId="4DBB4F8B" w:rsidR="00363B94" w:rsidRPr="004533C9" w:rsidRDefault="00A55926" w:rsidP="004533C9">
      <w:pPr>
        <w:pStyle w:val="PageHeading"/>
        <w:widowControl/>
      </w:pPr>
      <w:bookmarkStart w:id="6" w:name="_Toc222471937"/>
      <w:r w:rsidRPr="004533C9">
        <w:lastRenderedPageBreak/>
        <w:t>PERUSTELUT</w:t>
      </w:r>
      <w:bookmarkEnd w:id="6"/>
    </w:p>
    <w:p w14:paraId="7B45B076" w14:textId="77777777" w:rsidR="00E93B3F" w:rsidRPr="004533C9" w:rsidRDefault="00E93B3F" w:rsidP="004533C9">
      <w:pPr>
        <w:widowControl/>
      </w:pPr>
      <w:r w:rsidRPr="004533C9">
        <w:t>Ehdotetun neuvoston päätöksen tarkoituksena on hyväksyä sopimus Euroopan unionin ja Norjan kuningaskunnan välillä matkustajarekisteritietojen (PNR-tiedot) siirtämisestä terrorismirikosten ja vakavan rikollisuuden ennalta estämistä, paljastamista ja tutkintaa sekä tällaisiin rikoksiin liittyviä syytetoimia varten, jäljempänä ’sopimus’.</w:t>
      </w:r>
    </w:p>
    <w:p w14:paraId="3B8FA1C4" w14:textId="77777777" w:rsidR="00E93B3F" w:rsidRPr="004533C9" w:rsidRDefault="00E93B3F" w:rsidP="004533C9">
      <w:pPr>
        <w:widowControl/>
      </w:pPr>
    </w:p>
    <w:p w14:paraId="103DC2A2" w14:textId="02113505" w:rsidR="00E93B3F" w:rsidRPr="004533C9" w:rsidRDefault="00E93B3F" w:rsidP="004533C9">
      <w:pPr>
        <w:widowControl/>
      </w:pPr>
      <w:r w:rsidRPr="004533C9">
        <w:t>Norjalla ja EU:n jäsenvaltioilla, jotka ovat Schengenin yleissopimuksen sopimuspuolia, on yhteinen vastuu turvata sisäinen turvallisuus sisärajatarkastuksista vapaalla yhteisellä alueella, myös vaihtamalla asiaankuuluvia tietoja. Matkustajarekisteritiedot, jäljempänä ’PNR-tiedot’, ovat matkustajien antamia tietoja, joita kerätään lentoyhtiöiden varaus- ja lähtöselvitysprosessien aikana ja säilytetään lentoliikenteen harjoittajien varaus- ja lähtöselvitysjärjestelmissä niiden kaupallisia tarkoituksia varten. Kolmansien maiden kanssa PNR-tietojen käsittelystä tehdyt sopimukset ovat tuoneet esiin mahdollisuuksia Schengen</w:t>
      </w:r>
      <w:r w:rsidR="004533C9">
        <w:noBreakHyphen/>
      </w:r>
      <w:r w:rsidRPr="004533C9">
        <w:t>alueen turvallisuuden parantamiseksi. Tällaisten sopimusten avulla voidaan parantaa terrorismin ja vakavien rikosten, kuten huume-, ase- ja ihmiskaupan, ehkäisemistä ja havaitsemista EU:n ulkorajoilla, ja niissä voidaan määrätä riskiperusteisesta datavetoisesta lähestymistavasta, jota jäsenvaltiot voivat käyttää Schengen-alueella korvaavana toimenpiteenä sisärajavalvonnan puuttuessa.</w:t>
      </w:r>
    </w:p>
    <w:p w14:paraId="2C607FF1" w14:textId="77777777" w:rsidR="00E93B3F" w:rsidRPr="004533C9" w:rsidRDefault="00E93B3F" w:rsidP="004533C9">
      <w:pPr>
        <w:widowControl/>
      </w:pPr>
    </w:p>
    <w:p w14:paraId="0D191825" w14:textId="77777777" w:rsidR="00E93B3F" w:rsidRPr="004533C9" w:rsidRDefault="00E93B3F" w:rsidP="004533C9">
      <w:pPr>
        <w:widowControl/>
      </w:pPr>
      <w:r w:rsidRPr="004533C9">
        <w:t>Vaikka Norjaa ei pidetä asetuksen (EU) 2016/679 mukaisena kolmantena maana, tätä oikeudellista kehystä ei sovelleta Norjan lainvalvontaviranomaisten suorittamaan henkilötietojen, kuten PNR-tietojen, käsittelyyn rikosten ennalta estämistä, tutkintaa, paljastamista tai tällaisiin rikoksiin liittyviä syytetoimia tai rikosoikeudellisten seuraamusten täytäntöönpanoa varten. Samaan aikaan Norjaa sitovat unionin säädökset, joilla kehitetään Schengenin säännöstön määräyksiä. Direktiivillä (EU) 2016/680 ei kuitenkaan kehitetä Schengenin säännöstöä, joten Norja ei osallistu kyseisen säädöksen täytäntöönpanoon.</w:t>
      </w:r>
    </w:p>
    <w:p w14:paraId="16C003E2" w14:textId="77777777" w:rsidR="00E93B3F" w:rsidRPr="004533C9" w:rsidRDefault="00E93B3F" w:rsidP="004533C9">
      <w:pPr>
        <w:widowControl/>
      </w:pPr>
    </w:p>
    <w:p w14:paraId="5F61B0AB" w14:textId="77777777" w:rsidR="00E93B3F" w:rsidRPr="004533C9" w:rsidRDefault="00E93B3F" w:rsidP="004533C9">
      <w:pPr>
        <w:widowControl/>
      </w:pPr>
      <w:r w:rsidRPr="004533C9">
        <w:t>Norja ei voi nykyisen kehyksen puitteissa laillisesti vastaanottaa ja käsitellä PNR-tietoja lentoliikenteen harjoittajien unionin ja Norjan välillä liikennöimien lentojen osalta. Komissio suositteli siksi käynnistämään neuvottelut sopimuksesta 6. syyskuuta 2023. Neuvosto antoi tähän luvan 4. maaliskuuta 2024, ja neuvottelut alkoivat 21. maaliskuuta 2024. Neuvottelut saatiin virallisesti päätökseen 9. huhtikuuta 2025, ja neuvosto hyväksyi sopimuksen 22. syyskuuta 2025. Komission jäsen Magnus Brunner ja Norjan valtiosihteeri Joakim Øren allekirjoittivat sopimuksen lokakuussa 2025.</w:t>
      </w:r>
    </w:p>
    <w:p w14:paraId="41C37978" w14:textId="77777777" w:rsidR="00E93B3F" w:rsidRPr="004533C9" w:rsidRDefault="00E93B3F" w:rsidP="004533C9">
      <w:pPr>
        <w:widowControl/>
      </w:pPr>
    </w:p>
    <w:p w14:paraId="0317D946" w14:textId="77777777" w:rsidR="00E93B3F" w:rsidRPr="004533C9" w:rsidRDefault="00E93B3F" w:rsidP="004533C9">
      <w:pPr>
        <w:widowControl/>
      </w:pPr>
      <w:r w:rsidRPr="004533C9">
        <w:t>Sopimuksen pääasiallisena tarkoituksena on korjata Schengen-alueella vallitseva turvallisuuspuute ja eli sallia se, että lentoliikenteen harjoittajat voivat siirtää PNR-tietoja Norjaan ja päinvastoin. Henkilötietojen, myös PNR-tietojen, siirtämiseen ja käsittelyyn on kuitenkin sovellettava tiukkoja rajoituksia ja tehokkaita suojatoimia. Euroopan tietosuojavaltuutetun 24. heinäkuuta 2025 antaman lausunnon 16/2025 mukaan PNR-tietojen siirtämistä ja käsittelyä koskevat sopimuksen määräykset osoittautuivat tyydyttäviksi. Komissio tiedotti tältä osin esittelijöille 28. tammikuuta 2026, että sopimuksessa asetetaan tiukat vaatimukset, jotka koskevat paitsi turvallisuutta myös yksityisyyden suojaa ja tietosuojaa.</w:t>
      </w:r>
    </w:p>
    <w:p w14:paraId="44F6FC64" w14:textId="77777777" w:rsidR="00E93B3F" w:rsidRPr="004533C9" w:rsidRDefault="00E93B3F" w:rsidP="004533C9">
      <w:pPr>
        <w:widowControl/>
      </w:pPr>
    </w:p>
    <w:p w14:paraId="79C9CC9B" w14:textId="523D5761" w:rsidR="00A55926" w:rsidRPr="004533C9" w:rsidRDefault="00E93B3F" w:rsidP="004533C9">
      <w:pPr>
        <w:widowControl/>
      </w:pPr>
      <w:r w:rsidRPr="004533C9">
        <w:t>Tämän perusteella esittelijä suosittaa, että parlamentti hyväksyy neuvoston päätösesityksen tekstin.</w:t>
      </w:r>
    </w:p>
    <w:p w14:paraId="1458516C" w14:textId="77777777" w:rsidR="00B07F2D" w:rsidRPr="004533C9" w:rsidRDefault="00B07F2D" w:rsidP="004533C9">
      <w:pPr>
        <w:widowControl/>
        <w:sectPr w:rsidR="00B07F2D" w:rsidRPr="004533C9"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B6C18F" w14:textId="296612FD" w:rsidR="00A55926" w:rsidRPr="004533C9" w:rsidRDefault="00B07F2D" w:rsidP="004533C9">
      <w:pPr>
        <w:pStyle w:val="PageHeading"/>
        <w:widowControl/>
      </w:pPr>
      <w:bookmarkStart w:id="7" w:name="_Toc222471938"/>
      <w:r w:rsidRPr="004533C9">
        <w:lastRenderedPageBreak/>
        <w:t xml:space="preserve">LIITE: </w:t>
      </w:r>
      <w:bookmarkStart w:id="8" w:name="iEnd"/>
      <w:bookmarkEnd w:id="8"/>
      <w:r w:rsidRPr="004533C9">
        <w:t>ILMOITUS SAADUISTA TIEDOISTA</w:t>
      </w:r>
      <w:bookmarkEnd w:id="7"/>
    </w:p>
    <w:p w14:paraId="01B9388E" w14:textId="43856140" w:rsidR="00B07F2D" w:rsidRPr="004533C9" w:rsidRDefault="00B07F2D" w:rsidP="004533C9">
      <w:pPr>
        <w:widowControl/>
      </w:pPr>
      <w:r w:rsidRPr="004533C9">
        <w:t>Esittelijä ilmoittaa yksinomaisella vastuullaan, ettei hän ole sisällyttänyt mietintöönsä mitään tietoja pakollisesta avoimuusrekisteristä tehdyn toimielinten välisen sopimuksen</w:t>
      </w:r>
      <w:r w:rsidRPr="004533C9">
        <w:rPr>
          <w:rStyle w:val="FootnoteReference"/>
        </w:rPr>
        <w:footnoteReference w:id="1"/>
      </w:r>
      <w:r w:rsidRPr="004533C9">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p>
    <w:p w14:paraId="5B22E19B" w14:textId="77777777" w:rsidR="00B07F2D" w:rsidRPr="004533C9" w:rsidRDefault="00B07F2D" w:rsidP="004533C9">
      <w:pPr>
        <w:widowControl/>
      </w:pPr>
    </w:p>
    <w:sectPr w:rsidR="00B07F2D" w:rsidRPr="004533C9"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A5AD" w14:textId="77777777" w:rsidR="00B117C6" w:rsidRPr="003206FF" w:rsidRDefault="00B117C6">
      <w:r w:rsidRPr="003206FF">
        <w:separator/>
      </w:r>
    </w:p>
  </w:endnote>
  <w:endnote w:type="continuationSeparator" w:id="0">
    <w:p w14:paraId="3539F729" w14:textId="77777777" w:rsidR="00B117C6" w:rsidRPr="003206FF" w:rsidRDefault="00B117C6">
      <w:r w:rsidRPr="003206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365A7" w14:textId="77777777" w:rsidR="003206FF" w:rsidRPr="003206FF" w:rsidRDefault="003206FF" w:rsidP="003206FF">
    <w:pPr>
      <w:pStyle w:val="EPFooter"/>
    </w:pPr>
    <w:r w:rsidRPr="003206FF">
      <w:t>PE</w:t>
    </w:r>
    <w:r w:rsidRPr="003206FF">
      <w:rPr>
        <w:rStyle w:val="HideTWBExt"/>
      </w:rPr>
      <w:t>&lt;NoPE&gt;</w:t>
    </w:r>
    <w:r w:rsidRPr="003206FF">
      <w:t>784.331</w:t>
    </w:r>
    <w:r w:rsidRPr="003206FF">
      <w:rPr>
        <w:rStyle w:val="HideTWBExt"/>
      </w:rPr>
      <w:t>&lt;/NoPE&gt;&lt;Version&gt;</w:t>
    </w:r>
    <w:r w:rsidRPr="003206FF">
      <w:t>v01-00</w:t>
    </w:r>
    <w:r w:rsidRPr="003206FF">
      <w:rPr>
        <w:rStyle w:val="HideTWBExt"/>
      </w:rPr>
      <w:t>&lt;/Version&gt;</w:t>
    </w:r>
    <w:r w:rsidRPr="003206FF">
      <w:tab/>
    </w:r>
    <w:r w:rsidRPr="003206FF">
      <w:fldChar w:fldCharType="begin"/>
    </w:r>
    <w:r w:rsidRPr="003206FF">
      <w:instrText xml:space="preserve"> PAGE  \* MERGEFORMAT </w:instrText>
    </w:r>
    <w:r w:rsidRPr="003206FF">
      <w:fldChar w:fldCharType="separate"/>
    </w:r>
    <w:r w:rsidRPr="003206FF">
      <w:rPr>
        <w:noProof/>
      </w:rPr>
      <w:t>6</w:t>
    </w:r>
    <w:r w:rsidRPr="003206FF">
      <w:fldChar w:fldCharType="end"/>
    </w:r>
    <w:r w:rsidRPr="003206FF">
      <w:t>/</w:t>
    </w:r>
    <w:fldSimple w:instr=" NUMPAGES  \* MERGEFORMAT ">
      <w:r w:rsidRPr="003206FF">
        <w:rPr>
          <w:noProof/>
        </w:rPr>
        <w:t>7</w:t>
      </w:r>
    </w:fldSimple>
    <w:r w:rsidRPr="003206FF">
      <w:tab/>
    </w:r>
    <w:r w:rsidRPr="003206FF">
      <w:rPr>
        <w:rStyle w:val="HideTWBExt"/>
      </w:rPr>
      <w:t>&lt;PathFdR&gt;</w:t>
    </w:r>
    <w:r w:rsidRPr="003206FF">
      <w:t>PR\1336948FI.docx</w:t>
    </w:r>
    <w:r w:rsidRPr="003206FF">
      <w:rPr>
        <w:rStyle w:val="HideTWBExt"/>
      </w:rPr>
      <w:t>&lt;/PathFdR&gt;</w:t>
    </w:r>
  </w:p>
  <w:p w14:paraId="7FD54CFB" w14:textId="3C25412E" w:rsidR="0085501C" w:rsidRPr="003206FF" w:rsidRDefault="003206FF" w:rsidP="003206FF">
    <w:pPr>
      <w:pStyle w:val="EPFooter2"/>
    </w:pPr>
    <w:r w:rsidRPr="003206FF">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60FC8" w14:textId="77777777" w:rsidR="003206FF" w:rsidRPr="003206FF" w:rsidRDefault="003206FF" w:rsidP="003206FF">
    <w:pPr>
      <w:pStyle w:val="EPFooter"/>
    </w:pPr>
    <w:r w:rsidRPr="003206FF">
      <w:rPr>
        <w:rStyle w:val="HideTWBExt"/>
      </w:rPr>
      <w:t>&lt;PathFdR&gt;</w:t>
    </w:r>
    <w:r w:rsidRPr="003206FF">
      <w:t>PR\1336948FI.docx</w:t>
    </w:r>
    <w:r w:rsidRPr="003206FF">
      <w:rPr>
        <w:rStyle w:val="HideTWBExt"/>
      </w:rPr>
      <w:t>&lt;/PathFdR&gt;</w:t>
    </w:r>
    <w:r w:rsidRPr="003206FF">
      <w:tab/>
    </w:r>
    <w:r w:rsidRPr="003206FF">
      <w:fldChar w:fldCharType="begin"/>
    </w:r>
    <w:r w:rsidRPr="003206FF">
      <w:instrText xml:space="preserve"> PAGE  \* MERGEFORMAT </w:instrText>
    </w:r>
    <w:r w:rsidRPr="003206FF">
      <w:fldChar w:fldCharType="separate"/>
    </w:r>
    <w:r w:rsidRPr="003206FF">
      <w:rPr>
        <w:noProof/>
      </w:rPr>
      <w:t>7</w:t>
    </w:r>
    <w:r w:rsidRPr="003206FF">
      <w:fldChar w:fldCharType="end"/>
    </w:r>
    <w:r w:rsidRPr="003206FF">
      <w:t>/</w:t>
    </w:r>
    <w:fldSimple w:instr=" NUMPAGES  \* MERGEFORMAT ">
      <w:r w:rsidRPr="003206FF">
        <w:rPr>
          <w:noProof/>
        </w:rPr>
        <w:t>7</w:t>
      </w:r>
    </w:fldSimple>
    <w:r w:rsidRPr="003206FF">
      <w:tab/>
      <w:t>PE</w:t>
    </w:r>
    <w:r w:rsidRPr="003206FF">
      <w:rPr>
        <w:rStyle w:val="HideTWBExt"/>
      </w:rPr>
      <w:t>&lt;NoPE&gt;</w:t>
    </w:r>
    <w:r w:rsidRPr="003206FF">
      <w:t>784.331</w:t>
    </w:r>
    <w:r w:rsidRPr="003206FF">
      <w:rPr>
        <w:rStyle w:val="HideTWBExt"/>
      </w:rPr>
      <w:t>&lt;/NoPE&gt;&lt;Version&gt;</w:t>
    </w:r>
    <w:r w:rsidRPr="003206FF">
      <w:t>v01-00</w:t>
    </w:r>
    <w:r w:rsidRPr="003206FF">
      <w:rPr>
        <w:rStyle w:val="HideTWBExt"/>
      </w:rPr>
      <w:t>&lt;/Version&gt;</w:t>
    </w:r>
  </w:p>
  <w:p w14:paraId="5E243303" w14:textId="115B7A6B" w:rsidR="0085501C" w:rsidRPr="003206FF" w:rsidRDefault="003206FF" w:rsidP="003206FF">
    <w:pPr>
      <w:pStyle w:val="EPFooter2"/>
    </w:pPr>
    <w:r w:rsidRPr="003206FF">
      <w:tab/>
    </w:r>
    <w:r w:rsidRPr="003206FF">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1798D" w14:textId="77777777" w:rsidR="003206FF" w:rsidRPr="003206FF" w:rsidRDefault="003206FF" w:rsidP="003206FF">
    <w:pPr>
      <w:pStyle w:val="EPFooter"/>
    </w:pPr>
    <w:r w:rsidRPr="003206FF">
      <w:rPr>
        <w:rStyle w:val="HideTWBExt"/>
      </w:rPr>
      <w:t>&lt;PathFdR&gt;</w:t>
    </w:r>
    <w:r w:rsidRPr="003206FF">
      <w:t>PR\1336948FI.docx</w:t>
    </w:r>
    <w:r w:rsidRPr="003206FF">
      <w:rPr>
        <w:rStyle w:val="HideTWBExt"/>
      </w:rPr>
      <w:t>&lt;/PathFdR&gt;</w:t>
    </w:r>
    <w:r w:rsidRPr="003206FF">
      <w:tab/>
    </w:r>
    <w:r w:rsidRPr="003206FF">
      <w:tab/>
      <w:t>PE</w:t>
    </w:r>
    <w:r w:rsidRPr="003206FF">
      <w:rPr>
        <w:rStyle w:val="HideTWBExt"/>
      </w:rPr>
      <w:t>&lt;NoPE&gt;</w:t>
    </w:r>
    <w:r w:rsidRPr="003206FF">
      <w:t>784.331</w:t>
    </w:r>
    <w:r w:rsidRPr="003206FF">
      <w:rPr>
        <w:rStyle w:val="HideTWBExt"/>
      </w:rPr>
      <w:t>&lt;/NoPE&gt;&lt;Version&gt;</w:t>
    </w:r>
    <w:r w:rsidRPr="003206FF">
      <w:t>v01-00</w:t>
    </w:r>
    <w:r w:rsidRPr="003206FF">
      <w:rPr>
        <w:rStyle w:val="HideTWBExt"/>
      </w:rPr>
      <w:t>&lt;/Version&gt;</w:t>
    </w:r>
  </w:p>
  <w:p w14:paraId="7666265F" w14:textId="6D8C178F" w:rsidR="0085501C" w:rsidRPr="003206FF" w:rsidRDefault="003206FF" w:rsidP="003206FF">
    <w:pPr>
      <w:pStyle w:val="EPFooter2"/>
    </w:pPr>
    <w:r w:rsidRPr="003206FF">
      <w:t>FI</w:t>
    </w:r>
    <w:r w:rsidRPr="003206FF">
      <w:tab/>
    </w:r>
    <w:r w:rsidRPr="003206FF">
      <w:rPr>
        <w:b w:val="0"/>
        <w:i/>
        <w:color w:val="C0C0C0"/>
        <w:sz w:val="22"/>
      </w:rPr>
      <w:t>Moninaisuudessaan yhtenäinen</w:t>
    </w:r>
    <w:r w:rsidRPr="003206FF">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0B021" w14:textId="77777777" w:rsidR="00B117C6" w:rsidRPr="003206FF" w:rsidRDefault="00B117C6">
      <w:r w:rsidRPr="003206FF">
        <w:separator/>
      </w:r>
    </w:p>
  </w:footnote>
  <w:footnote w:type="continuationSeparator" w:id="0">
    <w:p w14:paraId="7F2A9D98" w14:textId="77777777" w:rsidR="00B117C6" w:rsidRPr="003206FF" w:rsidRDefault="00B117C6">
      <w:r w:rsidRPr="003206FF">
        <w:continuationSeparator/>
      </w:r>
    </w:p>
  </w:footnote>
  <w:footnote w:id="1">
    <w:p w14:paraId="04D9AAB5" w14:textId="35519482" w:rsidR="00B07F2D" w:rsidRPr="003206FF" w:rsidRDefault="00B07F2D">
      <w:pPr>
        <w:pStyle w:val="FootnoteText"/>
      </w:pPr>
      <w:r w:rsidRPr="003206FF">
        <w:rPr>
          <w:rStyle w:val="FootnoteReference"/>
        </w:rPr>
        <w:footnoteRef/>
      </w:r>
      <w:r w:rsidRPr="003206FF">
        <w:t xml:space="preserve"> Euroopan parlamentin, Euroopan unionin neuvoston ja Euroopan komission toimielinten välinen sopimus, tehty 20. toukokuuta 2021, pakollisesta avoimuusrekisteristä (EUVL L 207, 11.6.2021, s. 1, ELI: </w:t>
      </w:r>
      <w:hyperlink r:id="rId1" w:history="1">
        <w:r w:rsidRPr="003206FF">
          <w:rPr>
            <w:rStyle w:val="Hyperlink"/>
          </w:rPr>
          <w:t>http://data.europa.eu/eli/agree_interinstit/2021/611/oj</w:t>
        </w:r>
      </w:hyperlink>
      <w:r w:rsidRPr="003206F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30E24" w14:textId="77777777" w:rsidR="004533C9" w:rsidRDefault="004533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84473" w14:textId="77777777" w:rsidR="004533C9" w:rsidRDefault="004533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CC77E" w14:textId="77777777" w:rsidR="004533C9" w:rsidRDefault="004533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E2E20"/>
    <w:rsid w:val="002F5A83"/>
    <w:rsid w:val="003072BE"/>
    <w:rsid w:val="003206FF"/>
    <w:rsid w:val="00337C92"/>
    <w:rsid w:val="00363B94"/>
    <w:rsid w:val="00393B15"/>
    <w:rsid w:val="003B598C"/>
    <w:rsid w:val="004174FC"/>
    <w:rsid w:val="004468BE"/>
    <w:rsid w:val="004533C9"/>
    <w:rsid w:val="00460BD6"/>
    <w:rsid w:val="004859B3"/>
    <w:rsid w:val="004A575E"/>
    <w:rsid w:val="004C083C"/>
    <w:rsid w:val="004E1650"/>
    <w:rsid w:val="005027B1"/>
    <w:rsid w:val="00503573"/>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A415B7"/>
    <w:rsid w:val="00A55926"/>
    <w:rsid w:val="00AD5D0C"/>
    <w:rsid w:val="00B07F2D"/>
    <w:rsid w:val="00B117C6"/>
    <w:rsid w:val="00B31D18"/>
    <w:rsid w:val="00B42885"/>
    <w:rsid w:val="00B50C20"/>
    <w:rsid w:val="00B6769C"/>
    <w:rsid w:val="00B75502"/>
    <w:rsid w:val="00BA4F74"/>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177C4"/>
    <w:rsid w:val="00E71368"/>
    <w:rsid w:val="00E93816"/>
    <w:rsid w:val="00E93B3F"/>
    <w:rsid w:val="00EA59ED"/>
    <w:rsid w:val="00EC6645"/>
    <w:rsid w:val="00EF48F2"/>
    <w:rsid w:val="00F04010"/>
    <w:rsid w:val="00F353C1"/>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A7D02"/>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695</Words>
  <Characters>6118</Characters>
  <Application>Microsoft Office Word</Application>
  <DocSecurity>0</DocSecurity>
  <Lines>130</Lines>
  <Paragraphs>53</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MCGAHAN Justine</dc:creator>
  <cp:keywords/>
  <cp:lastModifiedBy>COLLIANDER Vilja Alma Maria</cp:lastModifiedBy>
  <cp:revision>2</cp:revision>
  <cp:lastPrinted>2002-12-11T09:25:00Z</cp:lastPrinted>
  <dcterms:created xsi:type="dcterms:W3CDTF">2026-02-20T08:25:00Z</dcterms:created>
  <dcterms:modified xsi:type="dcterms:W3CDTF">2026-02-20T08:25:00Z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PR\1336948FI.docx</vt:lpwstr>
  </property>
  <property fmtid="{D5CDD505-2E9C-101B-9397-08002B2CF9AE}" pid="11" name="PE number">
    <vt:lpwstr>784.331</vt:lpwstr>
  </property>
  <property fmtid="{D5CDD505-2E9C-101B-9397-08002B2CF9AE}" pid="12" name="SendToEpades">
    <vt:lpwstr>OK - 2026/02/06 11:47</vt:lpwstr>
  </property>
  <property fmtid="{D5CDD505-2E9C-101B-9397-08002B2CF9AE}" pid="13" name="SDLStudio">
    <vt:lpwstr/>
  </property>
  <property fmtid="{D5CDD505-2E9C-101B-9397-08002B2CF9AE}" pid="14" name="Bookout">
    <vt:lpwstr>OK - 2026/02/20 09:25</vt:lpwstr>
  </property>
</Properties>
</file>