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6C6EEF" w14:paraId="0C13F1FE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E026C9" w14:textId="1E3D73DA" w:rsidR="00C05DD8" w:rsidRPr="006C6EEF" w:rsidRDefault="00300059" w:rsidP="00C85D0F">
            <w:pPr>
              <w:pStyle w:val="EPName"/>
            </w:pPr>
            <w:r>
              <w:t>Europski parlament</w:t>
            </w:r>
          </w:p>
          <w:p w14:paraId="763CA1B1" w14:textId="69D66269" w:rsidR="00C05DD8" w:rsidRPr="006C6EEF" w:rsidRDefault="006C6EEF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F13F7BE" w14:textId="77777777" w:rsidR="00C05DD8" w:rsidRPr="006C6EEF" w:rsidRDefault="00C05DD8" w:rsidP="00C85D0F">
            <w:pPr>
              <w:pStyle w:val="EPLogo"/>
            </w:pPr>
            <w:r w:rsidRPr="006C6EEF">
              <w:rPr>
                <w:noProof/>
                <w:lang w:eastAsia="ja-JP"/>
              </w:rPr>
              <w:drawing>
                <wp:inline distT="0" distB="0" distL="0" distR="0" wp14:anchorId="5EF80010" wp14:editId="6B274E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375910" w14:textId="77777777" w:rsidR="009612AA" w:rsidRPr="006C6EEF" w:rsidRDefault="009612AA" w:rsidP="009612AA">
      <w:pPr>
        <w:pStyle w:val="LineTop"/>
      </w:pPr>
    </w:p>
    <w:p w14:paraId="0A60B912" w14:textId="32904601" w:rsidR="009612AA" w:rsidRPr="006C6EEF" w:rsidRDefault="009612AA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t>Odbor za građanske slobode, pravosuđe i unutarnje poslove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3BA89D90" w14:textId="77777777" w:rsidR="009612AA" w:rsidRPr="006C6EEF" w:rsidRDefault="009612AA" w:rsidP="009612AA">
      <w:pPr>
        <w:pStyle w:val="LineBottom"/>
      </w:pPr>
    </w:p>
    <w:p w14:paraId="4EB175BA" w14:textId="20AFD66F" w:rsidR="00363B94" w:rsidRPr="006C6EEF" w:rsidRDefault="00363B94">
      <w:pPr>
        <w:pStyle w:val="CoverReference"/>
      </w:pPr>
      <w:r>
        <w:rPr>
          <w:rStyle w:val="HideTWBExt"/>
          <w:b w:val="0"/>
        </w:rPr>
        <w:t>&lt;RefProc&gt;</w:t>
      </w:r>
      <w:bookmarkStart w:id="0" w:name="DocEPLastVariable"/>
      <w:bookmarkEnd w:id="0"/>
      <w:r>
        <w:t>2025/0145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14:paraId="08FE474D" w14:textId="1716C2C2" w:rsidR="00363B94" w:rsidRPr="006C6EEF" w:rsidRDefault="00363B94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{05/02/2026}</w:t>
      </w:r>
      <w:r>
        <w:t>5.2.2026</w:t>
      </w:r>
      <w:r>
        <w:rPr>
          <w:rStyle w:val="HideTWBExt"/>
        </w:rPr>
        <w:t>&lt;/Date&gt;</w:t>
      </w:r>
    </w:p>
    <w:p w14:paraId="1E020993" w14:textId="77777777" w:rsidR="00363B94" w:rsidRPr="006C6EEF" w:rsidRDefault="00363B94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14:paraId="4F361382" w14:textId="77777777" w:rsidR="00363B94" w:rsidRPr="006C6EEF" w:rsidRDefault="00363B94">
      <w:pPr>
        <w:pStyle w:val="CoverDocType24a"/>
      </w:pPr>
      <w:r>
        <w:rPr>
          <w:rStyle w:val="HideTWBExt"/>
          <w:b w:val="0"/>
        </w:rPr>
        <w:t>&lt;TitreType&gt;</w:t>
      </w:r>
      <w:r>
        <w:t>NACRT PREPORUKE</w:t>
      </w:r>
      <w:r>
        <w:rPr>
          <w:rStyle w:val="HideTWBExt"/>
          <w:b w:val="0"/>
        </w:rPr>
        <w:t>&lt;/TitreType&gt;</w:t>
      </w:r>
    </w:p>
    <w:p w14:paraId="451F397E" w14:textId="77777777" w:rsidR="006C6EEF" w:rsidRPr="006C6EEF" w:rsidRDefault="006C6EEF" w:rsidP="006C6EEF">
      <w:pPr>
        <w:pStyle w:val="CoverNormal"/>
      </w:pPr>
      <w:r>
        <w:rPr>
          <w:rStyle w:val="HideTWBExt"/>
        </w:rPr>
        <w:t>&lt;Titre&gt;</w:t>
      </w:r>
      <w:r>
        <w:t>o Nacrtu odluke Vijeća o sklapanju, u ime Unije, Sporazuma između Europske unije i Kraljevine Norveške o prijenosu podataka iz evidencije podataka o putnicima (PNR) u svrhu sprečavanja, otkrivanja, istrage i kaznenog progona kaznenih djela terorizma i teških kaznenih djela</w:t>
      </w:r>
      <w:r>
        <w:rPr>
          <w:rStyle w:val="HideTWBExt"/>
        </w:rPr>
        <w:t>&lt;/Titre&gt;</w:t>
      </w:r>
    </w:p>
    <w:p w14:paraId="59ED7482" w14:textId="77777777" w:rsidR="006C6EEF" w:rsidRPr="006C6EEF" w:rsidRDefault="006C6EEF" w:rsidP="006C6EEF">
      <w:pPr>
        <w:pStyle w:val="CoverNormal24a"/>
      </w:pPr>
      <w:r>
        <w:rPr>
          <w:rStyle w:val="HideTWBExt"/>
        </w:rPr>
        <w:t>&lt;DocRef&gt;</w:t>
      </w:r>
      <w:r>
        <w:t>(11280/2025 – C10</w:t>
      </w:r>
      <w:r>
        <w:noBreakHyphen/>
        <w:t>0279/2025 – 2025/0145(NLE))</w:t>
      </w:r>
      <w:r>
        <w:rPr>
          <w:rStyle w:val="HideTWBExt"/>
        </w:rPr>
        <w:t>&lt;/DocRef&gt;</w:t>
      </w:r>
    </w:p>
    <w:p w14:paraId="64B0181E" w14:textId="604F53D7" w:rsidR="00363B94" w:rsidRPr="006C6EEF" w:rsidRDefault="00363B94">
      <w:pPr>
        <w:pStyle w:val="CoverNormal24a"/>
      </w:pPr>
      <w:r>
        <w:rPr>
          <w:rStyle w:val="HideTWBExt"/>
        </w:rPr>
        <w:t>&lt;Commission&gt;</w:t>
      </w:r>
      <w:r>
        <w:t>Odbor za građanske slobode, pravosuđe i unutarnje poslove</w:t>
      </w:r>
      <w:r>
        <w:rPr>
          <w:rStyle w:val="HideTWBExt"/>
        </w:rPr>
        <w:t>&lt;/Commission&gt;</w:t>
      </w:r>
    </w:p>
    <w:p w14:paraId="529A2711" w14:textId="712103C7" w:rsidR="00363B94" w:rsidRPr="006C6EEF" w:rsidRDefault="006C6EEF">
      <w:pPr>
        <w:pStyle w:val="CoverNormal24a"/>
      </w:pPr>
      <w:r>
        <w:t xml:space="preserve">Izvjestitelj: </w:t>
      </w:r>
      <w:r>
        <w:rPr>
          <w:rStyle w:val="HideTWBExt"/>
        </w:rPr>
        <w:t>&lt;Depute&gt;</w:t>
      </w:r>
      <w:r>
        <w:t>Jaroslav Bžoch</w:t>
      </w:r>
      <w:bookmarkStart w:id="1" w:name="DocEPLastPosition"/>
      <w:bookmarkEnd w:id="1"/>
      <w:r>
        <w:rPr>
          <w:rStyle w:val="HideTWBExt"/>
        </w:rPr>
        <w:t>&lt;/Depute&gt;</w:t>
      </w:r>
    </w:p>
    <w:p w14:paraId="7ED98DCA" w14:textId="77777777" w:rsidR="00B42885" w:rsidRPr="006C6EEF" w:rsidRDefault="00B42885" w:rsidP="00B42885">
      <w:pPr>
        <w:pStyle w:val="CoverNormal"/>
      </w:pPr>
    </w:p>
    <w:p w14:paraId="795C03AF" w14:textId="3CFFC256" w:rsidR="006C6EEF" w:rsidRPr="006C6EEF" w:rsidRDefault="00363B94" w:rsidP="00016E55">
      <w:r>
        <w:br w:type="page"/>
      </w:r>
      <w:fldSimple w:instr=" TITLE  \* MERGEFORMAT ">
        <w:r w:rsidR="00D20001">
          <w:t>PR_NLE-AP_Agreement</w:t>
        </w:r>
      </w:fldSimple>
    </w:p>
    <w:p w14:paraId="5A0638E0" w14:textId="77777777" w:rsidR="006C6EEF" w:rsidRPr="006C6EEF" w:rsidRDefault="006C6EEF" w:rsidP="00016E55"/>
    <w:p w14:paraId="3BC0BD38" w14:textId="77777777" w:rsidR="006C6EEF" w:rsidRPr="006C6EEF" w:rsidRDefault="006C6EEF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6C6EEF" w:rsidRPr="006C6EEF" w14:paraId="535556CE" w14:textId="77777777">
        <w:tc>
          <w:tcPr>
            <w:tcW w:w="5811" w:type="dxa"/>
          </w:tcPr>
          <w:p w14:paraId="6C27F0FF" w14:textId="77777777" w:rsidR="006C6EEF" w:rsidRPr="006C6EEF" w:rsidRDefault="006C6EEF" w:rsidP="00016E55">
            <w:pPr>
              <w:pStyle w:val="Lgendetitre"/>
            </w:pPr>
            <w:r>
              <w:t>Oznake postupaka</w:t>
            </w:r>
          </w:p>
        </w:tc>
      </w:tr>
      <w:tr w:rsidR="006C6EEF" w:rsidRPr="006C6EEF" w14:paraId="214A7BEC" w14:textId="77777777" w:rsidTr="00080237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0BEFF388" w14:textId="77777777" w:rsidR="006C6EEF" w:rsidRPr="006C6EEF" w:rsidRDefault="006C6EEF" w:rsidP="00080237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Postupak savjetovanja</w:t>
            </w:r>
          </w:p>
          <w:p w14:paraId="0F5E61F4" w14:textId="77777777" w:rsidR="006C6EEF" w:rsidRPr="006C6EEF" w:rsidRDefault="006C6EEF" w:rsidP="00080237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Postupak suglasnosti</w:t>
            </w:r>
          </w:p>
          <w:p w14:paraId="32E0944D" w14:textId="77777777" w:rsidR="006C6EEF" w:rsidRPr="006C6EEF" w:rsidRDefault="006C6EEF" w:rsidP="00080237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Redovni zakonodavni postupak (prvo čitanje)</w:t>
            </w:r>
          </w:p>
          <w:p w14:paraId="6CA60C76" w14:textId="77777777" w:rsidR="006C6EEF" w:rsidRPr="006C6EEF" w:rsidRDefault="006C6EEF" w:rsidP="00080237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Redovni zakonodavni postupak (drugo čitanje)</w:t>
            </w:r>
          </w:p>
          <w:p w14:paraId="3938F770" w14:textId="77777777" w:rsidR="006C6EEF" w:rsidRPr="006C6EEF" w:rsidRDefault="006C6EEF" w:rsidP="00080237">
            <w:pPr>
              <w:pStyle w:val="Lgendesigne"/>
            </w:pPr>
            <w:r>
              <w:tab/>
              <w:t>***III</w:t>
            </w:r>
            <w:r>
              <w:tab/>
              <w:t>Redovni zakonodavni postupak (treće čitanje)</w:t>
            </w:r>
          </w:p>
          <w:p w14:paraId="5979652B" w14:textId="77777777" w:rsidR="006C6EEF" w:rsidRPr="006C6EEF" w:rsidRDefault="006C6EEF" w:rsidP="00080237">
            <w:pPr>
              <w:pStyle w:val="Lgendestandard"/>
            </w:pPr>
          </w:p>
          <w:p w14:paraId="212B0887" w14:textId="77777777" w:rsidR="006C6EEF" w:rsidRPr="006C6EEF" w:rsidRDefault="006C6EEF" w:rsidP="00080237">
            <w:pPr>
              <w:pStyle w:val="Lgendestandard"/>
            </w:pPr>
            <w:r>
              <w:t>(Navedeni se postupak temelji na pravnoj osnovi predloženoj u nacrtu akta.)</w:t>
            </w:r>
          </w:p>
          <w:p w14:paraId="0AF2D7B9" w14:textId="77777777" w:rsidR="006C6EEF" w:rsidRPr="006C6EEF" w:rsidRDefault="006C6EEF" w:rsidP="00080237">
            <w:pPr>
              <w:pStyle w:val="Lgendestandard"/>
            </w:pPr>
          </w:p>
        </w:tc>
      </w:tr>
    </w:tbl>
    <w:p w14:paraId="4180CA8D" w14:textId="77777777" w:rsidR="006C6EEF" w:rsidRPr="006C6EEF" w:rsidRDefault="006C6EEF" w:rsidP="00016E55"/>
    <w:p w14:paraId="7B217DAF" w14:textId="04E75772" w:rsidR="00363B94" w:rsidRPr="006C6EEF" w:rsidRDefault="00363B94" w:rsidP="00613F2E">
      <w:pPr>
        <w:widowControl/>
        <w:tabs>
          <w:tab w:val="center" w:pos="4677"/>
        </w:tabs>
      </w:pPr>
    </w:p>
    <w:p w14:paraId="4EDF93CA" w14:textId="77777777" w:rsidR="00363B94" w:rsidRPr="006C6EEF" w:rsidRDefault="00363B94">
      <w:pPr>
        <w:pStyle w:val="TOCHeading"/>
      </w:pPr>
      <w:r>
        <w:br w:type="page"/>
      </w:r>
      <w:r>
        <w:lastRenderedPageBreak/>
        <w:t>SADRŽAJ</w:t>
      </w:r>
    </w:p>
    <w:p w14:paraId="723597E7" w14:textId="77777777" w:rsidR="00363B94" w:rsidRPr="006C6EEF" w:rsidRDefault="00300059">
      <w:pPr>
        <w:pStyle w:val="TOCPage"/>
      </w:pPr>
      <w:r>
        <w:t>Stranica</w:t>
      </w:r>
    </w:p>
    <w:p w14:paraId="434713FC" w14:textId="3BD1432C" w:rsidR="00D20001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6C6EEF">
        <w:fldChar w:fldCharType="begin"/>
      </w:r>
      <w:r w:rsidRPr="006C6EEF">
        <w:instrText xml:space="preserve"> TOC \t "PageHeading</w:instrText>
      </w:r>
      <w:r w:rsidR="00D20001">
        <w:instrText>;</w:instrText>
      </w:r>
      <w:r w:rsidRPr="006C6EEF">
        <w:instrText xml:space="preserve">1" </w:instrText>
      </w:r>
      <w:r w:rsidRPr="006C6EEF">
        <w:fldChar w:fldCharType="separate"/>
      </w:r>
      <w:r w:rsidR="00D20001">
        <w:rPr>
          <w:noProof/>
        </w:rPr>
        <w:t>NACRT ZAKONODAVNE REZOLUCIJE EUROPSKOG PARLAMENTA</w:t>
      </w:r>
      <w:r w:rsidR="00D20001">
        <w:rPr>
          <w:noProof/>
        </w:rPr>
        <w:tab/>
      </w:r>
      <w:r w:rsidR="00D20001">
        <w:rPr>
          <w:noProof/>
        </w:rPr>
        <w:fldChar w:fldCharType="begin"/>
      </w:r>
      <w:r w:rsidR="00D20001">
        <w:rPr>
          <w:noProof/>
        </w:rPr>
        <w:instrText xml:space="preserve"> PAGEREF _Toc222391193 \h </w:instrText>
      </w:r>
      <w:r w:rsidR="00D20001">
        <w:rPr>
          <w:noProof/>
        </w:rPr>
      </w:r>
      <w:r w:rsidR="00D20001">
        <w:rPr>
          <w:noProof/>
        </w:rPr>
        <w:fldChar w:fldCharType="separate"/>
      </w:r>
      <w:r w:rsidR="00D20001">
        <w:rPr>
          <w:noProof/>
        </w:rPr>
        <w:t>5</w:t>
      </w:r>
      <w:r w:rsidR="00D20001">
        <w:rPr>
          <w:noProof/>
        </w:rPr>
        <w:fldChar w:fldCharType="end"/>
      </w:r>
    </w:p>
    <w:p w14:paraId="18D69480" w14:textId="43715EBC" w:rsidR="00D20001" w:rsidRDefault="00D2000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OBRAZLOŽENJE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_Toc222391194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7B0B9FD4" w14:textId="57A7F380" w:rsidR="00D20001" w:rsidRDefault="00D2000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PRILOG: PRIJAVA PRIMLJENIH INFORMACIJA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_Toc222391195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7063A2F9" w14:textId="07FF841A" w:rsidR="004E1650" w:rsidRPr="006C6EEF" w:rsidRDefault="00EF48F2" w:rsidP="00F04010">
      <w:r w:rsidRPr="006C6EEF">
        <w:fldChar w:fldCharType="end"/>
      </w:r>
    </w:p>
    <w:p w14:paraId="3970124F" w14:textId="77777777" w:rsidR="00363B94" w:rsidRPr="006C6EEF" w:rsidRDefault="00363B94" w:rsidP="0006167F">
      <w:pPr>
        <w:pStyle w:val="PageHeading"/>
      </w:pPr>
      <w:r>
        <w:br w:type="page"/>
      </w:r>
      <w:r>
        <w:br w:type="page"/>
      </w:r>
      <w:bookmarkStart w:id="2" w:name="_Toc222391193"/>
      <w:r>
        <w:t>NACRT ZAKONODAVNE REZOLUCIJE EUROPSKOG PARLAMENTA</w:t>
      </w:r>
      <w:bookmarkEnd w:id="2"/>
    </w:p>
    <w:p w14:paraId="0DD334D4" w14:textId="77777777" w:rsidR="006C6EEF" w:rsidRPr="006C6EEF" w:rsidRDefault="006C6EEF" w:rsidP="006C6EEF">
      <w:pPr>
        <w:pStyle w:val="NormalBold"/>
      </w:pPr>
      <w:r>
        <w:t xml:space="preserve">o </w:t>
      </w:r>
      <w:bookmarkStart w:id="3" w:name="_Hlk221277797"/>
      <w:r>
        <w:t>Nacrtu odluke Vijeća o sklapanju, u ime Unije, Sporazuma između Europske unije i Kraljevine Norveške o prijenosu podataka iz evidencije podataka o putnicima (PNR) u svrhu sprečavanja, otkrivanja, istrage i kaznenog progona kaznenih djela terorizma i teških kaznenih djela</w:t>
      </w:r>
      <w:bookmarkEnd w:id="3"/>
    </w:p>
    <w:p w14:paraId="7A9E5CB7" w14:textId="77777777" w:rsidR="006C6EEF" w:rsidRPr="006C6EEF" w:rsidRDefault="006C6EEF" w:rsidP="006C6EEF">
      <w:pPr>
        <w:pStyle w:val="NormalBold12a"/>
      </w:pPr>
      <w:r>
        <w:t>(</w:t>
      </w:r>
      <w:bookmarkStart w:id="4" w:name="_Hlk221278502"/>
      <w:r>
        <w:t xml:space="preserve">11280/2025 </w:t>
      </w:r>
      <w:bookmarkEnd w:id="4"/>
      <w:r>
        <w:t>– C10</w:t>
      </w:r>
      <w:r>
        <w:noBreakHyphen/>
        <w:t xml:space="preserve">0279/2025 – </w:t>
      </w:r>
      <w:bookmarkStart w:id="5" w:name="_Hlk221279129"/>
      <w:r>
        <w:t>2025/0145(NLE</w:t>
      </w:r>
      <w:bookmarkEnd w:id="5"/>
      <w:r>
        <w:t>))</w:t>
      </w:r>
    </w:p>
    <w:p w14:paraId="58A81AC8" w14:textId="77777777" w:rsidR="00363B94" w:rsidRPr="006C6EEF" w:rsidRDefault="00300059" w:rsidP="00893FBD">
      <w:pPr>
        <w:pStyle w:val="NormalBold"/>
      </w:pPr>
      <w:r>
        <w:t>(Suglasnost)</w:t>
      </w:r>
    </w:p>
    <w:p w14:paraId="44185727" w14:textId="77777777" w:rsidR="00363B94" w:rsidRPr="006C6EEF" w:rsidRDefault="00300059">
      <w:pPr>
        <w:pStyle w:val="EPComma"/>
      </w:pPr>
      <w:r>
        <w:rPr>
          <w:i/>
        </w:rPr>
        <w:t>Europski parlament</w:t>
      </w:r>
      <w:r>
        <w:t>,</w:t>
      </w:r>
    </w:p>
    <w:p w14:paraId="74D44D9B" w14:textId="423A0ECA" w:rsidR="00BF7F55" w:rsidRPr="006C6EEF" w:rsidRDefault="00BF7F55" w:rsidP="00BF7F55">
      <w:pPr>
        <w:pStyle w:val="NormalHanging12a"/>
      </w:pPr>
      <w:r>
        <w:t>–</w:t>
      </w:r>
      <w:r>
        <w:tab/>
        <w:t>uzimajući u obzir nacrt odluke Vijeća (11280/2025),</w:t>
      </w:r>
    </w:p>
    <w:p w14:paraId="6C8B158A" w14:textId="77777777" w:rsidR="006C6EEF" w:rsidRPr="006C6EEF" w:rsidRDefault="006C6EEF" w:rsidP="006C6EEF">
      <w:pPr>
        <w:pStyle w:val="NormalHanging12a"/>
      </w:pPr>
      <w:r>
        <w:t>–</w:t>
      </w:r>
      <w:r>
        <w:tab/>
        <w:t>uzimajući u obzir Nacrt sporazuma između Europske unije i Kraljevine Norveške o prijenosu podataka iz evidencije podataka o putnicima (PNR) u svrhu sprečavanja, otkrivanja, istrage i kaznenog progona kaznenih djela terorizma i teških kaznenih djela (</w:t>
      </w:r>
      <w:bookmarkStart w:id="6" w:name="_Hlk221278511"/>
      <w:r>
        <w:t>11281/2025</w:t>
      </w:r>
      <w:bookmarkEnd w:id="6"/>
      <w:r>
        <w:t>),</w:t>
      </w:r>
    </w:p>
    <w:p w14:paraId="2EC64A51" w14:textId="77777777" w:rsidR="006C6EEF" w:rsidRPr="006C6EEF" w:rsidRDefault="006C6EEF" w:rsidP="006C6EEF">
      <w:pPr>
        <w:pStyle w:val="NormalHanging12a"/>
      </w:pPr>
      <w:r>
        <w:t>–</w:t>
      </w:r>
      <w:r>
        <w:tab/>
        <w:t>uzimajući u obzir zahtjev za davanje suglasnosti koji je Vijeće podnijelo u skladu s člankom 16. stavkom 2., člankom 87. stavkom 2. točkom (a) i člankom 218. stavkom 6., drugim podstavkom, točkom (a) Ugovora o funkcioniranju Europske unije (C10</w:t>
      </w:r>
      <w:r>
        <w:noBreakHyphen/>
        <w:t>0279/2025),</w:t>
      </w:r>
    </w:p>
    <w:p w14:paraId="2F6809C5" w14:textId="77777777" w:rsidR="00363B94" w:rsidRPr="006C6EEF" w:rsidRDefault="00363B94">
      <w:pPr>
        <w:pStyle w:val="NormalHanging12a"/>
      </w:pPr>
      <w:r>
        <w:t>–</w:t>
      </w:r>
      <w:r>
        <w:tab/>
        <w:t>uzimajući u obzir članak 107. stavke 1. i 4. te članak 117. stavak 7. Poslovnika,</w:t>
      </w:r>
    </w:p>
    <w:p w14:paraId="115DCAE6" w14:textId="77777777" w:rsidR="006C6EEF" w:rsidRPr="006C6EEF" w:rsidRDefault="006C6EEF" w:rsidP="006C6EEF">
      <w:pPr>
        <w:pStyle w:val="NormalHanging12a"/>
      </w:pPr>
      <w:r>
        <w:t>–</w:t>
      </w:r>
      <w:r>
        <w:tab/>
        <w:t>uzimajući u obzir preporuku Odbora za građanske slobode, pravosuđe i unutarnje poslove (A10</w:t>
      </w:r>
      <w:r>
        <w:noBreakHyphen/>
        <w:t>0000/2026),</w:t>
      </w:r>
    </w:p>
    <w:p w14:paraId="563D8E87" w14:textId="77777777" w:rsidR="006C6EEF" w:rsidRPr="006C6EEF" w:rsidRDefault="006C6EEF" w:rsidP="006C6EEF">
      <w:pPr>
        <w:pStyle w:val="NormalHanging12a"/>
      </w:pPr>
      <w:r>
        <w:t>1.</w:t>
      </w:r>
      <w:r>
        <w:tab/>
        <w:t>daje suglasnost za sklapanje sporazuma;</w:t>
      </w:r>
    </w:p>
    <w:p w14:paraId="1291BAFF" w14:textId="77777777" w:rsidR="006C6EEF" w:rsidRPr="006C6EEF" w:rsidRDefault="006C6EEF" w:rsidP="006C6EEF">
      <w:pPr>
        <w:pStyle w:val="NormalHanging12a"/>
      </w:pPr>
      <w:r>
        <w:t>2.</w:t>
      </w:r>
      <w:r>
        <w:tab/>
        <w:t>nalaže svojoj predsjednici da stajalište Parlamenta proslijedi Vijeću, Komisiji te vladama i parlamentima država članica i Kraljevine Norveške.</w:t>
      </w:r>
    </w:p>
    <w:p w14:paraId="7BBF75F7" w14:textId="77777777" w:rsidR="006C6EEF" w:rsidRPr="006C6EEF" w:rsidRDefault="006C6EEF" w:rsidP="006C6EEF">
      <w:pPr>
        <w:sectPr w:rsidR="006C6EEF" w:rsidRPr="006C6EEF" w:rsidSect="006C6EE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7B1D80CF" w14:textId="5F9468DD" w:rsidR="006C6EEF" w:rsidRPr="006C6EEF" w:rsidRDefault="006C6EEF" w:rsidP="006C6EEF">
      <w:pPr>
        <w:pStyle w:val="PageHeading"/>
      </w:pPr>
      <w:bookmarkStart w:id="7" w:name="_Toc222391194"/>
      <w:r>
        <w:t>OBRAZLOŽENJE</w:t>
      </w:r>
      <w:bookmarkEnd w:id="7"/>
    </w:p>
    <w:p w14:paraId="35E37D9C" w14:textId="77777777" w:rsidR="006C6EEF" w:rsidRPr="006C6EEF" w:rsidRDefault="006C6EEF" w:rsidP="006C6EEF">
      <w:r>
        <w:t>Cilj je predložene Odluke Vijeća odobriti Sporazum između Europske unije i Kraljevine Norveške o prijenosu podataka iz evidencije podataka o putnicima (PNR) u svrhu sprečavanja, otkrivanja, istrage i kaznenog progona kaznenih djela terorizma i teških kaznenih djela („Sporazum”).</w:t>
      </w:r>
    </w:p>
    <w:p w14:paraId="73569F9D" w14:textId="77777777" w:rsidR="006C6EEF" w:rsidRPr="006C6EEF" w:rsidRDefault="006C6EEF" w:rsidP="006C6EEF"/>
    <w:p w14:paraId="5D3630FC" w14:textId="77777777" w:rsidR="006C6EEF" w:rsidRPr="006C6EEF" w:rsidRDefault="006C6EEF" w:rsidP="006C6EEF">
      <w:r>
        <w:t>Norveška i države članice EU-a koje su ugovorne stranke Schengenske konvencije imaju zajedničku odgovornost zajamčiti unutarnju sigurnost unutar zajedničkog područja bez nadzora unutarnjih granica, među ostalim razmjenom relevantnih informacija. Evidencija podataka o putnicima (PNR) sadržava informacije koje dostavljaju putnici i koji se prikupljaju tijekom postupka rezervacije i prijave za let te se čuvaju u sustavima rezervacija i kontrole odlazaka zračnih prijevoznika u vlastite komercijalne svrhe. Postojeći sporazumi o obradi podataka iz PNR-a s trećim zemljama pokazali su potencijal za poboljšanje sigurnosti schengenskog područja. Takvim se sporazumima poboljšava sprečavanje i otkrivanje terorizma i teških kaznenih djela, uključujući trgovinu drogom, vatrenim oružjem i ljudima, na vanjskim granicama EU-a te se predviđa pristup utemeljen na riziku i podacima koji države članice mogu upotrebljavati kao kompenzacijsku mjeru za nepostojanje kontrola na unutarnjim granicama schengenskog područja.</w:t>
      </w:r>
    </w:p>
    <w:p w14:paraId="03022392" w14:textId="77777777" w:rsidR="006C6EEF" w:rsidRPr="006C6EEF" w:rsidRDefault="006C6EEF" w:rsidP="006C6EEF"/>
    <w:p w14:paraId="041B3A5C" w14:textId="77777777" w:rsidR="006C6EEF" w:rsidRPr="006C6EEF" w:rsidRDefault="006C6EEF" w:rsidP="006C6EEF">
      <w:r>
        <w:t>Iako se Norveška ne smatra trećom zemljom u skladu s Uredbom 2016/679 („Opća uredba o zaštiti podataka”), taj se pravni okvir ne primjenjuje na obradu osobnih podataka, uključujući podatke iz PNR-a, koju provode norveška tijela za izvršavanje zakonodavstva u svrhu sprečavanja, istrage, otkrivanja ili progona kaznenih djela ili izvršavanja kaznenih sankcija. Istodobno, za Norvešku su obvezujući akti Unije koji predstavljaju razvoj odredaba schengenske pravne stečevine. Međutim, Direktiva (EU) 2016/680 (Direktiva o PNR-u) ne predstavlja razvoj odredaba schengenske pravne stečevine, stoga Norveška ne sudjeluje u provedbi tog pravnog akta.</w:t>
      </w:r>
    </w:p>
    <w:p w14:paraId="239A963F" w14:textId="77777777" w:rsidR="006C6EEF" w:rsidRPr="006C6EEF" w:rsidRDefault="006C6EEF" w:rsidP="006C6EEF"/>
    <w:p w14:paraId="7C82A98B" w14:textId="77777777" w:rsidR="006C6EEF" w:rsidRPr="006C6EEF" w:rsidRDefault="006C6EEF" w:rsidP="006C6EEF">
      <w:r>
        <w:t>Prema trenutačnom okviru Norveška ne smije zakonito primati i obrađivati podatke iz PNR-a o letovima koje obavljaju zračni prijevoznici između Unije i Norveške. Stoga je Komisija 6. rujna 2023. preporučila otvaranje pregovora o Sporazumu. Vijeće je 4. ožujka 2024. dalo odobrenje te su pregovori započeli 21. ožujka 2024. Pregovori su službeno zaključeni 9. travnja 2025., a Vijeće je 22. rujna 2025. donijelo Sporazum. Sporazum su u listopadu 2025. potpisali povjerenik Magnus Brunner i državni tajnik Joakim Øren.</w:t>
      </w:r>
    </w:p>
    <w:p w14:paraId="3BAF3311" w14:textId="77777777" w:rsidR="006C6EEF" w:rsidRPr="006C6EEF" w:rsidRDefault="006C6EEF" w:rsidP="006C6EEF"/>
    <w:p w14:paraId="4B46F542" w14:textId="77777777" w:rsidR="006C6EEF" w:rsidRPr="006C6EEF" w:rsidRDefault="006C6EEF" w:rsidP="006C6EEF">
      <w:r>
        <w:t>Glavna je svrha ovog Sporazuma premostiti sigurnosni jaz koji postoji u schengenskom području i tako omogućiti zračnim prijevoznicima da prenose podatke iz PNR-a Norveškoj i obrnuto. Međutim, prijenos i obrada osobnih podataka, uključujući podatke iz PNR-a, zahtijevaju stroga ograničenja i učinkovite zaštitne mjere. Prema Mišljenju 16/2025 Europskog nadzornika za zaštitu podataka od 24. srpnja 2025. odredbe Sporazuma kojima se uređuje prijenos i obrada podataka iz PNR-a pokazale su se zadovoljavajućima. Komisija je 28. siječnja 2026. obavijestila izvjestitelje o tome i potvrdila da se Sporazumom utvrđuju visoki standardi ne samo u pogledu sigurnosti, već i u pogledu privatnosti i zaštite podataka.</w:t>
      </w:r>
    </w:p>
    <w:p w14:paraId="7C3BB5E5" w14:textId="77777777" w:rsidR="006C6EEF" w:rsidRPr="006C6EEF" w:rsidRDefault="006C6EEF" w:rsidP="006C6EEF"/>
    <w:p w14:paraId="19BE18FD" w14:textId="77777777" w:rsidR="006C6EEF" w:rsidRPr="006C6EEF" w:rsidRDefault="006C6EEF" w:rsidP="006C6EEF">
      <w:r>
        <w:t>S obzirom na navedeno, izvjestitelj preporučuje Parlamentu da podrži tekst Nacrta odluke Vijeća.</w:t>
      </w:r>
    </w:p>
    <w:p w14:paraId="2CD1730F" w14:textId="77777777" w:rsidR="006C6EEF" w:rsidRPr="006C6EEF" w:rsidRDefault="006C6EEF" w:rsidP="006C6EEF">
      <w:pPr>
        <w:sectPr w:rsidR="006C6EEF" w:rsidRPr="006C6EEF" w:rsidSect="006C6EE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A37D56C" w14:textId="77777777" w:rsidR="006C6EEF" w:rsidRPr="006C6EEF" w:rsidRDefault="006C6EEF" w:rsidP="006C6EEF">
      <w:pPr>
        <w:pStyle w:val="PageHeading"/>
      </w:pPr>
      <w:bookmarkStart w:id="8" w:name="_Toc221283073"/>
      <w:bookmarkStart w:id="9" w:name="_Toc222391195"/>
      <w:r>
        <w:t xml:space="preserve">PRILOG: </w:t>
      </w:r>
      <w:bookmarkStart w:id="10" w:name="iEnd"/>
      <w:bookmarkEnd w:id="10"/>
      <w:r>
        <w:t>PRIJAVA PRIMLJENIH INFORMACIJA</w:t>
      </w:r>
      <w:bookmarkEnd w:id="8"/>
      <w:bookmarkEnd w:id="9"/>
    </w:p>
    <w:p w14:paraId="4B037B4E" w14:textId="77777777" w:rsidR="006C6EEF" w:rsidRPr="006C6EEF" w:rsidRDefault="006C6EEF" w:rsidP="006C6EEF">
      <w:r>
        <w:t>Izvjestitelj izjavljuje, pod svojom isključivom odgovornošću, da u svoje izvješće nije uključio nikakve informacije predstavnika interesnih skupina obuhvaćenih područjem primjene Međuinstitucijskog sporazuma o obveznom registru transparentnosti</w:t>
      </w:r>
      <w:r w:rsidRPr="006C6EEF">
        <w:rPr>
          <w:rStyle w:val="FootnoteReference"/>
        </w:rPr>
        <w:footnoteReference w:id="1"/>
      </w:r>
      <w:r>
        <w:t xml:space="preserve"> ili predstavnika javnih tijela trećih zemalja, uključujući njihove diplomatske misije i veleposlanstva, koje treba navesti u ovome Prilogu u skladu s člankom 8. Priloga I. Poslovniku.</w:t>
      </w:r>
    </w:p>
    <w:p w14:paraId="5F9E4EE7" w14:textId="77777777" w:rsidR="006C6EEF" w:rsidRPr="006C6EEF" w:rsidRDefault="006C6EEF" w:rsidP="006C6EEF"/>
    <w:p w14:paraId="14883F60" w14:textId="77777777" w:rsidR="00363B94" w:rsidRPr="006C6EEF" w:rsidRDefault="00363B94" w:rsidP="006C6EEF">
      <w:pPr>
        <w:pStyle w:val="NormalHanging12a"/>
      </w:pPr>
    </w:p>
    <w:sectPr w:rsidR="00363B94" w:rsidRPr="006C6EEF" w:rsidSect="006C6EEF"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DD4E1" w14:textId="77777777" w:rsidR="00300059" w:rsidRPr="006C6EEF" w:rsidRDefault="00300059">
      <w:r w:rsidRPr="006C6EEF">
        <w:separator/>
      </w:r>
    </w:p>
  </w:endnote>
  <w:endnote w:type="continuationSeparator" w:id="0">
    <w:p w14:paraId="5665B9D7" w14:textId="77777777" w:rsidR="00300059" w:rsidRPr="006C6EEF" w:rsidRDefault="00300059">
      <w:r w:rsidRPr="006C6E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26AA6" w14:textId="77777777" w:rsidR="006C6EEF" w:rsidRPr="006C6EEF" w:rsidRDefault="006C6EEF" w:rsidP="006C6EEF">
    <w:pPr>
      <w:pStyle w:val="EPFooter"/>
    </w:pPr>
    <w:r w:rsidRPr="006C6EEF">
      <w:t>PE</w:t>
    </w:r>
    <w:r w:rsidRPr="006C6EEF">
      <w:rPr>
        <w:rStyle w:val="HideTWBExt"/>
      </w:rPr>
      <w:t>&lt;NoPE&gt;</w:t>
    </w:r>
    <w:r w:rsidRPr="006C6EEF">
      <w:t>784.331</w:t>
    </w:r>
    <w:r w:rsidRPr="006C6EEF">
      <w:rPr>
        <w:rStyle w:val="HideTWBExt"/>
      </w:rPr>
      <w:t>&lt;/NoPE&gt;&lt;Version&gt;</w:t>
    </w:r>
    <w:r w:rsidRPr="006C6EEF">
      <w:t>v01-00</w:t>
    </w:r>
    <w:r w:rsidRPr="006C6EEF">
      <w:rPr>
        <w:rStyle w:val="HideTWBExt"/>
      </w:rPr>
      <w:t>&lt;/Version&gt;</w:t>
    </w:r>
    <w:r w:rsidRPr="006C6EEF">
      <w:tab/>
    </w:r>
    <w:r w:rsidRPr="006C6EEF">
      <w:fldChar w:fldCharType="begin"/>
    </w:r>
    <w:r w:rsidRPr="006C6EEF">
      <w:instrText xml:space="preserve"> PAGE  \* MERGEFORMAT </w:instrText>
    </w:r>
    <w:r w:rsidRPr="006C6EEF">
      <w:fldChar w:fldCharType="separate"/>
    </w:r>
    <w:r w:rsidRPr="006C6EEF">
      <w:rPr>
        <w:noProof/>
      </w:rPr>
      <w:t>6</w:t>
    </w:r>
    <w:r w:rsidRPr="006C6EEF">
      <w:fldChar w:fldCharType="end"/>
    </w:r>
    <w:r w:rsidRPr="006C6EEF">
      <w:t>/</w:t>
    </w:r>
    <w:fldSimple w:instr=" NUMPAGES  \* MERGEFORMAT ">
      <w:r w:rsidRPr="006C6EEF">
        <w:rPr>
          <w:noProof/>
        </w:rPr>
        <w:t>7</w:t>
      </w:r>
    </w:fldSimple>
    <w:r w:rsidRPr="006C6EEF">
      <w:tab/>
    </w:r>
    <w:r w:rsidRPr="006C6EEF">
      <w:rPr>
        <w:rStyle w:val="HideTWBExt"/>
      </w:rPr>
      <w:t>&lt;PathFdR&gt;</w:t>
    </w:r>
    <w:r w:rsidRPr="006C6EEF">
      <w:t>PR\1336948HR.docx</w:t>
    </w:r>
    <w:r w:rsidRPr="006C6EEF">
      <w:rPr>
        <w:rStyle w:val="HideTWBExt"/>
      </w:rPr>
      <w:t>&lt;/PathFdR&gt;</w:t>
    </w:r>
  </w:p>
  <w:p w14:paraId="58D1A4CC" w14:textId="0681B667" w:rsidR="006C6EEF" w:rsidRPr="006C6EEF" w:rsidRDefault="006C6EEF" w:rsidP="006C6EEF">
    <w:pPr>
      <w:pStyle w:val="EPFooter2"/>
    </w:pPr>
    <w:r w:rsidRPr="006C6EEF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1D00D" w14:textId="77777777" w:rsidR="006C6EEF" w:rsidRPr="006C6EEF" w:rsidRDefault="006C6EEF" w:rsidP="006C6EEF">
    <w:pPr>
      <w:pStyle w:val="EPFooter"/>
    </w:pPr>
    <w:r w:rsidRPr="006C6EEF">
      <w:rPr>
        <w:rStyle w:val="HideTWBExt"/>
      </w:rPr>
      <w:t>&lt;PathFdR&gt;</w:t>
    </w:r>
    <w:r w:rsidRPr="006C6EEF">
      <w:t>PR\1336948HR.docx</w:t>
    </w:r>
    <w:r w:rsidRPr="006C6EEF">
      <w:rPr>
        <w:rStyle w:val="HideTWBExt"/>
      </w:rPr>
      <w:t>&lt;/PathFdR&gt;</w:t>
    </w:r>
    <w:r w:rsidRPr="006C6EEF">
      <w:tab/>
    </w:r>
    <w:r w:rsidRPr="006C6EEF">
      <w:fldChar w:fldCharType="begin"/>
    </w:r>
    <w:r w:rsidRPr="006C6EEF">
      <w:instrText xml:space="preserve"> PAGE  \* MERGEFORMAT </w:instrText>
    </w:r>
    <w:r w:rsidRPr="006C6EEF">
      <w:fldChar w:fldCharType="separate"/>
    </w:r>
    <w:r w:rsidRPr="006C6EEF">
      <w:rPr>
        <w:noProof/>
      </w:rPr>
      <w:t>7</w:t>
    </w:r>
    <w:r w:rsidRPr="006C6EEF">
      <w:fldChar w:fldCharType="end"/>
    </w:r>
    <w:r w:rsidRPr="006C6EEF">
      <w:t>/</w:t>
    </w:r>
    <w:fldSimple w:instr=" NUMPAGES  \* MERGEFORMAT ">
      <w:r w:rsidRPr="006C6EEF">
        <w:rPr>
          <w:noProof/>
        </w:rPr>
        <w:t>7</w:t>
      </w:r>
    </w:fldSimple>
    <w:r w:rsidRPr="006C6EEF">
      <w:tab/>
      <w:t>PE</w:t>
    </w:r>
    <w:r w:rsidRPr="006C6EEF">
      <w:rPr>
        <w:rStyle w:val="HideTWBExt"/>
      </w:rPr>
      <w:t>&lt;NoPE&gt;</w:t>
    </w:r>
    <w:r w:rsidRPr="006C6EEF">
      <w:t>784.331</w:t>
    </w:r>
    <w:r w:rsidRPr="006C6EEF">
      <w:rPr>
        <w:rStyle w:val="HideTWBExt"/>
      </w:rPr>
      <w:t>&lt;/NoPE&gt;&lt;Version&gt;</w:t>
    </w:r>
    <w:r w:rsidRPr="006C6EEF">
      <w:t>v01-00</w:t>
    </w:r>
    <w:r w:rsidRPr="006C6EEF">
      <w:rPr>
        <w:rStyle w:val="HideTWBExt"/>
      </w:rPr>
      <w:t>&lt;/Version&gt;</w:t>
    </w:r>
  </w:p>
  <w:p w14:paraId="4AB14913" w14:textId="45F134F5" w:rsidR="006C6EEF" w:rsidRPr="006C6EEF" w:rsidRDefault="006C6EEF" w:rsidP="006C6EEF">
    <w:pPr>
      <w:pStyle w:val="EPFooter2"/>
    </w:pPr>
    <w:r w:rsidRPr="006C6EEF">
      <w:tab/>
    </w:r>
    <w:r w:rsidRPr="006C6EEF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A32BA" w14:textId="77777777" w:rsidR="006C6EEF" w:rsidRPr="006C6EEF" w:rsidRDefault="006C6EEF" w:rsidP="006C6EEF">
    <w:pPr>
      <w:pStyle w:val="EPFooter"/>
    </w:pPr>
    <w:r w:rsidRPr="006C6EEF">
      <w:rPr>
        <w:rStyle w:val="HideTWBExt"/>
      </w:rPr>
      <w:t>&lt;PathFdR&gt;</w:t>
    </w:r>
    <w:r w:rsidRPr="006C6EEF">
      <w:t>PR\1336948HR.docx</w:t>
    </w:r>
    <w:r w:rsidRPr="006C6EEF">
      <w:rPr>
        <w:rStyle w:val="HideTWBExt"/>
      </w:rPr>
      <w:t>&lt;/PathFdR&gt;</w:t>
    </w:r>
    <w:r w:rsidRPr="006C6EEF">
      <w:tab/>
    </w:r>
    <w:r w:rsidRPr="006C6EEF">
      <w:tab/>
      <w:t>PE</w:t>
    </w:r>
    <w:r w:rsidRPr="006C6EEF">
      <w:rPr>
        <w:rStyle w:val="HideTWBExt"/>
      </w:rPr>
      <w:t>&lt;NoPE&gt;</w:t>
    </w:r>
    <w:r w:rsidRPr="006C6EEF">
      <w:t>784.331</w:t>
    </w:r>
    <w:r w:rsidRPr="006C6EEF">
      <w:rPr>
        <w:rStyle w:val="HideTWBExt"/>
      </w:rPr>
      <w:t>&lt;/NoPE&gt;&lt;Version&gt;</w:t>
    </w:r>
    <w:r w:rsidRPr="006C6EEF">
      <w:t>v01-00</w:t>
    </w:r>
    <w:r w:rsidRPr="006C6EEF">
      <w:rPr>
        <w:rStyle w:val="HideTWBExt"/>
      </w:rPr>
      <w:t>&lt;/Version&gt;</w:t>
    </w:r>
  </w:p>
  <w:p w14:paraId="721A881B" w14:textId="7BD98422" w:rsidR="006C6EEF" w:rsidRPr="006C6EEF" w:rsidRDefault="006C6EEF" w:rsidP="006C6EEF">
    <w:pPr>
      <w:pStyle w:val="EPFooter2"/>
    </w:pPr>
    <w:r w:rsidRPr="006C6EEF">
      <w:t>HR</w:t>
    </w:r>
    <w:r w:rsidRPr="006C6EEF">
      <w:tab/>
    </w:r>
    <w:r w:rsidRPr="006C6EEF">
      <w:rPr>
        <w:b w:val="0"/>
        <w:i/>
        <w:color w:val="C0C0C0"/>
        <w:sz w:val="22"/>
      </w:rPr>
      <w:t>Ujedinjena u raznolikosti</w:t>
    </w:r>
    <w:r w:rsidRPr="006C6EEF">
      <w:tab/>
      <w:t>HR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8FA30" w14:textId="6EFBC3AC" w:rsidR="0085501C" w:rsidRPr="006C6EEF" w:rsidRDefault="0085501C" w:rsidP="00B6769C">
    <w:pPr>
      <w:pStyle w:val="EPFooter"/>
    </w:pPr>
    <w:r w:rsidRPr="006C6EEF">
      <w:rPr>
        <w:rStyle w:val="HideTWBExt"/>
      </w:rPr>
      <w:t>&lt;PathFdR&gt;</w:t>
    </w:r>
    <w:r w:rsidR="006C6EEF" w:rsidRPr="006C6EEF">
      <w:rPr>
        <w:color w:val="auto"/>
      </w:rPr>
      <w:t>PR\1336948HR.docx</w:t>
    </w:r>
    <w:r w:rsidRPr="006C6EEF">
      <w:rPr>
        <w:rStyle w:val="HideTWBExt"/>
      </w:rPr>
      <w:t>&lt;/PathFdR&gt;</w:t>
    </w:r>
    <w:r w:rsidRPr="006C6EEF">
      <w:tab/>
    </w:r>
    <w:r w:rsidRPr="006C6EEF">
      <w:tab/>
      <w:t>PE</w:t>
    </w:r>
    <w:r w:rsidRPr="006C6EEF">
      <w:rPr>
        <w:rStyle w:val="HideTWBExt"/>
      </w:rPr>
      <w:t>&lt;NoPE&gt;</w:t>
    </w:r>
    <w:r w:rsidR="006C6EEF" w:rsidRPr="006C6EEF">
      <w:rPr>
        <w:color w:val="auto"/>
      </w:rPr>
      <w:t>784.331</w:t>
    </w:r>
    <w:r w:rsidRPr="006C6EEF">
      <w:rPr>
        <w:rStyle w:val="HideTWBExt"/>
      </w:rPr>
      <w:t>&lt;/NoPE&gt;&lt;Version&gt;</w:t>
    </w:r>
    <w:r w:rsidR="00300059" w:rsidRPr="006C6EEF">
      <w:t>v</w:t>
    </w:r>
    <w:r w:rsidR="006C6EEF" w:rsidRPr="006C6EEF">
      <w:rPr>
        <w:color w:val="auto"/>
      </w:rPr>
      <w:t>01-00</w:t>
    </w:r>
    <w:r w:rsidRPr="006C6EEF">
      <w:rPr>
        <w:rStyle w:val="HideTWBExt"/>
      </w:rPr>
      <w:t>&lt;/Version&gt;</w:t>
    </w:r>
  </w:p>
  <w:p w14:paraId="36E2DBDB" w14:textId="12535F8B" w:rsidR="0085501C" w:rsidRPr="006C6EEF" w:rsidRDefault="00495D98" w:rsidP="009612AA">
    <w:pPr>
      <w:pStyle w:val="EPFooter2"/>
      <w:tabs>
        <w:tab w:val="clear" w:pos="4535"/>
        <w:tab w:val="center" w:pos="4536"/>
      </w:tabs>
    </w:pPr>
    <w:r w:rsidRPr="006C6EEF">
      <w:fldChar w:fldCharType="begin"/>
    </w:r>
    <w:r w:rsidRPr="006C6EEF">
      <w:instrText xml:space="preserve"> DOCPROPERTY "&lt;Extension&gt;" </w:instrText>
    </w:r>
    <w:r w:rsidRPr="006C6EEF">
      <w:fldChar w:fldCharType="separate"/>
    </w:r>
    <w:r w:rsidR="00D20001">
      <w:t>HR</w:t>
    </w:r>
    <w:r w:rsidRPr="006C6EEF">
      <w:fldChar w:fldCharType="end"/>
    </w:r>
    <w:r w:rsidR="0085501C" w:rsidRPr="006C6EEF">
      <w:tab/>
    </w:r>
    <w:r w:rsidR="006C6EEF" w:rsidRPr="006C6EEF">
      <w:rPr>
        <w:b w:val="0"/>
        <w:i/>
        <w:color w:val="C0C0C0"/>
        <w:sz w:val="22"/>
        <w:szCs w:val="22"/>
      </w:rPr>
      <w:t>Ujedinjena u raznolikosti</w:t>
    </w:r>
    <w:r w:rsidR="0085501C" w:rsidRPr="006C6EEF">
      <w:tab/>
    </w:r>
    <w:r w:rsidRPr="006C6EEF">
      <w:fldChar w:fldCharType="begin"/>
    </w:r>
    <w:r w:rsidRPr="006C6EEF">
      <w:instrText xml:space="preserve"> DOCPROPERTY "&lt;Extension&gt;" </w:instrText>
    </w:r>
    <w:r w:rsidRPr="006C6EEF">
      <w:fldChar w:fldCharType="separate"/>
    </w:r>
    <w:r w:rsidR="00D20001">
      <w:t>HR</w:t>
    </w:r>
    <w:r w:rsidRPr="006C6EE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933D8" w14:textId="77777777" w:rsidR="00300059" w:rsidRPr="006C6EEF" w:rsidRDefault="00300059">
      <w:r w:rsidRPr="006C6EEF">
        <w:separator/>
      </w:r>
    </w:p>
  </w:footnote>
  <w:footnote w:type="continuationSeparator" w:id="0">
    <w:p w14:paraId="7B13EA17" w14:textId="77777777" w:rsidR="00300059" w:rsidRPr="006C6EEF" w:rsidRDefault="00300059">
      <w:r w:rsidRPr="006C6EEF">
        <w:continuationSeparator/>
      </w:r>
    </w:p>
  </w:footnote>
  <w:footnote w:id="1">
    <w:p w14:paraId="5745DF84" w14:textId="229B8E29" w:rsidR="006C6EEF" w:rsidRPr="006C6EEF" w:rsidRDefault="006C6EEF" w:rsidP="006C6EEF">
      <w:pPr>
        <w:pStyle w:val="FootnoteText"/>
      </w:pPr>
      <w:r>
        <w:rPr>
          <w:rStyle w:val="FootnoteReference"/>
        </w:rPr>
        <w:footnoteRef/>
      </w:r>
      <w:r>
        <w:t xml:space="preserve"> Međuinstitucijski sporazum od 20. svibnja 2021. Europskog parlamenta, Vijeća Europske unije i Europske komisije o obveznom registru transparentnosti (SL L 207, 11.6.2021., str. 1., ELI: </w:t>
      </w:r>
      <w:hyperlink r:id="rId1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92E2E" w14:textId="77777777" w:rsidR="00495D98" w:rsidRDefault="00495D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F3A12" w14:textId="77777777" w:rsidR="00495D98" w:rsidRDefault="00495D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07334" w14:textId="77777777" w:rsidR="00495D98" w:rsidRDefault="00495D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9454278">
    <w:abstractNumId w:val="9"/>
  </w:num>
  <w:num w:numId="2" w16cid:durableId="1786193055">
    <w:abstractNumId w:val="9"/>
  </w:num>
  <w:num w:numId="3" w16cid:durableId="4401582">
    <w:abstractNumId w:val="7"/>
  </w:num>
  <w:num w:numId="4" w16cid:durableId="1061174715">
    <w:abstractNumId w:val="7"/>
  </w:num>
  <w:num w:numId="5" w16cid:durableId="1531458032">
    <w:abstractNumId w:val="6"/>
  </w:num>
  <w:num w:numId="6" w16cid:durableId="1731539890">
    <w:abstractNumId w:val="6"/>
  </w:num>
  <w:num w:numId="7" w16cid:durableId="1485704787">
    <w:abstractNumId w:val="5"/>
  </w:num>
  <w:num w:numId="8" w16cid:durableId="1775784540">
    <w:abstractNumId w:val="5"/>
  </w:num>
  <w:num w:numId="9" w16cid:durableId="785583400">
    <w:abstractNumId w:val="4"/>
  </w:num>
  <w:num w:numId="10" w16cid:durableId="612328148">
    <w:abstractNumId w:val="4"/>
  </w:num>
  <w:num w:numId="11" w16cid:durableId="2115855192">
    <w:abstractNumId w:val="8"/>
  </w:num>
  <w:num w:numId="12" w16cid:durableId="1662000835">
    <w:abstractNumId w:val="8"/>
  </w:num>
  <w:num w:numId="13" w16cid:durableId="483014249">
    <w:abstractNumId w:val="3"/>
  </w:num>
  <w:num w:numId="14" w16cid:durableId="489096641">
    <w:abstractNumId w:val="3"/>
  </w:num>
  <w:num w:numId="15" w16cid:durableId="1059551248">
    <w:abstractNumId w:val="2"/>
  </w:num>
  <w:num w:numId="16" w16cid:durableId="420956996">
    <w:abstractNumId w:val="2"/>
  </w:num>
  <w:num w:numId="17" w16cid:durableId="1388648087">
    <w:abstractNumId w:val="1"/>
  </w:num>
  <w:num w:numId="18" w16cid:durableId="302975663">
    <w:abstractNumId w:val="1"/>
  </w:num>
  <w:num w:numId="19" w16cid:durableId="2086953088">
    <w:abstractNumId w:val="0"/>
  </w:num>
  <w:num w:numId="20" w16cid:durableId="968702111">
    <w:abstractNumId w:val="0"/>
  </w:num>
  <w:num w:numId="21" w16cid:durableId="2027827779">
    <w:abstractNumId w:val="9"/>
  </w:num>
  <w:num w:numId="22" w16cid:durableId="102040215">
    <w:abstractNumId w:val="7"/>
  </w:num>
  <w:num w:numId="23" w16cid:durableId="1720859512">
    <w:abstractNumId w:val="6"/>
  </w:num>
  <w:num w:numId="24" w16cid:durableId="381709194">
    <w:abstractNumId w:val="5"/>
  </w:num>
  <w:num w:numId="25" w16cid:durableId="678431921">
    <w:abstractNumId w:val="4"/>
  </w:num>
  <w:num w:numId="26" w16cid:durableId="2126848703">
    <w:abstractNumId w:val="8"/>
  </w:num>
  <w:num w:numId="27" w16cid:durableId="714087838">
    <w:abstractNumId w:val="3"/>
  </w:num>
  <w:num w:numId="28" w16cid:durableId="1682856404">
    <w:abstractNumId w:val="2"/>
  </w:num>
  <w:num w:numId="29" w16cid:durableId="4983715">
    <w:abstractNumId w:val="1"/>
  </w:num>
  <w:num w:numId="30" w16cid:durableId="60754026">
    <w:abstractNumId w:val="0"/>
  </w:num>
  <w:num w:numId="31" w16cid:durableId="51081712">
    <w:abstractNumId w:val="9"/>
  </w:num>
  <w:num w:numId="32" w16cid:durableId="78334499">
    <w:abstractNumId w:val="7"/>
  </w:num>
  <w:num w:numId="33" w16cid:durableId="183634414">
    <w:abstractNumId w:val="6"/>
  </w:num>
  <w:num w:numId="34" w16cid:durableId="1460101597">
    <w:abstractNumId w:val="5"/>
  </w:num>
  <w:num w:numId="35" w16cid:durableId="1141533009">
    <w:abstractNumId w:val="4"/>
  </w:num>
  <w:num w:numId="36" w16cid:durableId="1983266269">
    <w:abstractNumId w:val="8"/>
  </w:num>
  <w:num w:numId="37" w16cid:durableId="2146120085">
    <w:abstractNumId w:val="3"/>
  </w:num>
  <w:num w:numId="38" w16cid:durableId="993685549">
    <w:abstractNumId w:val="2"/>
  </w:num>
  <w:num w:numId="39" w16cid:durableId="1628076601">
    <w:abstractNumId w:val="1"/>
  </w:num>
  <w:num w:numId="40" w16cid:durableId="759327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NU" w:val=" 1"/>
    <w:docVar w:name="COMKEY" w:val="LIBE"/>
    <w:docVar w:name="DOCDT" w:val="05/02/2026"/>
    <w:docVar w:name="LastEditedSection" w:val=" 1"/>
    <w:docVar w:name="strDocTypeID" w:val="PR_NLE-AP_Agreement"/>
    <w:docVar w:name="strSubDir" w:val="1336"/>
    <w:docVar w:name="TXTLANGUE" w:val="HR"/>
    <w:docVar w:name="TXTLANGUEMIN" w:val="hr"/>
    <w:docVar w:name="TXTNRNLE" w:val="2025/0145"/>
    <w:docVar w:name="TXTNRPE" w:val="784.331"/>
    <w:docVar w:name="TXTPEorAP" w:val="PE"/>
    <w:docVar w:name="TXTROUTE" w:val="PR\1336948HR.docx"/>
    <w:docVar w:name="TXTVERSION" w:val="01-00"/>
  </w:docVars>
  <w:rsids>
    <w:rsidRoot w:val="00300059"/>
    <w:rsid w:val="00001D52"/>
    <w:rsid w:val="0000443F"/>
    <w:rsid w:val="000053E3"/>
    <w:rsid w:val="0006167F"/>
    <w:rsid w:val="00061EFE"/>
    <w:rsid w:val="00095D8B"/>
    <w:rsid w:val="000A0371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C13ED"/>
    <w:rsid w:val="002E2E20"/>
    <w:rsid w:val="002F5A83"/>
    <w:rsid w:val="00300059"/>
    <w:rsid w:val="003072BE"/>
    <w:rsid w:val="00337C92"/>
    <w:rsid w:val="00363B94"/>
    <w:rsid w:val="003B598C"/>
    <w:rsid w:val="004174FC"/>
    <w:rsid w:val="00460BD6"/>
    <w:rsid w:val="004859B3"/>
    <w:rsid w:val="00495D98"/>
    <w:rsid w:val="004C083C"/>
    <w:rsid w:val="004E1650"/>
    <w:rsid w:val="005027B1"/>
    <w:rsid w:val="0053367A"/>
    <w:rsid w:val="00544D48"/>
    <w:rsid w:val="005877C0"/>
    <w:rsid w:val="005A6B14"/>
    <w:rsid w:val="005D0B97"/>
    <w:rsid w:val="005F5D6C"/>
    <w:rsid w:val="006132CE"/>
    <w:rsid w:val="00613F2E"/>
    <w:rsid w:val="006A1A75"/>
    <w:rsid w:val="006A2CF5"/>
    <w:rsid w:val="006C6EEF"/>
    <w:rsid w:val="006F1B6F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37392"/>
    <w:rsid w:val="00A415B7"/>
    <w:rsid w:val="00AD5D0C"/>
    <w:rsid w:val="00B31D18"/>
    <w:rsid w:val="00B42885"/>
    <w:rsid w:val="00B50C20"/>
    <w:rsid w:val="00B6769C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B5651"/>
    <w:rsid w:val="00CC20CB"/>
    <w:rsid w:val="00CF44DF"/>
    <w:rsid w:val="00D04E0B"/>
    <w:rsid w:val="00D20001"/>
    <w:rsid w:val="00D62DA0"/>
    <w:rsid w:val="00D6543C"/>
    <w:rsid w:val="00DF594D"/>
    <w:rsid w:val="00E14FEE"/>
    <w:rsid w:val="00E71368"/>
    <w:rsid w:val="00E93816"/>
    <w:rsid w:val="00EA59ED"/>
    <w:rsid w:val="00EF48F2"/>
    <w:rsid w:val="00F04010"/>
    <w:rsid w:val="00F563A1"/>
    <w:rsid w:val="00FA313A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DFC83"/>
  <w15:chartTrackingRefBased/>
  <w15:docId w15:val="{CD7F7FA2-DF2A-475C-9D5A-16A6768B6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6C6EE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C6EE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C6EEF"/>
    <w:rPr>
      <w:sz w:val="18"/>
    </w:rPr>
  </w:style>
  <w:style w:type="paragraph" w:styleId="FootnoteText">
    <w:name w:val="footnote text"/>
    <w:basedOn w:val="Normal"/>
    <w:link w:val="FootnoteTextChar"/>
    <w:rsid w:val="006C6EE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C6EEF"/>
  </w:style>
  <w:style w:type="character" w:styleId="FootnoteReference">
    <w:name w:val="footnote reference"/>
    <w:basedOn w:val="DefaultParagraphFont"/>
    <w:rsid w:val="006C6EEF"/>
    <w:rPr>
      <w:vertAlign w:val="superscript"/>
    </w:rPr>
  </w:style>
  <w:style w:type="character" w:styleId="Hyperlink">
    <w:name w:val="Hyperlink"/>
    <w:basedOn w:val="DefaultParagraphFont"/>
    <w:rsid w:val="006C6EEF"/>
    <w:rPr>
      <w:color w:val="0563C1" w:themeColor="hyperlink"/>
      <w:u w:val="single"/>
    </w:rPr>
  </w:style>
  <w:style w:type="paragraph" w:styleId="Footer">
    <w:name w:val="footer"/>
    <w:basedOn w:val="Normal"/>
    <w:link w:val="FooterChar"/>
    <w:semiHidden/>
    <w:rsid w:val="00495D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495D98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jec\AppData\Local\Temp\PR_NLE-AP_Agree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CFCE4-4C56-492C-8A66-45D618C03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PR_NLE-AP_Agreement.dotx</Template>
  <TotalTime>0</TotalTime>
  <Pages>7</Pages>
  <Words>867</Words>
  <Characters>5605</Characters>
  <Application>Microsoft Office Word</Application>
  <DocSecurity>0</DocSecurity>
  <Lines>130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ZAJEC Morana</dc:creator>
  <cp:keywords/>
  <cp:lastModifiedBy>BULJAN Jakov</cp:lastModifiedBy>
  <cp:revision>2</cp:revision>
  <cp:lastPrinted>2002-12-11T09:25:00Z</cp:lastPrinted>
  <dcterms:created xsi:type="dcterms:W3CDTF">2026-02-19T09:59:00Z</dcterms:created>
  <dcterms:modified xsi:type="dcterms:W3CDTF">2026-02-19T09:59:00Z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1336948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\\eiciLUXpr1\pdocep$\DocEP\DOCS\General\PR\PR_Leg\NLE\PR_NLE-AP_Agreement.dotx(12/08/2024 16:05:00)</vt:lpwstr>
  </property>
  <property fmtid="{D5CDD505-2E9C-101B-9397-08002B2CF9AE}" pid="8" name="&lt;ModelTra&gt;">
    <vt:lpwstr>\\eiciLUXpr1\pdocep$\DocEP\TRANSFIL\HR\PR_NLE-AP_Agreement.HR(25/11/2024 12:14:01)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PR\1336948HR.docx</vt:lpwstr>
  </property>
  <property fmtid="{D5CDD505-2E9C-101B-9397-08002B2CF9AE}" pid="11" name="PE number">
    <vt:lpwstr>784.331</vt:lpwstr>
  </property>
  <property fmtid="{D5CDD505-2E9C-101B-9397-08002B2CF9AE}" pid="12" name="Bookout">
    <vt:lpwstr>OK - 2026/02/19 10:59</vt:lpwstr>
  </property>
  <property fmtid="{D5CDD505-2E9C-101B-9397-08002B2CF9AE}" pid="13" name="SDLStudio">
    <vt:lpwstr/>
  </property>
</Properties>
</file>